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customXml/itemProps9.xml" ContentType="application/vnd.openxmlformats-officedocument.customXmlProperties+xml"/>
  <Override PartName="/customXml/itemProps10.xml" ContentType="application/vnd.openxmlformats-officedocument.customXmlProperties+xml"/>
  <Override PartName="/customXml/itemProps1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ded.xml" ContentType="application/vnd.openxmlformats-officedocument.wordprocessingml.commentsExtended+xml"/>
  <Override PartName="/word/people.xml" ContentType="application/vnd.openxmlformats-officedocument.wordprocessingml.people+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F40BE" w:rsidRPr="00D277C0" w:rsidRDefault="00670D54" w:rsidP="00B9342C">
      <w:pPr>
        <w:pStyle w:val="CN"/>
      </w:pPr>
      <w:r w:rsidRPr="00D277C0">
        <w:rPr>
          <w:rStyle w:val="Tag"/>
          <w:rFonts w:asciiTheme="majorHAnsi" w:hAnsiTheme="majorHAnsi" w:cstheme="majorHAnsi"/>
          <w:color w:val="000000" w:themeColor="text1"/>
          <w:sz w:val="24"/>
          <w:szCs w:val="24"/>
        </w:rPr>
        <w:t>&lt;CN&gt;</w:t>
      </w:r>
      <w:r w:rsidRPr="00D277C0">
        <w:rPr>
          <w:rStyle w:val="CW"/>
          <w:rFonts w:asciiTheme="majorHAnsi" w:hAnsiTheme="majorHAnsi" w:cstheme="majorHAnsi"/>
          <w:color w:val="000000" w:themeColor="text1"/>
          <w:sz w:val="24"/>
          <w:szCs w:val="24"/>
        </w:rPr>
        <w:t>Chapter</w:t>
      </w:r>
      <w:r w:rsidRPr="00D277C0">
        <w:t xml:space="preserve"> </w:t>
      </w:r>
      <w:r w:rsidRPr="00D277C0">
        <w:rPr>
          <w:rFonts w:asciiTheme="majorHAnsi" w:hAnsiTheme="majorHAnsi" w:cstheme="majorHAnsi"/>
          <w:color w:val="000000" w:themeColor="text1"/>
          <w:sz w:val="24"/>
          <w:szCs w:val="24"/>
        </w:rPr>
        <w:t>27</w:t>
      </w:r>
    </w:p>
    <w:p w:rsidR="005F40BE" w:rsidRPr="00D277C0" w:rsidRDefault="00670D54">
      <w:pPr>
        <w:pStyle w:val="CT"/>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&lt;CT&gt;</w:t>
      </w:r>
      <w:r w:rsidRPr="00D277C0">
        <w:rPr>
          <w:rFonts w:asciiTheme="majorHAnsi" w:hAnsiTheme="majorHAnsi" w:cstheme="majorHAnsi"/>
          <w:color w:val="000000" w:themeColor="text1"/>
          <w:sz w:val="24"/>
          <w:szCs w:val="24"/>
        </w:rPr>
        <w:t>Approach to the Patient with a Lipid Disorder</w:t>
      </w:r>
    </w:p>
    <w:p w:rsidR="005F40BE" w:rsidRPr="00D277C0" w:rsidRDefault="00670D54" w:rsidP="009372FD">
      <w:pPr>
        <w:pStyle w:val="TXT-DC"/>
      </w:pPr>
      <w:r w:rsidRPr="00D277C0">
        <w:rPr>
          <w:rFonts w:asciiTheme="majorHAnsi" w:hAnsiTheme="majorHAnsi" w:cstheme="majorHAnsi"/>
          <w:color w:val="000000" w:themeColor="text1"/>
        </w:rPr>
        <w:t>Treatment of hypercholesterolemia markedly reduces cardiovascular morbidity and mortality. The ability to significantly alter atherosclerotic risk, one of the major accomplishments of modern medicine, coupled with the continued high prevalence of hypercholesterolemia in modern societies argues for an intensive approach, which includes a team-based effort in the primary care setting. Tasks include confirmation of diagnosis, cardiovascular risk stratification and quantitation, and implementation of a personalized treatment program that addresses not only hypercholesterolemia but also the totality of cardiovascular risk. Maintaining compliance with the treatment program—an ongoing challenge due to the long lead time for observable benefit—requires customizing the program according to cardiovascular risk, patient lifestyle, comorbidities, life expectancy, and preferences.</w:t>
      </w:r>
    </w:p>
    <w:p w:rsidR="005F40BE" w:rsidRPr="00D277C0" w:rsidRDefault="00670D54">
      <w:pPr>
        <w:pStyle w:val="TXT"/>
        <w:widowControl w:val="0"/>
        <w:spacing w:after="0" w:line="480" w:lineRule="auto"/>
        <w:ind w:firstLine="720"/>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Evidence-based guidelines promoted by national and international consensus panels differ somewhat in thresholds and goals for hypercholesterolemia treatment but largely agree on the importance of vigorously treating for primary and secondary prevention of cardiovascular disease (CVD). Guidelines continue to evolve toward more intensive treatment as evidence accumulates regarding its effectiveness and safety. All members of the primary care team need to be conversant with the goals of treatment and knowledgeable about the details of management relevant to their roles in supporting implementation of a comprehensive treatment program.</w:t>
      </w:r>
    </w:p>
    <w:p w:rsidR="005F40BE" w:rsidRPr="00D277C0" w:rsidRDefault="00670D54">
      <w:pPr>
        <w:pStyle w:val="H1"/>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&lt;H1&gt;</w:t>
      </w:r>
      <w:r w:rsidR="001749E5" w:rsidRPr="00D277C0">
        <w:rPr>
          <w:rFonts w:asciiTheme="majorHAnsi" w:hAnsiTheme="majorHAnsi" w:cstheme="majorHAnsi"/>
          <w:color w:val="000000" w:themeColor="text1"/>
          <w:sz w:val="24"/>
          <w:szCs w:val="24"/>
        </w:rPr>
        <w:t>Pathophysiology (</w:t>
      </w:r>
      <w:r w:rsidR="001749E5" w:rsidRPr="00D277C0">
        <w:rPr>
          <w:rStyle w:val="citebib"/>
        </w:rPr>
        <w:t>1-</w:t>
      </w:r>
      <w:r w:rsidRPr="00D277C0">
        <w:rPr>
          <w:rStyle w:val="citebib"/>
        </w:rPr>
        <w:t>21</w:t>
      </w:r>
      <w:r w:rsidRPr="00D277C0">
        <w:rPr>
          <w:rFonts w:asciiTheme="majorHAnsi" w:hAnsiTheme="majorHAnsi" w:cstheme="majorHAnsi"/>
          <w:color w:val="000000" w:themeColor="text1"/>
          <w:sz w:val="24"/>
          <w:szCs w:val="24"/>
        </w:rPr>
        <w:t>)</w:t>
      </w:r>
    </w:p>
    <w:p w:rsidR="005F40BE" w:rsidRPr="00D277C0" w:rsidRDefault="00670D54">
      <w:pPr>
        <w:pStyle w:val="TXT-FLUSH"/>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 xml:space="preserve">The production of atherogenic lipoproteins and the induction of atheromatous plaques by those lipoproteins involve distinct pathways. The presence of an elevated serum cholesterol level does not, by itself, guarantee the development of atherosclerotic lesions that will become clinically important any more than a normal cholesterol concentration ensures plaque-free coronary </w:t>
      </w:r>
      <w:r w:rsidRPr="00D277C0">
        <w:rPr>
          <w:rFonts w:asciiTheme="majorHAnsi" w:hAnsiTheme="majorHAnsi" w:cstheme="majorHAnsi"/>
          <w:color w:val="000000" w:themeColor="text1"/>
          <w:sz w:val="24"/>
          <w:szCs w:val="24"/>
        </w:rPr>
        <w:lastRenderedPageBreak/>
        <w:t>arteries. The formation and subsequent rupture of atherosclerotic lesions, leading to the acute coronary syndromes of unstable angina and myocardial infarction, depend on complex cellular and metabolic interactions. Serum lipids, inflammatory cells recruited to the sites of lipid deposition, the normal cellular constituents of the artery wall, and components of the blood coagulation system all contribute to the pathogenesis of atherosclerosis and its clinical consequences.</w:t>
      </w:r>
    </w:p>
    <w:p w:rsidR="005F40BE" w:rsidRPr="00D277C0" w:rsidRDefault="00670D54">
      <w:pPr>
        <w:pStyle w:val="H2"/>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&lt;H2&gt;</w:t>
      </w:r>
      <w:r w:rsidRPr="00D277C0">
        <w:rPr>
          <w:rFonts w:asciiTheme="majorHAnsi" w:hAnsiTheme="majorHAnsi" w:cstheme="majorHAnsi"/>
          <w:color w:val="000000" w:themeColor="text1"/>
          <w:sz w:val="24"/>
          <w:szCs w:val="24"/>
        </w:rPr>
        <w:t>Lipoproteins</w:t>
      </w:r>
    </w:p>
    <w:p w:rsidR="005F40BE" w:rsidRPr="00D277C0" w:rsidRDefault="00670D54">
      <w:pPr>
        <w:pStyle w:val="TXT-FLUSH"/>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 xml:space="preserve">An understanding of lipoproteins and their metabolism helps guide physicians in evaluating and treating lipid disorders. To circulate in the aqueous environment of the blood, nonpolar lipids such as cholesterol and triglyceride are complexed with proteins and the more polar phospholipids into spheres called </w:t>
      </w:r>
      <w:r w:rsidRPr="00D277C0">
        <w:rPr>
          <w:rFonts w:asciiTheme="majorHAnsi" w:hAnsiTheme="majorHAnsi" w:cstheme="majorHAnsi"/>
          <w:i/>
          <w:color w:val="000000" w:themeColor="text1"/>
          <w:sz w:val="24"/>
          <w:szCs w:val="24"/>
        </w:rPr>
        <w:t>lipoproteins</w:t>
      </w:r>
      <w:r w:rsidRPr="00D277C0">
        <w:rPr>
          <w:rFonts w:asciiTheme="majorHAnsi" w:hAnsiTheme="majorHAnsi" w:cstheme="majorHAnsi"/>
          <w:color w:val="000000" w:themeColor="text1"/>
          <w:sz w:val="24"/>
          <w:szCs w:val="24"/>
        </w:rPr>
        <w:t xml:space="preserve">. The protein components of the lipoproteins are known as </w:t>
      </w:r>
      <w:r w:rsidRPr="00D277C0">
        <w:rPr>
          <w:rFonts w:asciiTheme="majorHAnsi" w:hAnsiTheme="majorHAnsi" w:cstheme="majorHAnsi"/>
          <w:i/>
          <w:color w:val="000000" w:themeColor="text1"/>
          <w:sz w:val="24"/>
          <w:szCs w:val="24"/>
        </w:rPr>
        <w:t>apoproteins</w:t>
      </w:r>
      <w:r w:rsidRPr="00D277C0">
        <w:rPr>
          <w:rFonts w:asciiTheme="majorHAnsi" w:hAnsiTheme="majorHAnsi" w:cstheme="majorHAnsi"/>
          <w:color w:val="000000" w:themeColor="text1"/>
          <w:sz w:val="24"/>
          <w:szCs w:val="24"/>
        </w:rPr>
        <w:t xml:space="preserve">, which play both structural and functional roles in the metabolism of lipid particles. Genetically inherited mutations in either the structure of apoproteins or the receptors that bind them account for many of the most severe forms of hyperlipidemia (see later discussion). The lipoproteins are usually divided into four major classes based on particle density, which is a reflection of their relative protein and lipid content: </w:t>
      </w:r>
      <w:r w:rsidRPr="00D277C0">
        <w:rPr>
          <w:rFonts w:asciiTheme="majorHAnsi" w:hAnsiTheme="majorHAnsi" w:cstheme="majorHAnsi"/>
          <w:i/>
          <w:color w:val="000000" w:themeColor="text1"/>
          <w:sz w:val="24"/>
          <w:szCs w:val="24"/>
        </w:rPr>
        <w:t>chylomicrons</w:t>
      </w:r>
      <w:r w:rsidRPr="00D277C0">
        <w:rPr>
          <w:rFonts w:asciiTheme="majorHAnsi" w:hAnsiTheme="majorHAnsi" w:cstheme="majorHAnsi"/>
          <w:color w:val="000000" w:themeColor="text1"/>
          <w:sz w:val="24"/>
          <w:szCs w:val="24"/>
        </w:rPr>
        <w:t xml:space="preserve">, </w:t>
      </w:r>
      <w:r w:rsidRPr="00D277C0">
        <w:rPr>
          <w:rFonts w:asciiTheme="majorHAnsi" w:hAnsiTheme="majorHAnsi" w:cstheme="majorHAnsi"/>
          <w:i/>
          <w:color w:val="000000" w:themeColor="text1"/>
          <w:sz w:val="24"/>
          <w:szCs w:val="24"/>
        </w:rPr>
        <w:t>very-low-density lipoproteins</w:t>
      </w:r>
      <w:r w:rsidRPr="00D277C0">
        <w:rPr>
          <w:rFonts w:asciiTheme="majorHAnsi" w:hAnsiTheme="majorHAnsi" w:cstheme="majorHAnsi"/>
          <w:color w:val="000000" w:themeColor="text1"/>
          <w:sz w:val="24"/>
          <w:szCs w:val="24"/>
        </w:rPr>
        <w:t xml:space="preserve"> (</w:t>
      </w:r>
      <w:r w:rsidRPr="00D277C0">
        <w:rPr>
          <w:rFonts w:asciiTheme="majorHAnsi" w:hAnsiTheme="majorHAnsi" w:cstheme="majorHAnsi"/>
          <w:i/>
          <w:color w:val="000000" w:themeColor="text1"/>
          <w:sz w:val="24"/>
          <w:szCs w:val="24"/>
        </w:rPr>
        <w:t>VLDLs</w:t>
      </w:r>
      <w:r w:rsidRPr="00D277C0">
        <w:rPr>
          <w:rFonts w:asciiTheme="majorHAnsi" w:hAnsiTheme="majorHAnsi" w:cstheme="majorHAnsi"/>
          <w:color w:val="000000" w:themeColor="text1"/>
          <w:sz w:val="24"/>
          <w:szCs w:val="24"/>
        </w:rPr>
        <w:t xml:space="preserve">), </w:t>
      </w:r>
      <w:r w:rsidRPr="00D277C0">
        <w:rPr>
          <w:rFonts w:asciiTheme="majorHAnsi" w:hAnsiTheme="majorHAnsi" w:cstheme="majorHAnsi"/>
          <w:i/>
          <w:color w:val="000000" w:themeColor="text1"/>
          <w:sz w:val="24"/>
          <w:szCs w:val="24"/>
        </w:rPr>
        <w:t>low-density lipoproteins</w:t>
      </w:r>
      <w:r w:rsidRPr="00D277C0">
        <w:rPr>
          <w:rFonts w:asciiTheme="majorHAnsi" w:hAnsiTheme="majorHAnsi" w:cstheme="majorHAnsi"/>
          <w:color w:val="000000" w:themeColor="text1"/>
          <w:sz w:val="24"/>
          <w:szCs w:val="24"/>
        </w:rPr>
        <w:t xml:space="preserve"> (</w:t>
      </w:r>
      <w:r w:rsidRPr="00D277C0">
        <w:rPr>
          <w:rFonts w:asciiTheme="majorHAnsi" w:hAnsiTheme="majorHAnsi" w:cstheme="majorHAnsi"/>
          <w:i/>
          <w:color w:val="000000" w:themeColor="text1"/>
          <w:sz w:val="24"/>
          <w:szCs w:val="24"/>
        </w:rPr>
        <w:t>LDLs</w:t>
      </w:r>
      <w:r w:rsidRPr="00D277C0">
        <w:rPr>
          <w:rFonts w:asciiTheme="majorHAnsi" w:hAnsiTheme="majorHAnsi" w:cstheme="majorHAnsi"/>
          <w:color w:val="000000" w:themeColor="text1"/>
          <w:sz w:val="24"/>
          <w:szCs w:val="24"/>
        </w:rPr>
        <w:t xml:space="preserve">), and </w:t>
      </w:r>
      <w:r w:rsidRPr="00D277C0">
        <w:rPr>
          <w:rFonts w:asciiTheme="majorHAnsi" w:hAnsiTheme="majorHAnsi" w:cstheme="majorHAnsi"/>
          <w:i/>
          <w:color w:val="000000" w:themeColor="text1"/>
          <w:sz w:val="24"/>
          <w:szCs w:val="24"/>
        </w:rPr>
        <w:t>high-density lipoproteins</w:t>
      </w:r>
      <w:r w:rsidRPr="00D277C0">
        <w:rPr>
          <w:rFonts w:asciiTheme="majorHAnsi" w:hAnsiTheme="majorHAnsi" w:cstheme="majorHAnsi"/>
          <w:color w:val="000000" w:themeColor="text1"/>
          <w:sz w:val="24"/>
          <w:szCs w:val="24"/>
        </w:rPr>
        <w:t xml:space="preserve"> (</w:t>
      </w:r>
      <w:r w:rsidRPr="00D277C0">
        <w:rPr>
          <w:rFonts w:asciiTheme="majorHAnsi" w:hAnsiTheme="majorHAnsi" w:cstheme="majorHAnsi"/>
          <w:i/>
          <w:color w:val="000000" w:themeColor="text1"/>
          <w:sz w:val="24"/>
          <w:szCs w:val="24"/>
        </w:rPr>
        <w:t>HDLs</w:t>
      </w:r>
      <w:r w:rsidRPr="00D277C0">
        <w:rPr>
          <w:rFonts w:asciiTheme="majorHAnsi" w:hAnsiTheme="majorHAnsi" w:cstheme="majorHAnsi"/>
          <w:color w:val="000000" w:themeColor="text1"/>
          <w:sz w:val="24"/>
          <w:szCs w:val="24"/>
        </w:rPr>
        <w:t>). There are also subdivisions and minor classes of lipoproteins.</w:t>
      </w:r>
    </w:p>
    <w:p w:rsidR="005F40BE" w:rsidRPr="00D277C0" w:rsidRDefault="00670D54">
      <w:pPr>
        <w:pStyle w:val="H3"/>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&lt;H3&gt;</w:t>
      </w:r>
      <w:r w:rsidRPr="00D277C0">
        <w:rPr>
          <w:rFonts w:asciiTheme="majorHAnsi" w:hAnsiTheme="majorHAnsi" w:cstheme="majorHAnsi"/>
          <w:color w:val="000000" w:themeColor="text1"/>
          <w:sz w:val="24"/>
          <w:szCs w:val="24"/>
        </w:rPr>
        <w:t>Chylomicrons and Triglycerides</w:t>
      </w:r>
    </w:p>
    <w:p w:rsidR="005F40BE" w:rsidRPr="00D277C0" w:rsidRDefault="00670D54">
      <w:pPr>
        <w:pStyle w:val="TXT-FLUSH"/>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 xml:space="preserve">Chylomicrons derive from dietary fat and carry </w:t>
      </w:r>
      <w:r w:rsidRPr="00D277C0">
        <w:rPr>
          <w:rFonts w:asciiTheme="majorHAnsi" w:hAnsiTheme="majorHAnsi" w:cstheme="majorHAnsi"/>
          <w:i/>
          <w:color w:val="000000" w:themeColor="text1"/>
          <w:sz w:val="24"/>
          <w:szCs w:val="24"/>
        </w:rPr>
        <w:t>triglycerides</w:t>
      </w:r>
      <w:r w:rsidRPr="00D277C0">
        <w:rPr>
          <w:rFonts w:asciiTheme="majorHAnsi" w:hAnsiTheme="majorHAnsi" w:cstheme="majorHAnsi"/>
          <w:color w:val="000000" w:themeColor="text1"/>
          <w:sz w:val="24"/>
          <w:szCs w:val="24"/>
        </w:rPr>
        <w:t xml:space="preserve"> throughout the body. They have the lowest density of all lipoproteins and float to the top of a plasma specimen left in the refrigerator overnight. There is no evidence that chylomicrons are atherogenic. Triglyceride makes up most of the chylomicron and is removed by the action of </w:t>
      </w:r>
      <w:r w:rsidRPr="00D277C0">
        <w:rPr>
          <w:rFonts w:asciiTheme="majorHAnsi" w:hAnsiTheme="majorHAnsi" w:cstheme="majorHAnsi"/>
          <w:i/>
          <w:color w:val="000000" w:themeColor="text1"/>
          <w:sz w:val="24"/>
          <w:szCs w:val="24"/>
        </w:rPr>
        <w:t>lipoprotein lipase</w:t>
      </w:r>
      <w:r w:rsidRPr="00D277C0">
        <w:rPr>
          <w:rFonts w:asciiTheme="majorHAnsi" w:hAnsiTheme="majorHAnsi" w:cstheme="majorHAnsi"/>
          <w:color w:val="000000" w:themeColor="text1"/>
          <w:sz w:val="24"/>
          <w:szCs w:val="24"/>
        </w:rPr>
        <w:t xml:space="preserve">. Patients deficient in this </w:t>
      </w:r>
      <w:r w:rsidRPr="00D277C0">
        <w:rPr>
          <w:rFonts w:asciiTheme="majorHAnsi" w:hAnsiTheme="majorHAnsi" w:cstheme="majorHAnsi"/>
          <w:color w:val="000000" w:themeColor="text1"/>
          <w:sz w:val="24"/>
          <w:szCs w:val="24"/>
        </w:rPr>
        <w:lastRenderedPageBreak/>
        <w:t xml:space="preserve">enzyme or its cofactors (insulin and </w:t>
      </w:r>
      <w:r w:rsidRPr="00D277C0">
        <w:rPr>
          <w:rFonts w:asciiTheme="majorHAnsi" w:hAnsiTheme="majorHAnsi" w:cstheme="majorHAnsi"/>
          <w:i/>
          <w:color w:val="000000" w:themeColor="text1"/>
          <w:sz w:val="24"/>
          <w:szCs w:val="24"/>
        </w:rPr>
        <w:t>apolipoprotein CIII</w:t>
      </w:r>
      <w:r w:rsidRPr="00D277C0">
        <w:rPr>
          <w:rFonts w:asciiTheme="majorHAnsi" w:hAnsiTheme="majorHAnsi" w:cstheme="majorHAnsi"/>
          <w:color w:val="000000" w:themeColor="text1"/>
          <w:sz w:val="24"/>
          <w:szCs w:val="24"/>
        </w:rPr>
        <w:t xml:space="preserve">) have very high serum triglyceride levels (&gt;1,000 mg/dL) and increased risk of acute pancreatitis—even mild to moderate triglyceride elevations (&gt;177 mg/dL) are associated with an increased risk of acute pancreatitis. Elevations in triglycerides have long been suspected as a CVD risk factor, often found in persons and families with </w:t>
      </w:r>
      <w:r w:rsidRPr="00D277C0">
        <w:rPr>
          <w:rFonts w:asciiTheme="majorHAnsi" w:hAnsiTheme="majorHAnsi" w:cstheme="majorHAnsi"/>
          <w:i/>
          <w:color w:val="000000" w:themeColor="text1"/>
          <w:sz w:val="24"/>
          <w:szCs w:val="24"/>
        </w:rPr>
        <w:t>premature coronary disease</w:t>
      </w:r>
      <w:r w:rsidRPr="00D277C0">
        <w:rPr>
          <w:rFonts w:asciiTheme="majorHAnsi" w:hAnsiTheme="majorHAnsi" w:cstheme="majorHAnsi"/>
          <w:color w:val="000000" w:themeColor="text1"/>
          <w:sz w:val="24"/>
          <w:szCs w:val="24"/>
        </w:rPr>
        <w:t xml:space="preserve">, but only recently has evidence been accumulating to suggest an independent contribution to risk and not just an epiphenomenon of the metabolic syndrome and low HDL cholesterol. Associated with hypertriglyceridemia are other lipid profile abnormalities seen with accelerated atherosclerosis, including reduction in </w:t>
      </w:r>
      <w:r w:rsidRPr="00D277C0">
        <w:rPr>
          <w:rFonts w:asciiTheme="majorHAnsi" w:hAnsiTheme="majorHAnsi" w:cstheme="majorHAnsi"/>
          <w:i/>
          <w:color w:val="000000" w:themeColor="text1"/>
          <w:sz w:val="24"/>
          <w:szCs w:val="24"/>
        </w:rPr>
        <w:t>HDL</w:t>
      </w:r>
      <w:r w:rsidRPr="00D277C0">
        <w:rPr>
          <w:rFonts w:asciiTheme="majorHAnsi" w:hAnsiTheme="majorHAnsi" w:cstheme="majorHAnsi"/>
          <w:i/>
          <w:color w:val="000000" w:themeColor="text1"/>
          <w:sz w:val="24"/>
          <w:szCs w:val="24"/>
          <w:vertAlign w:val="subscript"/>
        </w:rPr>
        <w:t>2</w:t>
      </w:r>
      <w:r w:rsidRPr="00D277C0">
        <w:rPr>
          <w:rFonts w:asciiTheme="majorHAnsi" w:hAnsiTheme="majorHAnsi" w:cstheme="majorHAnsi"/>
          <w:color w:val="000000" w:themeColor="text1"/>
          <w:sz w:val="24"/>
          <w:szCs w:val="24"/>
        </w:rPr>
        <w:t xml:space="preserve"> and increase in </w:t>
      </w:r>
      <w:r w:rsidRPr="00D277C0">
        <w:rPr>
          <w:rFonts w:asciiTheme="majorHAnsi" w:hAnsiTheme="majorHAnsi" w:cstheme="majorHAnsi"/>
          <w:i/>
          <w:color w:val="000000" w:themeColor="text1"/>
          <w:sz w:val="24"/>
          <w:szCs w:val="24"/>
        </w:rPr>
        <w:t>small dense LDL cholesterol</w:t>
      </w:r>
      <w:r w:rsidRPr="00D277C0">
        <w:rPr>
          <w:rFonts w:asciiTheme="majorHAnsi" w:hAnsiTheme="majorHAnsi" w:cstheme="majorHAnsi"/>
          <w:color w:val="000000" w:themeColor="text1"/>
          <w:sz w:val="24"/>
          <w:szCs w:val="24"/>
        </w:rPr>
        <w:t xml:space="preserve"> particles, now believed linked to mutations affecting lipoprotein lipase activity. Persons with a family history of hypertriglyceridemia who are at risk for premature heart disease often have an increase in </w:t>
      </w:r>
      <w:r w:rsidRPr="00D277C0">
        <w:rPr>
          <w:rFonts w:asciiTheme="majorHAnsi" w:hAnsiTheme="majorHAnsi" w:cstheme="majorHAnsi"/>
          <w:i/>
          <w:color w:val="000000" w:themeColor="text1"/>
          <w:sz w:val="24"/>
          <w:szCs w:val="24"/>
        </w:rPr>
        <w:t>apolipoprotein B</w:t>
      </w:r>
      <w:r w:rsidRPr="00D277C0">
        <w:rPr>
          <w:rFonts w:asciiTheme="majorHAnsi" w:hAnsiTheme="majorHAnsi" w:cstheme="majorHAnsi"/>
          <w:color w:val="000000" w:themeColor="text1"/>
          <w:sz w:val="24"/>
          <w:szCs w:val="24"/>
        </w:rPr>
        <w:t xml:space="preserve"> and </w:t>
      </w:r>
      <w:r w:rsidRPr="00D277C0">
        <w:rPr>
          <w:rFonts w:asciiTheme="majorHAnsi" w:hAnsiTheme="majorHAnsi" w:cstheme="majorHAnsi"/>
          <w:i/>
          <w:color w:val="000000" w:themeColor="text1"/>
          <w:sz w:val="24"/>
          <w:szCs w:val="24"/>
        </w:rPr>
        <w:t>non-HDL cholesterol</w:t>
      </w:r>
      <w:r w:rsidRPr="00D277C0">
        <w:rPr>
          <w:rFonts w:asciiTheme="majorHAnsi" w:hAnsiTheme="majorHAnsi" w:cstheme="majorHAnsi"/>
          <w:color w:val="000000" w:themeColor="text1"/>
          <w:sz w:val="24"/>
          <w:szCs w:val="24"/>
        </w:rPr>
        <w:t xml:space="preserve"> and characteristic familial combined hyperlipidemia profiles, distinguishing them from those with familial isolated hypertriglyceridemia, who have much less risk of premature coronary disease.</w:t>
      </w:r>
    </w:p>
    <w:p w:rsidR="005F40BE" w:rsidRPr="00D277C0" w:rsidRDefault="00670D54">
      <w:pPr>
        <w:pStyle w:val="H3"/>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&lt;H3&gt;</w:t>
      </w:r>
      <w:r w:rsidRPr="00D277C0">
        <w:rPr>
          <w:rFonts w:asciiTheme="majorHAnsi" w:hAnsiTheme="majorHAnsi" w:cstheme="majorHAnsi"/>
          <w:color w:val="000000" w:themeColor="text1"/>
          <w:sz w:val="24"/>
          <w:szCs w:val="24"/>
        </w:rPr>
        <w:t>Very-Low-Density Lipoproteins</w:t>
      </w:r>
    </w:p>
    <w:p w:rsidR="005F40BE" w:rsidRPr="00D277C0" w:rsidRDefault="00670D54">
      <w:pPr>
        <w:pStyle w:val="TXT-FLUSH"/>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 xml:space="preserve">VLDLs are also triglyceride rich and are acted on by lipoprotein lipase. Their function is to carry triglycerides derived from the liver and the intestines to capillary beds in adipose tissue and muscle, where they are hydrolyzed. After removal of their triglyceride, VLDL remnants can be further metabolized to atherogenic LDLs. The atherogenicity of native VLDL is controversial, but the metabolism of VLDL to atherogenic LDL is not in doubt. Genome studies have revealed the importance of lipoprotein lipase activity in prevention of atherosclerosis. Patients with the rare </w:t>
      </w:r>
      <w:r w:rsidRPr="00D277C0">
        <w:rPr>
          <w:rFonts w:asciiTheme="majorHAnsi" w:hAnsiTheme="majorHAnsi" w:cstheme="majorHAnsi"/>
          <w:i/>
          <w:color w:val="000000" w:themeColor="text1"/>
          <w:sz w:val="24"/>
          <w:szCs w:val="24"/>
        </w:rPr>
        <w:t>ANGTPL3</w:t>
      </w:r>
      <w:r w:rsidRPr="00D277C0">
        <w:rPr>
          <w:rFonts w:asciiTheme="majorHAnsi" w:hAnsiTheme="majorHAnsi" w:cstheme="majorHAnsi"/>
          <w:color w:val="000000" w:themeColor="text1"/>
          <w:sz w:val="24"/>
          <w:szCs w:val="24"/>
        </w:rPr>
        <w:t xml:space="preserve"> gene mutation, which enhances hepatic lipoprotein lipase activity, have low levels of triglyceride and LDL cholesterol and little atherosclerosis. This enhancement of lipoprotein lipase activity reduces triglyceride-rich VLDL secretion by the liver, atherogenic LDL formation, and arterial plaque formation.</w:t>
      </w:r>
    </w:p>
    <w:p w:rsidR="005F40BE" w:rsidRPr="00D277C0" w:rsidRDefault="00670D54">
      <w:pPr>
        <w:pStyle w:val="TXT"/>
        <w:widowControl w:val="0"/>
        <w:spacing w:after="0" w:line="480" w:lineRule="auto"/>
        <w:ind w:firstLine="720"/>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 xml:space="preserve">VLDLs serve as acceptors of cholesterol transferred from HDLs, possibly accounting in part for the inverse relation between HDL cholesterol and VLDL triglyceride. The serum enzyme </w:t>
      </w:r>
      <w:r w:rsidRPr="00D277C0">
        <w:rPr>
          <w:rFonts w:asciiTheme="majorHAnsi" w:hAnsiTheme="majorHAnsi" w:cstheme="majorHAnsi"/>
          <w:i/>
          <w:color w:val="000000" w:themeColor="text1"/>
          <w:sz w:val="24"/>
          <w:szCs w:val="24"/>
        </w:rPr>
        <w:t>cholesteryl ester transfer protein</w:t>
      </w:r>
      <w:r w:rsidRPr="00D277C0">
        <w:rPr>
          <w:rFonts w:asciiTheme="majorHAnsi" w:hAnsiTheme="majorHAnsi" w:cstheme="majorHAnsi"/>
          <w:color w:val="000000" w:themeColor="text1"/>
          <w:sz w:val="24"/>
          <w:szCs w:val="24"/>
        </w:rPr>
        <w:t xml:space="preserve"> (</w:t>
      </w:r>
      <w:r w:rsidRPr="00D277C0">
        <w:rPr>
          <w:rFonts w:asciiTheme="majorHAnsi" w:hAnsiTheme="majorHAnsi" w:cstheme="majorHAnsi"/>
          <w:i/>
          <w:color w:val="000000" w:themeColor="text1"/>
          <w:sz w:val="24"/>
          <w:szCs w:val="24"/>
        </w:rPr>
        <w:t>CETP</w:t>
      </w:r>
      <w:r w:rsidRPr="00D277C0">
        <w:rPr>
          <w:rFonts w:asciiTheme="majorHAnsi" w:hAnsiTheme="majorHAnsi" w:cstheme="majorHAnsi"/>
          <w:color w:val="000000" w:themeColor="text1"/>
          <w:sz w:val="24"/>
          <w:szCs w:val="24"/>
        </w:rPr>
        <w:t xml:space="preserve">) mediates this transfer process, and </w:t>
      </w:r>
      <w:r w:rsidRPr="00D277C0">
        <w:rPr>
          <w:rFonts w:asciiTheme="majorHAnsi" w:hAnsiTheme="majorHAnsi" w:cstheme="majorHAnsi"/>
          <w:i/>
          <w:color w:val="000000" w:themeColor="text1"/>
          <w:sz w:val="24"/>
          <w:szCs w:val="24"/>
        </w:rPr>
        <w:t>inhibitors of CETP</w:t>
      </w:r>
      <w:r w:rsidRPr="00D277C0">
        <w:rPr>
          <w:rFonts w:asciiTheme="majorHAnsi" w:hAnsiTheme="majorHAnsi" w:cstheme="majorHAnsi"/>
          <w:color w:val="000000" w:themeColor="text1"/>
          <w:sz w:val="24"/>
          <w:szCs w:val="24"/>
        </w:rPr>
        <w:t xml:space="preserve"> raise HDL cholesterol levels. It is not yet clear whether such inhibitors favorably alter the development of atherosclerosis, despite the substantial impact they have on raising HDL levels.</w:t>
      </w:r>
    </w:p>
    <w:p w:rsidR="005F40BE" w:rsidRPr="00D277C0" w:rsidRDefault="00670D54">
      <w:pPr>
        <w:pStyle w:val="H3"/>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&lt;H3&gt;</w:t>
      </w:r>
      <w:r w:rsidRPr="00D277C0">
        <w:rPr>
          <w:rFonts w:asciiTheme="majorHAnsi" w:hAnsiTheme="majorHAnsi" w:cstheme="majorHAnsi"/>
          <w:color w:val="000000" w:themeColor="text1"/>
          <w:sz w:val="24"/>
          <w:szCs w:val="24"/>
        </w:rPr>
        <w:t>Low-Density Lipoproteins (LDLs)</w:t>
      </w:r>
    </w:p>
    <w:p w:rsidR="005F40BE" w:rsidRPr="00D277C0" w:rsidRDefault="00670D54">
      <w:pPr>
        <w:pStyle w:val="TXT-FLUSH"/>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LDLs are the major carriers of cholesterol in humans. They carry cholesterol to tissues and deliver it via receptors on the cell surface that bind and internalize the LDL particle. LDLs are the lipoproteins most clearly implicated in atherogenesis. LDL levels are increased in individuals who consume large amounts of saturated fat and/or cholesterol. There are also several mendelian genetic disorders that result in increased LDL levels. These disorders encompass mutations that produce defective LDL receptors (</w:t>
      </w:r>
      <w:r w:rsidRPr="00D277C0">
        <w:rPr>
          <w:rFonts w:asciiTheme="majorHAnsi" w:hAnsiTheme="majorHAnsi" w:cstheme="majorHAnsi"/>
          <w:i/>
          <w:color w:val="000000" w:themeColor="text1"/>
          <w:sz w:val="24"/>
          <w:szCs w:val="24"/>
        </w:rPr>
        <w:t>familial hypercholesterolemia</w:t>
      </w:r>
      <w:r w:rsidRPr="00D277C0">
        <w:rPr>
          <w:rFonts w:asciiTheme="majorHAnsi" w:hAnsiTheme="majorHAnsi" w:cstheme="majorHAnsi"/>
          <w:color w:val="000000" w:themeColor="text1"/>
          <w:sz w:val="24"/>
          <w:szCs w:val="24"/>
        </w:rPr>
        <w:t>) or mutant proteins that interact with the LDL receptor (</w:t>
      </w:r>
      <w:r w:rsidRPr="00D277C0">
        <w:rPr>
          <w:rFonts w:asciiTheme="majorHAnsi" w:hAnsiTheme="majorHAnsi" w:cstheme="majorHAnsi"/>
          <w:i/>
          <w:color w:val="000000" w:themeColor="text1"/>
          <w:sz w:val="24"/>
          <w:szCs w:val="24"/>
        </w:rPr>
        <w:t>PCSK9</w:t>
      </w:r>
      <w:r w:rsidRPr="00D277C0">
        <w:rPr>
          <w:rFonts w:asciiTheme="majorHAnsi" w:hAnsiTheme="majorHAnsi" w:cstheme="majorHAnsi"/>
          <w:color w:val="000000" w:themeColor="text1"/>
          <w:sz w:val="24"/>
          <w:szCs w:val="24"/>
        </w:rPr>
        <w:t xml:space="preserve"> and autosomal recessive hypercholesterolemia proteins). Increased LDL levels can also result from genetically encoded abnormalities in the structure of LDL’s major protein constituent, apoprotein B (familial defective apo B). Finally, there are nonmendelian, polygenic disorders that cause increases in LDL.</w:t>
      </w:r>
    </w:p>
    <w:p w:rsidR="005F40BE" w:rsidRPr="00D277C0" w:rsidRDefault="00670D54">
      <w:pPr>
        <w:pStyle w:val="TXT"/>
        <w:widowControl w:val="0"/>
        <w:spacing w:after="0" w:line="480" w:lineRule="auto"/>
        <w:ind w:firstLine="720"/>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 xml:space="preserve">When serum LDLs exceed a threshold concentration, they traverse the endothelial wall and can become trapped in the arterial intima. There, they may undergo oxidation, aggregation, or other modifications that enhance their uptake by macrophages leading to </w:t>
      </w:r>
      <w:r w:rsidRPr="00D277C0">
        <w:rPr>
          <w:rFonts w:asciiTheme="majorHAnsi" w:hAnsiTheme="majorHAnsi" w:cstheme="majorHAnsi"/>
          <w:i/>
          <w:color w:val="000000" w:themeColor="text1"/>
          <w:sz w:val="24"/>
          <w:szCs w:val="24"/>
        </w:rPr>
        <w:t>foam cell</w:t>
      </w:r>
      <w:r w:rsidRPr="00D277C0">
        <w:rPr>
          <w:rFonts w:asciiTheme="majorHAnsi" w:hAnsiTheme="majorHAnsi" w:cstheme="majorHAnsi"/>
          <w:color w:val="000000" w:themeColor="text1"/>
          <w:sz w:val="24"/>
          <w:szCs w:val="24"/>
        </w:rPr>
        <w:t xml:space="preserve"> formation and arterial lipid streaking derived from native and modified LDL uptake, an important initiating step in atherogenesis.</w:t>
      </w:r>
    </w:p>
    <w:p w:rsidR="005F40BE" w:rsidRPr="00D277C0" w:rsidRDefault="00670D54">
      <w:pPr>
        <w:pStyle w:val="TXT"/>
        <w:widowControl w:val="0"/>
        <w:spacing w:after="0" w:line="480" w:lineRule="auto"/>
        <w:ind w:firstLine="720"/>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 xml:space="preserve">The associations of serum total cholesterol with </w:t>
      </w:r>
      <w:r w:rsidRPr="00D277C0">
        <w:rPr>
          <w:rFonts w:asciiTheme="majorHAnsi" w:hAnsiTheme="majorHAnsi" w:cstheme="majorHAnsi"/>
          <w:i/>
          <w:color w:val="000000" w:themeColor="text1"/>
          <w:sz w:val="24"/>
          <w:szCs w:val="24"/>
        </w:rPr>
        <w:t>coronary heart disease</w:t>
      </w:r>
      <w:r w:rsidRPr="00D277C0">
        <w:rPr>
          <w:rFonts w:asciiTheme="majorHAnsi" w:hAnsiTheme="majorHAnsi" w:cstheme="majorHAnsi"/>
          <w:color w:val="000000" w:themeColor="text1"/>
          <w:sz w:val="24"/>
          <w:szCs w:val="24"/>
        </w:rPr>
        <w:t xml:space="preserve"> (</w:t>
      </w:r>
      <w:r w:rsidRPr="00D277C0">
        <w:rPr>
          <w:rFonts w:asciiTheme="majorHAnsi" w:hAnsiTheme="majorHAnsi" w:cstheme="majorHAnsi"/>
          <w:i/>
          <w:color w:val="000000" w:themeColor="text1"/>
          <w:sz w:val="24"/>
          <w:szCs w:val="24"/>
        </w:rPr>
        <w:t>CHD</w:t>
      </w:r>
      <w:r w:rsidRPr="00D277C0">
        <w:rPr>
          <w:rFonts w:asciiTheme="majorHAnsi" w:hAnsiTheme="majorHAnsi" w:cstheme="majorHAnsi"/>
          <w:color w:val="000000" w:themeColor="text1"/>
          <w:sz w:val="24"/>
          <w:szCs w:val="24"/>
        </w:rPr>
        <w:t xml:space="preserve">) and, more broadly, with all forms of </w:t>
      </w:r>
      <w:r w:rsidRPr="00D277C0">
        <w:rPr>
          <w:rFonts w:asciiTheme="majorHAnsi" w:hAnsiTheme="majorHAnsi" w:cstheme="majorHAnsi"/>
          <w:i/>
          <w:color w:val="000000" w:themeColor="text1"/>
          <w:sz w:val="24"/>
          <w:szCs w:val="24"/>
        </w:rPr>
        <w:t>atherosclerotic cardiovascular disease/cardiovascular disease</w:t>
      </w:r>
      <w:r w:rsidRPr="00D277C0">
        <w:rPr>
          <w:rFonts w:asciiTheme="majorHAnsi" w:hAnsiTheme="majorHAnsi" w:cstheme="majorHAnsi"/>
          <w:color w:val="000000" w:themeColor="text1"/>
          <w:sz w:val="24"/>
          <w:szCs w:val="24"/>
        </w:rPr>
        <w:t xml:space="preserve"> (</w:t>
      </w:r>
      <w:r w:rsidRPr="00D277C0">
        <w:rPr>
          <w:rFonts w:asciiTheme="majorHAnsi" w:hAnsiTheme="majorHAnsi" w:cstheme="majorHAnsi"/>
          <w:i/>
          <w:color w:val="000000" w:themeColor="text1"/>
          <w:sz w:val="24"/>
          <w:szCs w:val="24"/>
        </w:rPr>
        <w:t>ASCVD/CVD</w:t>
      </w:r>
      <w:r w:rsidRPr="00D277C0">
        <w:rPr>
          <w:rFonts w:asciiTheme="majorHAnsi" w:hAnsiTheme="majorHAnsi" w:cstheme="majorHAnsi"/>
          <w:color w:val="000000" w:themeColor="text1"/>
          <w:sz w:val="24"/>
          <w:szCs w:val="24"/>
        </w:rPr>
        <w:t>) reflect the central role of LDL cholesterol in atherogenesis and its accounting for the bulk of serum cholesterol in most humans. Landmark large-scale randomized trials confirmed that lowering the LDL cholesterol dramatically reduces subsequent adverse CVD events and all-cause mortality in hypercholesterolemic patients.</w:t>
      </w:r>
    </w:p>
    <w:p w:rsidR="005F40BE" w:rsidRPr="00D277C0" w:rsidRDefault="00670D54">
      <w:pPr>
        <w:pStyle w:val="H3"/>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&lt;H3&gt;</w:t>
      </w:r>
      <w:r w:rsidRPr="00D277C0">
        <w:rPr>
          <w:rFonts w:asciiTheme="majorHAnsi" w:hAnsiTheme="majorHAnsi" w:cstheme="majorHAnsi"/>
          <w:color w:val="000000" w:themeColor="text1"/>
          <w:sz w:val="24"/>
          <w:szCs w:val="24"/>
        </w:rPr>
        <w:t>High-Density Lipoproteins</w:t>
      </w:r>
    </w:p>
    <w:p w:rsidR="005F40BE" w:rsidRPr="00D277C0" w:rsidRDefault="00670D54">
      <w:pPr>
        <w:pStyle w:val="TXT-FLUSH"/>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 xml:space="preserve">HDLs appear to function in peripheral tissues as an acceptor of free cholesterol that has been transported out of the cellular membrane. The cholesterol is esterified and stored in the central core of the HDLs and may be further metabolized. This movement of cholesterol from peripheral cells to HDLs and then ultimately back to the liver for excretion is termed </w:t>
      </w:r>
      <w:r w:rsidRPr="00D277C0">
        <w:rPr>
          <w:rFonts w:asciiTheme="majorHAnsi" w:hAnsiTheme="majorHAnsi" w:cstheme="majorHAnsi"/>
          <w:i/>
          <w:color w:val="000000" w:themeColor="text1"/>
          <w:sz w:val="24"/>
          <w:szCs w:val="24"/>
        </w:rPr>
        <w:t>reverse cholesterol transport</w:t>
      </w:r>
      <w:r w:rsidRPr="00D277C0">
        <w:rPr>
          <w:rFonts w:asciiTheme="majorHAnsi" w:hAnsiTheme="majorHAnsi" w:cstheme="majorHAnsi"/>
          <w:color w:val="000000" w:themeColor="text1"/>
          <w:sz w:val="24"/>
          <w:szCs w:val="24"/>
        </w:rPr>
        <w:t xml:space="preserve">. The activity of this pathway may explain why patients with very high HDL levels have a reduced risk of developing CHD, even if their LDL levels are elevated. Direct anti-inflammatory and antioxidant properties have also been attributed to HDLs, mediated by an extremely complex mixture of proteins carried in HDLs that may vary in individuals with differing degrees of risk for coronary disease. </w:t>
      </w:r>
      <w:r w:rsidRPr="00D277C0">
        <w:rPr>
          <w:rFonts w:asciiTheme="majorHAnsi" w:hAnsiTheme="majorHAnsi" w:cstheme="majorHAnsi"/>
          <w:i/>
          <w:color w:val="000000" w:themeColor="text1"/>
          <w:sz w:val="24"/>
          <w:szCs w:val="24"/>
        </w:rPr>
        <w:t>Apoprotein A1</w:t>
      </w:r>
      <w:r w:rsidRPr="00D277C0">
        <w:rPr>
          <w:rFonts w:asciiTheme="majorHAnsi" w:hAnsiTheme="majorHAnsi" w:cstheme="majorHAnsi"/>
          <w:color w:val="000000" w:themeColor="text1"/>
          <w:sz w:val="24"/>
          <w:szCs w:val="24"/>
        </w:rPr>
        <w:t xml:space="preserve"> is the major apoprotein of HDL, and its level also inversely correlates with the risk of CHD.</w:t>
      </w:r>
    </w:p>
    <w:p w:rsidR="005F40BE" w:rsidRPr="00D277C0" w:rsidRDefault="00670D54">
      <w:pPr>
        <w:pStyle w:val="TXT"/>
        <w:widowControl w:val="0"/>
        <w:spacing w:after="0" w:line="480" w:lineRule="auto"/>
        <w:ind w:firstLine="720"/>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Women have higher levels of HDL cholesterol than men, in part because of their higher estrogen levels. Exercise increases HDL, whereas obesity, hypertriglyceridemia, and smoking lower HDL. In several epidemiologic studies, the HDL cholesterol concentration is the most powerful lipid predictor of CHD risk, but therapies that raise HDL cholesterol levels have yet to prove consistently capable of lowering cardiovascular risk. There is a growing appreciation of the complexity of the role of HDLs in atherosclerosis, which has led to the view that simply raising HDL cholesterol levels, unlike lowering LDL cholesterol values, may not reliably translate into a clinical benefit.</w:t>
      </w:r>
    </w:p>
    <w:p w:rsidR="005F40BE" w:rsidRPr="00D277C0" w:rsidRDefault="00670D54">
      <w:pPr>
        <w:pStyle w:val="H3"/>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 xml:space="preserve">&lt;H3&gt; </w:t>
      </w:r>
      <w:r w:rsidRPr="00D277C0">
        <w:rPr>
          <w:rFonts w:asciiTheme="majorHAnsi" w:hAnsiTheme="majorHAnsi" w:cstheme="majorHAnsi"/>
          <w:color w:val="000000" w:themeColor="text1"/>
          <w:sz w:val="24"/>
          <w:szCs w:val="24"/>
        </w:rPr>
        <w:t>Apolipoproteins and Lipoproteins</w:t>
      </w:r>
    </w:p>
    <w:p w:rsidR="005F40BE" w:rsidRPr="00D277C0" w:rsidRDefault="00670D54">
      <w:pPr>
        <w:pStyle w:val="TXT-FLUSH"/>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 xml:space="preserve">As noted, nonpolar lipids such as cholesterol and triglyceride require binding to proteins (apoproteins) in order to circulate in the blood. When complexed with them, they form soluble </w:t>
      </w:r>
      <w:r w:rsidRPr="00D277C0">
        <w:rPr>
          <w:rFonts w:asciiTheme="majorHAnsi" w:hAnsiTheme="majorHAnsi" w:cstheme="majorHAnsi"/>
          <w:i/>
          <w:color w:val="000000" w:themeColor="text1"/>
          <w:sz w:val="24"/>
          <w:szCs w:val="24"/>
        </w:rPr>
        <w:t>lipoprotein</w:t>
      </w:r>
      <w:r w:rsidRPr="00D277C0">
        <w:rPr>
          <w:rFonts w:asciiTheme="majorHAnsi" w:hAnsiTheme="majorHAnsi" w:cstheme="majorHAnsi"/>
          <w:color w:val="000000" w:themeColor="text1"/>
          <w:sz w:val="24"/>
          <w:szCs w:val="24"/>
        </w:rPr>
        <w:t xml:space="preserve"> spheres. The apoprotein component plays both structural and functional roles in the processing of lipid particles. Mutations in either the structure of apoproteins or the receptors that bind them account for many of the most severe familial forms of hyperlipidemia.</w:t>
      </w:r>
    </w:p>
    <w:p w:rsidR="005F40BE" w:rsidRPr="00D277C0" w:rsidRDefault="00670D54">
      <w:pPr>
        <w:pStyle w:val="H4"/>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&lt;H4&gt;</w:t>
      </w:r>
      <w:r w:rsidRPr="00D277C0">
        <w:rPr>
          <w:rFonts w:asciiTheme="majorHAnsi" w:hAnsiTheme="majorHAnsi" w:cstheme="majorHAnsi"/>
          <w:color w:val="000000" w:themeColor="text1"/>
          <w:sz w:val="24"/>
          <w:szCs w:val="24"/>
        </w:rPr>
        <w:t xml:space="preserve">Apolipoproteins. Apolipoprotein (b) (ApoB) binds to all atherogenic lipid particles on a one-to-one basis, serving as a .principal carrier of these lipids and a marker of risk. It also serves as a ligand for the </w:t>
      </w:r>
      <w:r w:rsidRPr="00D277C0">
        <w:rPr>
          <w:rFonts w:asciiTheme="majorHAnsi" w:hAnsiTheme="majorHAnsi" w:cstheme="majorHAnsi"/>
          <w:color w:val="000000" w:themeColor="text1"/>
          <w:sz w:val="24"/>
          <w:szCs w:val="24"/>
          <w:shd w:val="clear" w:color="auto" w:fill="FFFFFF"/>
        </w:rPr>
        <w:t xml:space="preserve">LDL receptor, promoting LDL uptake and metabolism. The more atherogenic ApoB variants promote trapping in vascular walls and binding to proteoglycans, which sets off a process of oxidation and enzymatic breakdown leading to atherosclerotic vascular injury. Treatments which lower levels of atherogenic lipids but do not result in concurrent reduction of </w:t>
      </w:r>
      <w:r w:rsidRPr="00D277C0">
        <w:rPr>
          <w:rFonts w:asciiTheme="majorHAnsi" w:hAnsiTheme="majorHAnsi" w:cstheme="majorHAnsi"/>
          <w:color w:val="000000" w:themeColor="text1"/>
          <w:sz w:val="24"/>
          <w:szCs w:val="24"/>
        </w:rPr>
        <w:t xml:space="preserve">ApoB (e.g., fibrates for hypertriglyceridemia) fail to reduce CVD event risk. ApoB also plays a role in LDL catabolism and clearance, serving as a ligand to the clearance receptor. Mutations in </w:t>
      </w:r>
      <w:r w:rsidRPr="00D277C0">
        <w:rPr>
          <w:rFonts w:asciiTheme="majorHAnsi" w:hAnsiTheme="majorHAnsi" w:cstheme="majorHAnsi"/>
          <w:color w:val="000000" w:themeColor="text1"/>
          <w:sz w:val="24"/>
          <w:szCs w:val="24"/>
          <w:shd w:val="clear" w:color="auto" w:fill="FFFFFF"/>
        </w:rPr>
        <w:t xml:space="preserve">ApoB-coding gene are among the causes of </w:t>
      </w:r>
      <w:r w:rsidRPr="00D277C0">
        <w:rPr>
          <w:rFonts w:asciiTheme="majorHAnsi" w:hAnsiTheme="majorHAnsi" w:cstheme="majorHAnsi"/>
          <w:i/>
          <w:iCs/>
          <w:color w:val="000000" w:themeColor="text1"/>
          <w:sz w:val="24"/>
          <w:szCs w:val="24"/>
          <w:shd w:val="clear" w:color="auto" w:fill="FFFFFF"/>
        </w:rPr>
        <w:t>familial hypercholesterolemia</w:t>
      </w:r>
      <w:r w:rsidRPr="00D277C0">
        <w:rPr>
          <w:rFonts w:asciiTheme="majorHAnsi" w:hAnsiTheme="majorHAnsi" w:cstheme="majorHAnsi"/>
          <w:color w:val="000000" w:themeColor="text1"/>
          <w:sz w:val="24"/>
          <w:szCs w:val="24"/>
          <w:shd w:val="clear" w:color="auto" w:fill="FFFFFF"/>
        </w:rPr>
        <w:t xml:space="preserve">, leading to compromised cholesterol clearance. </w:t>
      </w:r>
      <w:r w:rsidRPr="00D277C0">
        <w:rPr>
          <w:rFonts w:asciiTheme="majorHAnsi" w:hAnsiTheme="majorHAnsi" w:cstheme="majorHAnsi"/>
          <w:i/>
          <w:iCs/>
          <w:color w:val="000000" w:themeColor="text1"/>
          <w:sz w:val="24"/>
          <w:szCs w:val="24"/>
        </w:rPr>
        <w:t>ApoA-1</w:t>
      </w:r>
      <w:r w:rsidRPr="00D277C0">
        <w:rPr>
          <w:rFonts w:asciiTheme="majorHAnsi" w:hAnsiTheme="majorHAnsi" w:cstheme="majorHAnsi"/>
          <w:color w:val="000000" w:themeColor="text1"/>
          <w:sz w:val="24"/>
          <w:szCs w:val="24"/>
        </w:rPr>
        <w:t xml:space="preserve"> is the primary apoprotein bound to HDL cholesterol. It facilitates clearance of LDL. Mutations in the gene coding for it can impede the protective reverse transport function of HDL cholesterol and promote atherogenesis. </w:t>
      </w:r>
    </w:p>
    <w:p w:rsidR="005F40BE" w:rsidRPr="00D277C0" w:rsidRDefault="00670D54">
      <w:pPr>
        <w:pStyle w:val="H4"/>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iCs/>
          <w:color w:val="000000" w:themeColor="text1"/>
          <w:sz w:val="24"/>
          <w:szCs w:val="24"/>
        </w:rPr>
        <w:t>&lt;H4&gt;</w:t>
      </w:r>
      <w:r w:rsidRPr="00D277C0">
        <w:rPr>
          <w:rFonts w:asciiTheme="majorHAnsi" w:hAnsiTheme="majorHAnsi" w:cstheme="majorHAnsi"/>
          <w:iCs/>
          <w:color w:val="000000" w:themeColor="text1"/>
          <w:sz w:val="24"/>
          <w:szCs w:val="24"/>
        </w:rPr>
        <w:t xml:space="preserve">Lipoprotein (a) [Lp (a)]. Lp (a) consists of </w:t>
      </w:r>
      <w:r w:rsidRPr="00D277C0">
        <w:rPr>
          <w:rFonts w:asciiTheme="majorHAnsi" w:hAnsiTheme="majorHAnsi" w:cstheme="majorHAnsi"/>
          <w:color w:val="000000" w:themeColor="text1"/>
          <w:sz w:val="24"/>
          <w:szCs w:val="24"/>
        </w:rPr>
        <w:t xml:space="preserve">LDL bound to ApoA. It is a genetically determined form of LDL cholesterol that is increasingly recognized for its prevalence and atherogenicity, delivering LDL cholesterol to vascular walls and the aortic valves. Serum levels are genetically determined and independent of other cardiovascular risk factors. It confers an estimated 6 times the atherosclerotic risk of LDL cholesterol. Its atherogenic potential has been attributed to procoagulant and inflammatory effects as wells as making for small LDL cholesterol particle size, which enhances vascular wall penetration. Elevated levels of Lp (a) have now been found in all of the world’s adult populations, with prevalences greatest in Blacks and South Asians, but also high (as much as 20%) in Whites. Concentrations in excess of 50 mg/dL (125 mmol/L) are associated with significantly increased CVD risk (see Chapter 15). Risk is greatest in persons with isoforms conferring small particle size. Although serum levels in Blacks tend to be higher than in Whites, the isoforms in Blacks tend to result in larger, less atherogenic particle sizes and less CVD risk. </w:t>
      </w:r>
    </w:p>
    <w:p w:rsidR="005F40BE" w:rsidRPr="00D277C0" w:rsidRDefault="00670D54">
      <w:pPr>
        <w:pStyle w:val="H2"/>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&lt;H2&gt;</w:t>
      </w:r>
      <w:r w:rsidRPr="00D277C0">
        <w:rPr>
          <w:rFonts w:asciiTheme="majorHAnsi" w:hAnsiTheme="majorHAnsi" w:cstheme="majorHAnsi"/>
          <w:color w:val="000000" w:themeColor="text1"/>
          <w:sz w:val="24"/>
          <w:szCs w:val="24"/>
        </w:rPr>
        <w:t>Inflammation</w:t>
      </w:r>
    </w:p>
    <w:p w:rsidR="005F40BE" w:rsidRPr="00D277C0" w:rsidRDefault="00670D54">
      <w:pPr>
        <w:pStyle w:val="TXT-FLUSH"/>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Deposition of LDL cholesterol–rich plaque in arterial walls is viewed as a necessary but not sufficient cause of atherosclerotic damage. Inflammation is an essential component. Arterial wall macrophages take up LDL cholesterol leading to foam cell formation, which stimulates release of cytokine inflammatory mediators. The resultant inflammatory reaction oxidizes plaque, causing it to become vulnerable to rupture. Rupture of the inflamed plaque’s thinning fibrous cap triggers thrombus formation, resulting in vascular occlusion and a clinical ischemic event. High levels of downstream inflammatory biomarkers such as high-sensitivity C-reactive protein (hsCRP) and interleukin-6 independently correlate with increased risk of adverse cardiovascular events.</w:t>
      </w:r>
    </w:p>
    <w:p w:rsidR="005F40BE" w:rsidRPr="00D277C0" w:rsidRDefault="00670D54">
      <w:pPr>
        <w:pStyle w:val="H2"/>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&lt;H2&gt;</w:t>
      </w:r>
      <w:r w:rsidRPr="00D277C0">
        <w:rPr>
          <w:rFonts w:asciiTheme="majorHAnsi" w:hAnsiTheme="majorHAnsi" w:cstheme="majorHAnsi"/>
          <w:color w:val="000000" w:themeColor="text1"/>
          <w:sz w:val="24"/>
          <w:szCs w:val="24"/>
        </w:rPr>
        <w:t>Dietary Influences</w:t>
      </w:r>
    </w:p>
    <w:p w:rsidR="005F40BE" w:rsidRPr="00D277C0" w:rsidRDefault="00670D54">
      <w:pPr>
        <w:pStyle w:val="TXT-FLUSH"/>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Dietary fat and cholesterol have a substantial influence on serum cholesterol and LDL cholesterol levels. Saturated fat intake has a greater effect on serum cholesterol than does dietary cholesterol intake. For each increase in percentage of total calories contributed by saturated fats, serum cholesterol increases by a factor of 2.16, whereas the serum cholesterol increases by only 0.068 times the percentage increase in dietary cholesterol. This relationship is summarized in the equation of Hegsted:</w:t>
      </w:r>
    </w:p>
    <w:p w:rsidR="005F40BE" w:rsidRPr="00D277C0" w:rsidRDefault="00670D54">
      <w:pPr>
        <w:pStyle w:val="EQ"/>
        <w:widowControl w:val="0"/>
        <w:spacing w:after="0" w:line="480" w:lineRule="auto"/>
        <w:ind w:firstLine="720"/>
        <w:jc w:val="center"/>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 xml:space="preserve">Change in total cholesterol = 2.16 </w:t>
      </w:r>
      <w:r w:rsidRPr="00D277C0">
        <w:rPr>
          <w:rStyle w:val="GreekCharacters"/>
          <w:rFonts w:asciiTheme="majorHAnsi" w:hAnsiTheme="majorHAnsi" w:cstheme="majorHAnsi"/>
          <w:color w:val="000000" w:themeColor="text1"/>
          <w:sz w:val="24"/>
          <w:szCs w:val="24"/>
        </w:rPr>
        <w:t>Δ</w:t>
      </w:r>
      <w:r w:rsidRPr="00D277C0">
        <w:rPr>
          <w:rFonts w:asciiTheme="majorHAnsi" w:hAnsiTheme="majorHAnsi" w:cstheme="majorHAnsi"/>
          <w:color w:val="000000" w:themeColor="text1"/>
          <w:sz w:val="24"/>
          <w:szCs w:val="24"/>
        </w:rPr>
        <w:t xml:space="preserve">S – 1.65 </w:t>
      </w:r>
      <w:r w:rsidRPr="00D277C0">
        <w:rPr>
          <w:rStyle w:val="GreekCharacters"/>
          <w:rFonts w:asciiTheme="majorHAnsi" w:hAnsiTheme="majorHAnsi" w:cstheme="majorHAnsi"/>
          <w:color w:val="000000" w:themeColor="text1"/>
          <w:sz w:val="24"/>
          <w:szCs w:val="24"/>
        </w:rPr>
        <w:t>Δ</w:t>
      </w:r>
      <w:r w:rsidRPr="00D277C0">
        <w:rPr>
          <w:rFonts w:asciiTheme="majorHAnsi" w:hAnsiTheme="majorHAnsi" w:cstheme="majorHAnsi"/>
          <w:color w:val="000000" w:themeColor="text1"/>
          <w:sz w:val="24"/>
          <w:szCs w:val="24"/>
        </w:rPr>
        <w:t xml:space="preserve">P + 0.068 </w:t>
      </w:r>
      <w:r w:rsidRPr="00D277C0">
        <w:rPr>
          <w:rStyle w:val="GreekCharacters"/>
          <w:rFonts w:asciiTheme="majorHAnsi" w:hAnsiTheme="majorHAnsi" w:cstheme="majorHAnsi"/>
          <w:color w:val="000000" w:themeColor="text1"/>
          <w:sz w:val="24"/>
          <w:szCs w:val="24"/>
        </w:rPr>
        <w:t>Δ</w:t>
      </w:r>
      <w:r w:rsidRPr="00D277C0">
        <w:rPr>
          <w:rFonts w:asciiTheme="majorHAnsi" w:hAnsiTheme="majorHAnsi" w:cstheme="majorHAnsi"/>
          <w:color w:val="000000" w:themeColor="text1"/>
          <w:sz w:val="24"/>
          <w:szCs w:val="24"/>
        </w:rPr>
        <w:t>C</w:t>
      </w:r>
    </w:p>
    <w:p w:rsidR="005F40BE" w:rsidRPr="00D277C0" w:rsidRDefault="00670D54" w:rsidP="00712ECB">
      <w:pPr>
        <w:pStyle w:val="TXT"/>
        <w:widowControl w:val="0"/>
        <w:spacing w:after="0" w:line="480" w:lineRule="auto"/>
        <w:ind w:firstLine="720"/>
      </w:pPr>
      <w:r w:rsidRPr="00D277C0">
        <w:rPr>
          <w:rFonts w:asciiTheme="majorHAnsi" w:hAnsiTheme="majorHAnsi" w:cstheme="majorHAnsi"/>
          <w:color w:val="000000" w:themeColor="text1"/>
          <w:sz w:val="24"/>
          <w:szCs w:val="24"/>
        </w:rPr>
        <w:t>where ∆S, ∆P, and ∆C are the changes in the percentage of total calories contributed by saturated fats, polyunsaturated fats, and cholesterol, respectively. Fats are characterized by their constituent fatty acid composition. The fatty acids are characterized as saturated, polyunsaturated, or monounsaturated. The state of saturation refers to the number of carbon–carbon double bonds contained in the fatty acid.</w:t>
      </w:r>
    </w:p>
    <w:p w:rsidR="005F40BE" w:rsidRPr="00D277C0" w:rsidRDefault="00670D54">
      <w:pPr>
        <w:pStyle w:val="H3"/>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&lt;H3&gt;</w:t>
      </w:r>
      <w:r w:rsidRPr="00D277C0">
        <w:rPr>
          <w:rFonts w:asciiTheme="majorHAnsi" w:hAnsiTheme="majorHAnsi" w:cstheme="majorHAnsi"/>
          <w:color w:val="000000" w:themeColor="text1"/>
          <w:sz w:val="24"/>
          <w:szCs w:val="24"/>
        </w:rPr>
        <w:t>Saturated Fatty Acids</w:t>
      </w:r>
    </w:p>
    <w:p w:rsidR="005F40BE" w:rsidRPr="00D277C0" w:rsidRDefault="00670D54">
      <w:pPr>
        <w:pStyle w:val="TXT-FLUSH"/>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 xml:space="preserve">Intake of saturated fat can raise LDL cholesterol, in part by altering the LDL receptor’s catabolic activity. The long-chain saturated fatty acids common to the US diet—lauric (12 carbons), myristic (14 carbons), palmitic (16 carbons), and stearic (18 carbons)—have no double bonds and are not essential dietary components for human growth and development. Not all saturated fatty acids trigger rises in LDL cholesterol. For example, stearic acid and some shorter-chain fatty acids (caproic and caprylic) do not. In the typical US diet, about one third of the saturated fat content of the diet derives from </w:t>
      </w:r>
      <w:r w:rsidRPr="00D277C0">
        <w:rPr>
          <w:rFonts w:asciiTheme="majorHAnsi" w:hAnsiTheme="majorHAnsi" w:cstheme="majorHAnsi"/>
          <w:i/>
          <w:color w:val="000000" w:themeColor="text1"/>
          <w:sz w:val="24"/>
          <w:szCs w:val="24"/>
        </w:rPr>
        <w:t>meat</w:t>
      </w:r>
      <w:r w:rsidRPr="00D277C0">
        <w:rPr>
          <w:rFonts w:asciiTheme="majorHAnsi" w:hAnsiTheme="majorHAnsi" w:cstheme="majorHAnsi"/>
          <w:color w:val="000000" w:themeColor="text1"/>
          <w:sz w:val="24"/>
          <w:szCs w:val="24"/>
        </w:rPr>
        <w:t xml:space="preserve"> and meat products, whereas another third comes from </w:t>
      </w:r>
      <w:r w:rsidRPr="00D277C0">
        <w:rPr>
          <w:rFonts w:asciiTheme="majorHAnsi" w:hAnsiTheme="majorHAnsi" w:cstheme="majorHAnsi"/>
          <w:i/>
          <w:color w:val="000000" w:themeColor="text1"/>
          <w:sz w:val="24"/>
          <w:szCs w:val="24"/>
        </w:rPr>
        <w:t>dairy products</w:t>
      </w:r>
      <w:r w:rsidRPr="00D277C0">
        <w:rPr>
          <w:rFonts w:asciiTheme="majorHAnsi" w:hAnsiTheme="majorHAnsi" w:cstheme="majorHAnsi"/>
          <w:color w:val="000000" w:themeColor="text1"/>
          <w:sz w:val="24"/>
          <w:szCs w:val="24"/>
        </w:rPr>
        <w:t xml:space="preserve"> and eggs and 10% from baked goods. Vegetable oils also may contain saturated fat (see Patient Education), especially the so-called tropical oils (coconut and palm) and cocoa butter, which are commonly used in commercial food preparation. Even when polyunsaturated vegetable oils are used in processed foods, they usually undergo </w:t>
      </w:r>
      <w:r w:rsidRPr="00D277C0">
        <w:rPr>
          <w:rFonts w:asciiTheme="majorHAnsi" w:hAnsiTheme="majorHAnsi" w:cstheme="majorHAnsi"/>
          <w:i/>
          <w:color w:val="000000" w:themeColor="text1"/>
          <w:sz w:val="24"/>
          <w:szCs w:val="24"/>
        </w:rPr>
        <w:t>partial hydrogenation</w:t>
      </w:r>
      <w:r w:rsidRPr="00D277C0">
        <w:rPr>
          <w:rFonts w:asciiTheme="majorHAnsi" w:hAnsiTheme="majorHAnsi" w:cstheme="majorHAnsi"/>
          <w:color w:val="000000" w:themeColor="text1"/>
          <w:sz w:val="24"/>
          <w:szCs w:val="24"/>
        </w:rPr>
        <w:t>, which adds back hydrogens to the carbon–carbon double bonds, eliminating some double bonds and making the fatty acids more saturated. This saturation process is performed to make these oils more solid at room temperature—a benefit for food processing and shelf life—but it also makes them more hypercholesterolemic.</w:t>
      </w:r>
    </w:p>
    <w:p w:rsidR="005F40BE" w:rsidRPr="00D277C0" w:rsidRDefault="00670D54">
      <w:pPr>
        <w:pStyle w:val="TXT"/>
        <w:widowControl w:val="0"/>
        <w:spacing w:after="0" w:line="480" w:lineRule="auto"/>
        <w:ind w:firstLine="720"/>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A prevalent public misperception about saturated fat promoted in the lay media is that saturated fat is not as harmful as previously thought. It derives from misinterpretation of study data that shows no change in CVD risk when saturated fat is replaced with carbohydrate, especially that which has a high glycemic index. While combined data from the Nurses’ Health Study and the Health Professionals’ Follow-Up Study do indeed show no change in CVD event rates with such substitution, they also show a marked reduction in risk when polyunsaturated fats are the substituted food. In the first instance, one harmful food group is substituted for another. In the other, a more helpful food group is substituted.</w:t>
      </w:r>
    </w:p>
    <w:p w:rsidR="005F40BE" w:rsidRPr="00D277C0" w:rsidRDefault="00670D54">
      <w:pPr>
        <w:pStyle w:val="H3"/>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&lt;H3&gt;</w:t>
      </w:r>
      <w:r w:rsidRPr="00D277C0">
        <w:rPr>
          <w:rFonts w:asciiTheme="majorHAnsi" w:hAnsiTheme="majorHAnsi" w:cstheme="majorHAnsi"/>
          <w:color w:val="000000" w:themeColor="text1"/>
          <w:sz w:val="24"/>
          <w:szCs w:val="24"/>
        </w:rPr>
        <w:t>Monounsaturated Fatty Acids</w:t>
      </w:r>
    </w:p>
    <w:p w:rsidR="005F40BE" w:rsidRPr="00D277C0" w:rsidRDefault="00670D54">
      <w:pPr>
        <w:pStyle w:val="TXT-FLUSH"/>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 xml:space="preserve">Monounsaturated fatty acids are present in all animal and vegetable fats. The most common dietary form is </w:t>
      </w:r>
      <w:r w:rsidRPr="00D277C0">
        <w:rPr>
          <w:rFonts w:asciiTheme="majorHAnsi" w:hAnsiTheme="majorHAnsi" w:cstheme="majorHAnsi"/>
          <w:i/>
          <w:color w:val="000000" w:themeColor="text1"/>
          <w:sz w:val="24"/>
          <w:szCs w:val="24"/>
        </w:rPr>
        <w:t>oleic acid</w:t>
      </w:r>
      <w:r w:rsidRPr="00D277C0">
        <w:rPr>
          <w:rFonts w:asciiTheme="majorHAnsi" w:hAnsiTheme="majorHAnsi" w:cstheme="majorHAnsi"/>
          <w:color w:val="000000" w:themeColor="text1"/>
          <w:sz w:val="24"/>
          <w:szCs w:val="24"/>
        </w:rPr>
        <w:t xml:space="preserve">, which is plentiful in peanuts, almonds, olives, and avocados. Oils derived from these sources neither raise nor lower LDL cholesterol by themselves, although cholesterol and CHD risk fall if they are used as substitutes for saturated fat. Mediterranean diets rich in </w:t>
      </w:r>
      <w:r w:rsidRPr="00D277C0">
        <w:rPr>
          <w:rFonts w:asciiTheme="majorHAnsi" w:hAnsiTheme="majorHAnsi" w:cstheme="majorHAnsi"/>
          <w:i/>
          <w:color w:val="000000" w:themeColor="text1"/>
          <w:sz w:val="24"/>
          <w:szCs w:val="24"/>
        </w:rPr>
        <w:t>olive oil</w:t>
      </w:r>
      <w:r w:rsidRPr="00D277C0">
        <w:rPr>
          <w:rFonts w:asciiTheme="majorHAnsi" w:hAnsiTheme="majorHAnsi" w:cstheme="majorHAnsi"/>
          <w:color w:val="000000" w:themeColor="text1"/>
          <w:sz w:val="24"/>
          <w:szCs w:val="24"/>
        </w:rPr>
        <w:t xml:space="preserve"> and other sources of monounsaturated fatty acids appear to be relatively nonatherogenic, even though they are not low in fat.</w:t>
      </w:r>
    </w:p>
    <w:p w:rsidR="005F40BE" w:rsidRPr="00D277C0" w:rsidRDefault="00670D54">
      <w:pPr>
        <w:pStyle w:val="H3"/>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&lt;H3&gt;</w:t>
      </w:r>
      <w:r w:rsidRPr="00D277C0">
        <w:rPr>
          <w:rFonts w:asciiTheme="majorHAnsi" w:hAnsiTheme="majorHAnsi" w:cstheme="majorHAnsi"/>
          <w:color w:val="000000" w:themeColor="text1"/>
          <w:sz w:val="24"/>
          <w:szCs w:val="24"/>
        </w:rPr>
        <w:t>Polyunsaturated Fatty Acids</w:t>
      </w:r>
    </w:p>
    <w:p w:rsidR="005F40BE" w:rsidRPr="00D277C0" w:rsidRDefault="00670D54">
      <w:pPr>
        <w:pStyle w:val="TXT-FLUSH"/>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 xml:space="preserve">Unlike saturated and monounsaturated fatty acids, polyunsaturated fatty acids (PUFAs) are not synthesized by the body. They must be present in the diet and are referred to as </w:t>
      </w:r>
      <w:r w:rsidRPr="00D277C0">
        <w:rPr>
          <w:rFonts w:asciiTheme="majorHAnsi" w:hAnsiTheme="majorHAnsi" w:cstheme="majorHAnsi"/>
          <w:i/>
          <w:color w:val="000000" w:themeColor="text1"/>
          <w:sz w:val="24"/>
          <w:szCs w:val="24"/>
        </w:rPr>
        <w:t>essential fatty acids</w:t>
      </w:r>
      <w:r w:rsidRPr="00D277C0">
        <w:rPr>
          <w:rFonts w:asciiTheme="majorHAnsi" w:hAnsiTheme="majorHAnsi" w:cstheme="majorHAnsi"/>
          <w:color w:val="000000" w:themeColor="text1"/>
          <w:sz w:val="24"/>
          <w:szCs w:val="24"/>
        </w:rPr>
        <w:t xml:space="preserve">. The location of the first double bond from the methyl end of the molecule determines the nomenclature of the PUFAs. The major dietary fatty acids contain either an n-6 or n-3 first double bond. </w:t>
      </w:r>
      <w:r w:rsidRPr="00D277C0">
        <w:rPr>
          <w:rFonts w:asciiTheme="majorHAnsi" w:hAnsiTheme="majorHAnsi" w:cstheme="majorHAnsi"/>
          <w:i/>
          <w:color w:val="000000" w:themeColor="text1"/>
          <w:sz w:val="24"/>
          <w:szCs w:val="24"/>
        </w:rPr>
        <w:t>Linoleic</w:t>
      </w:r>
      <w:r w:rsidRPr="00D277C0">
        <w:rPr>
          <w:rFonts w:asciiTheme="majorHAnsi" w:hAnsiTheme="majorHAnsi" w:cstheme="majorHAnsi"/>
          <w:color w:val="000000" w:themeColor="text1"/>
          <w:sz w:val="24"/>
          <w:szCs w:val="24"/>
        </w:rPr>
        <w:t xml:space="preserve"> and </w:t>
      </w:r>
      <w:r w:rsidRPr="00D277C0">
        <w:rPr>
          <w:rFonts w:asciiTheme="majorHAnsi" w:hAnsiTheme="majorHAnsi" w:cstheme="majorHAnsi"/>
          <w:i/>
          <w:color w:val="000000" w:themeColor="text1"/>
          <w:sz w:val="24"/>
          <w:szCs w:val="24"/>
        </w:rPr>
        <w:t>arachidonic acids</w:t>
      </w:r>
      <w:r w:rsidRPr="00D277C0">
        <w:rPr>
          <w:rFonts w:asciiTheme="majorHAnsi" w:hAnsiTheme="majorHAnsi" w:cstheme="majorHAnsi"/>
          <w:color w:val="000000" w:themeColor="text1"/>
          <w:sz w:val="24"/>
          <w:szCs w:val="24"/>
        </w:rPr>
        <w:t xml:space="preserve"> are the common </w:t>
      </w:r>
      <w:r w:rsidRPr="00D277C0">
        <w:rPr>
          <w:rFonts w:asciiTheme="majorHAnsi" w:hAnsiTheme="majorHAnsi" w:cstheme="majorHAnsi"/>
          <w:i/>
          <w:color w:val="000000" w:themeColor="text1"/>
          <w:sz w:val="24"/>
          <w:szCs w:val="24"/>
        </w:rPr>
        <w:t>omega-6 PUFAs</w:t>
      </w:r>
      <w:r w:rsidRPr="00D277C0">
        <w:rPr>
          <w:rFonts w:asciiTheme="majorHAnsi" w:hAnsiTheme="majorHAnsi" w:cstheme="majorHAnsi"/>
          <w:color w:val="000000" w:themeColor="text1"/>
          <w:sz w:val="24"/>
          <w:szCs w:val="24"/>
        </w:rPr>
        <w:t xml:space="preserve">, found in considerable quantities in </w:t>
      </w:r>
      <w:r w:rsidRPr="00D277C0">
        <w:rPr>
          <w:rFonts w:asciiTheme="majorHAnsi" w:hAnsiTheme="majorHAnsi" w:cstheme="majorHAnsi"/>
          <w:i/>
          <w:color w:val="000000" w:themeColor="text1"/>
          <w:sz w:val="24"/>
          <w:szCs w:val="24"/>
        </w:rPr>
        <w:t>liquid vegetable oils</w:t>
      </w:r>
      <w:r w:rsidRPr="00D277C0">
        <w:rPr>
          <w:rFonts w:asciiTheme="majorHAnsi" w:hAnsiTheme="majorHAnsi" w:cstheme="majorHAnsi"/>
          <w:color w:val="000000" w:themeColor="text1"/>
          <w:sz w:val="24"/>
          <w:szCs w:val="24"/>
        </w:rPr>
        <w:t xml:space="preserve"> (sunflower, safflower, corn, and soybean). The </w:t>
      </w:r>
      <w:r w:rsidRPr="00D277C0">
        <w:rPr>
          <w:rFonts w:asciiTheme="majorHAnsi" w:hAnsiTheme="majorHAnsi" w:cstheme="majorHAnsi"/>
          <w:i/>
          <w:color w:val="000000" w:themeColor="text1"/>
          <w:sz w:val="24"/>
          <w:szCs w:val="24"/>
        </w:rPr>
        <w:t>omega-3 fatty acids</w:t>
      </w:r>
      <w:r w:rsidRPr="00D277C0">
        <w:rPr>
          <w:rFonts w:asciiTheme="majorHAnsi" w:hAnsiTheme="majorHAnsi" w:cstheme="majorHAnsi"/>
          <w:color w:val="000000" w:themeColor="text1"/>
          <w:sz w:val="24"/>
          <w:szCs w:val="24"/>
        </w:rPr>
        <w:t xml:space="preserve"> are represented by </w:t>
      </w:r>
      <w:r w:rsidRPr="00D277C0">
        <w:rPr>
          <w:rFonts w:asciiTheme="majorHAnsi" w:hAnsiTheme="majorHAnsi" w:cstheme="majorHAnsi"/>
          <w:i/>
          <w:color w:val="000000" w:themeColor="text1"/>
          <w:sz w:val="24"/>
          <w:szCs w:val="24"/>
        </w:rPr>
        <w:t>linoleic acid</w:t>
      </w:r>
      <w:r w:rsidRPr="00D277C0">
        <w:rPr>
          <w:rFonts w:asciiTheme="majorHAnsi" w:hAnsiTheme="majorHAnsi" w:cstheme="majorHAnsi"/>
          <w:color w:val="000000" w:themeColor="text1"/>
          <w:sz w:val="24"/>
          <w:szCs w:val="24"/>
        </w:rPr>
        <w:t xml:space="preserve"> (found in canola oil and leafy vegetables) and the </w:t>
      </w:r>
      <w:r w:rsidRPr="00D277C0">
        <w:rPr>
          <w:rFonts w:asciiTheme="majorHAnsi" w:hAnsiTheme="majorHAnsi" w:cstheme="majorHAnsi"/>
          <w:i/>
          <w:color w:val="000000" w:themeColor="text1"/>
          <w:sz w:val="24"/>
          <w:szCs w:val="24"/>
        </w:rPr>
        <w:t>omega-3 fish oils</w:t>
      </w:r>
      <w:r w:rsidRPr="00D277C0">
        <w:rPr>
          <w:rFonts w:asciiTheme="majorHAnsi" w:hAnsiTheme="majorHAnsi" w:cstheme="majorHAnsi"/>
          <w:color w:val="000000" w:themeColor="text1"/>
          <w:sz w:val="24"/>
          <w:szCs w:val="24"/>
        </w:rPr>
        <w:t xml:space="preserve"> (</w:t>
      </w:r>
      <w:r w:rsidRPr="00D277C0">
        <w:rPr>
          <w:rFonts w:asciiTheme="majorHAnsi" w:hAnsiTheme="majorHAnsi" w:cstheme="majorHAnsi"/>
          <w:i/>
          <w:color w:val="000000" w:themeColor="text1"/>
          <w:sz w:val="24"/>
          <w:szCs w:val="24"/>
        </w:rPr>
        <w:t>eicosapentaenoic acid [EPA] and docosahexaenoic acid [DHA]</w:t>
      </w:r>
      <w:r w:rsidRPr="00D277C0">
        <w:rPr>
          <w:rFonts w:asciiTheme="majorHAnsi" w:hAnsiTheme="majorHAnsi" w:cstheme="majorHAnsi"/>
          <w:color w:val="000000" w:themeColor="text1"/>
          <w:sz w:val="24"/>
          <w:szCs w:val="24"/>
        </w:rPr>
        <w:t>). The latter attracted considerable interest when epidemiologic studies found a link between diets rich in oily fish and reduced rates of CVD mortality.</w:t>
      </w:r>
    </w:p>
    <w:p w:rsidR="005F40BE" w:rsidRPr="00D277C0" w:rsidRDefault="00670D54">
      <w:pPr>
        <w:pStyle w:val="TXT"/>
        <w:widowControl w:val="0"/>
        <w:spacing w:after="0" w:line="480" w:lineRule="auto"/>
        <w:ind w:firstLine="720"/>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 xml:space="preserve">When vegetable oils rich in PUFAs are subjected to </w:t>
      </w:r>
      <w:r w:rsidRPr="00D277C0">
        <w:rPr>
          <w:rFonts w:asciiTheme="majorHAnsi" w:hAnsiTheme="majorHAnsi" w:cstheme="majorHAnsi"/>
          <w:i/>
          <w:color w:val="000000" w:themeColor="text1"/>
          <w:sz w:val="24"/>
          <w:szCs w:val="24"/>
        </w:rPr>
        <w:t>partial hydrogenation</w:t>
      </w:r>
      <w:r w:rsidRPr="00D277C0">
        <w:rPr>
          <w:rFonts w:asciiTheme="majorHAnsi" w:hAnsiTheme="majorHAnsi" w:cstheme="majorHAnsi"/>
          <w:color w:val="000000" w:themeColor="text1"/>
          <w:sz w:val="24"/>
          <w:szCs w:val="24"/>
        </w:rPr>
        <w:t xml:space="preserve"> in commercial food processing, not only do some of their double carbon bonds get converted to single bonds, but shifts from the </w:t>
      </w:r>
      <w:r w:rsidRPr="00D277C0">
        <w:rPr>
          <w:rFonts w:asciiTheme="majorHAnsi" w:hAnsiTheme="majorHAnsi" w:cstheme="majorHAnsi"/>
          <w:i/>
          <w:color w:val="000000" w:themeColor="text1"/>
          <w:sz w:val="24"/>
          <w:szCs w:val="24"/>
        </w:rPr>
        <w:t>cis</w:t>
      </w:r>
      <w:r w:rsidRPr="00D277C0">
        <w:rPr>
          <w:rFonts w:asciiTheme="majorHAnsi" w:hAnsiTheme="majorHAnsi" w:cstheme="majorHAnsi"/>
          <w:color w:val="000000" w:themeColor="text1"/>
          <w:sz w:val="24"/>
          <w:szCs w:val="24"/>
        </w:rPr>
        <w:t xml:space="preserve"> configuration into the </w:t>
      </w:r>
      <w:r w:rsidRPr="00D277C0">
        <w:rPr>
          <w:rFonts w:asciiTheme="majorHAnsi" w:hAnsiTheme="majorHAnsi" w:cstheme="majorHAnsi"/>
          <w:i/>
          <w:color w:val="000000" w:themeColor="text1"/>
          <w:sz w:val="24"/>
          <w:szCs w:val="24"/>
        </w:rPr>
        <w:t>trans</w:t>
      </w:r>
      <w:r w:rsidRPr="00D277C0">
        <w:rPr>
          <w:rFonts w:asciiTheme="majorHAnsi" w:hAnsiTheme="majorHAnsi" w:cstheme="majorHAnsi"/>
          <w:color w:val="000000" w:themeColor="text1"/>
          <w:sz w:val="24"/>
          <w:szCs w:val="24"/>
        </w:rPr>
        <w:t xml:space="preserve"> configuration also occur, which increases the atherogenicity and associated CVD risk. Intake of partially hydrogenated </w:t>
      </w:r>
      <w:r w:rsidRPr="00D277C0">
        <w:rPr>
          <w:rFonts w:asciiTheme="majorHAnsi" w:hAnsiTheme="majorHAnsi" w:cstheme="majorHAnsi"/>
          <w:i/>
          <w:color w:val="000000" w:themeColor="text1"/>
          <w:sz w:val="24"/>
          <w:szCs w:val="24"/>
        </w:rPr>
        <w:t>trans fats</w:t>
      </w:r>
      <w:r w:rsidRPr="00D277C0">
        <w:rPr>
          <w:rFonts w:asciiTheme="majorHAnsi" w:hAnsiTheme="majorHAnsi" w:cstheme="majorHAnsi"/>
          <w:color w:val="000000" w:themeColor="text1"/>
          <w:sz w:val="24"/>
          <w:szCs w:val="24"/>
        </w:rPr>
        <w:t xml:space="preserve"> increases LDL cholesterol, apolipoprotein (a), and triglycerides and reduces HDL cholesterol. Data from the Nurses’ Health Study suggest that replacing dietary sources of </w:t>
      </w:r>
      <w:r w:rsidRPr="00D277C0">
        <w:rPr>
          <w:rFonts w:asciiTheme="majorHAnsi" w:hAnsiTheme="majorHAnsi" w:cstheme="majorHAnsi"/>
          <w:i/>
          <w:color w:val="000000" w:themeColor="text1"/>
          <w:sz w:val="24"/>
          <w:szCs w:val="24"/>
        </w:rPr>
        <w:t>trans</w:t>
      </w:r>
      <w:r w:rsidRPr="00D277C0">
        <w:rPr>
          <w:rFonts w:asciiTheme="majorHAnsi" w:hAnsiTheme="majorHAnsi" w:cstheme="majorHAnsi"/>
          <w:color w:val="000000" w:themeColor="text1"/>
          <w:sz w:val="24"/>
          <w:szCs w:val="24"/>
        </w:rPr>
        <w:t xml:space="preserve"> fats with polyunsaturated fats can reduce CVD risk by as much as 60%, a much greater reduction than that achieved by reducing overall fat intake. Studies in which the total fat content of the diet has been lowered have not shown consistently reproducible benefits on serum cholesterol levels and/or coronary disease outcomes. This may be because most attempts to reduce total fat lead to reductions in both saturated and unsaturated fat intake, producing no net benefit. Current evidence suggests that only reductions of saturated and </w:t>
      </w:r>
      <w:r w:rsidRPr="00D277C0">
        <w:rPr>
          <w:rFonts w:asciiTheme="majorHAnsi" w:hAnsiTheme="majorHAnsi" w:cstheme="majorHAnsi"/>
          <w:i/>
          <w:color w:val="000000" w:themeColor="text1"/>
          <w:sz w:val="24"/>
          <w:szCs w:val="24"/>
        </w:rPr>
        <w:t>trans</w:t>
      </w:r>
      <w:r w:rsidRPr="00D277C0">
        <w:rPr>
          <w:rFonts w:asciiTheme="majorHAnsi" w:hAnsiTheme="majorHAnsi" w:cstheme="majorHAnsi"/>
          <w:color w:val="000000" w:themeColor="text1"/>
          <w:sz w:val="24"/>
          <w:szCs w:val="24"/>
        </w:rPr>
        <w:t xml:space="preserve"> fat intake would be beneficial.</w:t>
      </w:r>
    </w:p>
    <w:p w:rsidR="005F40BE" w:rsidRPr="00D277C0" w:rsidRDefault="00670D54">
      <w:pPr>
        <w:pStyle w:val="H3"/>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&lt;H3&gt;</w:t>
      </w:r>
      <w:r w:rsidRPr="00D277C0">
        <w:rPr>
          <w:rFonts w:asciiTheme="majorHAnsi" w:hAnsiTheme="majorHAnsi" w:cstheme="majorHAnsi"/>
          <w:color w:val="000000" w:themeColor="text1"/>
          <w:sz w:val="24"/>
          <w:szCs w:val="24"/>
        </w:rPr>
        <w:t>Cholesterol</w:t>
      </w:r>
    </w:p>
    <w:p w:rsidR="005F40BE" w:rsidRPr="00D277C0" w:rsidRDefault="00670D54">
      <w:pPr>
        <w:pStyle w:val="TXT-FLUSH"/>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 xml:space="preserve">As the Hegsted formula indicates, dietary cholesterol has a much smaller effect than saturated fatty acids on raising total cholesterol. For every additional 100 mg of dietary cholesterol consumed per day, the serum cholesterol will rise by about 8 to 10 mg/dL. However, </w:t>
      </w:r>
      <w:r w:rsidRPr="00D277C0">
        <w:rPr>
          <w:rFonts w:asciiTheme="majorHAnsi" w:hAnsiTheme="majorHAnsi" w:cstheme="majorHAnsi"/>
          <w:i/>
          <w:color w:val="000000" w:themeColor="text1"/>
          <w:sz w:val="24"/>
          <w:szCs w:val="24"/>
        </w:rPr>
        <w:t>organ meats</w:t>
      </w:r>
      <w:r w:rsidRPr="00D277C0">
        <w:rPr>
          <w:rFonts w:asciiTheme="majorHAnsi" w:hAnsiTheme="majorHAnsi" w:cstheme="majorHAnsi"/>
          <w:color w:val="000000" w:themeColor="text1"/>
          <w:sz w:val="24"/>
          <w:szCs w:val="24"/>
        </w:rPr>
        <w:t xml:space="preserve"> (e.g., brain, kidney, heart, sweetbreads) and </w:t>
      </w:r>
      <w:r w:rsidRPr="00D277C0">
        <w:rPr>
          <w:rFonts w:asciiTheme="majorHAnsi" w:hAnsiTheme="majorHAnsi" w:cstheme="majorHAnsi"/>
          <w:i/>
          <w:color w:val="000000" w:themeColor="text1"/>
          <w:sz w:val="24"/>
          <w:szCs w:val="24"/>
        </w:rPr>
        <w:t>egg yolks</w:t>
      </w:r>
      <w:r w:rsidRPr="00D277C0">
        <w:rPr>
          <w:rFonts w:asciiTheme="majorHAnsi" w:hAnsiTheme="majorHAnsi" w:cstheme="majorHAnsi"/>
          <w:color w:val="000000" w:themeColor="text1"/>
          <w:sz w:val="24"/>
          <w:szCs w:val="24"/>
        </w:rPr>
        <w:t xml:space="preserve"> are concentrated sources of dietary cholesterol (see Patient Education) and can have a substantial effect on serum cholesterol levels. Although </w:t>
      </w:r>
      <w:r w:rsidRPr="00D277C0">
        <w:rPr>
          <w:rFonts w:asciiTheme="majorHAnsi" w:hAnsiTheme="majorHAnsi" w:cstheme="majorHAnsi"/>
          <w:i/>
          <w:color w:val="000000" w:themeColor="text1"/>
          <w:sz w:val="24"/>
          <w:szCs w:val="24"/>
        </w:rPr>
        <w:t>shellfish</w:t>
      </w:r>
      <w:r w:rsidRPr="00D277C0">
        <w:rPr>
          <w:rFonts w:asciiTheme="majorHAnsi" w:hAnsiTheme="majorHAnsi" w:cstheme="majorHAnsi"/>
          <w:color w:val="000000" w:themeColor="text1"/>
          <w:sz w:val="24"/>
          <w:szCs w:val="24"/>
        </w:rPr>
        <w:t xml:space="preserve"> contain moderate amounts of cholesterol, they have relatively small amounts of saturated fat and are sources of omega-3 PUFAs. Cholesterol is absent from food derived from plants. Plant stanols and sterols can actually block cholesterol absorption in the intestine and reduce serum cholesterol levels by 10% to 15%. Expert panels encourage the use of these plant stanols in dietary programs aimed at reducing blood cholesterol levels.</w:t>
      </w:r>
    </w:p>
    <w:p w:rsidR="005F40BE" w:rsidRPr="00D277C0" w:rsidRDefault="00670D54">
      <w:pPr>
        <w:pStyle w:val="H3"/>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&lt;H3&gt;</w:t>
      </w:r>
      <w:r w:rsidRPr="00D277C0">
        <w:rPr>
          <w:rFonts w:asciiTheme="majorHAnsi" w:hAnsiTheme="majorHAnsi" w:cstheme="majorHAnsi"/>
          <w:color w:val="000000" w:themeColor="text1"/>
          <w:sz w:val="24"/>
          <w:szCs w:val="24"/>
        </w:rPr>
        <w:t>Carbohydrate and Fiber</w:t>
      </w:r>
    </w:p>
    <w:p w:rsidR="005F40BE" w:rsidRPr="00D277C0" w:rsidRDefault="00670D54">
      <w:pPr>
        <w:pStyle w:val="TXT-FLUSH"/>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Carbohydrate and fiber are important nonlipid dietary components that can have important consequences for lipid profile and CVD risk.</w:t>
      </w:r>
    </w:p>
    <w:p w:rsidR="005F40BE" w:rsidRPr="00D277C0" w:rsidRDefault="00670D54">
      <w:pPr>
        <w:pStyle w:val="H4"/>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&lt;H4&gt;</w:t>
      </w:r>
      <w:r w:rsidRPr="00D277C0">
        <w:rPr>
          <w:rFonts w:asciiTheme="majorHAnsi" w:hAnsiTheme="majorHAnsi" w:cstheme="majorHAnsi"/>
          <w:color w:val="000000" w:themeColor="text1"/>
          <w:sz w:val="24"/>
          <w:szCs w:val="24"/>
        </w:rPr>
        <w:t xml:space="preserve">Carbohydrate. When saturated fat is replaced by carbohydrate, unfavorable effects on lipid profiles may ensue despite the reduction in fat, especially when the carbohydrate component has a </w:t>
      </w:r>
      <w:r w:rsidRPr="00D277C0">
        <w:rPr>
          <w:rFonts w:asciiTheme="majorHAnsi" w:hAnsiTheme="majorHAnsi" w:cstheme="majorHAnsi"/>
          <w:i/>
          <w:color w:val="000000" w:themeColor="text1"/>
          <w:sz w:val="24"/>
          <w:szCs w:val="24"/>
        </w:rPr>
        <w:t>high glycemic index</w:t>
      </w:r>
      <w:r w:rsidRPr="00D277C0">
        <w:rPr>
          <w:rFonts w:asciiTheme="majorHAnsi" w:hAnsiTheme="majorHAnsi" w:cstheme="majorHAnsi"/>
          <w:color w:val="000000" w:themeColor="text1"/>
          <w:sz w:val="24"/>
          <w:szCs w:val="24"/>
        </w:rPr>
        <w:t>. Such rapidly digested, absorbed, and metabolized carbohydrates trigger a higher and more rapid rise in blood glucose and insulin levels. The consequences include reductions in HDL cholesterol and increases in triglycerides and LDL cholesterol. Data from the Nurses’ Health Study showed that substituting low-glycemic carbohydrate for saturated fat in the diet may reduce CHD risk by about 15%, but substituting carbohydrates with a high glycemic index increases CHD risk by more than 50%. An atherogenic lipid profile of increased triglycerides, increased small LDL particles, and reduced HDL cholesterol similar to that associated with insulin resistance and obesity has been observed in persons with excessive intake of refined or processed carbohydrates. No adverse lipid effect has been associated with intake of less processed forms of carbohydrate. In obese persons, increased total caloric intake of high-glycemic carbohydrate may induce overproduction of VLDL triglycerides while reducing HDL cholesterol levels.</w:t>
      </w:r>
    </w:p>
    <w:p w:rsidR="005F40BE" w:rsidRPr="00D277C0" w:rsidRDefault="00670D54">
      <w:pPr>
        <w:pStyle w:val="H4"/>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&lt;H4&gt;</w:t>
      </w:r>
      <w:r w:rsidRPr="00D277C0">
        <w:rPr>
          <w:rFonts w:asciiTheme="majorHAnsi" w:hAnsiTheme="majorHAnsi" w:cstheme="majorHAnsi"/>
          <w:color w:val="000000" w:themeColor="text1"/>
          <w:sz w:val="24"/>
          <w:szCs w:val="24"/>
        </w:rPr>
        <w:t xml:space="preserve">Fiber. The fiber content of food has generated much interest. </w:t>
      </w:r>
      <w:r w:rsidRPr="00D277C0">
        <w:rPr>
          <w:rFonts w:asciiTheme="majorHAnsi" w:hAnsiTheme="majorHAnsi" w:cstheme="majorHAnsi"/>
          <w:i/>
          <w:color w:val="000000" w:themeColor="text1"/>
          <w:sz w:val="24"/>
          <w:szCs w:val="24"/>
        </w:rPr>
        <w:t>Insoluble fiber</w:t>
      </w:r>
      <w:r w:rsidRPr="00D277C0">
        <w:rPr>
          <w:rFonts w:asciiTheme="majorHAnsi" w:hAnsiTheme="majorHAnsi" w:cstheme="majorHAnsi"/>
          <w:color w:val="000000" w:themeColor="text1"/>
          <w:sz w:val="24"/>
          <w:szCs w:val="24"/>
        </w:rPr>
        <w:t xml:space="preserve"> (typically cellulose found in wheat bran) has no cholesterol-lowering effect, although it is beneficial for lowering the risk of diverticular disease and colon cancer (see Chapter 65). </w:t>
      </w:r>
      <w:r w:rsidRPr="00D277C0">
        <w:rPr>
          <w:rFonts w:asciiTheme="majorHAnsi" w:hAnsiTheme="majorHAnsi" w:cstheme="majorHAnsi"/>
          <w:i/>
          <w:color w:val="000000" w:themeColor="text1"/>
          <w:sz w:val="24"/>
          <w:szCs w:val="24"/>
        </w:rPr>
        <w:t>Soluble fiber</w:t>
      </w:r>
      <w:r w:rsidRPr="00D277C0">
        <w:rPr>
          <w:rFonts w:asciiTheme="majorHAnsi" w:hAnsiTheme="majorHAnsi" w:cstheme="majorHAnsi"/>
          <w:color w:val="000000" w:themeColor="text1"/>
          <w:sz w:val="24"/>
          <w:szCs w:val="24"/>
        </w:rPr>
        <w:t xml:space="preserve"> (pectins, certain gums, psyllium) has received much attention in the lay press stimulated by claims about </w:t>
      </w:r>
      <w:r w:rsidRPr="00D277C0">
        <w:rPr>
          <w:rFonts w:asciiTheme="majorHAnsi" w:hAnsiTheme="majorHAnsi" w:cstheme="majorHAnsi"/>
          <w:i/>
          <w:color w:val="000000" w:themeColor="text1"/>
          <w:sz w:val="24"/>
          <w:szCs w:val="24"/>
        </w:rPr>
        <w:t>oat bran</w:t>
      </w:r>
      <w:r w:rsidRPr="00D277C0">
        <w:rPr>
          <w:rFonts w:asciiTheme="majorHAnsi" w:hAnsiTheme="majorHAnsi" w:cstheme="majorHAnsi"/>
          <w:color w:val="000000" w:themeColor="text1"/>
          <w:sz w:val="24"/>
          <w:szCs w:val="24"/>
        </w:rPr>
        <w:t xml:space="preserve">, which contains the gum </w:t>
      </w:r>
      <w:r w:rsidRPr="00D277C0">
        <w:rPr>
          <w:rStyle w:val="GreekCharacters"/>
          <w:rFonts w:asciiTheme="majorHAnsi" w:hAnsiTheme="majorHAnsi" w:cstheme="majorHAnsi"/>
          <w:color w:val="000000" w:themeColor="text1"/>
          <w:sz w:val="24"/>
          <w:szCs w:val="24"/>
        </w:rPr>
        <w:t>β-</w:t>
      </w:r>
      <w:r w:rsidRPr="00D277C0">
        <w:rPr>
          <w:rFonts w:asciiTheme="majorHAnsi" w:hAnsiTheme="majorHAnsi" w:cstheme="majorHAnsi"/>
          <w:color w:val="000000" w:themeColor="text1"/>
          <w:sz w:val="24"/>
          <w:szCs w:val="24"/>
        </w:rPr>
        <w:t>glycan. Initial studies were encouraging, but subsequent data suggested that the cholesterol decreases observed were no greater than those found with the use of insoluble fiber and probably resulted from the replacement of dietary fat in the diet rather than from a direct effect on lipid metabolism. When studied in patients already taking a low-fat diet, high–soluble fiber intake appeared to lower serum cholesterol by a modest amount (3% to 7%).</w:t>
      </w:r>
    </w:p>
    <w:p w:rsidR="005F40BE" w:rsidRPr="00D277C0" w:rsidRDefault="00670D54">
      <w:pPr>
        <w:pStyle w:val="H2"/>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&lt;H2&gt;</w:t>
      </w:r>
      <w:r w:rsidRPr="00D277C0">
        <w:rPr>
          <w:rFonts w:asciiTheme="majorHAnsi" w:hAnsiTheme="majorHAnsi" w:cstheme="majorHAnsi"/>
          <w:color w:val="000000" w:themeColor="text1"/>
          <w:sz w:val="24"/>
          <w:szCs w:val="24"/>
        </w:rPr>
        <w:t>Lifestyle Contributions</w:t>
      </w:r>
    </w:p>
    <w:p w:rsidR="005F40BE" w:rsidRPr="00D277C0" w:rsidRDefault="00670D54">
      <w:pPr>
        <w:pStyle w:val="TXT-FLUSH"/>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i/>
          <w:color w:val="000000" w:themeColor="text1"/>
          <w:sz w:val="24"/>
          <w:szCs w:val="24"/>
        </w:rPr>
        <w:t>Lack of exercise</w:t>
      </w:r>
      <w:r w:rsidRPr="00D277C0">
        <w:rPr>
          <w:rFonts w:asciiTheme="majorHAnsi" w:hAnsiTheme="majorHAnsi" w:cstheme="majorHAnsi"/>
          <w:color w:val="000000" w:themeColor="text1"/>
          <w:sz w:val="24"/>
          <w:szCs w:val="24"/>
        </w:rPr>
        <w:t xml:space="preserve"> and </w:t>
      </w:r>
      <w:r w:rsidRPr="00D277C0">
        <w:rPr>
          <w:rFonts w:asciiTheme="majorHAnsi" w:hAnsiTheme="majorHAnsi" w:cstheme="majorHAnsi"/>
          <w:i/>
          <w:color w:val="000000" w:themeColor="text1"/>
          <w:sz w:val="24"/>
          <w:szCs w:val="24"/>
        </w:rPr>
        <w:t>caloric excess</w:t>
      </w:r>
      <w:r w:rsidRPr="00D277C0">
        <w:rPr>
          <w:rFonts w:asciiTheme="majorHAnsi" w:hAnsiTheme="majorHAnsi" w:cstheme="majorHAnsi"/>
          <w:color w:val="000000" w:themeColor="text1"/>
          <w:sz w:val="24"/>
          <w:szCs w:val="24"/>
        </w:rPr>
        <w:t xml:space="preserve"> are epidemic in the United States and major contributors to lipid abnormalities and CVD risk. The </w:t>
      </w:r>
      <w:r w:rsidRPr="00D277C0">
        <w:rPr>
          <w:rFonts w:asciiTheme="majorHAnsi" w:hAnsiTheme="majorHAnsi" w:cstheme="majorHAnsi"/>
          <w:i/>
          <w:color w:val="000000" w:themeColor="text1"/>
          <w:sz w:val="24"/>
          <w:szCs w:val="24"/>
        </w:rPr>
        <w:t>obesity</w:t>
      </w:r>
      <w:r w:rsidRPr="00D277C0">
        <w:rPr>
          <w:rFonts w:asciiTheme="majorHAnsi" w:hAnsiTheme="majorHAnsi" w:cstheme="majorHAnsi"/>
          <w:color w:val="000000" w:themeColor="text1"/>
          <w:sz w:val="24"/>
          <w:szCs w:val="24"/>
        </w:rPr>
        <w:t xml:space="preserve"> that results from an unhealthy lifestyle leads to the </w:t>
      </w:r>
      <w:r w:rsidRPr="00D277C0">
        <w:rPr>
          <w:rFonts w:asciiTheme="majorHAnsi" w:hAnsiTheme="majorHAnsi" w:cstheme="majorHAnsi"/>
          <w:i/>
          <w:color w:val="000000" w:themeColor="text1"/>
          <w:sz w:val="24"/>
          <w:szCs w:val="24"/>
        </w:rPr>
        <w:t>metabolic syndrome</w:t>
      </w:r>
      <w:r w:rsidRPr="00D277C0">
        <w:rPr>
          <w:rFonts w:asciiTheme="majorHAnsi" w:hAnsiTheme="majorHAnsi" w:cstheme="majorHAnsi"/>
          <w:color w:val="000000" w:themeColor="text1"/>
          <w:sz w:val="24"/>
          <w:szCs w:val="24"/>
        </w:rPr>
        <w:t>, characterized by hyperinsulinism, elevations in triglycerides, reductions in HDL cholesterol, and increases in LDL cholesterol; in addition, blood pressure rises along with the risk of developing type 2 diabetes. The net result is a marked increase in CHD risk.</w:t>
      </w:r>
    </w:p>
    <w:p w:rsidR="005F40BE" w:rsidRPr="00D277C0" w:rsidRDefault="00670D54">
      <w:pPr>
        <w:pStyle w:val="H2"/>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&lt;H2&gt;</w:t>
      </w:r>
      <w:r w:rsidRPr="00D277C0">
        <w:rPr>
          <w:rFonts w:asciiTheme="majorHAnsi" w:hAnsiTheme="majorHAnsi" w:cstheme="majorHAnsi"/>
          <w:color w:val="000000" w:themeColor="text1"/>
          <w:sz w:val="24"/>
          <w:szCs w:val="24"/>
        </w:rPr>
        <w:t>Genetic Factors</w:t>
      </w:r>
    </w:p>
    <w:p w:rsidR="005F40BE" w:rsidRPr="00D277C0" w:rsidRDefault="00670D54">
      <w:pPr>
        <w:pStyle w:val="TXT-FLUSH"/>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 xml:space="preserve">The most common autosomal dominant hereditary form of hypercholesterolemia is </w:t>
      </w:r>
      <w:r w:rsidRPr="00D277C0">
        <w:rPr>
          <w:rFonts w:asciiTheme="majorHAnsi" w:hAnsiTheme="majorHAnsi" w:cstheme="majorHAnsi"/>
          <w:i/>
          <w:color w:val="000000" w:themeColor="text1"/>
          <w:sz w:val="24"/>
          <w:szCs w:val="24"/>
        </w:rPr>
        <w:t>familial hypercholesterolemia</w:t>
      </w:r>
      <w:r w:rsidRPr="00D277C0">
        <w:rPr>
          <w:rFonts w:asciiTheme="majorHAnsi" w:hAnsiTheme="majorHAnsi" w:cstheme="majorHAnsi"/>
          <w:color w:val="000000" w:themeColor="text1"/>
          <w:sz w:val="24"/>
          <w:szCs w:val="24"/>
        </w:rPr>
        <w:t>, with a prevalence of 0.4%. It represents the consequence of mutations in genes that govern the handling of LDL cholesterol, including the LDL receptor gene, the apolipoprotein B gene, and the PCSK9 gene. About half of heterozygous persons manifest twice-normal LDL cholesterol levels (mean about 225 mg/dL) and a significant increase in risk of premature atherosclerotic disease. Persons with homozygous disease suffer LDL cholesterol levels that are four times normal and, if undetected and untreated, typically die before age 30 of coronary disease. Screening children for elevation in LDL cholesterol has been suggested as a means of early detection for the disease in parents.</w:t>
      </w:r>
    </w:p>
    <w:p w:rsidR="005F40BE" w:rsidRPr="00D277C0" w:rsidRDefault="00670D54">
      <w:pPr>
        <w:pStyle w:val="TXT"/>
        <w:widowControl w:val="0"/>
        <w:spacing w:after="0" w:line="480" w:lineRule="auto"/>
        <w:ind w:firstLine="720"/>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 xml:space="preserve">As noted earlier, mutations inactivating the gene for </w:t>
      </w:r>
      <w:r w:rsidRPr="00D277C0">
        <w:rPr>
          <w:rFonts w:asciiTheme="majorHAnsi" w:hAnsiTheme="majorHAnsi" w:cstheme="majorHAnsi"/>
          <w:i/>
          <w:color w:val="000000" w:themeColor="text1"/>
          <w:sz w:val="24"/>
          <w:szCs w:val="24"/>
        </w:rPr>
        <w:t>ANGPTL3</w:t>
      </w:r>
      <w:r w:rsidRPr="00D277C0">
        <w:rPr>
          <w:rFonts w:asciiTheme="majorHAnsi" w:hAnsiTheme="majorHAnsi" w:cstheme="majorHAnsi"/>
          <w:color w:val="000000" w:themeColor="text1"/>
          <w:sz w:val="24"/>
          <w:szCs w:val="24"/>
        </w:rPr>
        <w:t xml:space="preserve">, an inhibitor of hepatic lipoprotein lipase, are associated with very low levels of triglyceride-rich lipoproteins, reduced amounts of cholesterol-containing LDL, and a markedly reduced incidence of CHD. Targeting inhibition of the ANGPTL gene and other genes coding for proteins affecting lipoprotein lipase function (e.g., </w:t>
      </w:r>
      <w:r w:rsidRPr="00D277C0">
        <w:rPr>
          <w:rFonts w:asciiTheme="majorHAnsi" w:hAnsiTheme="majorHAnsi" w:cstheme="majorHAnsi"/>
          <w:i/>
          <w:color w:val="000000" w:themeColor="text1"/>
          <w:sz w:val="24"/>
          <w:szCs w:val="24"/>
        </w:rPr>
        <w:t>ANGPTL3 and 4</w:t>
      </w:r>
      <w:r w:rsidRPr="00D277C0">
        <w:rPr>
          <w:rFonts w:asciiTheme="majorHAnsi" w:hAnsiTheme="majorHAnsi" w:cstheme="majorHAnsi"/>
          <w:color w:val="000000" w:themeColor="text1"/>
          <w:sz w:val="24"/>
          <w:szCs w:val="24"/>
        </w:rPr>
        <w:t xml:space="preserve"> and </w:t>
      </w:r>
      <w:r w:rsidRPr="00D277C0">
        <w:rPr>
          <w:rFonts w:asciiTheme="majorHAnsi" w:hAnsiTheme="majorHAnsi" w:cstheme="majorHAnsi"/>
          <w:i/>
          <w:color w:val="000000" w:themeColor="text1"/>
          <w:sz w:val="24"/>
          <w:szCs w:val="24"/>
        </w:rPr>
        <w:t>apolipoprotein C-III</w:t>
      </w:r>
      <w:r w:rsidRPr="00D277C0">
        <w:rPr>
          <w:rFonts w:asciiTheme="majorHAnsi" w:hAnsiTheme="majorHAnsi" w:cstheme="majorHAnsi"/>
          <w:color w:val="000000" w:themeColor="text1"/>
          <w:sz w:val="24"/>
          <w:szCs w:val="24"/>
        </w:rPr>
        <w:t>) represents a promising new avenue of treatment (see later discussion of emerging treatments).</w:t>
      </w:r>
    </w:p>
    <w:p w:rsidR="005F40BE" w:rsidRPr="00D277C0" w:rsidRDefault="00670D54">
      <w:pPr>
        <w:pStyle w:val="H1"/>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&lt;H1&gt;</w:t>
      </w:r>
      <w:r w:rsidRPr="00D277C0">
        <w:rPr>
          <w:rFonts w:asciiTheme="majorHAnsi" w:hAnsiTheme="majorHAnsi" w:cstheme="majorHAnsi"/>
          <w:color w:val="000000" w:themeColor="text1"/>
          <w:sz w:val="24"/>
          <w:szCs w:val="24"/>
        </w:rPr>
        <w:t>Workup (</w:t>
      </w:r>
      <w:r w:rsidRPr="00D277C0">
        <w:rPr>
          <w:rStyle w:val="citebib"/>
        </w:rPr>
        <w:t>10</w:t>
      </w:r>
      <w:r w:rsidRPr="00D277C0">
        <w:rPr>
          <w:rFonts w:asciiTheme="majorHAnsi" w:hAnsiTheme="majorHAnsi" w:cstheme="majorHAnsi"/>
          <w:color w:val="000000" w:themeColor="text1"/>
          <w:sz w:val="24"/>
          <w:szCs w:val="24"/>
        </w:rPr>
        <w:t>,</w:t>
      </w:r>
      <w:r w:rsidRPr="00D277C0">
        <w:rPr>
          <w:rStyle w:val="citebib"/>
        </w:rPr>
        <w:t>22-35</w:t>
      </w:r>
      <w:r w:rsidRPr="00D277C0">
        <w:rPr>
          <w:rFonts w:asciiTheme="majorHAnsi" w:hAnsiTheme="majorHAnsi" w:cstheme="majorHAnsi"/>
          <w:color w:val="000000" w:themeColor="text1"/>
          <w:sz w:val="24"/>
          <w:szCs w:val="24"/>
        </w:rPr>
        <w:t>) (see also Chapter 15 for details)</w:t>
      </w:r>
    </w:p>
    <w:p w:rsidR="005F40BE" w:rsidRPr="00D277C0" w:rsidRDefault="00670D54">
      <w:pPr>
        <w:pStyle w:val="H2"/>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&lt;H2&gt;</w:t>
      </w:r>
      <w:r w:rsidRPr="00D277C0">
        <w:rPr>
          <w:rFonts w:asciiTheme="majorHAnsi" w:hAnsiTheme="majorHAnsi" w:cstheme="majorHAnsi"/>
          <w:color w:val="000000" w:themeColor="text1"/>
          <w:sz w:val="24"/>
          <w:szCs w:val="24"/>
        </w:rPr>
        <w:t>Diagnosis</w:t>
      </w:r>
    </w:p>
    <w:p w:rsidR="005F40BE" w:rsidRPr="00D277C0" w:rsidRDefault="00670D54">
      <w:pPr>
        <w:pStyle w:val="TXT-FLUSH"/>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 xml:space="preserve">The diagnosis of a lipid disorder should never be based on a single serum lipid determination, because combined analytic and biologic variations in serum lipids range from 10% to 20%. A </w:t>
      </w:r>
      <w:r w:rsidRPr="00D277C0">
        <w:rPr>
          <w:rFonts w:asciiTheme="majorHAnsi" w:hAnsiTheme="majorHAnsi" w:cstheme="majorHAnsi"/>
          <w:i/>
          <w:color w:val="000000" w:themeColor="text1"/>
          <w:sz w:val="24"/>
          <w:szCs w:val="24"/>
        </w:rPr>
        <w:t>nonfasting lipid determination</w:t>
      </w:r>
      <w:r w:rsidRPr="00D277C0">
        <w:rPr>
          <w:rFonts w:asciiTheme="majorHAnsi" w:hAnsiTheme="majorHAnsi" w:cstheme="majorHAnsi"/>
          <w:color w:val="000000" w:themeColor="text1"/>
          <w:sz w:val="24"/>
          <w:szCs w:val="24"/>
        </w:rPr>
        <w:t xml:space="preserve"> measuring total cholesterol and HDL cholesterol can suffice for screening—postprandial change is negligible for HDL and minimal (up to 8 mg/dL) for total cholesterol. This allows calculation of </w:t>
      </w:r>
      <w:r w:rsidRPr="00D277C0">
        <w:rPr>
          <w:rFonts w:asciiTheme="majorHAnsi" w:hAnsiTheme="majorHAnsi" w:cstheme="majorHAnsi"/>
          <w:i/>
          <w:iCs/>
          <w:color w:val="000000" w:themeColor="text1"/>
          <w:sz w:val="24"/>
          <w:szCs w:val="24"/>
        </w:rPr>
        <w:t>non-HDL cholesterol</w:t>
      </w:r>
      <w:r w:rsidRPr="00D277C0">
        <w:rPr>
          <w:rFonts w:asciiTheme="majorHAnsi" w:hAnsiTheme="majorHAnsi" w:cstheme="majorHAnsi"/>
          <w:color w:val="000000" w:themeColor="text1"/>
          <w:sz w:val="24"/>
          <w:szCs w:val="24"/>
        </w:rPr>
        <w:t xml:space="preserve"> and </w:t>
      </w:r>
      <w:r w:rsidRPr="00D277C0">
        <w:rPr>
          <w:rFonts w:asciiTheme="majorHAnsi" w:hAnsiTheme="majorHAnsi" w:cstheme="majorHAnsi"/>
          <w:i/>
          <w:iCs/>
          <w:color w:val="000000" w:themeColor="text1"/>
          <w:sz w:val="24"/>
          <w:szCs w:val="24"/>
        </w:rPr>
        <w:t>ratio of total cholesterol to HDL cholesterol</w:t>
      </w:r>
      <w:r w:rsidRPr="00D277C0">
        <w:rPr>
          <w:rFonts w:asciiTheme="majorHAnsi" w:hAnsiTheme="majorHAnsi" w:cstheme="majorHAnsi"/>
          <w:color w:val="000000" w:themeColor="text1"/>
          <w:sz w:val="24"/>
          <w:szCs w:val="24"/>
        </w:rPr>
        <w:t>, both of which correlate with cardiovascular event risk.</w:t>
      </w:r>
    </w:p>
    <w:p w:rsidR="005F40BE" w:rsidRPr="00D277C0" w:rsidRDefault="00670D54">
      <w:pPr>
        <w:pStyle w:val="TXT"/>
        <w:widowControl w:val="0"/>
        <w:spacing w:after="0" w:line="480" w:lineRule="auto"/>
        <w:ind w:firstLine="720"/>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 xml:space="preserve">A confirmatory </w:t>
      </w:r>
      <w:r w:rsidRPr="00D277C0">
        <w:rPr>
          <w:rFonts w:asciiTheme="majorHAnsi" w:hAnsiTheme="majorHAnsi" w:cstheme="majorHAnsi"/>
          <w:i/>
          <w:color w:val="000000" w:themeColor="text1"/>
          <w:sz w:val="24"/>
          <w:szCs w:val="24"/>
        </w:rPr>
        <w:t>fasting lipid profile</w:t>
      </w:r>
      <w:r w:rsidRPr="00D277C0">
        <w:rPr>
          <w:rFonts w:asciiTheme="majorHAnsi" w:hAnsiTheme="majorHAnsi" w:cstheme="majorHAnsi"/>
          <w:color w:val="000000" w:themeColor="text1"/>
          <w:sz w:val="24"/>
          <w:szCs w:val="24"/>
        </w:rPr>
        <w:t xml:space="preserve"> is recommended when possible because triglyceride levels can vary substantially and affect LDL cholesterol determinations when they are calculated indirectly. Accurate determinations of all lipid fractions inform risk stratification and treatment program design. The fasting venous sample should whenever possible be processed in a laboratory meeting Centers for Disease Control and Prevention standards for cholesterol determination (see Chapter 15).</w:t>
      </w:r>
    </w:p>
    <w:p w:rsidR="005F40BE" w:rsidRPr="00D277C0" w:rsidRDefault="00670D54">
      <w:pPr>
        <w:pStyle w:val="TXT"/>
        <w:widowControl w:val="0"/>
        <w:spacing w:after="0" w:line="480" w:lineRule="auto"/>
        <w:ind w:firstLine="720"/>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 xml:space="preserve">If a fasting lipid profile cannot be readily arranged, then a practical alternative in persons at otherwise low CVD risk is to obtain nonfasting determinations of total and HDL cholesterol. As noted, this practical approach enables calculation of the non-HDL cholesterol, which encompasses the unhealthy lipid components and helps identify persons at risk. A full fasting lipid profile can be reserved for persons with a nonfasting total cholesterol greater than 200 mg/dL, an HDL cholesterol less than 40 mg/dL, or a non-HDL greater than 130 mg/dL (see Chapter 15). </w:t>
      </w:r>
    </w:p>
    <w:p w:rsidR="005F40BE" w:rsidRPr="00D277C0" w:rsidRDefault="00670D54">
      <w:pPr>
        <w:pStyle w:val="H3"/>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&lt;H3&gt;</w:t>
      </w:r>
      <w:r w:rsidRPr="00D277C0">
        <w:rPr>
          <w:rFonts w:asciiTheme="majorHAnsi" w:hAnsiTheme="majorHAnsi" w:cstheme="majorHAnsi"/>
          <w:color w:val="000000" w:themeColor="text1"/>
          <w:sz w:val="24"/>
          <w:szCs w:val="24"/>
        </w:rPr>
        <w:t>Measurement of the Lipid Profile</w:t>
      </w:r>
    </w:p>
    <w:p w:rsidR="005F40BE" w:rsidRPr="00D277C0" w:rsidRDefault="00670D54">
      <w:pPr>
        <w:pStyle w:val="TXT-FLUSH"/>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 xml:space="preserve">The </w:t>
      </w:r>
      <w:r w:rsidRPr="00D277C0">
        <w:rPr>
          <w:rFonts w:asciiTheme="majorHAnsi" w:hAnsiTheme="majorHAnsi" w:cstheme="majorHAnsi"/>
          <w:i/>
          <w:color w:val="000000" w:themeColor="text1"/>
          <w:sz w:val="24"/>
          <w:szCs w:val="24"/>
        </w:rPr>
        <w:t>fasting venous sample</w:t>
      </w:r>
      <w:r w:rsidRPr="00D277C0">
        <w:rPr>
          <w:rFonts w:asciiTheme="majorHAnsi" w:hAnsiTheme="majorHAnsi" w:cstheme="majorHAnsi"/>
          <w:color w:val="000000" w:themeColor="text1"/>
          <w:sz w:val="24"/>
          <w:szCs w:val="24"/>
        </w:rPr>
        <w:t xml:space="preserve"> is processed for direct determination of </w:t>
      </w:r>
      <w:r w:rsidRPr="00D277C0">
        <w:rPr>
          <w:rFonts w:asciiTheme="majorHAnsi" w:hAnsiTheme="majorHAnsi" w:cstheme="majorHAnsi"/>
          <w:i/>
          <w:color w:val="000000" w:themeColor="text1"/>
          <w:sz w:val="24"/>
          <w:szCs w:val="24"/>
        </w:rPr>
        <w:t>serum total cholesterol</w:t>
      </w:r>
      <w:r w:rsidRPr="00D277C0">
        <w:rPr>
          <w:rFonts w:asciiTheme="majorHAnsi" w:hAnsiTheme="majorHAnsi" w:cstheme="majorHAnsi"/>
          <w:color w:val="000000" w:themeColor="text1"/>
          <w:sz w:val="24"/>
          <w:szCs w:val="24"/>
        </w:rPr>
        <w:t xml:space="preserve">, </w:t>
      </w:r>
      <w:r w:rsidRPr="00D277C0">
        <w:rPr>
          <w:rFonts w:asciiTheme="majorHAnsi" w:hAnsiTheme="majorHAnsi" w:cstheme="majorHAnsi"/>
          <w:i/>
          <w:color w:val="000000" w:themeColor="text1"/>
          <w:sz w:val="24"/>
          <w:szCs w:val="24"/>
        </w:rPr>
        <w:t>HDL cholesterol</w:t>
      </w:r>
      <w:r w:rsidRPr="00D277C0">
        <w:rPr>
          <w:rFonts w:asciiTheme="majorHAnsi" w:hAnsiTheme="majorHAnsi" w:cstheme="majorHAnsi"/>
          <w:color w:val="000000" w:themeColor="text1"/>
          <w:sz w:val="24"/>
          <w:szCs w:val="24"/>
        </w:rPr>
        <w:t xml:space="preserve">, and </w:t>
      </w:r>
      <w:r w:rsidRPr="00D277C0">
        <w:rPr>
          <w:rFonts w:asciiTheme="majorHAnsi" w:hAnsiTheme="majorHAnsi" w:cstheme="majorHAnsi"/>
          <w:i/>
          <w:color w:val="000000" w:themeColor="text1"/>
          <w:sz w:val="24"/>
          <w:szCs w:val="24"/>
        </w:rPr>
        <w:t>triglycerides</w:t>
      </w:r>
      <w:r w:rsidRPr="00D277C0">
        <w:rPr>
          <w:rFonts w:asciiTheme="majorHAnsi" w:hAnsiTheme="majorHAnsi" w:cstheme="majorHAnsi"/>
          <w:color w:val="000000" w:themeColor="text1"/>
          <w:sz w:val="24"/>
          <w:szCs w:val="24"/>
        </w:rPr>
        <w:t xml:space="preserve">, with calculation of </w:t>
      </w:r>
      <w:r w:rsidRPr="00D277C0">
        <w:rPr>
          <w:rFonts w:asciiTheme="majorHAnsi" w:hAnsiTheme="majorHAnsi" w:cstheme="majorHAnsi"/>
          <w:i/>
          <w:color w:val="000000" w:themeColor="text1"/>
          <w:sz w:val="24"/>
          <w:szCs w:val="24"/>
        </w:rPr>
        <w:t>LDL cholesterol</w:t>
      </w:r>
      <w:r w:rsidRPr="00D277C0">
        <w:rPr>
          <w:rFonts w:asciiTheme="majorHAnsi" w:hAnsiTheme="majorHAnsi" w:cstheme="majorHAnsi"/>
          <w:color w:val="000000" w:themeColor="text1"/>
          <w:sz w:val="24"/>
          <w:szCs w:val="24"/>
        </w:rPr>
        <w:t xml:space="preserve"> and </w:t>
      </w:r>
      <w:r w:rsidRPr="00D277C0">
        <w:rPr>
          <w:rFonts w:asciiTheme="majorHAnsi" w:hAnsiTheme="majorHAnsi" w:cstheme="majorHAnsi"/>
          <w:i/>
          <w:color w:val="000000" w:themeColor="text1"/>
          <w:sz w:val="24"/>
          <w:szCs w:val="24"/>
        </w:rPr>
        <w:t>non-HDL cholesterol</w:t>
      </w:r>
      <w:r w:rsidRPr="00D277C0">
        <w:rPr>
          <w:rFonts w:asciiTheme="majorHAnsi" w:hAnsiTheme="majorHAnsi" w:cstheme="majorHAnsi"/>
          <w:color w:val="000000" w:themeColor="text1"/>
          <w:sz w:val="24"/>
          <w:szCs w:val="24"/>
        </w:rPr>
        <w:t xml:space="preserve"> derived from direct measurements of these components (see below). Estimation of </w:t>
      </w:r>
      <w:r w:rsidRPr="00D277C0">
        <w:rPr>
          <w:rFonts w:asciiTheme="majorHAnsi" w:hAnsiTheme="majorHAnsi" w:cstheme="majorHAnsi"/>
          <w:i/>
          <w:color w:val="000000" w:themeColor="text1"/>
          <w:sz w:val="24"/>
          <w:szCs w:val="24"/>
        </w:rPr>
        <w:t>VLDL cholesterol</w:t>
      </w:r>
      <w:r w:rsidRPr="00D277C0">
        <w:rPr>
          <w:rFonts w:asciiTheme="majorHAnsi" w:hAnsiTheme="majorHAnsi" w:cstheme="majorHAnsi"/>
          <w:color w:val="000000" w:themeColor="text1"/>
          <w:sz w:val="24"/>
          <w:szCs w:val="24"/>
        </w:rPr>
        <w:t xml:space="preserve"> and calculation of </w:t>
      </w:r>
      <w:r w:rsidRPr="00D277C0">
        <w:rPr>
          <w:rFonts w:asciiTheme="majorHAnsi" w:hAnsiTheme="majorHAnsi" w:cstheme="majorHAnsi"/>
          <w:i/>
          <w:color w:val="000000" w:themeColor="text1"/>
          <w:sz w:val="24"/>
          <w:szCs w:val="24"/>
        </w:rPr>
        <w:t>LDL cholesterol</w:t>
      </w:r>
      <w:r w:rsidRPr="00D277C0">
        <w:rPr>
          <w:rFonts w:asciiTheme="majorHAnsi" w:hAnsiTheme="majorHAnsi" w:cstheme="majorHAnsi"/>
          <w:color w:val="000000" w:themeColor="text1"/>
          <w:sz w:val="24"/>
          <w:szCs w:val="24"/>
        </w:rPr>
        <w:t xml:space="preserve"> and </w:t>
      </w:r>
      <w:r w:rsidRPr="00D277C0">
        <w:rPr>
          <w:rFonts w:asciiTheme="majorHAnsi" w:hAnsiTheme="majorHAnsi" w:cstheme="majorHAnsi"/>
          <w:i/>
          <w:color w:val="000000" w:themeColor="text1"/>
          <w:sz w:val="24"/>
          <w:szCs w:val="24"/>
        </w:rPr>
        <w:t>non-HDL cholesterol</w:t>
      </w:r>
      <w:r w:rsidRPr="00D277C0">
        <w:rPr>
          <w:rFonts w:asciiTheme="majorHAnsi" w:hAnsiTheme="majorHAnsi" w:cstheme="majorHAnsi"/>
          <w:color w:val="000000" w:themeColor="text1"/>
          <w:sz w:val="24"/>
          <w:szCs w:val="24"/>
        </w:rPr>
        <w:t xml:space="preserve"> are derived from direct measurements of total and HDL cholesterol levels and the triglyceride concentration using the following formula:</w:t>
      </w:r>
    </w:p>
    <w:p w:rsidR="005F40BE" w:rsidRPr="00D277C0" w:rsidRDefault="00670D54">
      <w:pPr>
        <w:pStyle w:val="EQ"/>
        <w:widowControl w:val="0"/>
        <w:autoSpaceDE w:val="0"/>
        <w:autoSpaceDN w:val="0"/>
        <w:adjustRightInd w:val="0"/>
        <w:spacing w:after="0" w:line="480" w:lineRule="auto"/>
        <w:jc w:val="center"/>
        <w:rPr>
          <w:rFonts w:asciiTheme="majorHAnsi" w:hAnsiTheme="majorHAnsi" w:cstheme="majorHAnsi"/>
          <w:sz w:val="24"/>
          <w:szCs w:val="24"/>
        </w:rPr>
      </w:pPr>
      <w:r w:rsidRPr="00D277C0">
        <w:rPr>
          <w:rFonts w:asciiTheme="majorHAnsi" w:hAnsiTheme="majorHAnsi" w:cstheme="majorHAnsi"/>
          <w:i/>
          <w:iCs/>
          <w:color w:val="000000" w:themeColor="text1"/>
          <w:sz w:val="24"/>
          <w:szCs w:val="24"/>
        </w:rPr>
        <w:t>LDL cholesterol = total cholesterol – (HDL cholesterol + triglyceride/5)</w:t>
      </w:r>
    </w:p>
    <w:p w:rsidR="005F40BE" w:rsidRPr="00D277C0" w:rsidRDefault="00670D54" w:rsidP="00682504">
      <w:pPr>
        <w:pStyle w:val="TXT"/>
        <w:widowControl w:val="0"/>
        <w:spacing w:after="0" w:line="480" w:lineRule="auto"/>
        <w:ind w:firstLine="720"/>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 xml:space="preserve">The triglyceride/5 factor represents a close estimate of VLDL cholesterol and derives from the observation that VLDL cholesterol is usually 20% of the serum triglyceride value. The validity of this formula for estimating LDL cholesterol has been confirmed by direct LDL cholesterol measurement and remains fairly accurate so long as the total triglyceride is less than 400 mg/dL. A </w:t>
      </w:r>
      <w:r w:rsidRPr="00D277C0">
        <w:rPr>
          <w:rFonts w:asciiTheme="majorHAnsi" w:hAnsiTheme="majorHAnsi" w:cstheme="majorHAnsi"/>
          <w:i/>
          <w:color w:val="000000" w:themeColor="text1"/>
          <w:sz w:val="24"/>
          <w:szCs w:val="24"/>
        </w:rPr>
        <w:t>fasting</w:t>
      </w:r>
      <w:r w:rsidRPr="00D277C0">
        <w:rPr>
          <w:rFonts w:asciiTheme="majorHAnsi" w:hAnsiTheme="majorHAnsi" w:cstheme="majorHAnsi"/>
          <w:color w:val="000000" w:themeColor="text1"/>
          <w:sz w:val="24"/>
          <w:szCs w:val="24"/>
        </w:rPr>
        <w:t xml:space="preserve"> sample is required for accurate results because chylomicrons appearing in the blood after a meal do not contain the same ratio of triglyceride to cholesterol found in VLDL.</w:t>
      </w:r>
    </w:p>
    <w:p w:rsidR="005F40BE" w:rsidRPr="00D277C0" w:rsidRDefault="00670D54">
      <w:pPr>
        <w:pStyle w:val="TXT"/>
        <w:widowControl w:val="0"/>
        <w:spacing w:after="0" w:line="480" w:lineRule="auto"/>
        <w:ind w:firstLine="720"/>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 xml:space="preserve">If the triglyceride level is greater than 400 mg/dL, </w:t>
      </w:r>
      <w:r w:rsidRPr="00D277C0">
        <w:rPr>
          <w:rFonts w:asciiTheme="majorHAnsi" w:hAnsiTheme="majorHAnsi" w:cstheme="majorHAnsi"/>
          <w:i/>
          <w:color w:val="000000" w:themeColor="text1"/>
          <w:sz w:val="24"/>
          <w:szCs w:val="24"/>
        </w:rPr>
        <w:t>direct measurement of LDL cholesterol</w:t>
      </w:r>
      <w:r w:rsidRPr="00D277C0">
        <w:rPr>
          <w:rFonts w:asciiTheme="majorHAnsi" w:hAnsiTheme="majorHAnsi" w:cstheme="majorHAnsi"/>
          <w:color w:val="000000" w:themeColor="text1"/>
          <w:sz w:val="24"/>
          <w:szCs w:val="24"/>
        </w:rPr>
        <w:t xml:space="preserve"> is required to determine its serum concentration. The direct measurement of LDL cholesterol is a much more expensive procedure reserved for patients with elevated triglycerides or unusual clinical presentations.</w:t>
      </w:r>
    </w:p>
    <w:p w:rsidR="005F40BE" w:rsidRPr="00D277C0" w:rsidRDefault="00670D54">
      <w:pPr>
        <w:pStyle w:val="TXT"/>
        <w:widowControl w:val="0"/>
        <w:spacing w:after="0" w:line="480" w:lineRule="auto"/>
        <w:ind w:firstLine="720"/>
        <w:rPr>
          <w:rFonts w:asciiTheme="majorHAnsi" w:hAnsiTheme="majorHAnsi" w:cstheme="majorHAnsi"/>
          <w:color w:val="000000" w:themeColor="text1"/>
          <w:sz w:val="24"/>
          <w:szCs w:val="24"/>
        </w:rPr>
      </w:pPr>
      <w:r w:rsidRPr="00D277C0">
        <w:rPr>
          <w:rFonts w:asciiTheme="majorHAnsi" w:hAnsiTheme="majorHAnsi" w:cstheme="majorHAnsi"/>
          <w:i/>
          <w:color w:val="000000" w:themeColor="text1"/>
          <w:sz w:val="24"/>
          <w:szCs w:val="24"/>
        </w:rPr>
        <w:t>Non-HDL cholesterol</w:t>
      </w:r>
      <w:r w:rsidRPr="00D277C0">
        <w:rPr>
          <w:rFonts w:asciiTheme="majorHAnsi" w:hAnsiTheme="majorHAnsi" w:cstheme="majorHAnsi"/>
          <w:color w:val="000000" w:themeColor="text1"/>
          <w:sz w:val="24"/>
          <w:szCs w:val="24"/>
        </w:rPr>
        <w:t xml:space="preserve"> is determined by subtracting HDL cholesterol from total cholesterol. It represents the atherogenic portion of the serum cholesterol (i.e., LDL cholesterol plus VLDL cholesterol as well as apolipoprotein B). It is calculated by the formula:</w:t>
      </w:r>
    </w:p>
    <w:p w:rsidR="005F40BE" w:rsidRPr="00D277C0" w:rsidRDefault="00670D54" w:rsidP="00CF5851">
      <w:pPr>
        <w:pStyle w:val="EQ"/>
        <w:widowControl w:val="0"/>
        <w:autoSpaceDE w:val="0"/>
        <w:autoSpaceDN w:val="0"/>
        <w:adjustRightInd w:val="0"/>
        <w:spacing w:after="0" w:line="480" w:lineRule="auto"/>
        <w:jc w:val="center"/>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Non-HDL cholesterol = Total cholesterol – HDL cholesterol</w:t>
      </w:r>
    </w:p>
    <w:p w:rsidR="005F40BE" w:rsidRPr="00D277C0" w:rsidRDefault="00670D54" w:rsidP="009372FD">
      <w:pPr>
        <w:pStyle w:val="TXT"/>
        <w:widowControl w:val="0"/>
        <w:spacing w:after="0" w:line="480" w:lineRule="auto"/>
        <w:ind w:firstLine="720"/>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The accuracy of the non-HDL determination depends in part on the accuracy of the HDL determination. It is important to keep in mind that in clinical practice, measurement of HDL cholesterol may differ from that in research studies. This approach does not require a fasting determination for LDL cholesterol and has been recommended by some as a screening strategy.</w:t>
      </w:r>
    </w:p>
    <w:p w:rsidR="005F40BE" w:rsidRPr="00D277C0" w:rsidRDefault="00670D54">
      <w:pPr>
        <w:pStyle w:val="H3"/>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&lt;H3&gt;</w:t>
      </w:r>
      <w:r w:rsidRPr="00D277C0">
        <w:rPr>
          <w:rFonts w:asciiTheme="majorHAnsi" w:hAnsiTheme="majorHAnsi" w:cstheme="majorHAnsi"/>
          <w:color w:val="000000" w:themeColor="text1"/>
          <w:sz w:val="24"/>
          <w:szCs w:val="24"/>
        </w:rPr>
        <w:t>Genomic Testing</w:t>
      </w:r>
    </w:p>
    <w:p w:rsidR="005F40BE" w:rsidRPr="00D277C0" w:rsidRDefault="00670D54">
      <w:pPr>
        <w:pStyle w:val="TXT-FLUSH"/>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 xml:space="preserve">Persons with a family history of premature CVD should be considered for genomic screening. Screening limited to testing for familial hypercholesterolemia is cost-effective and can add importantly to risk stratification and selection of treatment. </w:t>
      </w:r>
    </w:p>
    <w:p w:rsidR="005F40BE" w:rsidRPr="00D277C0" w:rsidRDefault="00670D54">
      <w:pPr>
        <w:pStyle w:val="H3"/>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&lt;H3&gt;</w:t>
      </w:r>
      <w:r w:rsidRPr="00D277C0">
        <w:rPr>
          <w:rFonts w:asciiTheme="majorHAnsi" w:hAnsiTheme="majorHAnsi" w:cstheme="majorHAnsi"/>
          <w:color w:val="000000" w:themeColor="text1"/>
          <w:sz w:val="24"/>
          <w:szCs w:val="24"/>
        </w:rPr>
        <w:t>Excluding Secondary Causes</w:t>
      </w:r>
    </w:p>
    <w:p w:rsidR="005F40BE" w:rsidRPr="00D277C0" w:rsidRDefault="00670D54">
      <w:pPr>
        <w:pStyle w:val="TXT-FLUSH"/>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 xml:space="preserve">Before embarking on a treatment plan, one must exclude conditions that might secondarily lead to hyperlipidemia. The most important are </w:t>
      </w:r>
      <w:r w:rsidRPr="00D277C0">
        <w:rPr>
          <w:rFonts w:asciiTheme="majorHAnsi" w:hAnsiTheme="majorHAnsi" w:cstheme="majorHAnsi"/>
          <w:i/>
          <w:color w:val="000000" w:themeColor="text1"/>
          <w:sz w:val="24"/>
          <w:szCs w:val="24"/>
        </w:rPr>
        <w:t>hypothyroidism</w:t>
      </w:r>
      <w:r w:rsidRPr="00D277C0">
        <w:rPr>
          <w:rFonts w:asciiTheme="majorHAnsi" w:hAnsiTheme="majorHAnsi" w:cstheme="majorHAnsi"/>
          <w:color w:val="000000" w:themeColor="text1"/>
          <w:sz w:val="24"/>
          <w:szCs w:val="24"/>
        </w:rPr>
        <w:t xml:space="preserve">, </w:t>
      </w:r>
      <w:r w:rsidRPr="00D277C0">
        <w:rPr>
          <w:rFonts w:asciiTheme="majorHAnsi" w:hAnsiTheme="majorHAnsi" w:cstheme="majorHAnsi"/>
          <w:i/>
          <w:color w:val="000000" w:themeColor="text1"/>
          <w:sz w:val="24"/>
          <w:szCs w:val="24"/>
        </w:rPr>
        <w:t>nephrotic syndrome</w:t>
      </w:r>
      <w:r w:rsidRPr="00D277C0">
        <w:rPr>
          <w:rFonts w:asciiTheme="majorHAnsi" w:hAnsiTheme="majorHAnsi" w:cstheme="majorHAnsi"/>
          <w:color w:val="000000" w:themeColor="text1"/>
          <w:sz w:val="24"/>
          <w:szCs w:val="24"/>
        </w:rPr>
        <w:t xml:space="preserve">, </w:t>
      </w:r>
      <w:r w:rsidRPr="00D277C0">
        <w:rPr>
          <w:rFonts w:asciiTheme="majorHAnsi" w:hAnsiTheme="majorHAnsi" w:cstheme="majorHAnsi"/>
          <w:i/>
          <w:color w:val="000000" w:themeColor="text1"/>
          <w:sz w:val="24"/>
          <w:szCs w:val="24"/>
        </w:rPr>
        <w:t>metabolic syndrome</w:t>
      </w:r>
      <w:r w:rsidRPr="00D277C0">
        <w:rPr>
          <w:rFonts w:asciiTheme="majorHAnsi" w:hAnsiTheme="majorHAnsi" w:cstheme="majorHAnsi"/>
          <w:color w:val="000000" w:themeColor="text1"/>
          <w:sz w:val="24"/>
          <w:szCs w:val="24"/>
        </w:rPr>
        <w:t xml:space="preserve">, and </w:t>
      </w:r>
      <w:r w:rsidRPr="00D277C0">
        <w:rPr>
          <w:rFonts w:asciiTheme="majorHAnsi" w:hAnsiTheme="majorHAnsi" w:cstheme="majorHAnsi"/>
          <w:i/>
          <w:color w:val="000000" w:themeColor="text1"/>
          <w:sz w:val="24"/>
          <w:szCs w:val="24"/>
        </w:rPr>
        <w:t>diabetes</w:t>
      </w:r>
      <w:r w:rsidRPr="00D277C0">
        <w:rPr>
          <w:rFonts w:asciiTheme="majorHAnsi" w:hAnsiTheme="majorHAnsi" w:cstheme="majorHAnsi"/>
          <w:color w:val="000000" w:themeColor="text1"/>
          <w:sz w:val="24"/>
          <w:szCs w:val="24"/>
        </w:rPr>
        <w:t>, which are best screened for by a serum thyroid-stimulating hormone, urine dipstick for protein, body mass index, blood pressure, and serum hemoglobin A</w:t>
      </w:r>
      <w:r w:rsidRPr="00D277C0">
        <w:rPr>
          <w:rFonts w:asciiTheme="majorHAnsi" w:hAnsiTheme="majorHAnsi" w:cstheme="majorHAnsi"/>
          <w:color w:val="000000" w:themeColor="text1"/>
          <w:sz w:val="24"/>
          <w:szCs w:val="24"/>
          <w:vertAlign w:val="subscript"/>
        </w:rPr>
        <w:t>1c</w:t>
      </w:r>
      <w:r w:rsidRPr="00D277C0">
        <w:rPr>
          <w:rFonts w:asciiTheme="majorHAnsi" w:hAnsiTheme="majorHAnsi" w:cstheme="majorHAnsi"/>
          <w:color w:val="000000" w:themeColor="text1"/>
          <w:sz w:val="24"/>
          <w:szCs w:val="24"/>
        </w:rPr>
        <w:t xml:space="preserve">, respectively (see Chapters 93, 104, and 130). Drugs can affect lipid levels as well, with LDL elevations occurring with </w:t>
      </w:r>
      <w:r w:rsidRPr="00D277C0">
        <w:rPr>
          <w:rFonts w:asciiTheme="majorHAnsi" w:hAnsiTheme="majorHAnsi" w:cstheme="majorHAnsi"/>
          <w:i/>
          <w:color w:val="000000" w:themeColor="text1"/>
          <w:sz w:val="24"/>
          <w:szCs w:val="24"/>
        </w:rPr>
        <w:t>thiazide</w:t>
      </w:r>
      <w:r w:rsidRPr="00D277C0">
        <w:rPr>
          <w:rFonts w:asciiTheme="majorHAnsi" w:hAnsiTheme="majorHAnsi" w:cstheme="majorHAnsi"/>
          <w:color w:val="000000" w:themeColor="text1"/>
          <w:sz w:val="24"/>
          <w:szCs w:val="24"/>
        </w:rPr>
        <w:t xml:space="preserve"> use and triglyceride levels rising with </w:t>
      </w:r>
      <w:r w:rsidRPr="00D277C0">
        <w:rPr>
          <w:rFonts w:asciiTheme="majorHAnsi" w:hAnsiTheme="majorHAnsi" w:cstheme="majorHAnsi"/>
          <w:i/>
          <w:color w:val="000000" w:themeColor="text1"/>
          <w:sz w:val="24"/>
          <w:szCs w:val="24"/>
        </w:rPr>
        <w:t>beta-blockers</w:t>
      </w:r>
      <w:r w:rsidRPr="00D277C0">
        <w:rPr>
          <w:rFonts w:asciiTheme="majorHAnsi" w:hAnsiTheme="majorHAnsi" w:cstheme="majorHAnsi"/>
          <w:color w:val="000000" w:themeColor="text1"/>
          <w:sz w:val="24"/>
          <w:szCs w:val="24"/>
        </w:rPr>
        <w:t xml:space="preserve">. Antiviral </w:t>
      </w:r>
      <w:r w:rsidRPr="00D277C0">
        <w:rPr>
          <w:rFonts w:asciiTheme="majorHAnsi" w:hAnsiTheme="majorHAnsi" w:cstheme="majorHAnsi"/>
          <w:i/>
          <w:color w:val="000000" w:themeColor="text1"/>
          <w:sz w:val="24"/>
          <w:szCs w:val="24"/>
        </w:rPr>
        <w:t>protease inhibitors</w:t>
      </w:r>
      <w:r w:rsidRPr="00D277C0">
        <w:rPr>
          <w:rFonts w:asciiTheme="majorHAnsi" w:hAnsiTheme="majorHAnsi" w:cstheme="majorHAnsi"/>
          <w:color w:val="000000" w:themeColor="text1"/>
          <w:sz w:val="24"/>
          <w:szCs w:val="24"/>
        </w:rPr>
        <w:t xml:space="preserve"> used in the treatment of HIV infection have a host of effects ranging from lowering HDL to raising triglycerides and LDL cholesterol. Use of </w:t>
      </w:r>
      <w:r w:rsidRPr="00D277C0">
        <w:rPr>
          <w:rFonts w:asciiTheme="majorHAnsi" w:hAnsiTheme="majorHAnsi" w:cstheme="majorHAnsi"/>
          <w:i/>
          <w:iCs/>
          <w:color w:val="000000" w:themeColor="text1"/>
          <w:sz w:val="24"/>
          <w:szCs w:val="24"/>
        </w:rPr>
        <w:t>glucocorticosteroids</w:t>
      </w:r>
      <w:r w:rsidRPr="00D277C0">
        <w:rPr>
          <w:rFonts w:asciiTheme="majorHAnsi" w:hAnsiTheme="majorHAnsi" w:cstheme="majorHAnsi"/>
          <w:color w:val="000000" w:themeColor="text1"/>
          <w:sz w:val="24"/>
          <w:szCs w:val="24"/>
        </w:rPr>
        <w:t xml:space="preserve"> and even mild states of hypercortisolism can contribute to triglyceride elevations and increased CVD event risk. </w:t>
      </w:r>
    </w:p>
    <w:p w:rsidR="005F40BE" w:rsidRPr="00D277C0" w:rsidRDefault="00670D54">
      <w:pPr>
        <w:pStyle w:val="H2"/>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&lt;H2&gt;</w:t>
      </w:r>
      <w:r w:rsidRPr="00D277C0">
        <w:rPr>
          <w:rFonts w:asciiTheme="majorHAnsi" w:hAnsiTheme="majorHAnsi" w:cstheme="majorHAnsi"/>
          <w:color w:val="000000" w:themeColor="text1"/>
          <w:sz w:val="24"/>
          <w:szCs w:val="24"/>
        </w:rPr>
        <w:t>Classification by Lipid Profile</w:t>
      </w:r>
    </w:p>
    <w:p w:rsidR="005F40BE" w:rsidRPr="00D277C0" w:rsidRDefault="00670D54">
      <w:pPr>
        <w:pStyle w:val="TXT-FLUSH"/>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 xml:space="preserve">For purposes of classification by </w:t>
      </w:r>
      <w:r w:rsidRPr="00D277C0">
        <w:rPr>
          <w:rFonts w:asciiTheme="majorHAnsi" w:hAnsiTheme="majorHAnsi" w:cstheme="majorHAnsi"/>
          <w:i/>
          <w:iCs/>
          <w:color w:val="000000" w:themeColor="text1"/>
          <w:sz w:val="24"/>
          <w:szCs w:val="24"/>
        </w:rPr>
        <w:t>phenotype</w:t>
      </w:r>
      <w:r w:rsidRPr="00D277C0">
        <w:rPr>
          <w:rFonts w:asciiTheme="majorHAnsi" w:hAnsiTheme="majorHAnsi" w:cstheme="majorHAnsi"/>
          <w:color w:val="000000" w:themeColor="text1"/>
          <w:sz w:val="24"/>
          <w:szCs w:val="24"/>
        </w:rPr>
        <w:t xml:space="preserve"> (lipid profile), separating patients into three broad categories usually suffices: those with </w:t>
      </w:r>
      <w:r w:rsidRPr="00D277C0">
        <w:rPr>
          <w:rFonts w:asciiTheme="majorHAnsi" w:hAnsiTheme="majorHAnsi" w:cstheme="majorHAnsi"/>
          <w:i/>
          <w:iCs/>
          <w:color w:val="000000" w:themeColor="text1"/>
          <w:sz w:val="24"/>
          <w:szCs w:val="24"/>
        </w:rPr>
        <w:t>elevated cholesterol</w:t>
      </w:r>
      <w:r w:rsidRPr="00D277C0">
        <w:rPr>
          <w:rFonts w:asciiTheme="majorHAnsi" w:hAnsiTheme="majorHAnsi" w:cstheme="majorHAnsi"/>
          <w:color w:val="000000" w:themeColor="text1"/>
          <w:sz w:val="24"/>
          <w:szCs w:val="24"/>
        </w:rPr>
        <w:t xml:space="preserve">, those with </w:t>
      </w:r>
      <w:r w:rsidRPr="00D277C0">
        <w:rPr>
          <w:rFonts w:asciiTheme="majorHAnsi" w:hAnsiTheme="majorHAnsi" w:cstheme="majorHAnsi"/>
          <w:i/>
          <w:iCs/>
          <w:color w:val="000000" w:themeColor="text1"/>
          <w:sz w:val="24"/>
          <w:szCs w:val="24"/>
        </w:rPr>
        <w:t>elevated cholesterol and triglyceride</w:t>
      </w:r>
      <w:r w:rsidRPr="00D277C0">
        <w:rPr>
          <w:rFonts w:asciiTheme="majorHAnsi" w:hAnsiTheme="majorHAnsi" w:cstheme="majorHAnsi"/>
          <w:color w:val="000000" w:themeColor="text1"/>
          <w:sz w:val="24"/>
          <w:szCs w:val="24"/>
        </w:rPr>
        <w:t xml:space="preserve">, and those with </w:t>
      </w:r>
      <w:r w:rsidRPr="00D277C0">
        <w:rPr>
          <w:rFonts w:asciiTheme="majorHAnsi" w:hAnsiTheme="majorHAnsi" w:cstheme="majorHAnsi"/>
          <w:i/>
          <w:iCs/>
          <w:color w:val="000000" w:themeColor="text1"/>
          <w:sz w:val="24"/>
          <w:szCs w:val="24"/>
        </w:rPr>
        <w:t>elevated triglyceride</w:t>
      </w:r>
      <w:r w:rsidRPr="00D277C0">
        <w:rPr>
          <w:rFonts w:asciiTheme="majorHAnsi" w:hAnsiTheme="majorHAnsi" w:cstheme="majorHAnsi"/>
          <w:color w:val="000000" w:themeColor="text1"/>
          <w:sz w:val="24"/>
          <w:szCs w:val="24"/>
        </w:rPr>
        <w:t xml:space="preserve"> only (see </w:t>
      </w:r>
      <w:r w:rsidRPr="00D277C0">
        <w:rPr>
          <w:rStyle w:val="TableCitation"/>
          <w:rFonts w:asciiTheme="majorHAnsi" w:hAnsiTheme="majorHAnsi" w:cstheme="majorHAnsi"/>
          <w:color w:val="000000" w:themeColor="text1"/>
          <w:sz w:val="24"/>
          <w:szCs w:val="24"/>
        </w:rPr>
        <w:t>Table 27-2</w:t>
      </w:r>
      <w:r w:rsidRPr="00D277C0">
        <w:rPr>
          <w:rFonts w:asciiTheme="majorHAnsi" w:hAnsiTheme="majorHAnsi" w:cstheme="majorHAnsi"/>
          <w:color w:val="000000" w:themeColor="text1"/>
          <w:sz w:val="24"/>
          <w:szCs w:val="24"/>
        </w:rPr>
        <w:t>). The possibility of a genetic disorder should be considered if extremes of any lipid level are encountered or if there is a history of premature CHD in the patient or family.</w:t>
      </w:r>
    </w:p>
    <w:p w:rsidR="005F40BE" w:rsidRPr="00D277C0" w:rsidRDefault="00670D54">
      <w:pPr>
        <w:pStyle w:val="H2"/>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&lt;H2&gt;</w:t>
      </w:r>
      <w:r w:rsidRPr="00D277C0">
        <w:rPr>
          <w:rFonts w:asciiTheme="majorHAnsi" w:hAnsiTheme="majorHAnsi" w:cstheme="majorHAnsi"/>
          <w:color w:val="000000" w:themeColor="text1"/>
          <w:sz w:val="24"/>
          <w:szCs w:val="24"/>
        </w:rPr>
        <w:t>Risk Stratification and Quantitation (</w:t>
      </w:r>
      <w:r w:rsidRPr="00D277C0">
        <w:rPr>
          <w:rStyle w:val="citebib"/>
        </w:rPr>
        <w:t>24</w:t>
      </w:r>
      <w:r w:rsidR="00550143" w:rsidRPr="00D277C0">
        <w:rPr>
          <w:rStyle w:val="citebib"/>
        </w:rPr>
        <w:t>-</w:t>
      </w:r>
      <w:r w:rsidRPr="00D277C0">
        <w:rPr>
          <w:rStyle w:val="citebib"/>
        </w:rPr>
        <w:t>30</w:t>
      </w:r>
      <w:r w:rsidRPr="00D277C0">
        <w:rPr>
          <w:rFonts w:asciiTheme="majorHAnsi" w:hAnsiTheme="majorHAnsi" w:cstheme="majorHAnsi"/>
          <w:color w:val="000000" w:themeColor="text1"/>
          <w:sz w:val="24"/>
          <w:szCs w:val="24"/>
        </w:rPr>
        <w:t>) (</w:t>
      </w:r>
      <w:r w:rsidRPr="00D277C0">
        <w:rPr>
          <w:rStyle w:val="TableCitation"/>
          <w:rFonts w:asciiTheme="majorHAnsi" w:hAnsiTheme="majorHAnsi" w:cstheme="majorHAnsi"/>
          <w:color w:val="000000" w:themeColor="text1"/>
          <w:sz w:val="24"/>
          <w:szCs w:val="24"/>
        </w:rPr>
        <w:t>Tables 27-1 A</w:t>
      </w:r>
      <w:r w:rsidRPr="00D277C0">
        <w:rPr>
          <w:rFonts w:asciiTheme="majorHAnsi" w:hAnsiTheme="majorHAnsi" w:cstheme="majorHAnsi"/>
          <w:color w:val="000000" w:themeColor="text1"/>
          <w:sz w:val="24"/>
          <w:szCs w:val="24"/>
        </w:rPr>
        <w:t>, B, C) (see also Chapter 18)</w:t>
      </w:r>
    </w:p>
    <w:p w:rsidR="005F40BE" w:rsidRPr="00D277C0" w:rsidRDefault="00670D54" w:rsidP="00CF5851">
      <w:pPr>
        <w:pStyle w:val="TXT-FLUSH0"/>
        <w:widowControl w:val="0"/>
        <w:spacing w:before="0" w:beforeAutospacing="0" w:after="0" w:afterAutospacing="0" w:line="480" w:lineRule="auto"/>
        <w:rPr>
          <w:rFonts w:asciiTheme="majorHAnsi" w:hAnsiTheme="majorHAnsi" w:cstheme="majorHAnsi"/>
          <w:color w:val="000000" w:themeColor="text1"/>
        </w:rPr>
      </w:pPr>
      <w:r w:rsidRPr="00D277C0">
        <w:rPr>
          <w:rFonts w:asciiTheme="majorHAnsi" w:hAnsiTheme="majorHAnsi" w:cstheme="majorHAnsi"/>
          <w:color w:val="000000" w:themeColor="text1"/>
        </w:rPr>
        <w:t>Risk stratification and quantitation informs candidacy for and intensity of treatment for hypercholesterolemia, both for primary prevention and secondary prevention of CVD. It requires consideration not only of the patient’s lipid profile but, more importantly, of all independent determinants of CVD risk. The greater the totality of CVD risk, the more intensive the treatment effort. &lt;TAB27-1A&gt;&lt;TAB27-1B&gt;&lt;TAB27-1C&gt;</w:t>
      </w:r>
    </w:p>
    <w:p w:rsidR="005F40BE" w:rsidRPr="00D277C0" w:rsidRDefault="00670D54">
      <w:pPr>
        <w:pStyle w:val="H3"/>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&lt;H3&gt;</w:t>
      </w:r>
      <w:r w:rsidRPr="00D277C0">
        <w:rPr>
          <w:rFonts w:asciiTheme="majorHAnsi" w:hAnsiTheme="majorHAnsi" w:cstheme="majorHAnsi"/>
          <w:color w:val="000000" w:themeColor="text1"/>
          <w:sz w:val="24"/>
          <w:szCs w:val="24"/>
        </w:rPr>
        <w:t>Risk Categories and Stratification</w:t>
      </w:r>
    </w:p>
    <w:p w:rsidR="005F40BE" w:rsidRPr="00D277C0" w:rsidRDefault="00670D54">
      <w:pPr>
        <w:pStyle w:val="TXT-FLUSH"/>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 xml:space="preserve">Previous risk categorization for treatment of hypercholesterolemia was based largely on LDL cholesterol level modified by presence of one or more atherosclerotic risk factors (see </w:t>
      </w:r>
      <w:r w:rsidRPr="00D277C0">
        <w:rPr>
          <w:rStyle w:val="TableCitation"/>
          <w:rFonts w:asciiTheme="majorHAnsi" w:hAnsiTheme="majorHAnsi" w:cstheme="majorHAnsi"/>
          <w:color w:val="000000" w:themeColor="text1"/>
          <w:sz w:val="24"/>
          <w:szCs w:val="24"/>
        </w:rPr>
        <w:t>Tables 27-3 to 27-5</w:t>
      </w:r>
      <w:r w:rsidRPr="00D277C0">
        <w:rPr>
          <w:rFonts w:asciiTheme="majorHAnsi" w:hAnsiTheme="majorHAnsi" w:cstheme="majorHAnsi"/>
          <w:color w:val="000000" w:themeColor="text1"/>
          <w:sz w:val="24"/>
          <w:szCs w:val="24"/>
        </w:rPr>
        <w:t>), stratifying patients semiquantitatively as “high,” “intermediate,” and “low” risk. While useful, the approach ends up placing many patients in the “intermediate” category, a gray zone that can be problematic for decision making.</w:t>
      </w:r>
    </w:p>
    <w:p w:rsidR="005F40BE" w:rsidRPr="00D277C0" w:rsidRDefault="00670D54">
      <w:pPr>
        <w:pStyle w:val="H3"/>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&lt;H3&gt;</w:t>
      </w:r>
      <w:r w:rsidRPr="00D277C0">
        <w:rPr>
          <w:rFonts w:asciiTheme="majorHAnsi" w:hAnsiTheme="majorHAnsi" w:cstheme="majorHAnsi"/>
          <w:color w:val="000000" w:themeColor="text1"/>
          <w:sz w:val="24"/>
          <w:szCs w:val="24"/>
        </w:rPr>
        <w:t>Quantitation of Risk—Risk Scoring Tools (see Chapter 18 for details)</w:t>
      </w:r>
    </w:p>
    <w:p w:rsidR="005F40BE" w:rsidRPr="00D277C0" w:rsidRDefault="00670D54">
      <w:pPr>
        <w:pStyle w:val="TXT-FLUSH"/>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 xml:space="preserve">The </w:t>
      </w:r>
      <w:r w:rsidRPr="00D277C0">
        <w:rPr>
          <w:rFonts w:asciiTheme="majorHAnsi" w:hAnsiTheme="majorHAnsi" w:cstheme="majorHAnsi"/>
          <w:i/>
          <w:color w:val="000000" w:themeColor="text1"/>
          <w:sz w:val="24"/>
          <w:szCs w:val="24"/>
        </w:rPr>
        <w:t>Framingham Risk Score</w:t>
      </w:r>
      <w:r w:rsidRPr="00D277C0">
        <w:rPr>
          <w:rFonts w:asciiTheme="majorHAnsi" w:hAnsiTheme="majorHAnsi" w:cstheme="majorHAnsi"/>
          <w:color w:val="000000" w:themeColor="text1"/>
          <w:sz w:val="24"/>
          <w:szCs w:val="24"/>
        </w:rPr>
        <w:t xml:space="preserve"> emanated from the pioneering population study of residents of Framingham Massachusetts, a predominantly white middle-class community and one of the first to be studied epidemiologically for CVD. Over the years it was updated to reflect changes in the study population. The </w:t>
      </w:r>
      <w:r w:rsidRPr="00D277C0">
        <w:rPr>
          <w:rFonts w:asciiTheme="majorHAnsi" w:hAnsiTheme="majorHAnsi" w:cstheme="majorHAnsi"/>
          <w:i/>
          <w:color w:val="000000" w:themeColor="text1"/>
          <w:sz w:val="24"/>
          <w:szCs w:val="24"/>
        </w:rPr>
        <w:t>American College of Cardiology/American Heart Association</w:t>
      </w:r>
      <w:r w:rsidRPr="00D277C0">
        <w:rPr>
          <w:rFonts w:asciiTheme="majorHAnsi" w:hAnsiTheme="majorHAnsi" w:cstheme="majorHAnsi"/>
          <w:color w:val="000000" w:themeColor="text1"/>
          <w:sz w:val="24"/>
          <w:szCs w:val="24"/>
        </w:rPr>
        <w:t xml:space="preserve"> (</w:t>
      </w:r>
      <w:r w:rsidRPr="00D277C0">
        <w:rPr>
          <w:rFonts w:asciiTheme="majorHAnsi" w:hAnsiTheme="majorHAnsi" w:cstheme="majorHAnsi"/>
          <w:i/>
          <w:color w:val="000000" w:themeColor="text1"/>
          <w:sz w:val="24"/>
          <w:szCs w:val="24"/>
        </w:rPr>
        <w:t>ACC/AHA</w:t>
      </w:r>
      <w:r w:rsidRPr="00D277C0">
        <w:rPr>
          <w:rFonts w:asciiTheme="majorHAnsi" w:hAnsiTheme="majorHAnsi" w:cstheme="majorHAnsi"/>
          <w:color w:val="000000" w:themeColor="text1"/>
          <w:sz w:val="24"/>
          <w:szCs w:val="24"/>
        </w:rPr>
        <w:t xml:space="preserve">) </w:t>
      </w:r>
      <w:r w:rsidRPr="00D277C0">
        <w:rPr>
          <w:rFonts w:asciiTheme="majorHAnsi" w:hAnsiTheme="majorHAnsi" w:cstheme="majorHAnsi"/>
          <w:i/>
          <w:color w:val="000000" w:themeColor="text1"/>
          <w:sz w:val="24"/>
          <w:szCs w:val="24"/>
        </w:rPr>
        <w:t>Pooled Cohort Equations</w:t>
      </w:r>
      <w:r w:rsidRPr="00D277C0">
        <w:rPr>
          <w:rFonts w:asciiTheme="majorHAnsi" w:hAnsiTheme="majorHAnsi" w:cstheme="majorHAnsi"/>
          <w:color w:val="000000" w:themeColor="text1"/>
          <w:sz w:val="24"/>
          <w:szCs w:val="24"/>
        </w:rPr>
        <w:t xml:space="preserve"> made use of the Framingham data, but also data from communities where minorities were better represented. Both calculators expressed risk in terms of the 10-year probability of suffering a major adverse cardiovascular event (MACE – e.g., nonfatal MI, stroke, hospitalization for unstable angina, cardiac death). In view of their better performance in more diverse populations, the pooled cohort equations supplanted the Framingham Risk Score, but overestimated CVD risk by nearly 20% and did not sufficiently take into account risk factors such as chronic kidney disease, glucose intolerance, obesity, and social determinants of health. Ten years after implementation, a subsequent ACC/AHA CVD risk-stratification initiative culminated in development of the </w:t>
      </w:r>
      <w:r w:rsidRPr="00D277C0">
        <w:rPr>
          <w:rFonts w:asciiTheme="majorHAnsi" w:hAnsiTheme="majorHAnsi" w:cstheme="majorHAnsi"/>
          <w:i/>
          <w:iCs/>
          <w:color w:val="000000" w:themeColor="text1"/>
          <w:sz w:val="24"/>
          <w:szCs w:val="24"/>
        </w:rPr>
        <w:t>PREVENT equations</w:t>
      </w:r>
      <w:r w:rsidRPr="00D277C0">
        <w:rPr>
          <w:rFonts w:asciiTheme="majorHAnsi" w:hAnsiTheme="majorHAnsi" w:cstheme="majorHAnsi"/>
          <w:color w:val="000000" w:themeColor="text1"/>
          <w:sz w:val="24"/>
          <w:szCs w:val="24"/>
        </w:rPr>
        <w:t xml:space="preserve">. Developed from individualized data from diverse population databases encompassing more than 3 million persons, the </w:t>
      </w:r>
      <w:r w:rsidRPr="00D277C0">
        <w:rPr>
          <w:rFonts w:asciiTheme="majorHAnsi" w:hAnsiTheme="majorHAnsi" w:cstheme="majorHAnsi"/>
          <w:i/>
          <w:iCs/>
          <w:color w:val="000000" w:themeColor="text1"/>
          <w:sz w:val="24"/>
          <w:szCs w:val="24"/>
        </w:rPr>
        <w:t xml:space="preserve">PREVENT equations </w:t>
      </w:r>
      <w:r w:rsidRPr="00D277C0">
        <w:rPr>
          <w:rFonts w:asciiTheme="majorHAnsi" w:hAnsiTheme="majorHAnsi" w:cstheme="majorHAnsi"/>
          <w:color w:val="000000" w:themeColor="text1"/>
          <w:sz w:val="24"/>
          <w:szCs w:val="24"/>
        </w:rPr>
        <w:t xml:space="preserve">have aimed to correct the shortcomings of the pooled risk equations, providing both 10-year and 30-year risk estimates, eliminating race as a determinant by substituting social determinants of health, and incorporating measures of renal function, glycemic state, and weight into the CVD event risk calculation (see Chapter 18). </w:t>
      </w:r>
    </w:p>
    <w:p w:rsidR="005F40BE" w:rsidRPr="00D277C0" w:rsidRDefault="00670D54">
      <w:pPr>
        <w:pStyle w:val="H3"/>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&lt;H3&gt;</w:t>
      </w:r>
      <w:r w:rsidRPr="00D277C0">
        <w:rPr>
          <w:rFonts w:asciiTheme="majorHAnsi" w:hAnsiTheme="majorHAnsi" w:cstheme="majorHAnsi"/>
          <w:color w:val="000000" w:themeColor="text1"/>
          <w:sz w:val="24"/>
          <w:szCs w:val="24"/>
        </w:rPr>
        <w:t>Risk Stratification Using Other Risk Factors</w:t>
      </w:r>
    </w:p>
    <w:p w:rsidR="005F40BE" w:rsidRPr="00D277C0" w:rsidRDefault="00670D54">
      <w:pPr>
        <w:pStyle w:val="TXT-FLUSH"/>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 xml:space="preserve">Standard risk stratification accounts for 50% to 80% of observed CVD risk. Efforts to refine the risk determination and stratification, particularly in those found to be of intermediate risk, have led to searches for other independent risk factors which could help. Among these, the hsCRP, coronary calcium score, non-HDL cholesterol, apolipoprotein B, lipoprotein (a), and genetic profiling deserve consideration. </w:t>
      </w:r>
    </w:p>
    <w:p w:rsidR="005F40BE" w:rsidRPr="00D277C0" w:rsidRDefault="00670D54">
      <w:pPr>
        <w:pStyle w:val="H4"/>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&lt;H4&gt;</w:t>
      </w:r>
      <w:r w:rsidRPr="00D277C0">
        <w:rPr>
          <w:rFonts w:asciiTheme="majorHAnsi" w:hAnsiTheme="majorHAnsi" w:cstheme="majorHAnsi"/>
          <w:color w:val="000000" w:themeColor="text1"/>
          <w:sz w:val="24"/>
          <w:szCs w:val="24"/>
        </w:rPr>
        <w:t>C-Reactive Protein (see also Chapters 15 and 18). Epidemiologic and controlled trial data support C-reactive protein (CRP) as an independent predictor of CHD events in both men and women. CRP is an acute-phase reactant protein that is primarily produced in the liver in response to inflammation triggering elevations in blood cytokines, such as interleukin-6 and tumor necrosis factor-</w:t>
      </w:r>
      <w:r w:rsidRPr="00D277C0">
        <w:rPr>
          <w:rStyle w:val="GreekCharacters"/>
          <w:rFonts w:asciiTheme="majorHAnsi" w:hAnsiTheme="majorHAnsi" w:cstheme="majorHAnsi"/>
          <w:color w:val="000000" w:themeColor="text1"/>
          <w:sz w:val="24"/>
          <w:szCs w:val="24"/>
        </w:rPr>
        <w:t>α</w:t>
      </w:r>
      <w:r w:rsidRPr="00D277C0">
        <w:rPr>
          <w:rFonts w:asciiTheme="majorHAnsi" w:hAnsiTheme="majorHAnsi" w:cstheme="majorHAnsi"/>
          <w:color w:val="000000" w:themeColor="text1"/>
          <w:sz w:val="24"/>
          <w:szCs w:val="24"/>
        </w:rPr>
        <w:t>. The inflammatory nature of the developing atherosclerotic lesion provides a plausible link between production of activating cytokines in the atheroma and the generation of hepatically produced CRP.</w:t>
      </w:r>
    </w:p>
    <w:p w:rsidR="005F40BE" w:rsidRPr="00D277C0" w:rsidRDefault="00670D54">
      <w:pPr>
        <w:pStyle w:val="TXT"/>
        <w:widowControl w:val="0"/>
        <w:spacing w:after="0" w:line="480" w:lineRule="auto"/>
        <w:ind w:firstLine="720"/>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 xml:space="preserve">The CRP level as measured by the </w:t>
      </w:r>
      <w:r w:rsidRPr="00D277C0">
        <w:rPr>
          <w:rFonts w:asciiTheme="majorHAnsi" w:hAnsiTheme="majorHAnsi" w:cstheme="majorHAnsi"/>
          <w:i/>
          <w:color w:val="000000" w:themeColor="text1"/>
          <w:sz w:val="24"/>
          <w:szCs w:val="24"/>
        </w:rPr>
        <w:t>highly sensitive CRP (hsCRP) assay</w:t>
      </w:r>
      <w:r w:rsidRPr="00D277C0">
        <w:rPr>
          <w:rFonts w:asciiTheme="majorHAnsi" w:hAnsiTheme="majorHAnsi" w:cstheme="majorHAnsi"/>
          <w:color w:val="000000" w:themeColor="text1"/>
          <w:sz w:val="24"/>
          <w:szCs w:val="24"/>
        </w:rPr>
        <w:t xml:space="preserve"> helps refine risk estimates obtained by standard risk scoring tools. A level of greater than 2.0 mg/dL indicates heightened risk. At least two separate determinations should be obtained several weeks apart for optimal predictive accuracy. In some instances, the hsCRP level appears as predictive as LDL cholesterol, but overall the association between CVD risk and CRP elevation has proven less pronounced than originally proposed (relative risk on the order of 1.5 vs. previous estimates of 2.0 to 2.5) and weaker than that for several of the more established CHD risk factors (e.g., LDL cholesterol, smoking history, hypertension). It has proven particularly helpful in refining risk stratification in persons falling into the intermediate-risk category (10% to 20%) by standard scoring tools, facilitating decisions regarding treatment intensity.</w:t>
      </w:r>
    </w:p>
    <w:p w:rsidR="005F40BE" w:rsidRPr="00D277C0" w:rsidRDefault="00670D54">
      <w:pPr>
        <w:pStyle w:val="H4"/>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&lt;H4&gt;</w:t>
      </w:r>
      <w:r w:rsidRPr="00D277C0">
        <w:rPr>
          <w:rFonts w:asciiTheme="majorHAnsi" w:hAnsiTheme="majorHAnsi" w:cstheme="majorHAnsi"/>
          <w:color w:val="000000" w:themeColor="text1"/>
          <w:sz w:val="24"/>
          <w:szCs w:val="24"/>
        </w:rPr>
        <w:t xml:space="preserve">Coronary Artery Calcification. Ascertained by multidetector computed tomography and expressed as a </w:t>
      </w:r>
      <w:r w:rsidRPr="00D277C0">
        <w:rPr>
          <w:rFonts w:asciiTheme="majorHAnsi" w:hAnsiTheme="majorHAnsi" w:cstheme="majorHAnsi"/>
          <w:i/>
          <w:color w:val="000000" w:themeColor="text1"/>
          <w:sz w:val="24"/>
          <w:szCs w:val="24"/>
        </w:rPr>
        <w:t>coronary artery calcification (CAC) score</w:t>
      </w:r>
      <w:r w:rsidRPr="00D277C0">
        <w:rPr>
          <w:rFonts w:asciiTheme="majorHAnsi" w:hAnsiTheme="majorHAnsi" w:cstheme="majorHAnsi"/>
          <w:color w:val="000000" w:themeColor="text1"/>
          <w:sz w:val="24"/>
          <w:szCs w:val="24"/>
        </w:rPr>
        <w:t>, CAC has proven useful as an independent risk factor helping in similar manner to the hsCRP, improving precision of risk stratification with refined calculation of cardiovascular risk in persons who fall into the “intermediate”-risk category. The score adds little discriminant value in other settings (see Chapters 18 and 36), but an Agatston score of greater than 300 is associated with a 10-fold increase in risk of a CVD event, and in the context of intermediate/indeterminate probability, it can help reclassify candidacy for treatment. Radiation exposure is modest (1.0 to 1.25 mSv).</w:t>
      </w:r>
    </w:p>
    <w:p w:rsidR="005F40BE" w:rsidRPr="00D277C0" w:rsidRDefault="00670D54">
      <w:pPr>
        <w:pStyle w:val="H4"/>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&lt;H4&gt;</w:t>
      </w:r>
      <w:r w:rsidRPr="00D277C0">
        <w:rPr>
          <w:rFonts w:asciiTheme="majorHAnsi" w:hAnsiTheme="majorHAnsi" w:cstheme="majorHAnsi"/>
          <w:color w:val="000000" w:themeColor="text1"/>
          <w:sz w:val="24"/>
          <w:szCs w:val="24"/>
        </w:rPr>
        <w:t xml:space="preserve">Non-HDL Cholesterol and Apolipoprotein B. Non-HDL cholesterol represents the atherogenic apolipoprotein fraction (VLDL cholesterol + LDL cholesterol). In persons with elevated triglycerides and in those taking statins, it correlates even better than LDL cholesterol with CHD risk. Such elevations are believed related in some instances to defects in lipoprotein lipase activity. Direct measurement of </w:t>
      </w:r>
      <w:r w:rsidRPr="00D277C0">
        <w:rPr>
          <w:rFonts w:asciiTheme="majorHAnsi" w:hAnsiTheme="majorHAnsi" w:cstheme="majorHAnsi"/>
          <w:i/>
          <w:color w:val="000000" w:themeColor="text1"/>
          <w:sz w:val="24"/>
          <w:szCs w:val="24"/>
        </w:rPr>
        <w:t>apolipoprotein B</w:t>
      </w:r>
      <w:r w:rsidRPr="00D277C0">
        <w:rPr>
          <w:rFonts w:asciiTheme="majorHAnsi" w:hAnsiTheme="majorHAnsi" w:cstheme="majorHAnsi"/>
          <w:color w:val="000000" w:themeColor="text1"/>
          <w:sz w:val="24"/>
          <w:szCs w:val="24"/>
        </w:rPr>
        <w:t xml:space="preserve"> provides similar risk assessment in statin users.</w:t>
      </w:r>
    </w:p>
    <w:p w:rsidR="005F40BE" w:rsidRPr="00D277C0" w:rsidRDefault="00670D54">
      <w:pPr>
        <w:pStyle w:val="H4"/>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&lt;H4&gt;</w:t>
      </w:r>
      <w:r w:rsidRPr="00D277C0">
        <w:rPr>
          <w:rFonts w:asciiTheme="majorHAnsi" w:hAnsiTheme="majorHAnsi" w:cstheme="majorHAnsi"/>
          <w:color w:val="000000" w:themeColor="text1"/>
          <w:sz w:val="24"/>
          <w:szCs w:val="24"/>
        </w:rPr>
        <w:t xml:space="preserve">Lipoprotein (a). As noted, levels strongly and independently correlate with CVD event risk and, being genetically determined, do not change over time. Levels &lt;30 mg/dL (&lt;75 nmol/L) confer no increased risk, but levels &gt;50 mg/ml (125 mmol/L) begin to increase risk significantly (see Chapter 18). As noted, and probably account for a substantial amount of CVD event risk noted in persons without marked increases in LDL cholesterol. </w:t>
      </w:r>
    </w:p>
    <w:p w:rsidR="005F40BE" w:rsidRPr="00D277C0" w:rsidRDefault="00670D54">
      <w:pPr>
        <w:pStyle w:val="H4"/>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&lt;H4&gt;</w:t>
      </w:r>
      <w:r w:rsidRPr="00D277C0">
        <w:rPr>
          <w:rFonts w:asciiTheme="majorHAnsi" w:hAnsiTheme="majorHAnsi" w:cstheme="majorHAnsi"/>
          <w:color w:val="000000" w:themeColor="text1"/>
          <w:sz w:val="24"/>
          <w:szCs w:val="24"/>
        </w:rPr>
        <w:t>Triglycerides and Apolipoprotein B. The degree of risk associated with triglycerides has been hard to quantify since study results are inconsistent. Meta-analysis finds the relative risk for CHD to be 1.7 when comparing persons in the top triglyceride quartile with those in the bottom one. Some have attributed the inconsistency in both risk determination and response to treatment as due to variability in levels of ApoB. Persons with a family history of hypertriglyceridemia who are at risk for premature heart disease often have an increase in ApoB and characteristic familial combined hyperlipidemia profiles, distinguishing them from those with familial isolated hypertriglyceridemia, who have low or normal ApoB levels and much less risk of premature coronary disease.</w:t>
      </w:r>
    </w:p>
    <w:p w:rsidR="005F40BE" w:rsidRPr="00D277C0" w:rsidRDefault="00670D54">
      <w:pPr>
        <w:pStyle w:val="H4"/>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&lt;H4&gt;</w:t>
      </w:r>
      <w:r w:rsidRPr="00D277C0">
        <w:rPr>
          <w:rFonts w:asciiTheme="majorHAnsi" w:hAnsiTheme="majorHAnsi" w:cstheme="majorHAnsi"/>
          <w:color w:val="000000" w:themeColor="text1"/>
          <w:sz w:val="24"/>
          <w:szCs w:val="24"/>
        </w:rPr>
        <w:t>Genetic Determinants. As noted, genetic determinants of CVD risk uncovered through genomic study represent an active area of investigation. Principal contributions so far have been in elucidation of disease mechanisms, particularly mutations that effect lipoprotein lipase activity. Incorporating genetic profiles into CVD risk assessment is being actively explored and hopefully will enhance risk stratification beyond that contributed by a positive family history of premature CVD (see Chapter 18). The literature should be watched closely for new information emanating from this exciting avenue of exploration.</w:t>
      </w:r>
    </w:p>
    <w:p w:rsidR="005F40BE" w:rsidRPr="00D277C0" w:rsidRDefault="00670D54">
      <w:pPr>
        <w:pStyle w:val="H4"/>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&lt;H4&gt;</w:t>
      </w:r>
      <w:r w:rsidRPr="00D277C0">
        <w:rPr>
          <w:rFonts w:asciiTheme="majorHAnsi" w:hAnsiTheme="majorHAnsi" w:cstheme="majorHAnsi"/>
          <w:color w:val="000000" w:themeColor="text1"/>
          <w:sz w:val="24"/>
          <w:szCs w:val="24"/>
        </w:rPr>
        <w:t>Homocysteine. Elevations in homocysteine are associated with statistically significant but clinically modest increases in CVD events. Early data suggested a more powerful association with atherosclerosis, leading to enthusiasm for homocysteine testing and homocysteine-lowering B-vitamin (</w:t>
      </w:r>
      <w:r w:rsidRPr="00D277C0">
        <w:rPr>
          <w:rFonts w:asciiTheme="majorHAnsi" w:hAnsiTheme="majorHAnsi" w:cstheme="majorHAnsi"/>
          <w:i/>
          <w:color w:val="000000" w:themeColor="text1"/>
          <w:sz w:val="24"/>
          <w:szCs w:val="24"/>
        </w:rPr>
        <w:t>folate</w:t>
      </w:r>
      <w:r w:rsidRPr="00D277C0">
        <w:rPr>
          <w:rFonts w:asciiTheme="majorHAnsi" w:hAnsiTheme="majorHAnsi" w:cstheme="majorHAnsi"/>
          <w:color w:val="000000" w:themeColor="text1"/>
          <w:sz w:val="24"/>
          <w:szCs w:val="24"/>
        </w:rPr>
        <w:t xml:space="preserve">, </w:t>
      </w:r>
      <w:r w:rsidRPr="00D277C0">
        <w:rPr>
          <w:rFonts w:asciiTheme="majorHAnsi" w:hAnsiTheme="majorHAnsi" w:cstheme="majorHAnsi"/>
          <w:i/>
          <w:color w:val="000000" w:themeColor="text1"/>
          <w:sz w:val="24"/>
          <w:szCs w:val="24"/>
        </w:rPr>
        <w:t>B</w:t>
      </w:r>
      <w:r w:rsidRPr="00D277C0">
        <w:rPr>
          <w:rFonts w:asciiTheme="majorHAnsi" w:hAnsiTheme="majorHAnsi" w:cstheme="majorHAnsi"/>
          <w:color w:val="000000" w:themeColor="text1"/>
          <w:sz w:val="24"/>
          <w:szCs w:val="24"/>
          <w:vertAlign w:val="subscript"/>
        </w:rPr>
        <w:t>12</w:t>
      </w:r>
      <w:r w:rsidRPr="00D277C0">
        <w:rPr>
          <w:rFonts w:asciiTheme="majorHAnsi" w:hAnsiTheme="majorHAnsi" w:cstheme="majorHAnsi"/>
          <w:color w:val="000000" w:themeColor="text1"/>
          <w:sz w:val="24"/>
          <w:szCs w:val="24"/>
        </w:rPr>
        <w:t xml:space="preserve">, and </w:t>
      </w:r>
      <w:r w:rsidRPr="00D277C0">
        <w:rPr>
          <w:rFonts w:asciiTheme="majorHAnsi" w:hAnsiTheme="majorHAnsi" w:cstheme="majorHAnsi"/>
          <w:i/>
          <w:color w:val="000000" w:themeColor="text1"/>
          <w:sz w:val="24"/>
          <w:szCs w:val="24"/>
        </w:rPr>
        <w:t>B</w:t>
      </w:r>
      <w:r w:rsidRPr="00D277C0">
        <w:rPr>
          <w:rFonts w:asciiTheme="majorHAnsi" w:hAnsiTheme="majorHAnsi" w:cstheme="majorHAnsi"/>
          <w:color w:val="000000" w:themeColor="text1"/>
          <w:sz w:val="24"/>
          <w:szCs w:val="24"/>
          <w:vertAlign w:val="subscript"/>
        </w:rPr>
        <w:t>6</w:t>
      </w:r>
      <w:r w:rsidRPr="00D277C0">
        <w:rPr>
          <w:rFonts w:asciiTheme="majorHAnsi" w:hAnsiTheme="majorHAnsi" w:cstheme="majorHAnsi"/>
          <w:color w:val="000000" w:themeColor="text1"/>
          <w:sz w:val="24"/>
          <w:szCs w:val="24"/>
        </w:rPr>
        <w:t>) supplementation. However, prospective, randomized trials of B-vitamin supplementation failed to achieve any reduction in risk of CVD events, either in those with established CVD or as a primary preventive therapy. In some studies, paradoxical increases in CVD risk were observed. Routine measurement and treatment of homocysteine levels has markedly declined—though the vitamin supplement continues to be promoted. Selective testing may be worth consideration (e.g., strong family history of CHD, premature onset of CHD, or CVD with no identifiable risk factors).</w:t>
      </w:r>
    </w:p>
    <w:p w:rsidR="005F40BE" w:rsidRPr="00D277C0" w:rsidRDefault="00670D54">
      <w:pPr>
        <w:pStyle w:val="H1"/>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&lt;H1&gt;</w:t>
      </w:r>
      <w:r w:rsidRPr="00D277C0">
        <w:rPr>
          <w:rFonts w:asciiTheme="majorHAnsi" w:hAnsiTheme="majorHAnsi" w:cstheme="majorHAnsi"/>
          <w:color w:val="000000" w:themeColor="text1"/>
          <w:sz w:val="24"/>
          <w:szCs w:val="24"/>
        </w:rPr>
        <w:t>Management</w:t>
      </w:r>
    </w:p>
    <w:p w:rsidR="005F40BE" w:rsidRPr="00D277C0" w:rsidRDefault="00670D54">
      <w:pPr>
        <w:pStyle w:val="H2"/>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&lt;H2&gt;</w:t>
      </w:r>
      <w:r w:rsidRPr="00D277C0">
        <w:rPr>
          <w:rFonts w:asciiTheme="majorHAnsi" w:hAnsiTheme="majorHAnsi" w:cstheme="majorHAnsi"/>
          <w:color w:val="000000" w:themeColor="text1"/>
          <w:sz w:val="24"/>
          <w:szCs w:val="24"/>
        </w:rPr>
        <w:t>Overview (</w:t>
      </w:r>
      <w:r w:rsidRPr="00D277C0">
        <w:rPr>
          <w:rStyle w:val="citebib"/>
        </w:rPr>
        <w:t>36-45</w:t>
      </w:r>
      <w:r w:rsidRPr="00D277C0">
        <w:rPr>
          <w:rFonts w:asciiTheme="majorHAnsi" w:hAnsiTheme="majorHAnsi" w:cstheme="majorHAnsi"/>
          <w:color w:val="000000" w:themeColor="text1"/>
          <w:sz w:val="24"/>
          <w:szCs w:val="24"/>
        </w:rPr>
        <w:t>)</w:t>
      </w:r>
    </w:p>
    <w:p w:rsidR="005F40BE" w:rsidRPr="00D277C0" w:rsidRDefault="00670D54">
      <w:pPr>
        <w:pStyle w:val="H3"/>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&lt;H3&gt;</w:t>
      </w:r>
      <w:r w:rsidRPr="00D277C0">
        <w:rPr>
          <w:rFonts w:asciiTheme="majorHAnsi" w:hAnsiTheme="majorHAnsi" w:cstheme="majorHAnsi"/>
          <w:color w:val="000000" w:themeColor="text1"/>
          <w:sz w:val="24"/>
          <w:szCs w:val="24"/>
        </w:rPr>
        <w:t>Approach to Management</w:t>
      </w:r>
    </w:p>
    <w:p w:rsidR="005F40BE" w:rsidRPr="00D277C0" w:rsidRDefault="00670D54">
      <w:pPr>
        <w:pStyle w:val="TXT-FLUSH"/>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 xml:space="preserve">The goal is to reduce cardiovascular morbidity and mortality, which requires attention not only to lipid abnormalities but also to the full spectrum of treatable atherosclerotic risk factors, ranging from hypertension (see Chapter 26) and smoking (Chapter 54) to diabetes (Chapter 102) and obesity (Chapter 235). Both </w:t>
      </w:r>
      <w:r w:rsidRPr="00D277C0">
        <w:rPr>
          <w:rFonts w:asciiTheme="majorHAnsi" w:hAnsiTheme="majorHAnsi" w:cstheme="majorHAnsi"/>
          <w:i/>
          <w:color w:val="000000" w:themeColor="text1"/>
          <w:sz w:val="24"/>
          <w:szCs w:val="24"/>
        </w:rPr>
        <w:t>primary prevention</w:t>
      </w:r>
      <w:r w:rsidRPr="00D277C0">
        <w:rPr>
          <w:rFonts w:asciiTheme="majorHAnsi" w:hAnsiTheme="majorHAnsi" w:cstheme="majorHAnsi"/>
          <w:color w:val="000000" w:themeColor="text1"/>
          <w:sz w:val="24"/>
          <w:szCs w:val="24"/>
        </w:rPr>
        <w:t xml:space="preserve"> (reducing the risk of having a first cardiovascular event) and </w:t>
      </w:r>
      <w:r w:rsidRPr="00D277C0">
        <w:rPr>
          <w:rFonts w:asciiTheme="majorHAnsi" w:hAnsiTheme="majorHAnsi" w:cstheme="majorHAnsi"/>
          <w:i/>
          <w:color w:val="000000" w:themeColor="text1"/>
          <w:sz w:val="24"/>
          <w:szCs w:val="24"/>
        </w:rPr>
        <w:t>secondary prevention</w:t>
      </w:r>
      <w:r w:rsidRPr="00D277C0">
        <w:rPr>
          <w:rFonts w:asciiTheme="majorHAnsi" w:hAnsiTheme="majorHAnsi" w:cstheme="majorHAnsi"/>
          <w:color w:val="000000" w:themeColor="text1"/>
          <w:sz w:val="24"/>
          <w:szCs w:val="24"/>
        </w:rPr>
        <w:t xml:space="preserve"> (reducing the risk of a new event in a person with a prior CVD event) are sought. The most impressive reductions in risk are achieved in patients at greatest risk and those with established atherosclerotic disease, but even those at lesser degrees of risk benefit significantly. Best results in patients with hypercholesterolemia derive from a multifaceted treatment program that combines </w:t>
      </w:r>
      <w:r w:rsidRPr="00D277C0">
        <w:rPr>
          <w:rFonts w:asciiTheme="majorHAnsi" w:hAnsiTheme="majorHAnsi" w:cstheme="majorHAnsi"/>
          <w:i/>
          <w:color w:val="000000" w:themeColor="text1"/>
          <w:sz w:val="24"/>
          <w:szCs w:val="24"/>
        </w:rPr>
        <w:t>lifestyle modification</w:t>
      </w:r>
      <w:r w:rsidRPr="00D277C0">
        <w:rPr>
          <w:rFonts w:asciiTheme="majorHAnsi" w:hAnsiTheme="majorHAnsi" w:cstheme="majorHAnsi"/>
          <w:color w:val="000000" w:themeColor="text1"/>
          <w:sz w:val="24"/>
          <w:szCs w:val="24"/>
        </w:rPr>
        <w:t xml:space="preserve"> (diet and exercise) with </w:t>
      </w:r>
      <w:r w:rsidRPr="00D277C0">
        <w:rPr>
          <w:rFonts w:asciiTheme="majorHAnsi" w:hAnsiTheme="majorHAnsi" w:cstheme="majorHAnsi"/>
          <w:i/>
          <w:color w:val="000000" w:themeColor="text1"/>
          <w:sz w:val="24"/>
          <w:szCs w:val="24"/>
        </w:rPr>
        <w:t>intensive lipid-lowering pharmacotherapy.</w:t>
      </w:r>
    </w:p>
    <w:p w:rsidR="005F40BE" w:rsidRPr="00D277C0" w:rsidRDefault="00670D54">
      <w:pPr>
        <w:pStyle w:val="TXT"/>
        <w:widowControl w:val="0"/>
        <w:spacing w:after="0" w:line="480" w:lineRule="auto"/>
        <w:ind w:firstLine="720"/>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Statins serve as the drug class of choice, being highly cost-effective, safe, and relatively well tolerated. Given the efficacy and safety of statin-based pharmacologic therapy, recommended treatment thresholds have decreased and treatment intensity increased. Inhibition of lipid absorption and PCSK9 activity represent supplemental pharmacologic approaches for high-risk persons and those who cannot tolerate intensive statin therapy. A host of other approaches deriving from genomic study (e.g., inhibition of CETP, disruption of APOC3 and ANGPTL3 synthesis) are under study and hold promise for extending treatment options.</w:t>
      </w:r>
    </w:p>
    <w:p w:rsidR="005F40BE" w:rsidRPr="00D277C0" w:rsidRDefault="00670D54">
      <w:pPr>
        <w:pStyle w:val="H3"/>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&lt;H3&gt;</w:t>
      </w:r>
      <w:r w:rsidRPr="00D277C0">
        <w:rPr>
          <w:rFonts w:asciiTheme="majorHAnsi" w:hAnsiTheme="majorHAnsi" w:cstheme="majorHAnsi"/>
          <w:color w:val="000000" w:themeColor="text1"/>
          <w:sz w:val="24"/>
          <w:szCs w:val="24"/>
        </w:rPr>
        <w:t>Approach to Decision-Making</w:t>
      </w:r>
    </w:p>
    <w:p w:rsidR="005F40BE" w:rsidRPr="00D277C0" w:rsidRDefault="00670D54">
      <w:pPr>
        <w:pStyle w:val="TXT-FLUSH"/>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 xml:space="preserve">Decisions regarding candidacy for and intensity of treatment benefit from consideration of both the patient’s estimated CVD risk and the expected reduction in risk. Such an approach, formally referred to as </w:t>
      </w:r>
      <w:r w:rsidRPr="00D277C0">
        <w:rPr>
          <w:rFonts w:asciiTheme="majorHAnsi" w:hAnsiTheme="majorHAnsi" w:cstheme="majorHAnsi"/>
          <w:i/>
          <w:color w:val="000000" w:themeColor="text1"/>
          <w:sz w:val="24"/>
          <w:szCs w:val="24"/>
        </w:rPr>
        <w:t>benefit-based tailored treatment</w:t>
      </w:r>
      <w:r w:rsidRPr="00D277C0">
        <w:rPr>
          <w:rFonts w:asciiTheme="majorHAnsi" w:hAnsiTheme="majorHAnsi" w:cstheme="majorHAnsi"/>
          <w:color w:val="000000" w:themeColor="text1"/>
          <w:sz w:val="24"/>
          <w:szCs w:val="24"/>
        </w:rPr>
        <w:t xml:space="preserve"> (</w:t>
      </w:r>
      <w:r w:rsidRPr="00D277C0">
        <w:rPr>
          <w:rFonts w:asciiTheme="majorHAnsi" w:hAnsiTheme="majorHAnsi" w:cstheme="majorHAnsi"/>
          <w:i/>
          <w:color w:val="000000" w:themeColor="text1"/>
          <w:sz w:val="24"/>
          <w:szCs w:val="24"/>
        </w:rPr>
        <w:t>BBT</w:t>
      </w:r>
      <w:r w:rsidRPr="00D277C0">
        <w:rPr>
          <w:rFonts w:asciiTheme="majorHAnsi" w:hAnsiTheme="majorHAnsi" w:cstheme="majorHAnsi"/>
          <w:color w:val="000000" w:themeColor="text1"/>
          <w:sz w:val="24"/>
          <w:szCs w:val="24"/>
        </w:rPr>
        <w:t>), provides the patient with an estimate of benefit expressed as the expected absolute reduction of CVD risk:</w:t>
      </w:r>
    </w:p>
    <w:p w:rsidR="005F40BE" w:rsidRPr="00D277C0" w:rsidRDefault="00670D54">
      <w:pPr>
        <w:pStyle w:val="EQ"/>
        <w:widowControl w:val="0"/>
        <w:autoSpaceDE w:val="0"/>
        <w:autoSpaceDN w:val="0"/>
        <w:adjustRightInd w:val="0"/>
        <w:spacing w:after="0" w:line="480" w:lineRule="auto"/>
        <w:jc w:val="center"/>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Cardiovascular risk untreated × Relative risk reduction = Absolute risk reduction</w:t>
      </w:r>
    </w:p>
    <w:p w:rsidR="005F40BE" w:rsidRPr="00D277C0" w:rsidRDefault="00670D54" w:rsidP="00682504">
      <w:pPr>
        <w:pStyle w:val="TXT"/>
        <w:widowControl w:val="0"/>
        <w:spacing w:after="0" w:line="480" w:lineRule="auto"/>
        <w:ind w:firstLine="720"/>
      </w:pPr>
      <w:r w:rsidRPr="00D277C0">
        <w:rPr>
          <w:rFonts w:asciiTheme="majorHAnsi" w:hAnsiTheme="majorHAnsi" w:cstheme="majorHAnsi"/>
          <w:color w:val="000000" w:themeColor="text1"/>
          <w:sz w:val="24"/>
          <w:szCs w:val="24"/>
        </w:rPr>
        <w:t>Having a discussion that highlights these important parameters can help inform and guide the patient’s decision-making, which is often heavily influenced by immediate concerns about taking a drug indefinitely and suffering its side effects. Quantitating the payoff also facilitates willingness to make fundamental changes in lifestyle.</w:t>
      </w:r>
    </w:p>
    <w:p w:rsidR="005F40BE" w:rsidRPr="00D277C0" w:rsidRDefault="00670D54">
      <w:pPr>
        <w:pStyle w:val="H2"/>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&lt;H2&gt;</w:t>
      </w:r>
      <w:r w:rsidRPr="00D277C0">
        <w:rPr>
          <w:rFonts w:asciiTheme="majorHAnsi" w:hAnsiTheme="majorHAnsi" w:cstheme="majorHAnsi"/>
          <w:color w:val="000000" w:themeColor="text1"/>
          <w:sz w:val="24"/>
          <w:szCs w:val="24"/>
        </w:rPr>
        <w:t>Lifestyle Change—Dietary Modification and Exercise (</w:t>
      </w:r>
      <w:r w:rsidRPr="00D277C0">
        <w:rPr>
          <w:rStyle w:val="citebib"/>
        </w:rPr>
        <w:t>43-53</w:t>
      </w:r>
      <w:r w:rsidRPr="00D277C0">
        <w:rPr>
          <w:rFonts w:asciiTheme="majorHAnsi" w:hAnsiTheme="majorHAnsi" w:cstheme="majorHAnsi"/>
          <w:color w:val="000000" w:themeColor="text1"/>
          <w:sz w:val="24"/>
          <w:szCs w:val="24"/>
        </w:rPr>
        <w:t>)(see also Chapter 18)</w:t>
      </w:r>
    </w:p>
    <w:p w:rsidR="005F40BE" w:rsidRPr="00D277C0" w:rsidRDefault="00670D54">
      <w:pPr>
        <w:pStyle w:val="TXT-FLUSH"/>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Lifestyle modification remains the cornerstone of treatment, effective not just for treatment and prevention of hypercholesterolemia but also for major contributing risk factors such as hypertension, diabetes, and obesity. Lifestyle modification has been associated with clinically significant reductions in CVD risk (as high as 50% - see Chapters 18 and 31).</w:t>
      </w:r>
    </w:p>
    <w:p w:rsidR="005F40BE" w:rsidRPr="00D277C0" w:rsidRDefault="00670D54">
      <w:pPr>
        <w:pStyle w:val="TXT"/>
        <w:widowControl w:val="0"/>
        <w:spacing w:after="0" w:line="480" w:lineRule="auto"/>
        <w:ind w:firstLine="720"/>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 xml:space="preserve">As suggested by the Hegsted equation given earlier, the greatest contributor to hypercholesterolemia is the consumption of saturated fat, with excess cholesterol and high–glycemic index carbohydrate also contributing. </w:t>
      </w:r>
      <w:r w:rsidRPr="00D277C0">
        <w:rPr>
          <w:rFonts w:asciiTheme="majorHAnsi" w:hAnsiTheme="majorHAnsi" w:cstheme="majorHAnsi"/>
          <w:i/>
          <w:color w:val="000000" w:themeColor="text1"/>
          <w:sz w:val="24"/>
          <w:szCs w:val="24"/>
        </w:rPr>
        <w:t>Reductions in saturated fat</w:t>
      </w:r>
      <w:r w:rsidRPr="00D277C0">
        <w:rPr>
          <w:rFonts w:asciiTheme="majorHAnsi" w:hAnsiTheme="majorHAnsi" w:cstheme="majorHAnsi"/>
          <w:color w:val="000000" w:themeColor="text1"/>
          <w:sz w:val="24"/>
          <w:szCs w:val="24"/>
        </w:rPr>
        <w:t xml:space="preserve">, </w:t>
      </w:r>
      <w:r w:rsidRPr="00D277C0">
        <w:rPr>
          <w:rFonts w:asciiTheme="majorHAnsi" w:hAnsiTheme="majorHAnsi" w:cstheme="majorHAnsi"/>
          <w:i/>
          <w:color w:val="000000" w:themeColor="text1"/>
          <w:sz w:val="24"/>
          <w:szCs w:val="24"/>
        </w:rPr>
        <w:t>partially hydrogenated fatty acids</w:t>
      </w:r>
      <w:r w:rsidRPr="00D277C0">
        <w:rPr>
          <w:rFonts w:asciiTheme="majorHAnsi" w:hAnsiTheme="majorHAnsi" w:cstheme="majorHAnsi"/>
          <w:color w:val="000000" w:themeColor="text1"/>
          <w:sz w:val="24"/>
          <w:szCs w:val="24"/>
        </w:rPr>
        <w:t xml:space="preserve">, dietary </w:t>
      </w:r>
      <w:r w:rsidRPr="00D277C0">
        <w:rPr>
          <w:rFonts w:asciiTheme="majorHAnsi" w:hAnsiTheme="majorHAnsi" w:cstheme="majorHAnsi"/>
          <w:i/>
          <w:color w:val="000000" w:themeColor="text1"/>
          <w:sz w:val="24"/>
          <w:szCs w:val="24"/>
        </w:rPr>
        <w:t>cholesterol</w:t>
      </w:r>
      <w:r w:rsidRPr="00D277C0">
        <w:rPr>
          <w:rFonts w:asciiTheme="majorHAnsi" w:hAnsiTheme="majorHAnsi" w:cstheme="majorHAnsi"/>
          <w:color w:val="000000" w:themeColor="text1"/>
          <w:sz w:val="24"/>
          <w:szCs w:val="24"/>
        </w:rPr>
        <w:t xml:space="preserve">, and </w:t>
      </w:r>
      <w:r w:rsidRPr="00D277C0">
        <w:rPr>
          <w:rFonts w:asciiTheme="majorHAnsi" w:hAnsiTheme="majorHAnsi" w:cstheme="majorHAnsi"/>
          <w:i/>
          <w:color w:val="000000" w:themeColor="text1"/>
          <w:sz w:val="24"/>
          <w:szCs w:val="24"/>
        </w:rPr>
        <w:t>high–glycemic index carbohydrate</w:t>
      </w:r>
      <w:r w:rsidRPr="00D277C0">
        <w:rPr>
          <w:rFonts w:asciiTheme="majorHAnsi" w:hAnsiTheme="majorHAnsi" w:cstheme="majorHAnsi"/>
          <w:color w:val="000000" w:themeColor="text1"/>
          <w:sz w:val="24"/>
          <w:szCs w:val="24"/>
        </w:rPr>
        <w:t xml:space="preserve"> are recommended for all adults. Reducing total fat is of unproven benefit; more important is </w:t>
      </w:r>
      <w:r w:rsidRPr="00D277C0">
        <w:rPr>
          <w:rFonts w:asciiTheme="majorHAnsi" w:hAnsiTheme="majorHAnsi" w:cstheme="majorHAnsi"/>
          <w:i/>
          <w:color w:val="000000" w:themeColor="text1"/>
          <w:sz w:val="24"/>
          <w:szCs w:val="24"/>
        </w:rPr>
        <w:t>substituting for foods</w:t>
      </w:r>
      <w:r w:rsidRPr="00D277C0">
        <w:rPr>
          <w:rFonts w:asciiTheme="majorHAnsi" w:hAnsiTheme="majorHAnsi" w:cstheme="majorHAnsi"/>
          <w:color w:val="000000" w:themeColor="text1"/>
          <w:sz w:val="24"/>
          <w:szCs w:val="24"/>
        </w:rPr>
        <w:t xml:space="preserve"> rich in saturated and </w:t>
      </w:r>
      <w:r w:rsidRPr="00D277C0">
        <w:rPr>
          <w:rFonts w:asciiTheme="majorHAnsi" w:hAnsiTheme="majorHAnsi" w:cstheme="majorHAnsi"/>
          <w:i/>
          <w:color w:val="000000" w:themeColor="text1"/>
          <w:sz w:val="24"/>
          <w:szCs w:val="24"/>
        </w:rPr>
        <w:t>trans</w:t>
      </w:r>
      <w:r w:rsidRPr="00D277C0">
        <w:rPr>
          <w:rFonts w:asciiTheme="majorHAnsi" w:hAnsiTheme="majorHAnsi" w:cstheme="majorHAnsi"/>
          <w:color w:val="000000" w:themeColor="text1"/>
          <w:sz w:val="24"/>
          <w:szCs w:val="24"/>
        </w:rPr>
        <w:t xml:space="preserve"> unsaturated fat with those providing </w:t>
      </w:r>
      <w:r w:rsidRPr="00D277C0">
        <w:rPr>
          <w:rFonts w:asciiTheme="majorHAnsi" w:hAnsiTheme="majorHAnsi" w:cstheme="majorHAnsi"/>
          <w:i/>
          <w:color w:val="000000" w:themeColor="text1"/>
          <w:sz w:val="24"/>
          <w:szCs w:val="24"/>
        </w:rPr>
        <w:t>polyunsaturated and monounsaturated fats</w:t>
      </w:r>
      <w:r w:rsidRPr="00D277C0">
        <w:rPr>
          <w:rFonts w:asciiTheme="majorHAnsi" w:hAnsiTheme="majorHAnsi" w:cstheme="majorHAnsi"/>
          <w:color w:val="000000" w:themeColor="text1"/>
          <w:sz w:val="24"/>
          <w:szCs w:val="24"/>
        </w:rPr>
        <w:t xml:space="preserve"> (see </w:t>
      </w:r>
      <w:r w:rsidRPr="00D277C0">
        <w:rPr>
          <w:rStyle w:val="TableCitation"/>
          <w:rFonts w:asciiTheme="majorHAnsi" w:hAnsiTheme="majorHAnsi" w:cstheme="majorHAnsi"/>
          <w:color w:val="000000" w:themeColor="text1"/>
          <w:sz w:val="24"/>
          <w:szCs w:val="24"/>
        </w:rPr>
        <w:t>Tables 27-7 to 27-9</w:t>
      </w:r>
      <w:r w:rsidRPr="00D277C0">
        <w:rPr>
          <w:rFonts w:asciiTheme="majorHAnsi" w:hAnsiTheme="majorHAnsi" w:cstheme="majorHAnsi"/>
          <w:color w:val="000000" w:themeColor="text1"/>
          <w:sz w:val="24"/>
          <w:szCs w:val="24"/>
        </w:rPr>
        <w:t>). Substituting high–glycemic index carbohydrate for saturated fat negates the benefit of limiting saturated fat intake.</w:t>
      </w:r>
    </w:p>
    <w:p w:rsidR="005F40BE" w:rsidRPr="00D277C0" w:rsidRDefault="00670D54">
      <w:pPr>
        <w:pStyle w:val="H3"/>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&lt;H3&gt;</w:t>
      </w:r>
      <w:r w:rsidRPr="00D277C0">
        <w:rPr>
          <w:rFonts w:asciiTheme="majorHAnsi" w:hAnsiTheme="majorHAnsi" w:cstheme="majorHAnsi"/>
          <w:color w:val="000000" w:themeColor="text1"/>
          <w:sz w:val="24"/>
          <w:szCs w:val="24"/>
        </w:rPr>
        <w:t>Efficacy</w:t>
      </w:r>
    </w:p>
    <w:p w:rsidR="005F40BE" w:rsidRPr="00D277C0" w:rsidRDefault="00670D54">
      <w:pPr>
        <w:pStyle w:val="TXT-FLUSH"/>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 xml:space="preserve">In conjunction with </w:t>
      </w:r>
      <w:r w:rsidRPr="00D277C0">
        <w:rPr>
          <w:rFonts w:asciiTheme="majorHAnsi" w:hAnsiTheme="majorHAnsi" w:cstheme="majorHAnsi"/>
          <w:i/>
          <w:color w:val="000000" w:themeColor="text1"/>
          <w:sz w:val="24"/>
          <w:szCs w:val="24"/>
        </w:rPr>
        <w:t>exercise</w:t>
      </w:r>
      <w:r w:rsidRPr="00D277C0">
        <w:rPr>
          <w:rFonts w:asciiTheme="majorHAnsi" w:hAnsiTheme="majorHAnsi" w:cstheme="majorHAnsi"/>
          <w:color w:val="000000" w:themeColor="text1"/>
          <w:sz w:val="24"/>
          <w:szCs w:val="24"/>
        </w:rPr>
        <w:t xml:space="preserve"> and </w:t>
      </w:r>
      <w:r w:rsidRPr="00D277C0">
        <w:rPr>
          <w:rFonts w:asciiTheme="majorHAnsi" w:hAnsiTheme="majorHAnsi" w:cstheme="majorHAnsi"/>
          <w:i/>
          <w:color w:val="000000" w:themeColor="text1"/>
          <w:sz w:val="24"/>
          <w:szCs w:val="24"/>
        </w:rPr>
        <w:t>weight loss</w:t>
      </w:r>
      <w:r w:rsidRPr="00D277C0">
        <w:rPr>
          <w:rFonts w:asciiTheme="majorHAnsi" w:hAnsiTheme="majorHAnsi" w:cstheme="majorHAnsi"/>
          <w:color w:val="000000" w:themeColor="text1"/>
          <w:sz w:val="24"/>
          <w:szCs w:val="24"/>
        </w:rPr>
        <w:t xml:space="preserve"> (which improve lipid profiles and ameliorate other cardiac risk factors), dietary modification provides an excellent nonpharmacologic means of improving the patient’s lipid profile and reducing CHD risk. The adverse effects are nil, making it the safest of treatments for hypercholesterolemia and especially well-suited for persons with only a modest increase in CHD risk (e.g., hypercholesterolemic young men and premenopausal women with no other CHD risk factors). Even for high-risk patients, dietary therapies are central to the treatment program.</w:t>
      </w:r>
    </w:p>
    <w:p w:rsidR="005F40BE" w:rsidRPr="00D277C0" w:rsidRDefault="00670D54">
      <w:pPr>
        <w:pStyle w:val="TXT"/>
        <w:widowControl w:val="0"/>
        <w:spacing w:after="0" w:line="480" w:lineRule="auto"/>
        <w:ind w:firstLine="357"/>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 xml:space="preserve">Decreases in intake of cholesterol and saturated fat in controlled settings reduce total and LDL cholesterol by up to 30%, although lesser reductions are more typical in daily practice. Substituting polyunsaturated and monounsaturated fats for saturated and </w:t>
      </w:r>
      <w:r w:rsidRPr="00D277C0">
        <w:rPr>
          <w:rFonts w:asciiTheme="majorHAnsi" w:hAnsiTheme="majorHAnsi" w:cstheme="majorHAnsi"/>
          <w:i/>
          <w:color w:val="000000" w:themeColor="text1"/>
          <w:sz w:val="24"/>
          <w:szCs w:val="24"/>
        </w:rPr>
        <w:t>trans</w:t>
      </w:r>
      <w:r w:rsidRPr="00D277C0">
        <w:rPr>
          <w:rFonts w:asciiTheme="majorHAnsi" w:hAnsiTheme="majorHAnsi" w:cstheme="majorHAnsi"/>
          <w:color w:val="000000" w:themeColor="text1"/>
          <w:sz w:val="24"/>
          <w:szCs w:val="24"/>
        </w:rPr>
        <w:t xml:space="preserve"> fats is central to reducing CHD risk by dietary intervention. Data from the Nurses’ Health Study and the Health Professionals Follow-Up Study provide the best available estimates of expected changes in CVD risk from various dietary substitutions:</w:t>
      </w:r>
    </w:p>
    <w:p w:rsidR="005F40BE" w:rsidRPr="00D277C0" w:rsidRDefault="00670D54">
      <w:pPr>
        <w:pStyle w:val="BL-FIRST"/>
        <w:widowControl w:val="0"/>
        <w:spacing w:after="0" w:line="480" w:lineRule="auto"/>
        <w:ind w:left="357" w:hanging="357"/>
        <w:rPr>
          <w:rFonts w:asciiTheme="majorHAnsi" w:hAnsiTheme="majorHAnsi" w:cstheme="majorHAnsi"/>
          <w:color w:val="000000" w:themeColor="text1"/>
          <w:sz w:val="24"/>
          <w:szCs w:val="24"/>
        </w:rPr>
      </w:pPr>
      <w:r w:rsidRPr="00D277C0">
        <w:rPr>
          <w:rStyle w:val="BulletManualBodyList"/>
          <w:rFonts w:asciiTheme="majorHAnsi" w:hAnsiTheme="majorHAnsi" w:cstheme="majorHAnsi"/>
          <w:color w:val="000000" w:themeColor="text1"/>
          <w:sz w:val="24"/>
          <w:szCs w:val="24"/>
        </w:rPr>
        <w:t>•</w:t>
      </w:r>
      <w:r w:rsidRPr="00D277C0">
        <w:rPr>
          <w:rFonts w:asciiTheme="majorHAnsi" w:hAnsiTheme="majorHAnsi" w:cstheme="majorHAnsi"/>
          <w:color w:val="000000" w:themeColor="text1"/>
          <w:sz w:val="24"/>
          <w:szCs w:val="24"/>
        </w:rPr>
        <w:tab/>
        <w:t xml:space="preserve">Substituting polyunsaturated fat for saturated fat: 42% </w:t>
      </w:r>
      <w:r w:rsidRPr="00D277C0">
        <w:rPr>
          <w:rFonts w:asciiTheme="majorHAnsi" w:hAnsiTheme="majorHAnsi" w:cstheme="majorHAnsi"/>
          <w:i/>
          <w:color w:val="000000" w:themeColor="text1"/>
          <w:sz w:val="24"/>
          <w:szCs w:val="24"/>
        </w:rPr>
        <w:t>decrease</w:t>
      </w:r>
      <w:r w:rsidRPr="00D277C0">
        <w:rPr>
          <w:rFonts w:asciiTheme="majorHAnsi" w:hAnsiTheme="majorHAnsi" w:cstheme="majorHAnsi"/>
          <w:color w:val="000000" w:themeColor="text1"/>
          <w:sz w:val="24"/>
          <w:szCs w:val="24"/>
        </w:rPr>
        <w:t xml:space="preserve"> in CVD risk</w:t>
      </w:r>
    </w:p>
    <w:p w:rsidR="005F40BE" w:rsidRPr="00D277C0" w:rsidRDefault="00670D54">
      <w:pPr>
        <w:pStyle w:val="BL-MID"/>
        <w:widowControl w:val="0"/>
        <w:spacing w:after="0" w:line="480" w:lineRule="auto"/>
        <w:ind w:left="357" w:hanging="357"/>
        <w:rPr>
          <w:rFonts w:asciiTheme="majorHAnsi" w:hAnsiTheme="majorHAnsi" w:cstheme="majorHAnsi"/>
          <w:color w:val="000000" w:themeColor="text1"/>
          <w:sz w:val="24"/>
          <w:szCs w:val="24"/>
        </w:rPr>
      </w:pPr>
      <w:r w:rsidRPr="00D277C0">
        <w:rPr>
          <w:rStyle w:val="BulletManualBodyList"/>
          <w:rFonts w:asciiTheme="majorHAnsi" w:hAnsiTheme="majorHAnsi" w:cstheme="majorHAnsi"/>
          <w:color w:val="000000" w:themeColor="text1"/>
          <w:sz w:val="24"/>
          <w:szCs w:val="24"/>
        </w:rPr>
        <w:t>•</w:t>
      </w:r>
      <w:r w:rsidRPr="00D277C0">
        <w:rPr>
          <w:rFonts w:asciiTheme="majorHAnsi" w:hAnsiTheme="majorHAnsi" w:cstheme="majorHAnsi"/>
          <w:color w:val="000000" w:themeColor="text1"/>
          <w:sz w:val="24"/>
          <w:szCs w:val="24"/>
        </w:rPr>
        <w:tab/>
        <w:t xml:space="preserve">Substituting polyunsaturated fat for </w:t>
      </w:r>
      <w:r w:rsidRPr="00D277C0">
        <w:rPr>
          <w:rFonts w:asciiTheme="majorHAnsi" w:hAnsiTheme="majorHAnsi" w:cstheme="majorHAnsi"/>
          <w:i/>
          <w:color w:val="000000" w:themeColor="text1"/>
          <w:sz w:val="24"/>
          <w:szCs w:val="24"/>
        </w:rPr>
        <w:t>trans</w:t>
      </w:r>
      <w:r w:rsidRPr="00D277C0">
        <w:rPr>
          <w:rFonts w:asciiTheme="majorHAnsi" w:hAnsiTheme="majorHAnsi" w:cstheme="majorHAnsi"/>
          <w:color w:val="000000" w:themeColor="text1"/>
          <w:sz w:val="24"/>
          <w:szCs w:val="24"/>
        </w:rPr>
        <w:t xml:space="preserve"> unsaturated fat: 57% </w:t>
      </w:r>
      <w:r w:rsidRPr="00D277C0">
        <w:rPr>
          <w:rFonts w:asciiTheme="majorHAnsi" w:hAnsiTheme="majorHAnsi" w:cstheme="majorHAnsi"/>
          <w:i/>
          <w:color w:val="000000" w:themeColor="text1"/>
          <w:sz w:val="24"/>
          <w:szCs w:val="24"/>
        </w:rPr>
        <w:t>decrease</w:t>
      </w:r>
      <w:r w:rsidRPr="00D277C0">
        <w:rPr>
          <w:rFonts w:asciiTheme="majorHAnsi" w:hAnsiTheme="majorHAnsi" w:cstheme="majorHAnsi"/>
          <w:color w:val="000000" w:themeColor="text1"/>
          <w:sz w:val="24"/>
          <w:szCs w:val="24"/>
        </w:rPr>
        <w:t xml:space="preserve"> in CVD risk</w:t>
      </w:r>
    </w:p>
    <w:p w:rsidR="005F40BE" w:rsidRPr="00D277C0" w:rsidRDefault="00670D54">
      <w:pPr>
        <w:pStyle w:val="BL-LAST"/>
        <w:widowControl w:val="0"/>
        <w:spacing w:after="0" w:line="480" w:lineRule="auto"/>
        <w:ind w:left="357" w:hanging="357"/>
        <w:rPr>
          <w:rFonts w:asciiTheme="majorHAnsi" w:hAnsiTheme="majorHAnsi" w:cstheme="majorHAnsi"/>
          <w:color w:val="000000" w:themeColor="text1"/>
          <w:sz w:val="24"/>
          <w:szCs w:val="24"/>
        </w:rPr>
      </w:pPr>
      <w:r w:rsidRPr="00D277C0">
        <w:rPr>
          <w:rStyle w:val="BulletManualBodyList"/>
          <w:rFonts w:asciiTheme="majorHAnsi" w:hAnsiTheme="majorHAnsi" w:cstheme="majorHAnsi"/>
          <w:color w:val="000000" w:themeColor="text1"/>
          <w:sz w:val="24"/>
          <w:szCs w:val="24"/>
        </w:rPr>
        <w:t>•</w:t>
      </w:r>
      <w:r w:rsidRPr="00D277C0">
        <w:rPr>
          <w:rFonts w:asciiTheme="majorHAnsi" w:hAnsiTheme="majorHAnsi" w:cstheme="majorHAnsi"/>
          <w:color w:val="000000" w:themeColor="text1"/>
          <w:sz w:val="24"/>
          <w:szCs w:val="24"/>
        </w:rPr>
        <w:tab/>
        <w:t>Substituting high</w:t>
      </w:r>
      <w:r w:rsidRPr="00D277C0">
        <w:rPr>
          <w:rStyle w:val="BulletManualBodyList"/>
          <w:rFonts w:asciiTheme="majorHAnsi" w:hAnsiTheme="majorHAnsi" w:cstheme="majorHAnsi"/>
          <w:color w:val="000000" w:themeColor="text1"/>
          <w:sz w:val="24"/>
          <w:szCs w:val="24"/>
        </w:rPr>
        <w:t>–</w:t>
      </w:r>
      <w:r w:rsidRPr="00D277C0">
        <w:rPr>
          <w:rFonts w:asciiTheme="majorHAnsi" w:hAnsiTheme="majorHAnsi" w:cstheme="majorHAnsi"/>
          <w:color w:val="000000" w:themeColor="text1"/>
          <w:sz w:val="24"/>
          <w:szCs w:val="24"/>
        </w:rPr>
        <w:t xml:space="preserve">glycemic index carbohydrate compared to substituting polyunsaturated fat and monounsaturated fat for saturated fat: 20% to 60% </w:t>
      </w:r>
      <w:r w:rsidRPr="00D277C0">
        <w:rPr>
          <w:rFonts w:asciiTheme="majorHAnsi" w:hAnsiTheme="majorHAnsi" w:cstheme="majorHAnsi"/>
          <w:i/>
          <w:color w:val="000000" w:themeColor="text1"/>
          <w:sz w:val="24"/>
          <w:szCs w:val="24"/>
        </w:rPr>
        <w:t>increase</w:t>
      </w:r>
      <w:r w:rsidRPr="00D277C0">
        <w:rPr>
          <w:rFonts w:asciiTheme="majorHAnsi" w:hAnsiTheme="majorHAnsi" w:cstheme="majorHAnsi"/>
          <w:color w:val="000000" w:themeColor="text1"/>
          <w:sz w:val="24"/>
          <w:szCs w:val="24"/>
        </w:rPr>
        <w:t xml:space="preserve"> in CVD risk</w:t>
      </w:r>
    </w:p>
    <w:p w:rsidR="005F40BE" w:rsidRPr="00D277C0" w:rsidRDefault="00670D54">
      <w:pPr>
        <w:pStyle w:val="TXT"/>
        <w:widowControl w:val="0"/>
        <w:spacing w:after="0" w:line="480" w:lineRule="auto"/>
        <w:ind w:firstLine="357"/>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 xml:space="preserve">While these data underscore that not that not all substitutions for saturated fat are beneficial, they should </w:t>
      </w:r>
      <w:r w:rsidRPr="00D277C0">
        <w:rPr>
          <w:rFonts w:asciiTheme="majorHAnsi" w:hAnsiTheme="majorHAnsi" w:cstheme="majorHAnsi"/>
          <w:i/>
          <w:color w:val="000000" w:themeColor="text1"/>
          <w:sz w:val="24"/>
          <w:szCs w:val="24"/>
        </w:rPr>
        <w:t>not</w:t>
      </w:r>
      <w:r w:rsidRPr="00D277C0">
        <w:rPr>
          <w:rFonts w:asciiTheme="majorHAnsi" w:hAnsiTheme="majorHAnsi" w:cstheme="majorHAnsi"/>
          <w:color w:val="000000" w:themeColor="text1"/>
          <w:sz w:val="24"/>
          <w:szCs w:val="24"/>
        </w:rPr>
        <w:t xml:space="preserve"> be erroneously interpreted to mean that saturated fat is harmless, as is sometimes misreported in the lay media.</w:t>
      </w:r>
    </w:p>
    <w:p w:rsidR="005F40BE" w:rsidRPr="00D277C0" w:rsidRDefault="00670D54">
      <w:pPr>
        <w:pStyle w:val="TXT"/>
        <w:widowControl w:val="0"/>
        <w:spacing w:after="0" w:line="480" w:lineRule="auto"/>
        <w:ind w:firstLine="357"/>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Response to dietary modification varies by etiology of the hypercholesterolemia, with benefit greatest for those without a genetic pathophysiology. This underscores the importance as well as the limitations of dietary measures. Such reductions can significantly reduce CVD risk, but in themselves may not suffice to achieve the desired degree of CVD risk reduction.</w:t>
      </w:r>
    </w:p>
    <w:p w:rsidR="005F40BE" w:rsidRPr="00D277C0" w:rsidRDefault="00670D54">
      <w:pPr>
        <w:pStyle w:val="H3"/>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&lt;H3&gt;</w:t>
      </w:r>
      <w:r w:rsidRPr="00D277C0">
        <w:rPr>
          <w:rFonts w:asciiTheme="majorHAnsi" w:hAnsiTheme="majorHAnsi" w:cstheme="majorHAnsi"/>
          <w:color w:val="000000" w:themeColor="text1"/>
          <w:sz w:val="24"/>
          <w:szCs w:val="24"/>
        </w:rPr>
        <w:t>Specific Dietary Programs (</w:t>
      </w:r>
      <w:r w:rsidRPr="00D277C0">
        <w:rPr>
          <w:rStyle w:val="TableCitation"/>
          <w:rFonts w:asciiTheme="majorHAnsi" w:hAnsiTheme="majorHAnsi" w:cstheme="majorHAnsi"/>
          <w:color w:val="000000" w:themeColor="text1"/>
          <w:sz w:val="24"/>
          <w:szCs w:val="24"/>
        </w:rPr>
        <w:t>Table 27-2</w:t>
      </w:r>
      <w:r w:rsidRPr="00D277C0">
        <w:rPr>
          <w:rFonts w:asciiTheme="majorHAnsi" w:hAnsiTheme="majorHAnsi" w:cstheme="majorHAnsi"/>
          <w:color w:val="000000" w:themeColor="text1"/>
          <w:sz w:val="24"/>
          <w:szCs w:val="24"/>
        </w:rPr>
        <w:t>)</w:t>
      </w:r>
    </w:p>
    <w:p w:rsidR="005F40BE" w:rsidRPr="00D277C0" w:rsidRDefault="00670D54" w:rsidP="00C531DB">
      <w:pPr>
        <w:pStyle w:val="TXT-FLUSH0"/>
        <w:widowControl w:val="0"/>
        <w:spacing w:before="0" w:beforeAutospacing="0" w:after="0" w:afterAutospacing="0" w:line="480" w:lineRule="auto"/>
        <w:rPr>
          <w:rFonts w:asciiTheme="majorHAnsi" w:hAnsiTheme="majorHAnsi" w:cstheme="majorHAnsi"/>
          <w:color w:val="000000" w:themeColor="text1"/>
        </w:rPr>
      </w:pPr>
      <w:r w:rsidRPr="00D277C0">
        <w:rPr>
          <w:rFonts w:asciiTheme="majorHAnsi" w:hAnsiTheme="majorHAnsi" w:cstheme="majorHAnsi"/>
          <w:color w:val="000000" w:themeColor="text1"/>
        </w:rPr>
        <w:t>A host of “heart-healthy” dietary programs are offered in the lay media. Many are also promoted for weight loss and based on fads lacking scientific underpinning. Only a few derive from nutritional science and provide data from randomized study. &lt;TAB27-2&gt;</w:t>
      </w:r>
    </w:p>
    <w:p w:rsidR="005F40BE" w:rsidRPr="00D277C0" w:rsidRDefault="00670D54">
      <w:pPr>
        <w:pStyle w:val="H4"/>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&lt;H4&gt;</w:t>
      </w:r>
      <w:r w:rsidRPr="00D277C0">
        <w:rPr>
          <w:rFonts w:asciiTheme="majorHAnsi" w:hAnsiTheme="majorHAnsi" w:cstheme="majorHAnsi"/>
          <w:color w:val="000000" w:themeColor="text1"/>
          <w:sz w:val="24"/>
          <w:szCs w:val="24"/>
        </w:rPr>
        <w:t>Mediterranean Diet (see Chapter 18). This dietary approach derives from dietary traditions common to many Mediterranean cultures with low rates of CVD. It incorporates many of the insights from modern nutritional science with regard to cardiovascular health and has been subjected to randomized trial. In the landmark PREDIMED study—a randomized trial comparing a Mediterranean-style diet (30% of calories in the form of mono- and polyunsaturates and low in saturated fats and glycemic carbohydrates) with a low-fat diet in over 9,000 participants—a 30% reduction in adverse cardiovascular outcomes was achieved. Such results reinforced by extensive observational data have placed Mediterranean-style diets in the forefront of dietary recommendations for primary and secondary prevention of CVD. The net benefits of this approach to dietary modification are believed related to their salutary effects not only on lipids and lipoproteins but also on insulin, platelets, clotting factors, and vasoreactivity. The diet encourages consumption of vegetables, fruits, nuts, legumes, fish, lean dairy products, and olive oil in place of saturated fats and glycemic carbohydrates; there is a modest allowance for alcohol.</w:t>
      </w:r>
    </w:p>
    <w:p w:rsidR="005F40BE" w:rsidRPr="00D277C0" w:rsidRDefault="00670D54">
      <w:pPr>
        <w:pStyle w:val="TXT"/>
        <w:widowControl w:val="0"/>
        <w:spacing w:after="0" w:line="480" w:lineRule="auto"/>
        <w:ind w:firstLine="720"/>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 xml:space="preserve">Transition from a high–saturated fat, high–glycemic index diet to a more healthy program can be facilitated by use of the </w:t>
      </w:r>
      <w:r w:rsidRPr="00D277C0">
        <w:rPr>
          <w:rFonts w:asciiTheme="majorHAnsi" w:hAnsiTheme="majorHAnsi" w:cstheme="majorHAnsi"/>
          <w:i/>
          <w:color w:val="000000" w:themeColor="text1"/>
          <w:sz w:val="24"/>
          <w:szCs w:val="24"/>
        </w:rPr>
        <w:t>AHA’s</w:t>
      </w:r>
      <w:r w:rsidRPr="00D277C0">
        <w:rPr>
          <w:rFonts w:asciiTheme="majorHAnsi" w:hAnsiTheme="majorHAnsi" w:cstheme="majorHAnsi"/>
          <w:color w:val="000000" w:themeColor="text1"/>
          <w:sz w:val="24"/>
          <w:szCs w:val="24"/>
        </w:rPr>
        <w:t xml:space="preserve"> Dietary Recommendations (see </w:t>
      </w:r>
      <w:r w:rsidRPr="00D277C0">
        <w:rPr>
          <w:rStyle w:val="TableCitation"/>
          <w:rFonts w:asciiTheme="majorHAnsi" w:hAnsiTheme="majorHAnsi" w:cstheme="majorHAnsi"/>
          <w:color w:val="000000" w:themeColor="text1"/>
          <w:sz w:val="24"/>
          <w:szCs w:val="24"/>
        </w:rPr>
        <w:t>Table 27-2</w:t>
      </w:r>
      <w:r w:rsidRPr="00D277C0">
        <w:rPr>
          <w:rFonts w:asciiTheme="majorHAnsi" w:hAnsiTheme="majorHAnsi" w:cstheme="majorHAnsi"/>
          <w:color w:val="000000" w:themeColor="text1"/>
          <w:sz w:val="24"/>
          <w:szCs w:val="24"/>
        </w:rPr>
        <w:t>), which helps to change eating habits and encourage compliance. Total fat, saturated fat, cholesterol, and glycemic carbohydrates are reduced and partially replaced by intake of polyunsaturated and monounsaturated fats and complex carbohydrates (fruits, vegetables, cereals, pasta, grains, and legumes).</w:t>
      </w:r>
    </w:p>
    <w:p w:rsidR="005F40BE" w:rsidRPr="00D277C0" w:rsidRDefault="00670D54">
      <w:pPr>
        <w:pStyle w:val="H4"/>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&lt;H4&gt;</w:t>
      </w:r>
      <w:r w:rsidRPr="00D277C0">
        <w:rPr>
          <w:rFonts w:asciiTheme="majorHAnsi" w:hAnsiTheme="majorHAnsi" w:cstheme="majorHAnsi"/>
          <w:color w:val="000000" w:themeColor="text1"/>
          <w:sz w:val="24"/>
          <w:szCs w:val="24"/>
        </w:rPr>
        <w:t xml:space="preserve">Low-Fat Diets. A </w:t>
      </w:r>
      <w:r w:rsidRPr="00D277C0">
        <w:rPr>
          <w:rFonts w:asciiTheme="majorHAnsi" w:hAnsiTheme="majorHAnsi" w:cstheme="majorHAnsi"/>
          <w:i/>
          <w:color w:val="000000" w:themeColor="text1"/>
          <w:sz w:val="24"/>
          <w:szCs w:val="24"/>
        </w:rPr>
        <w:t>very low-fat diet</w:t>
      </w:r>
      <w:r w:rsidRPr="00D277C0">
        <w:rPr>
          <w:rFonts w:asciiTheme="majorHAnsi" w:hAnsiTheme="majorHAnsi" w:cstheme="majorHAnsi"/>
          <w:color w:val="000000" w:themeColor="text1"/>
          <w:sz w:val="24"/>
          <w:szCs w:val="24"/>
        </w:rPr>
        <w:t xml:space="preserve">, exemplified by the </w:t>
      </w:r>
      <w:r w:rsidRPr="00D277C0">
        <w:rPr>
          <w:rFonts w:asciiTheme="majorHAnsi" w:hAnsiTheme="majorHAnsi" w:cstheme="majorHAnsi"/>
          <w:i/>
          <w:color w:val="000000" w:themeColor="text1"/>
          <w:sz w:val="24"/>
          <w:szCs w:val="24"/>
        </w:rPr>
        <w:t>Ornish diet</w:t>
      </w:r>
      <w:r w:rsidRPr="00D277C0">
        <w:rPr>
          <w:rFonts w:asciiTheme="majorHAnsi" w:hAnsiTheme="majorHAnsi" w:cstheme="majorHAnsi"/>
          <w:color w:val="000000" w:themeColor="text1"/>
          <w:sz w:val="24"/>
          <w:szCs w:val="24"/>
        </w:rPr>
        <w:t>, which reduces total fat intake to 10% of calories using a strict vegetarian dietary program, achieves significant short-term reductions in LDL cholesterol as well as some evidence of plaque regression under study conditions involving persons with known CHD, but long-term results are much more modest due to participant difficulty with maintaining the very demanding program.</w:t>
      </w:r>
    </w:p>
    <w:p w:rsidR="005F40BE" w:rsidRPr="00D277C0" w:rsidRDefault="00670D54">
      <w:pPr>
        <w:pStyle w:val="TXT"/>
        <w:widowControl w:val="0"/>
        <w:spacing w:after="0" w:line="480" w:lineRule="auto"/>
        <w:ind w:firstLine="720"/>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 xml:space="preserve">A less restrictive </w:t>
      </w:r>
      <w:r w:rsidRPr="00D277C0">
        <w:rPr>
          <w:rFonts w:asciiTheme="majorHAnsi" w:hAnsiTheme="majorHAnsi" w:cstheme="majorHAnsi"/>
          <w:i/>
          <w:color w:val="000000" w:themeColor="text1"/>
          <w:sz w:val="24"/>
          <w:szCs w:val="24"/>
        </w:rPr>
        <w:t>low-fat diet</w:t>
      </w:r>
      <w:r w:rsidRPr="00D277C0">
        <w:rPr>
          <w:rFonts w:asciiTheme="majorHAnsi" w:hAnsiTheme="majorHAnsi" w:cstheme="majorHAnsi"/>
          <w:color w:val="000000" w:themeColor="text1"/>
          <w:sz w:val="24"/>
          <w:szCs w:val="24"/>
        </w:rPr>
        <w:t xml:space="preserve"> (goal of &lt;20% of calories) substituting fruits and vegetables in postmenopausal women (the Women’s Health Initiative Dietary Modification Study) failed to show an overall reduction in CHD risk, but there was a strong trend toward benefit in the subsets of women who had lower intakes of </w:t>
      </w:r>
      <w:r w:rsidRPr="00D277C0">
        <w:rPr>
          <w:rFonts w:asciiTheme="majorHAnsi" w:hAnsiTheme="majorHAnsi" w:cstheme="majorHAnsi"/>
          <w:i/>
          <w:color w:val="000000" w:themeColor="text1"/>
          <w:sz w:val="24"/>
          <w:szCs w:val="24"/>
        </w:rPr>
        <w:t>trans</w:t>
      </w:r>
      <w:r w:rsidRPr="00D277C0">
        <w:rPr>
          <w:rFonts w:asciiTheme="majorHAnsi" w:hAnsiTheme="majorHAnsi" w:cstheme="majorHAnsi"/>
          <w:color w:val="000000" w:themeColor="text1"/>
          <w:sz w:val="24"/>
          <w:szCs w:val="24"/>
        </w:rPr>
        <w:t xml:space="preserve"> or saturated fats or higher consumption of fruits and vegetables. The modest overall benefit correlated with the modest achievement in fat restriction, which remained at 29% of calories with little reduction in saturated fat, attributed to difficulty finding appropriate foods.</w:t>
      </w:r>
    </w:p>
    <w:p w:rsidR="005F40BE" w:rsidRPr="00D277C0" w:rsidRDefault="00670D54">
      <w:pPr>
        <w:pStyle w:val="H4"/>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&lt;H4&gt;</w:t>
      </w:r>
      <w:r w:rsidRPr="00D277C0">
        <w:rPr>
          <w:rFonts w:asciiTheme="majorHAnsi" w:hAnsiTheme="majorHAnsi" w:cstheme="majorHAnsi"/>
          <w:color w:val="000000" w:themeColor="text1"/>
          <w:sz w:val="24"/>
          <w:szCs w:val="24"/>
        </w:rPr>
        <w:t xml:space="preserve">Low-Carbohydrate Diets. The observation that high-carbohydrate intake can stimulate weight gain and raise triglyceride and LDL cholesterol levels has led to interest in low-carbohydrate diets. One of the more famous low-carbohydrate diets popularized for weight loss is the </w:t>
      </w:r>
      <w:r w:rsidRPr="00D277C0">
        <w:rPr>
          <w:rFonts w:asciiTheme="majorHAnsi" w:hAnsiTheme="majorHAnsi" w:cstheme="majorHAnsi"/>
          <w:i/>
          <w:color w:val="000000" w:themeColor="text1"/>
          <w:sz w:val="24"/>
          <w:szCs w:val="24"/>
        </w:rPr>
        <w:t>Atkins diet</w:t>
      </w:r>
      <w:r w:rsidRPr="00D277C0">
        <w:rPr>
          <w:rFonts w:asciiTheme="majorHAnsi" w:hAnsiTheme="majorHAnsi" w:cstheme="majorHAnsi"/>
          <w:color w:val="000000" w:themeColor="text1"/>
          <w:sz w:val="24"/>
          <w:szCs w:val="24"/>
        </w:rPr>
        <w:t xml:space="preserve">, which substitutes liberal amounts of </w:t>
      </w:r>
      <w:r w:rsidRPr="00D277C0">
        <w:rPr>
          <w:rFonts w:asciiTheme="majorHAnsi" w:hAnsiTheme="majorHAnsi" w:cstheme="majorHAnsi"/>
          <w:i/>
          <w:color w:val="000000" w:themeColor="text1"/>
          <w:sz w:val="24"/>
          <w:szCs w:val="24"/>
        </w:rPr>
        <w:t>saturated animal fat</w:t>
      </w:r>
      <w:r w:rsidRPr="00D277C0">
        <w:rPr>
          <w:rFonts w:asciiTheme="majorHAnsi" w:hAnsiTheme="majorHAnsi" w:cstheme="majorHAnsi"/>
          <w:color w:val="000000" w:themeColor="text1"/>
          <w:sz w:val="24"/>
          <w:szCs w:val="24"/>
        </w:rPr>
        <w:t xml:space="preserve"> for carbohydrates (50% of calories from fat, 22% to 38% of calories from saturated fat sources). Although short-term (6- to 12-month) studies of obese persons using such diets demonstrate weight loss, reduction in triglycerides, and improved glucose tolerance, these changes are accompanied by a substantial rise in LDL cholesterol. There are no scientific data on cardiovascular morbidity or mortality associated with the diet, but the effect of an increase in LDL cholesterol is certainly of concern.</w:t>
      </w:r>
    </w:p>
    <w:p w:rsidR="005F40BE" w:rsidRPr="00D277C0" w:rsidRDefault="00670D54">
      <w:pPr>
        <w:pStyle w:val="TXT"/>
        <w:widowControl w:val="0"/>
        <w:spacing w:after="0" w:line="480" w:lineRule="auto"/>
        <w:ind w:firstLine="720"/>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Substituting a plant-based low-carbohydrate (</w:t>
      </w:r>
      <w:r w:rsidRPr="00D277C0">
        <w:rPr>
          <w:rFonts w:asciiTheme="majorHAnsi" w:hAnsiTheme="majorHAnsi" w:cstheme="majorHAnsi"/>
          <w:i/>
          <w:color w:val="000000" w:themeColor="text1"/>
          <w:sz w:val="24"/>
          <w:szCs w:val="24"/>
        </w:rPr>
        <w:t>Eco-Atkins diet</w:t>
      </w:r>
      <w:r w:rsidRPr="00D277C0">
        <w:rPr>
          <w:rFonts w:asciiTheme="majorHAnsi" w:hAnsiTheme="majorHAnsi" w:cstheme="majorHAnsi"/>
          <w:color w:val="000000" w:themeColor="text1"/>
          <w:sz w:val="24"/>
          <w:szCs w:val="24"/>
        </w:rPr>
        <w:t>) appears to achieve similar degrees of enhanced weight loss and triglyceride reduction along with significantly greater reductions in LDL cholesterol. In randomized trial comparing a low-carbohydrate/low-saturated fat diet (&lt;40 g/d) with a low-fat/moderate carbohydrate vegan diet (daily energy intake 55% from carbohydrate, &lt;30% from fat [&lt;7% saturated fat]), lipid profiles and 10-year estimated CVD event risk improved more significantly in the low-carbohydrate-diet group, mostly by virtue of lowering triglycerides and raising HDL; there was little change in LDL cholesterol. When such a diet is compared with a low-fat/unrestricted carbohydrate diet, there is a significantly greater reduction in LDL cholesterol. Data on actual CVD clinical outcomes and long-term compliance are scarce for these diets, which can be hard to maintain.</w:t>
      </w:r>
    </w:p>
    <w:p w:rsidR="005F40BE" w:rsidRPr="00D277C0" w:rsidRDefault="00670D54">
      <w:pPr>
        <w:pStyle w:val="H4"/>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&lt;H4&gt;</w:t>
      </w:r>
      <w:r w:rsidRPr="00D277C0">
        <w:rPr>
          <w:rFonts w:asciiTheme="majorHAnsi" w:hAnsiTheme="majorHAnsi" w:cstheme="majorHAnsi"/>
          <w:color w:val="000000" w:themeColor="text1"/>
          <w:sz w:val="24"/>
          <w:szCs w:val="24"/>
        </w:rPr>
        <w:t xml:space="preserve">Garlic and Fiber. One half to one clove of </w:t>
      </w:r>
      <w:r w:rsidRPr="00D277C0">
        <w:rPr>
          <w:rFonts w:asciiTheme="majorHAnsi" w:hAnsiTheme="majorHAnsi" w:cstheme="majorHAnsi"/>
          <w:i/>
          <w:color w:val="000000" w:themeColor="text1"/>
          <w:sz w:val="24"/>
          <w:szCs w:val="24"/>
        </w:rPr>
        <w:t>garlic</w:t>
      </w:r>
      <w:r w:rsidRPr="00D277C0">
        <w:rPr>
          <w:rFonts w:asciiTheme="majorHAnsi" w:hAnsiTheme="majorHAnsi" w:cstheme="majorHAnsi"/>
          <w:color w:val="000000" w:themeColor="text1"/>
          <w:sz w:val="24"/>
          <w:szCs w:val="24"/>
        </w:rPr>
        <w:t xml:space="preserve"> a day may produce a modest (5%) reduction in serum cholesterol, but powder and oil preparations have not consistently demonstrated significant benefit. Intake of 10 g/d of soluble </w:t>
      </w:r>
      <w:r w:rsidRPr="00D277C0">
        <w:rPr>
          <w:rFonts w:asciiTheme="majorHAnsi" w:hAnsiTheme="majorHAnsi" w:cstheme="majorHAnsi"/>
          <w:i/>
          <w:color w:val="000000" w:themeColor="text1"/>
          <w:sz w:val="24"/>
          <w:szCs w:val="24"/>
        </w:rPr>
        <w:t>fiber</w:t>
      </w:r>
      <w:r w:rsidRPr="00D277C0">
        <w:rPr>
          <w:rFonts w:asciiTheme="majorHAnsi" w:hAnsiTheme="majorHAnsi" w:cstheme="majorHAnsi"/>
          <w:color w:val="000000" w:themeColor="text1"/>
          <w:sz w:val="24"/>
          <w:szCs w:val="24"/>
        </w:rPr>
        <w:t xml:space="preserve"> (oat meal, bananas, oat cereals) can decrease total and LDL cholesterol reducing cholesterol absorption from the gut.</w:t>
      </w:r>
    </w:p>
    <w:p w:rsidR="005F40BE" w:rsidRPr="00D277C0" w:rsidRDefault="00670D54">
      <w:pPr>
        <w:pStyle w:val="H2"/>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&lt;H2&gt;</w:t>
      </w:r>
      <w:r w:rsidRPr="00D277C0">
        <w:rPr>
          <w:rFonts w:asciiTheme="majorHAnsi" w:hAnsiTheme="majorHAnsi" w:cstheme="majorHAnsi"/>
          <w:color w:val="000000" w:themeColor="text1"/>
          <w:sz w:val="24"/>
          <w:szCs w:val="24"/>
        </w:rPr>
        <w:t>Nonprescription Dietary Supplements (</w:t>
      </w:r>
      <w:r w:rsidRPr="00D277C0">
        <w:rPr>
          <w:rStyle w:val="citebib"/>
        </w:rPr>
        <w:t>54</w:t>
      </w:r>
      <w:r w:rsidR="00550143" w:rsidRPr="00D277C0">
        <w:rPr>
          <w:rStyle w:val="citebib"/>
        </w:rPr>
        <w:t>-</w:t>
      </w:r>
      <w:r w:rsidRPr="00D277C0">
        <w:rPr>
          <w:rStyle w:val="citebib"/>
        </w:rPr>
        <w:t>65</w:t>
      </w:r>
      <w:r w:rsidRPr="00D277C0">
        <w:rPr>
          <w:rFonts w:asciiTheme="majorHAnsi" w:hAnsiTheme="majorHAnsi" w:cstheme="majorHAnsi"/>
          <w:color w:val="000000" w:themeColor="text1"/>
          <w:sz w:val="24"/>
          <w:szCs w:val="24"/>
        </w:rPr>
        <w:t>)</w:t>
      </w:r>
    </w:p>
    <w:p w:rsidR="005F40BE" w:rsidRPr="00D277C0" w:rsidRDefault="00670D54">
      <w:pPr>
        <w:pStyle w:val="TXT-FLUSH"/>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Nonprescription dietary supplements are no substitute for healthy dietary behaviors. Nonetheless, they are popular with patients, because they promise risk reduction without resorting to medication even though some can be expensive and there is little evidence of efficacy for most. These include omega-3 capsules, “antioxidant” vitamins, and red yeast preparations.</w:t>
      </w:r>
    </w:p>
    <w:p w:rsidR="005F40BE" w:rsidRPr="00D277C0" w:rsidRDefault="00670D54">
      <w:pPr>
        <w:pStyle w:val="H3"/>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&lt;H3&gt;</w:t>
      </w:r>
      <w:r w:rsidRPr="00D277C0">
        <w:rPr>
          <w:rFonts w:asciiTheme="majorHAnsi" w:hAnsiTheme="majorHAnsi" w:cstheme="majorHAnsi"/>
          <w:color w:val="000000" w:themeColor="text1"/>
          <w:sz w:val="24"/>
          <w:szCs w:val="24"/>
        </w:rPr>
        <w:t>Omega-3 Fatty Acid Supplements</w:t>
      </w:r>
    </w:p>
    <w:p w:rsidR="005F40BE" w:rsidRPr="00D277C0" w:rsidRDefault="00670D54">
      <w:pPr>
        <w:pStyle w:val="TXT-FLUSH"/>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 xml:space="preserve">Ever since epidemiologic data demonstrated an association between consumption of oily fish and plant-derived foods rich in omega-3 fatty acids and reductions in cardiovascular morbidity and mortality, there has been great interest in use of omega-3 supplements. As noted, serum levels of the n-3 fatty acids correlate inversely with death from cardiovascular causes. Good dietary sources include </w:t>
      </w:r>
      <w:r w:rsidRPr="00D277C0">
        <w:rPr>
          <w:rFonts w:asciiTheme="majorHAnsi" w:hAnsiTheme="majorHAnsi" w:cstheme="majorHAnsi"/>
          <w:i/>
          <w:color w:val="000000" w:themeColor="text1"/>
          <w:sz w:val="24"/>
          <w:szCs w:val="24"/>
        </w:rPr>
        <w:t>plant oils</w:t>
      </w:r>
      <w:r w:rsidRPr="00D277C0">
        <w:rPr>
          <w:rFonts w:asciiTheme="majorHAnsi" w:hAnsiTheme="majorHAnsi" w:cstheme="majorHAnsi"/>
          <w:color w:val="000000" w:themeColor="text1"/>
          <w:sz w:val="24"/>
          <w:szCs w:val="24"/>
        </w:rPr>
        <w:t xml:space="preserve"> (soybean, flaxseed, linseed, and canola), </w:t>
      </w:r>
      <w:r w:rsidRPr="00D277C0">
        <w:rPr>
          <w:rFonts w:asciiTheme="majorHAnsi" w:hAnsiTheme="majorHAnsi" w:cstheme="majorHAnsi"/>
          <w:i/>
          <w:color w:val="000000" w:themeColor="text1"/>
          <w:sz w:val="24"/>
          <w:szCs w:val="24"/>
        </w:rPr>
        <w:t>nuts</w:t>
      </w:r>
      <w:r w:rsidRPr="00D277C0">
        <w:rPr>
          <w:rFonts w:asciiTheme="majorHAnsi" w:hAnsiTheme="majorHAnsi" w:cstheme="majorHAnsi"/>
          <w:color w:val="000000" w:themeColor="text1"/>
          <w:sz w:val="24"/>
          <w:szCs w:val="24"/>
        </w:rPr>
        <w:t xml:space="preserve"> (especially walnuts), and </w:t>
      </w:r>
      <w:r w:rsidRPr="00D277C0">
        <w:rPr>
          <w:rFonts w:asciiTheme="majorHAnsi" w:hAnsiTheme="majorHAnsi" w:cstheme="majorHAnsi"/>
          <w:i/>
          <w:color w:val="000000" w:themeColor="text1"/>
          <w:sz w:val="24"/>
          <w:szCs w:val="24"/>
        </w:rPr>
        <w:t>oily fish</w:t>
      </w:r>
      <w:r w:rsidRPr="00D277C0">
        <w:rPr>
          <w:rFonts w:asciiTheme="majorHAnsi" w:hAnsiTheme="majorHAnsi" w:cstheme="majorHAnsi"/>
          <w:color w:val="000000" w:themeColor="text1"/>
          <w:sz w:val="24"/>
          <w:szCs w:val="24"/>
        </w:rPr>
        <w:t xml:space="preserve"> (salmon, sardines, herring, anchovies, trout—see Chapter 18). Among the PUFAs, the so-called omega-3 or n-3 fatty acids (the marine-derived </w:t>
      </w:r>
      <w:r w:rsidRPr="00D277C0">
        <w:rPr>
          <w:rFonts w:asciiTheme="majorHAnsi" w:hAnsiTheme="majorHAnsi" w:cstheme="majorHAnsi"/>
          <w:i/>
          <w:color w:val="000000" w:themeColor="text1"/>
          <w:sz w:val="24"/>
          <w:szCs w:val="24"/>
        </w:rPr>
        <w:t>eicosapentaenoic acid [EPA]</w:t>
      </w:r>
      <w:r w:rsidRPr="00D277C0">
        <w:rPr>
          <w:rFonts w:asciiTheme="majorHAnsi" w:hAnsiTheme="majorHAnsi" w:cstheme="majorHAnsi"/>
          <w:color w:val="000000" w:themeColor="text1"/>
          <w:sz w:val="24"/>
          <w:szCs w:val="24"/>
        </w:rPr>
        <w:t xml:space="preserve"> and </w:t>
      </w:r>
      <w:r w:rsidRPr="00D277C0">
        <w:rPr>
          <w:rFonts w:asciiTheme="majorHAnsi" w:hAnsiTheme="majorHAnsi" w:cstheme="majorHAnsi"/>
          <w:i/>
          <w:color w:val="000000" w:themeColor="text1"/>
          <w:sz w:val="24"/>
          <w:szCs w:val="24"/>
        </w:rPr>
        <w:t>docosahexaenoic acid [DHA]</w:t>
      </w:r>
      <w:r w:rsidRPr="00D277C0">
        <w:rPr>
          <w:rFonts w:asciiTheme="majorHAnsi" w:hAnsiTheme="majorHAnsi" w:cstheme="majorHAnsi"/>
          <w:color w:val="000000" w:themeColor="text1"/>
          <w:sz w:val="24"/>
          <w:szCs w:val="24"/>
        </w:rPr>
        <w:t xml:space="preserve"> and the plant-derived </w:t>
      </w:r>
      <w:r w:rsidRPr="00D277C0">
        <w:rPr>
          <w:rFonts w:asciiTheme="majorHAnsi" w:hAnsiTheme="majorHAnsi" w:cstheme="majorHAnsi"/>
          <w:i/>
          <w:color w:val="000000" w:themeColor="text1"/>
          <w:sz w:val="24"/>
          <w:szCs w:val="24"/>
        </w:rPr>
        <w:t>alpha-linoleic acid [ALA]</w:t>
      </w:r>
      <w:r w:rsidRPr="00D277C0">
        <w:rPr>
          <w:rFonts w:asciiTheme="majorHAnsi" w:hAnsiTheme="majorHAnsi" w:cstheme="majorHAnsi"/>
          <w:color w:val="000000" w:themeColor="text1"/>
          <w:sz w:val="24"/>
          <w:szCs w:val="24"/>
        </w:rPr>
        <w:t>, which is converted to EPA and DHA]) have been of particular interest.</w:t>
      </w:r>
    </w:p>
    <w:p w:rsidR="005F40BE" w:rsidRPr="00D277C0" w:rsidRDefault="00670D54">
      <w:pPr>
        <w:pStyle w:val="H4"/>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&lt;H4&gt;</w:t>
      </w:r>
      <w:r w:rsidRPr="00D277C0">
        <w:rPr>
          <w:rFonts w:asciiTheme="majorHAnsi" w:hAnsiTheme="majorHAnsi" w:cstheme="majorHAnsi"/>
          <w:color w:val="000000" w:themeColor="text1"/>
          <w:sz w:val="24"/>
          <w:szCs w:val="24"/>
        </w:rPr>
        <w:t>Mechanisms of Action</w:t>
      </w:r>
      <w:r w:rsidRPr="00D277C0">
        <w:rPr>
          <w:rFonts w:asciiTheme="majorHAnsi" w:hAnsiTheme="majorHAnsi" w:cstheme="majorHAnsi"/>
          <w:i/>
          <w:color w:val="000000" w:themeColor="text1"/>
          <w:sz w:val="24"/>
          <w:szCs w:val="24"/>
        </w:rPr>
        <w:t xml:space="preserve">. </w:t>
      </w:r>
      <w:r w:rsidRPr="00D277C0">
        <w:rPr>
          <w:rFonts w:asciiTheme="majorHAnsi" w:hAnsiTheme="majorHAnsi" w:cstheme="majorHAnsi"/>
          <w:color w:val="000000" w:themeColor="text1"/>
          <w:sz w:val="24"/>
          <w:szCs w:val="24"/>
        </w:rPr>
        <w:t xml:space="preserve">Beneficial effects have been linked to changes in inflammatory mediators, lowering of the myocardial fibrillary threshold (via effects on membrane ion channels), and reduction in thrombotic potential. Actions related to lipids include reductions in </w:t>
      </w:r>
      <w:r w:rsidRPr="00D277C0">
        <w:rPr>
          <w:rFonts w:asciiTheme="majorHAnsi" w:hAnsiTheme="majorHAnsi" w:cstheme="majorHAnsi"/>
          <w:i/>
          <w:color w:val="000000" w:themeColor="text1"/>
          <w:sz w:val="24"/>
          <w:szCs w:val="24"/>
        </w:rPr>
        <w:t>serum triglycerides</w:t>
      </w:r>
      <w:r w:rsidRPr="00D277C0">
        <w:rPr>
          <w:rFonts w:asciiTheme="majorHAnsi" w:hAnsiTheme="majorHAnsi" w:cstheme="majorHAnsi"/>
          <w:color w:val="000000" w:themeColor="text1"/>
          <w:sz w:val="24"/>
          <w:szCs w:val="24"/>
        </w:rPr>
        <w:t xml:space="preserve"> (by 20% to 50%) through increased clearance and reduced hepatic triglyceride production and a possible modest increase in HDL cholesterol with prolonged use; there is no significant improvement in LDL cholesterol and LDL elevation may occur with high doses.</w:t>
      </w:r>
    </w:p>
    <w:p w:rsidR="005F40BE" w:rsidRPr="00D277C0" w:rsidRDefault="00670D54">
      <w:pPr>
        <w:pStyle w:val="H4"/>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&lt;H4&gt;</w:t>
      </w:r>
      <w:r w:rsidRPr="00D277C0">
        <w:rPr>
          <w:rFonts w:asciiTheme="majorHAnsi" w:hAnsiTheme="majorHAnsi" w:cstheme="majorHAnsi"/>
          <w:color w:val="000000" w:themeColor="text1"/>
          <w:sz w:val="24"/>
          <w:szCs w:val="24"/>
        </w:rPr>
        <w:t xml:space="preserve">Efficacy. The most consistent evidence for CVD event reduction is limited to persons with very </w:t>
      </w:r>
      <w:r w:rsidRPr="00D277C0">
        <w:rPr>
          <w:rFonts w:asciiTheme="majorHAnsi" w:hAnsiTheme="majorHAnsi" w:cstheme="majorHAnsi"/>
          <w:i/>
          <w:color w:val="000000" w:themeColor="text1"/>
          <w:sz w:val="24"/>
          <w:szCs w:val="24"/>
        </w:rPr>
        <w:t>recent nonfatal myocardial infarction</w:t>
      </w:r>
      <w:r w:rsidRPr="00D277C0">
        <w:rPr>
          <w:rFonts w:asciiTheme="majorHAnsi" w:hAnsiTheme="majorHAnsi" w:cstheme="majorHAnsi"/>
          <w:color w:val="000000" w:themeColor="text1"/>
          <w:sz w:val="24"/>
          <w:szCs w:val="24"/>
        </w:rPr>
        <w:t xml:space="preserve"> (presumably due to a membrane-stabilizing effect; see Chapter 31). Otherwise, both large-scale randomized trials and meta-analyses of randomized trials of omega-3 supplements for both primary and secondary CVD prevention revealed no reduction in fatal and nonfatal cardiovascular events.</w:t>
      </w:r>
    </w:p>
    <w:p w:rsidR="005F40BE" w:rsidRPr="00D277C0" w:rsidRDefault="00670D54">
      <w:pPr>
        <w:pStyle w:val="TXT"/>
        <w:widowControl w:val="0"/>
        <w:spacing w:after="0" w:line="480" w:lineRule="auto"/>
        <w:ind w:firstLine="720"/>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The issues seemed settled until a subsequent high-quality randomized trial (REDUCE-IT) addressing purported shortcomings of earlier studies, compared the effects of a high-dose, purified EPA ester preparation (</w:t>
      </w:r>
      <w:r w:rsidRPr="00D277C0">
        <w:rPr>
          <w:rFonts w:asciiTheme="majorHAnsi" w:hAnsiTheme="majorHAnsi" w:cstheme="majorHAnsi"/>
          <w:i/>
          <w:color w:val="000000" w:themeColor="text1"/>
          <w:sz w:val="24"/>
          <w:szCs w:val="24"/>
        </w:rPr>
        <w:t>icosapent ethyl</w:t>
      </w:r>
      <w:r w:rsidRPr="00D277C0">
        <w:rPr>
          <w:rFonts w:asciiTheme="majorHAnsi" w:hAnsiTheme="majorHAnsi" w:cstheme="majorHAnsi"/>
          <w:color w:val="000000" w:themeColor="text1"/>
          <w:sz w:val="24"/>
          <w:szCs w:val="24"/>
        </w:rPr>
        <w:t>) with mineral oil on CVD events in high-risk, statin-treated persons with elevations in triglycerides. It found a significant 25% reduction in major adverse cardiac events (MACE) in the treated vs control groups (P&lt;0.001). A similarly high-quality study of the issue (STRENGTH) followed using a similarly high-dose, purified omega-3 preparation (containing DHA and EPA) but with corn oil as the control rather than mineral oil. It found no difference in outcomes (hazard ratio, 0.99; P=0.84), directly contradicting REDUCE-IT’s results. Reasons for the discrepancy range from the differences in the omega-3 preparation (EPA vs EPA plus DHA) to differences in the controls (mineral oil vs corn oil). This has led to consternation among physicians regarding omega-3 supplement use. One possible explanation for the positive outlier results of REDUCE-IT was the use of mineral oil as the control - it increased hsCRP, LDL cholesterol, and ApoB, all of which might have contributed to CVD risk and made use of icosapent look therapeutic. Another explanation is that only EPA is of therapeutic benefit and not combination preparations, for which there are no data. EPA serum levels were similar in both studies, ruling out too little EPA as a cause. A study of icosapent vs corn oil is needed. In the meantime, generic icosapent is available generically with prescription, but available preparations are nonprescription mixtures of omega-3’s. Adverse effects include risk of atrial fibrillation with use in excess of 4 mg/day. The omega-3 supplement market remains large (over $4 billion spent world-wide annually).</w:t>
      </w:r>
    </w:p>
    <w:p w:rsidR="005F40BE" w:rsidRPr="00D277C0" w:rsidRDefault="00670D54">
      <w:pPr>
        <w:pStyle w:val="TXT"/>
        <w:widowControl w:val="0"/>
        <w:spacing w:after="0" w:line="480" w:lineRule="auto"/>
        <w:ind w:firstLine="720"/>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 xml:space="preserve">One area of potential benefit is in prevention of pancreatitis in persons with severe </w:t>
      </w:r>
      <w:r w:rsidRPr="00D277C0">
        <w:rPr>
          <w:rFonts w:asciiTheme="majorHAnsi" w:hAnsiTheme="majorHAnsi" w:cstheme="majorHAnsi"/>
          <w:i/>
          <w:color w:val="000000" w:themeColor="text1"/>
          <w:sz w:val="24"/>
          <w:szCs w:val="24"/>
        </w:rPr>
        <w:t>hypertriglyceridemia</w:t>
      </w:r>
      <w:r w:rsidRPr="00D277C0">
        <w:rPr>
          <w:rFonts w:asciiTheme="majorHAnsi" w:hAnsiTheme="majorHAnsi" w:cstheme="majorHAnsi"/>
          <w:color w:val="000000" w:themeColor="text1"/>
          <w:sz w:val="24"/>
          <w:szCs w:val="24"/>
        </w:rPr>
        <w:t>, where fish oil supplementation can reduce triglyceride levels. Generically available prescription fish oil capsules containing EPA and DHA are FDA approved for use in hypertriglyceridemia, although not yet proven to reduce risk of pancreatitis. Common side effects include fishy aftertaste and eructation; at large doses, worsening glycemic control, impaired platelet aggregation increasing bleeding risk, and elevations in LDL cholesterol have been noted.</w:t>
      </w:r>
    </w:p>
    <w:p w:rsidR="005F40BE" w:rsidRPr="00D277C0" w:rsidRDefault="00670D54">
      <w:pPr>
        <w:pStyle w:val="H3"/>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&lt;H3&gt;</w:t>
      </w:r>
      <w:r w:rsidRPr="00D277C0">
        <w:rPr>
          <w:rFonts w:asciiTheme="majorHAnsi" w:hAnsiTheme="majorHAnsi" w:cstheme="majorHAnsi"/>
          <w:color w:val="000000" w:themeColor="text1"/>
          <w:sz w:val="24"/>
          <w:szCs w:val="24"/>
        </w:rPr>
        <w:t>“Antioxidant” Vitamin Supplements</w:t>
      </w:r>
    </w:p>
    <w:p w:rsidR="005F40BE" w:rsidRPr="00D277C0" w:rsidRDefault="00670D54">
      <w:pPr>
        <w:pStyle w:val="TXT-FLUSH"/>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 xml:space="preserve">Although there is an association between diets rich in fruits and vegetables and reduced CVD risk, there is no evidence of a preventive cardiovascular benefit from intake of so-called “antioxidant” vitamin supplements, be they B-vitamin preparations, vitamin C, or </w:t>
      </w:r>
      <w:r w:rsidRPr="00D277C0">
        <w:rPr>
          <w:rStyle w:val="GreekCharacters"/>
          <w:rFonts w:asciiTheme="majorHAnsi" w:hAnsiTheme="majorHAnsi" w:cstheme="majorHAnsi"/>
          <w:color w:val="000000" w:themeColor="text1"/>
          <w:sz w:val="24"/>
          <w:szCs w:val="24"/>
        </w:rPr>
        <w:t>β-</w:t>
      </w:r>
      <w:r w:rsidRPr="00D277C0">
        <w:rPr>
          <w:rFonts w:asciiTheme="majorHAnsi" w:hAnsiTheme="majorHAnsi" w:cstheme="majorHAnsi"/>
          <w:color w:val="000000" w:themeColor="text1"/>
          <w:sz w:val="24"/>
          <w:szCs w:val="24"/>
        </w:rPr>
        <w:t>carotene (see also Chapter 18). Nonetheless, they are heavily promoted for countering the oxidative component of the atherosclerotic inflammatory process, converting LDL cholesterol into a more atherogenic form.</w:t>
      </w:r>
    </w:p>
    <w:p w:rsidR="005F40BE" w:rsidRPr="00D277C0" w:rsidRDefault="00670D54">
      <w:pPr>
        <w:pStyle w:val="TXT"/>
        <w:widowControl w:val="0"/>
        <w:spacing w:after="0" w:line="480" w:lineRule="auto"/>
        <w:ind w:firstLine="720"/>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 xml:space="preserve">Early small-scale human studies and several large observational epidemiologic investigations of vitamin E suggested a possible reduction in CHD risk, but prospective, large-scale, randomized trials have failed to confirm a significant benefit; the same pertains to vitamin C. The typical dose of vitamin E used in these studies was 400 to 800 IU/d. A meta-analysis of vitamin E therapy indicated that doses of greater than 400 IU/d are associated with higher all-cause mortality. There is no evidence that </w:t>
      </w:r>
      <w:r w:rsidRPr="00D277C0">
        <w:rPr>
          <w:rStyle w:val="GreekCharacters"/>
          <w:rFonts w:asciiTheme="majorHAnsi" w:hAnsiTheme="majorHAnsi" w:cstheme="majorHAnsi"/>
          <w:color w:val="000000" w:themeColor="text1"/>
          <w:sz w:val="24"/>
          <w:szCs w:val="24"/>
        </w:rPr>
        <w:t>β-</w:t>
      </w:r>
      <w:r w:rsidRPr="00D277C0">
        <w:rPr>
          <w:rFonts w:asciiTheme="majorHAnsi" w:hAnsiTheme="majorHAnsi" w:cstheme="majorHAnsi"/>
          <w:color w:val="000000" w:themeColor="text1"/>
          <w:sz w:val="24"/>
          <w:szCs w:val="24"/>
        </w:rPr>
        <w:t xml:space="preserve">carotene reduces CHD events, and some data suggest an association with lung neoplasms. Based on current data, the use of antioxidant vitamins C and E and </w:t>
      </w:r>
      <w:r w:rsidRPr="00D277C0">
        <w:rPr>
          <w:rStyle w:val="GreekCharacters"/>
          <w:rFonts w:asciiTheme="majorHAnsi" w:hAnsiTheme="majorHAnsi" w:cstheme="majorHAnsi"/>
          <w:color w:val="000000" w:themeColor="text1"/>
          <w:sz w:val="24"/>
          <w:szCs w:val="24"/>
        </w:rPr>
        <w:t>β-</w:t>
      </w:r>
      <w:r w:rsidRPr="00D277C0">
        <w:rPr>
          <w:rFonts w:asciiTheme="majorHAnsi" w:hAnsiTheme="majorHAnsi" w:cstheme="majorHAnsi"/>
          <w:color w:val="000000" w:themeColor="text1"/>
          <w:sz w:val="24"/>
          <w:szCs w:val="24"/>
        </w:rPr>
        <w:t>carotene for the prevention of CHD is not recommended.</w:t>
      </w:r>
    </w:p>
    <w:p w:rsidR="005F40BE" w:rsidRPr="00D277C0" w:rsidRDefault="00670D54">
      <w:pPr>
        <w:pStyle w:val="H3"/>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&lt;H3&gt;</w:t>
      </w:r>
      <w:r w:rsidRPr="00D277C0">
        <w:rPr>
          <w:rFonts w:asciiTheme="majorHAnsi" w:hAnsiTheme="majorHAnsi" w:cstheme="majorHAnsi"/>
          <w:color w:val="000000" w:themeColor="text1"/>
          <w:sz w:val="24"/>
          <w:szCs w:val="24"/>
        </w:rPr>
        <w:t>Red Yeast Rice Extracts</w:t>
      </w:r>
    </w:p>
    <w:p w:rsidR="005F40BE" w:rsidRPr="00D277C0" w:rsidRDefault="00670D54">
      <w:pPr>
        <w:pStyle w:val="TXT-FLUSH"/>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i/>
          <w:color w:val="000000" w:themeColor="text1"/>
          <w:sz w:val="24"/>
          <w:szCs w:val="24"/>
        </w:rPr>
        <w:t>Red yeast rice extracts</w:t>
      </w:r>
      <w:r w:rsidRPr="00D277C0">
        <w:rPr>
          <w:rFonts w:asciiTheme="majorHAnsi" w:hAnsiTheme="majorHAnsi" w:cstheme="majorHAnsi"/>
          <w:color w:val="000000" w:themeColor="text1"/>
          <w:sz w:val="24"/>
          <w:szCs w:val="24"/>
        </w:rPr>
        <w:t>, a staple of traditional Chinese medicine, contain a cholesterol synthesis inhibitor that is identical to lovastatin and similarly capable of lowering LDL cholesterol. The only existing randomized placebo-controlled study of the supplement found that when combined with lifestyle modification, its use at a dose of 1,800 mg twice daily lowered LDL cholesterol by 35 to 45 mg/dL without raising CK and AST or causing muscle complaints. It is promoted commercially as a “natural” alternative to lipid-lowering medication.</w:t>
      </w:r>
    </w:p>
    <w:p w:rsidR="005F40BE" w:rsidRPr="00D277C0" w:rsidRDefault="00670D54">
      <w:pPr>
        <w:pStyle w:val="TXT"/>
        <w:widowControl w:val="0"/>
        <w:spacing w:after="0" w:line="480" w:lineRule="auto"/>
        <w:ind w:firstLine="720"/>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There is no standardization of the active ingredient in preparations of red yeast rice extract; statin content varies greatly, making dosing problematic—in large enough doses, the supplement can cause many of the same adverse myopathic effects as statin drug preparations. As such, these preparations, sold without prescription, are considered pharmaceuticals by the FDA, which has sought to remove them from the market, though still available via the Internet. While theoretically useful due to their statin content, the lack of preparation standardization poses risks for under- and overdosing.</w:t>
      </w:r>
    </w:p>
    <w:p w:rsidR="005F40BE" w:rsidRPr="00D277C0" w:rsidRDefault="00670D54">
      <w:pPr>
        <w:pStyle w:val="H3"/>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&lt;H3&gt;</w:t>
      </w:r>
      <w:r w:rsidRPr="00D277C0">
        <w:rPr>
          <w:rFonts w:asciiTheme="majorHAnsi" w:hAnsiTheme="majorHAnsi" w:cstheme="majorHAnsi"/>
          <w:color w:val="000000" w:themeColor="text1"/>
          <w:sz w:val="24"/>
          <w:szCs w:val="24"/>
        </w:rPr>
        <w:t>Policosanol</w:t>
      </w:r>
    </w:p>
    <w:p w:rsidR="005F40BE" w:rsidRPr="00D277C0" w:rsidRDefault="00670D54">
      <w:pPr>
        <w:pStyle w:val="TXT-FLUSH"/>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i/>
          <w:color w:val="000000" w:themeColor="text1"/>
          <w:sz w:val="24"/>
          <w:szCs w:val="24"/>
        </w:rPr>
        <w:t>Policosanol</w:t>
      </w:r>
      <w:r w:rsidRPr="00D277C0">
        <w:rPr>
          <w:rFonts w:asciiTheme="majorHAnsi" w:hAnsiTheme="majorHAnsi" w:cstheme="majorHAnsi"/>
          <w:color w:val="000000" w:themeColor="text1"/>
          <w:sz w:val="24"/>
          <w:szCs w:val="24"/>
        </w:rPr>
        <w:t>, a mixture of very-long-chain aliphatic alcohols purified from sugarcane wax (whose main component is octacosanol), is promoted as a “natural substance” for lowering LDL cholesterol. Well-designed, placebo-controlled trials of both standard and high doses failed to demonstrate benefit in lowering LDL cholesterol.</w:t>
      </w:r>
    </w:p>
    <w:p w:rsidR="005F40BE" w:rsidRPr="00D277C0" w:rsidRDefault="00670D54">
      <w:pPr>
        <w:pStyle w:val="H2"/>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&lt;H2&gt;</w:t>
      </w:r>
      <w:r w:rsidRPr="00D277C0">
        <w:rPr>
          <w:rFonts w:asciiTheme="majorHAnsi" w:hAnsiTheme="majorHAnsi" w:cstheme="majorHAnsi"/>
          <w:color w:val="000000" w:themeColor="text1"/>
          <w:sz w:val="24"/>
          <w:szCs w:val="24"/>
        </w:rPr>
        <w:t>Exercise and Weight Loss (see Chapters 18 and 235 for details)</w:t>
      </w:r>
    </w:p>
    <w:p w:rsidR="005F40BE" w:rsidRPr="00D277C0" w:rsidRDefault="00670D54">
      <w:pPr>
        <w:pStyle w:val="TXT-FLUSH"/>
        <w:widowControl w:val="0"/>
        <w:spacing w:after="0" w:line="480" w:lineRule="auto"/>
        <w:rPr>
          <w:rFonts w:asciiTheme="majorHAnsi" w:hAnsiTheme="majorHAnsi" w:cstheme="majorHAnsi"/>
          <w:iCs/>
          <w:color w:val="000000" w:themeColor="text1"/>
          <w:sz w:val="24"/>
          <w:szCs w:val="24"/>
        </w:rPr>
      </w:pPr>
      <w:r w:rsidRPr="00D277C0">
        <w:rPr>
          <w:rFonts w:asciiTheme="majorHAnsi" w:hAnsiTheme="majorHAnsi" w:cstheme="majorHAnsi"/>
          <w:color w:val="000000" w:themeColor="text1"/>
          <w:sz w:val="24"/>
          <w:szCs w:val="24"/>
        </w:rPr>
        <w:t xml:space="preserve">Exercise and weight reduction are important complements to dietary therapy and essential components of a comprehensive lifestyle-modification nonpharmacologic program. They are helpful not only in correcting lipid abnormalities but also in reducing other CVD risk factors and total CVD risk. Weight loss efforts can improve lipid profile, reduce the risk of diabetes mellitus, and decrease myocardial work. Exercise and weight loss can reduce total CVD risk by as much as 25% to 50%, a degree similar to that afforded by treatment of hypertension and lipid-lowering therapy (see Chapter 18). Exercise, reduced calorie diet, and weight reduction are the cornerstones of therapy in persons with the low HDL/elevated triglycerides pattern of </w:t>
      </w:r>
      <w:r w:rsidRPr="00D277C0">
        <w:rPr>
          <w:rFonts w:asciiTheme="majorHAnsi" w:hAnsiTheme="majorHAnsi" w:cstheme="majorHAnsi"/>
          <w:i/>
          <w:color w:val="000000" w:themeColor="text1"/>
          <w:sz w:val="24"/>
          <w:szCs w:val="24"/>
        </w:rPr>
        <w:t>metabolic syndrome</w:t>
      </w:r>
      <w:r w:rsidRPr="00D277C0">
        <w:rPr>
          <w:rFonts w:asciiTheme="majorHAnsi" w:hAnsiTheme="majorHAnsi" w:cstheme="majorHAnsi"/>
          <w:color w:val="000000" w:themeColor="text1"/>
          <w:sz w:val="24"/>
          <w:szCs w:val="24"/>
        </w:rPr>
        <w:t xml:space="preserve"> and </w:t>
      </w:r>
      <w:r w:rsidRPr="00D277C0">
        <w:rPr>
          <w:rFonts w:asciiTheme="majorHAnsi" w:hAnsiTheme="majorHAnsi" w:cstheme="majorHAnsi"/>
          <w:i/>
          <w:color w:val="000000" w:themeColor="text1"/>
          <w:sz w:val="24"/>
          <w:szCs w:val="24"/>
        </w:rPr>
        <w:t xml:space="preserve">familial hypertriglyceridemia. </w:t>
      </w:r>
      <w:r w:rsidRPr="00D277C0">
        <w:rPr>
          <w:rFonts w:asciiTheme="majorHAnsi" w:hAnsiTheme="majorHAnsi" w:cstheme="majorHAnsi"/>
          <w:iCs/>
          <w:color w:val="000000" w:themeColor="text1"/>
          <w:sz w:val="24"/>
          <w:szCs w:val="24"/>
        </w:rPr>
        <w:t xml:space="preserve">The use of </w:t>
      </w:r>
      <w:r w:rsidRPr="00D277C0">
        <w:rPr>
          <w:rFonts w:asciiTheme="majorHAnsi" w:hAnsiTheme="majorHAnsi" w:cstheme="majorHAnsi"/>
          <w:i/>
          <w:color w:val="000000" w:themeColor="text1"/>
          <w:sz w:val="24"/>
          <w:szCs w:val="24"/>
        </w:rPr>
        <w:t xml:space="preserve">GLP-1 </w:t>
      </w:r>
      <w:r w:rsidRPr="00D277C0">
        <w:rPr>
          <w:rFonts w:asciiTheme="majorHAnsi" w:hAnsiTheme="majorHAnsi" w:cstheme="majorHAnsi"/>
          <w:iCs/>
          <w:color w:val="000000" w:themeColor="text1"/>
          <w:sz w:val="24"/>
          <w:szCs w:val="24"/>
        </w:rPr>
        <w:t>and</w:t>
      </w:r>
      <w:r w:rsidRPr="00D277C0">
        <w:rPr>
          <w:rFonts w:asciiTheme="majorHAnsi" w:hAnsiTheme="majorHAnsi" w:cstheme="majorHAnsi"/>
          <w:i/>
          <w:color w:val="000000" w:themeColor="text1"/>
          <w:sz w:val="24"/>
          <w:szCs w:val="24"/>
        </w:rPr>
        <w:t xml:space="preserve"> GLP-1/GIP agonists</w:t>
      </w:r>
      <w:r w:rsidRPr="00D277C0">
        <w:rPr>
          <w:rFonts w:asciiTheme="majorHAnsi" w:hAnsiTheme="majorHAnsi" w:cstheme="majorHAnsi"/>
          <w:iCs/>
          <w:color w:val="000000" w:themeColor="text1"/>
          <w:sz w:val="24"/>
          <w:szCs w:val="24"/>
        </w:rPr>
        <w:t xml:space="preserve"> for weight loss show promise for significant reduction in CVD risk (see Chapter 235). </w:t>
      </w:r>
    </w:p>
    <w:p w:rsidR="005F40BE" w:rsidRPr="00D277C0" w:rsidRDefault="00670D54">
      <w:pPr>
        <w:pStyle w:val="H2"/>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&lt;H2&gt;</w:t>
      </w:r>
      <w:r w:rsidRPr="00D277C0">
        <w:rPr>
          <w:rFonts w:asciiTheme="majorHAnsi" w:hAnsiTheme="majorHAnsi" w:cstheme="majorHAnsi"/>
          <w:color w:val="000000" w:themeColor="text1"/>
          <w:sz w:val="24"/>
          <w:szCs w:val="24"/>
        </w:rPr>
        <w:t>Pharmacologic Therapy—Principles (</w:t>
      </w:r>
      <w:r w:rsidRPr="00D277C0">
        <w:rPr>
          <w:rStyle w:val="citebib"/>
        </w:rPr>
        <w:t>36-45</w:t>
      </w:r>
      <w:r w:rsidRPr="00D277C0">
        <w:rPr>
          <w:rFonts w:asciiTheme="majorHAnsi" w:hAnsiTheme="majorHAnsi" w:cstheme="majorHAnsi"/>
          <w:color w:val="000000" w:themeColor="text1"/>
          <w:sz w:val="24"/>
          <w:szCs w:val="24"/>
        </w:rPr>
        <w:t>)</w:t>
      </w:r>
    </w:p>
    <w:p w:rsidR="005F40BE" w:rsidRPr="00D277C0" w:rsidRDefault="00670D54">
      <w:pPr>
        <w:pStyle w:val="TXT-FLUSH"/>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When lifestyle modification, a cornerstone of treatment, fails to achieve the desired reductions in CVD risk associated with hypercholesterolemia, pharmacologic intervention requires consideration. Most experts now view candidacy for lipid-lowering therapy as best determined by consideration of total CVD event risk rather than just degree of LDL cholesterol elevation. Patients at highest CVD risk, such as those with established atherosclerotic disease, diabetes, or a history of a CVD event, are deemed the best candidates for pharmacologic intervention. They experience major reductions in cardiovascular morbidity and mortality with intensive drug treatment. Even those with lesser degrees of atherosclerotic risk benefit significantly.</w:t>
      </w:r>
    </w:p>
    <w:p w:rsidR="005F40BE" w:rsidRPr="00D277C0" w:rsidRDefault="00670D54">
      <w:pPr>
        <w:pStyle w:val="TXT"/>
        <w:widowControl w:val="0"/>
        <w:spacing w:after="0" w:line="480" w:lineRule="auto"/>
        <w:ind w:firstLine="720"/>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 xml:space="preserve">There has been much debate as to whether to start with a moderate intensity pharmacologic program and advance dose as needed to reach as specified LDL cholesterol level (the treat-to-target approach) or begin with full intensity therapy which reduces LDL cholesterol by 50%. Randomized noninferiority trial finds them equivalent. As for the target, accumulating evidence indicates that the lower the LDL cholesterol achieved the lower the CVD event risk. Most drug treatment needs to be indefinite because plasma lipoprotein cholesterol levels quickly return to pretreatment levels when treatment is stopped and risk of an atherosclerotic cardiovascular event returns if not increases as the lipid and other vascular benefits of pharmacologic treatment are withdrawn. Agents under development which impede synthesis of atherogenic lipoproteins hold promise for more enduring treatment (see Investigational Therapies) </w:t>
      </w:r>
    </w:p>
    <w:p w:rsidR="005F40BE" w:rsidRPr="00D277C0" w:rsidRDefault="00670D54">
      <w:pPr>
        <w:pStyle w:val="H3"/>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&lt;H3&gt;</w:t>
      </w:r>
      <w:r w:rsidRPr="00D277C0">
        <w:rPr>
          <w:rFonts w:asciiTheme="majorHAnsi" w:hAnsiTheme="majorHAnsi" w:cstheme="majorHAnsi"/>
          <w:color w:val="000000" w:themeColor="text1"/>
          <w:sz w:val="24"/>
          <w:szCs w:val="24"/>
        </w:rPr>
        <w:t>Effectiveness and Safety (see also Individual Agents)</w:t>
      </w:r>
    </w:p>
    <w:p w:rsidR="005F40BE" w:rsidRPr="00D277C0" w:rsidRDefault="00670D54">
      <w:pPr>
        <w:pStyle w:val="TXT-FLUSH"/>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 xml:space="preserve">The addition of intensive drug therapy to a diet and exercise program can greatly enhance LDL cholesterol lowering, stabilize plaque, and significantly improve cardiovascular outcomes. Plaque regression has been observed. Meta-analysis finds for every 1 mmol/L (39 mg/dL) reduction in LDL cholesterol from statin use, there is a 20% reduction in composite CVD event rate (of </w:t>
      </w:r>
      <w:r w:rsidRPr="00D277C0">
        <w:rPr>
          <w:rFonts w:asciiTheme="majorHAnsi" w:hAnsiTheme="majorHAnsi" w:cstheme="majorHAnsi"/>
          <w:i/>
          <w:color w:val="000000" w:themeColor="text1"/>
          <w:sz w:val="24"/>
          <w:szCs w:val="24"/>
        </w:rPr>
        <w:t>nonfatal myocardial infarction</w:t>
      </w:r>
      <w:r w:rsidRPr="00D277C0">
        <w:rPr>
          <w:rFonts w:asciiTheme="majorHAnsi" w:hAnsiTheme="majorHAnsi" w:cstheme="majorHAnsi"/>
          <w:color w:val="000000" w:themeColor="text1"/>
          <w:sz w:val="24"/>
          <w:szCs w:val="24"/>
        </w:rPr>
        <w:t xml:space="preserve">, </w:t>
      </w:r>
      <w:r w:rsidRPr="00D277C0">
        <w:rPr>
          <w:rFonts w:asciiTheme="majorHAnsi" w:hAnsiTheme="majorHAnsi" w:cstheme="majorHAnsi"/>
          <w:i/>
          <w:color w:val="000000" w:themeColor="text1"/>
          <w:sz w:val="24"/>
          <w:szCs w:val="24"/>
        </w:rPr>
        <w:t>nonfatal stroke</w:t>
      </w:r>
      <w:r w:rsidRPr="00D277C0">
        <w:rPr>
          <w:rFonts w:asciiTheme="majorHAnsi" w:hAnsiTheme="majorHAnsi" w:cstheme="majorHAnsi"/>
          <w:color w:val="000000" w:themeColor="text1"/>
          <w:sz w:val="24"/>
          <w:szCs w:val="24"/>
        </w:rPr>
        <w:t xml:space="preserve">, </w:t>
      </w:r>
      <w:r w:rsidRPr="00D277C0">
        <w:rPr>
          <w:rFonts w:asciiTheme="majorHAnsi" w:hAnsiTheme="majorHAnsi" w:cstheme="majorHAnsi"/>
          <w:i/>
          <w:color w:val="000000" w:themeColor="text1"/>
          <w:sz w:val="24"/>
          <w:szCs w:val="24"/>
        </w:rPr>
        <w:t>cardiac</w:t>
      </w:r>
      <w:r w:rsidRPr="00D277C0">
        <w:rPr>
          <w:rFonts w:asciiTheme="majorHAnsi" w:hAnsiTheme="majorHAnsi" w:cstheme="majorHAnsi"/>
          <w:color w:val="000000" w:themeColor="text1"/>
          <w:sz w:val="24"/>
          <w:szCs w:val="24"/>
        </w:rPr>
        <w:t xml:space="preserve"> death) and a 10% reduction in all-cause mortality. This relationship appears to hold up at least until very low levels of LDL cholesterol are reached. Reductions approaching 50% in CVD event rates have been achieved under study conditions for secondary prevention. When used for primary prevention, statin therapy reduces the CVD composite outcome of all-cause mortality, cardiovascular mortality, myocardial infarction, and stroke by 30% as well as reducing individual component outcomes by 14% to 40%. As noted, degree of risk reduction is greatest for those at highest CVD risk, whether treatment is used for primary prevention or secondary prevention. Benefit accrues even to high-risk persons without marked hypercholesterolemia.</w:t>
      </w:r>
    </w:p>
    <w:p w:rsidR="005F40BE" w:rsidRPr="00D277C0" w:rsidRDefault="00670D54">
      <w:pPr>
        <w:pStyle w:val="TXT"/>
        <w:widowControl w:val="0"/>
        <w:spacing w:after="0" w:line="480" w:lineRule="auto"/>
        <w:ind w:firstLine="720"/>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As with any pharmacologic program intended for long-term use, safety and tolerability are key considerations. Statins have the best risk/benefit profile and can save lives. A number of interventions can improve statin tolerance and adherence. Risks and benefits associated with other lipid-lowering agents are not as favorable; combination programs can be problematic. Side effects associated with individual agents can be bothersome and may be unacceptable for those taking treatment for primary prevention. Among available agents, statins stand out as the most effective, safest, and best tolerated. They are also highly cost-effective.</w:t>
      </w:r>
    </w:p>
    <w:p w:rsidR="005F40BE" w:rsidRPr="00D277C0" w:rsidRDefault="00670D54">
      <w:pPr>
        <w:pStyle w:val="H3"/>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&lt;H3&gt;</w:t>
      </w:r>
      <w:r w:rsidRPr="00D277C0">
        <w:rPr>
          <w:rFonts w:asciiTheme="majorHAnsi" w:hAnsiTheme="majorHAnsi" w:cstheme="majorHAnsi"/>
          <w:color w:val="000000" w:themeColor="text1"/>
          <w:sz w:val="24"/>
          <w:szCs w:val="24"/>
        </w:rPr>
        <w:t>Candidacy and Treatment Thresholds (</w:t>
      </w:r>
      <w:r w:rsidRPr="00D277C0">
        <w:rPr>
          <w:rStyle w:val="TableCitation"/>
          <w:rFonts w:asciiTheme="majorHAnsi" w:hAnsiTheme="majorHAnsi" w:cstheme="majorHAnsi"/>
          <w:color w:val="000000" w:themeColor="text1"/>
          <w:sz w:val="24"/>
          <w:szCs w:val="24"/>
        </w:rPr>
        <w:t>Table 27-3</w:t>
      </w:r>
      <w:r w:rsidRPr="00D277C0">
        <w:rPr>
          <w:rFonts w:asciiTheme="majorHAnsi" w:hAnsiTheme="majorHAnsi" w:cstheme="majorHAnsi"/>
          <w:color w:val="000000" w:themeColor="text1"/>
          <w:sz w:val="24"/>
          <w:szCs w:val="24"/>
        </w:rPr>
        <w:t>)</w:t>
      </w:r>
    </w:p>
    <w:p w:rsidR="005F40BE" w:rsidRPr="00D277C0" w:rsidRDefault="00670D54" w:rsidP="00C531DB">
      <w:pPr>
        <w:pStyle w:val="TXT-FLUSH0"/>
        <w:widowControl w:val="0"/>
        <w:spacing w:before="0" w:beforeAutospacing="0" w:after="0" w:afterAutospacing="0" w:line="480" w:lineRule="auto"/>
        <w:rPr>
          <w:rFonts w:asciiTheme="majorHAnsi" w:hAnsiTheme="majorHAnsi" w:cstheme="majorHAnsi"/>
          <w:color w:val="000000" w:themeColor="text1"/>
        </w:rPr>
      </w:pPr>
      <w:r w:rsidRPr="00D277C0">
        <w:rPr>
          <w:rFonts w:asciiTheme="majorHAnsi" w:hAnsiTheme="majorHAnsi" w:cstheme="majorHAnsi"/>
          <w:color w:val="000000" w:themeColor="text1"/>
        </w:rPr>
        <w:t>Candidacy has evolved from a rough estimate of risk based on LDL cholesterol and number of CVD risk factors to a more quantitative, more comprehensive estimate of CVD risk afforded by use of validated multifactorial risk equations. The exception remains for persons with an LDL cholesterol ≥190 mg/dL. Recommended equation-based treatment thresholds continue to move lower as evidence accumulates for effectiveness of therapy across a broadening spectrum of patients. In the absence of evidence from randomized trials, such lowering of the treatment threshold relies on estimates of benefit. Differences emerge, stemming from differences in data interpretation, societal values, and the risk calculators used. As noted, concern for overestimation of need for treatment – by as much as 20% - arose with use of the ACC/AHA-recommended 7.5% 10-year risk threshold as calculated by the pooled cohort equations. With the advent of the PREVENT equations, there is expectation that this overestimate of risk has been corrected, though some are concerned the correction might be excessive and put persons at risk for undertreatment– suggestions for lowering PREVENT-calculated 10-year risk to 3.5 to 5% have emerged. At present the consensus threshold remains at 7.5%. Future randomized trials of treatment which incorporate and test different treatment thresholds should help refine determinations of candidacy for pharmacologic therapy</w:t>
      </w:r>
    </w:p>
    <w:p w:rsidR="005F40BE" w:rsidRPr="00D277C0" w:rsidRDefault="00670D54">
      <w:pPr>
        <w:pStyle w:val="TXT"/>
        <w:widowControl w:val="0"/>
        <w:spacing w:after="0" w:line="480" w:lineRule="auto"/>
        <w:ind w:firstLine="720"/>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 xml:space="preserve">For persons with hypertriglyceridemia, the </w:t>
      </w:r>
      <w:r w:rsidRPr="00D277C0">
        <w:rPr>
          <w:rFonts w:asciiTheme="majorHAnsi" w:hAnsiTheme="majorHAnsi" w:cstheme="majorHAnsi"/>
          <w:i/>
          <w:iCs/>
          <w:color w:val="000000" w:themeColor="text1"/>
          <w:sz w:val="24"/>
          <w:szCs w:val="24"/>
        </w:rPr>
        <w:t>non-HDL cholesterol</w:t>
      </w:r>
      <w:r w:rsidRPr="00D277C0">
        <w:rPr>
          <w:rFonts w:asciiTheme="majorHAnsi" w:hAnsiTheme="majorHAnsi" w:cstheme="majorHAnsi"/>
          <w:color w:val="000000" w:themeColor="text1"/>
          <w:sz w:val="24"/>
          <w:szCs w:val="24"/>
        </w:rPr>
        <w:t xml:space="preserve"> can substitute for the calculated LDL cholesterol, which cannot be accurately estimated when triglycerides exceed 400 mg/dL. Non-HDL levels above 130 mg/dL indicate increased risk; less than 85 mg/dL designates low CVD event risk. Candidates for this approach include those with </w:t>
      </w:r>
      <w:r w:rsidRPr="00D277C0">
        <w:rPr>
          <w:rFonts w:asciiTheme="majorHAnsi" w:hAnsiTheme="majorHAnsi" w:cstheme="majorHAnsi"/>
          <w:i/>
          <w:iCs/>
          <w:color w:val="000000" w:themeColor="text1"/>
          <w:sz w:val="24"/>
          <w:szCs w:val="24"/>
        </w:rPr>
        <w:t>familial combined hyperlipidemia</w:t>
      </w:r>
      <w:r w:rsidRPr="00D277C0">
        <w:rPr>
          <w:rFonts w:asciiTheme="majorHAnsi" w:hAnsiTheme="majorHAnsi" w:cstheme="majorHAnsi"/>
          <w:color w:val="000000" w:themeColor="text1"/>
          <w:sz w:val="24"/>
          <w:szCs w:val="24"/>
        </w:rPr>
        <w:t xml:space="preserve"> and </w:t>
      </w:r>
      <w:r w:rsidRPr="00D277C0">
        <w:rPr>
          <w:rFonts w:asciiTheme="majorHAnsi" w:hAnsiTheme="majorHAnsi" w:cstheme="majorHAnsi"/>
          <w:i/>
          <w:iCs/>
          <w:color w:val="000000" w:themeColor="text1"/>
          <w:sz w:val="24"/>
          <w:szCs w:val="24"/>
        </w:rPr>
        <w:t>familial hypoalphalipoproteinemia</w:t>
      </w:r>
      <w:r w:rsidRPr="00D277C0">
        <w:rPr>
          <w:rFonts w:asciiTheme="majorHAnsi" w:hAnsiTheme="majorHAnsi" w:cstheme="majorHAnsi"/>
          <w:color w:val="000000" w:themeColor="text1"/>
          <w:sz w:val="24"/>
          <w:szCs w:val="24"/>
        </w:rPr>
        <w:t xml:space="preserve"> (see </w:t>
      </w:r>
      <w:r w:rsidRPr="00D277C0">
        <w:rPr>
          <w:rStyle w:val="TableCitation"/>
          <w:rFonts w:asciiTheme="majorHAnsi" w:hAnsiTheme="majorHAnsi" w:cstheme="majorHAnsi"/>
          <w:color w:val="000000" w:themeColor="text1"/>
          <w:sz w:val="24"/>
          <w:szCs w:val="24"/>
        </w:rPr>
        <w:t>Table 27-2</w:t>
      </w:r>
      <w:r w:rsidRPr="00D277C0">
        <w:rPr>
          <w:rFonts w:asciiTheme="majorHAnsi" w:hAnsiTheme="majorHAnsi" w:cstheme="majorHAnsi"/>
          <w:color w:val="000000" w:themeColor="text1"/>
          <w:sz w:val="24"/>
          <w:szCs w:val="24"/>
        </w:rPr>
        <w:t xml:space="preserve">), suggested by a positive family history of premature CVD. Less readily available but also correlating with CVD risk in persons with hypertriglyceridemia is </w:t>
      </w:r>
      <w:r w:rsidRPr="00D277C0">
        <w:rPr>
          <w:rFonts w:asciiTheme="majorHAnsi" w:hAnsiTheme="majorHAnsi" w:cstheme="majorHAnsi"/>
          <w:i/>
          <w:iCs/>
          <w:color w:val="000000" w:themeColor="text1"/>
          <w:sz w:val="24"/>
          <w:szCs w:val="24"/>
        </w:rPr>
        <w:t>apolipoprotein B</w:t>
      </w:r>
      <w:r w:rsidRPr="00D277C0">
        <w:rPr>
          <w:rFonts w:asciiTheme="majorHAnsi" w:hAnsiTheme="majorHAnsi" w:cstheme="majorHAnsi"/>
          <w:color w:val="000000" w:themeColor="text1"/>
          <w:sz w:val="24"/>
          <w:szCs w:val="24"/>
        </w:rPr>
        <w:t xml:space="preserve"> concentration (normal &lt;130 mg/dL, desirable &lt;100 mg/dL). &lt;</w:t>
      </w:r>
      <w:r w:rsidRPr="00D277C0">
        <w:rPr>
          <w:rStyle w:val="TableCitation"/>
          <w:rFonts w:asciiTheme="majorHAnsi" w:hAnsiTheme="majorHAnsi" w:cstheme="majorHAnsi"/>
          <w:color w:val="000000" w:themeColor="text1"/>
          <w:sz w:val="24"/>
          <w:szCs w:val="24"/>
        </w:rPr>
        <w:t>TAB27-3</w:t>
      </w:r>
      <w:r w:rsidRPr="00D277C0">
        <w:rPr>
          <w:rFonts w:asciiTheme="majorHAnsi" w:hAnsiTheme="majorHAnsi" w:cstheme="majorHAnsi"/>
          <w:color w:val="000000" w:themeColor="text1"/>
          <w:sz w:val="24"/>
          <w:szCs w:val="24"/>
        </w:rPr>
        <w:t>&gt;</w:t>
      </w:r>
    </w:p>
    <w:p w:rsidR="005F40BE" w:rsidRPr="00D277C0" w:rsidRDefault="00670D54">
      <w:pPr>
        <w:pStyle w:val="H3"/>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&lt;H3&gt;</w:t>
      </w:r>
      <w:r w:rsidRPr="00D277C0">
        <w:rPr>
          <w:rFonts w:asciiTheme="majorHAnsi" w:hAnsiTheme="majorHAnsi" w:cstheme="majorHAnsi"/>
          <w:color w:val="000000" w:themeColor="text1"/>
          <w:sz w:val="24"/>
          <w:szCs w:val="24"/>
        </w:rPr>
        <w:t xml:space="preserve">Cost, Cost-Effectiveness, and Risk/Benefit (see </w:t>
      </w:r>
      <w:r w:rsidRPr="00D277C0">
        <w:rPr>
          <w:rStyle w:val="TableCitation"/>
          <w:rFonts w:asciiTheme="majorHAnsi" w:hAnsiTheme="majorHAnsi" w:cstheme="majorHAnsi"/>
          <w:color w:val="000000" w:themeColor="text1"/>
          <w:sz w:val="24"/>
          <w:szCs w:val="24"/>
        </w:rPr>
        <w:t>Table 27-4</w:t>
      </w:r>
      <w:r w:rsidRPr="00D277C0">
        <w:rPr>
          <w:rFonts w:asciiTheme="majorHAnsi" w:hAnsiTheme="majorHAnsi" w:cstheme="majorHAnsi"/>
          <w:color w:val="000000" w:themeColor="text1"/>
          <w:sz w:val="24"/>
          <w:szCs w:val="24"/>
        </w:rPr>
        <w:t>)</w:t>
      </w:r>
    </w:p>
    <w:p w:rsidR="005F40BE" w:rsidRPr="00D277C0" w:rsidRDefault="00670D54" w:rsidP="00C531DB">
      <w:pPr>
        <w:pStyle w:val="TXT-FLUSH0"/>
        <w:widowControl w:val="0"/>
        <w:spacing w:before="0" w:beforeAutospacing="0" w:after="0" w:afterAutospacing="0" w:line="480" w:lineRule="auto"/>
        <w:rPr>
          <w:rFonts w:asciiTheme="majorHAnsi" w:hAnsiTheme="majorHAnsi" w:cstheme="majorHAnsi"/>
          <w:color w:val="000000" w:themeColor="text1"/>
        </w:rPr>
      </w:pPr>
      <w:r w:rsidRPr="00D277C0">
        <w:rPr>
          <w:rFonts w:asciiTheme="majorHAnsi" w:hAnsiTheme="majorHAnsi" w:cstheme="majorHAnsi"/>
          <w:color w:val="000000" w:themeColor="text1"/>
        </w:rPr>
        <w:t xml:space="preserve">Supporting the ACC/AHA’s recommendation of intensive therapy for a 10-year risk of ≥7.5% is a favorable cost-effectiveness figure of $37,000 per QALY, well within the standard $50,000 per QALY criterion. With statins now widely available generically, costs have declined markedly, enhancing the cost-effectiveness of treatment. In a comprehensive risk/benefit study of statin therapy, for every 10,000 persons treated over 5 years: intensive statin use for primary prevention would prevent 500 CVD episodes and for secondary prevention 1,000 episodes, at a cost of 1 case of rhabdomyolysis, 5 cases of myopathy, and 75 cases of new-onset diabetes—a very favorable risk/benefit ratio. A </w:t>
      </w:r>
      <w:r w:rsidRPr="00D277C0">
        <w:rPr>
          <w:rFonts w:asciiTheme="majorHAnsi" w:hAnsiTheme="majorHAnsi" w:cstheme="majorHAnsi"/>
          <w:color w:val="000000" w:themeColor="text1"/>
          <w:shd w:val="clear" w:color="auto" w:fill="F0F0F0"/>
        </w:rPr>
        <w:t xml:space="preserve">Cochrane meta-analysis estimated that 14 persons would need to be treated to prevent one CVD event. Those with a cautious view of the </w:t>
      </w:r>
      <w:r w:rsidRPr="00D277C0">
        <w:rPr>
          <w:rFonts w:asciiTheme="majorHAnsi" w:hAnsiTheme="majorHAnsi" w:cstheme="majorHAnsi"/>
          <w:color w:val="000000" w:themeColor="text1"/>
        </w:rPr>
        <w:t>ACC/AHA’s risk threshold of 7.5% argue by one estimate that at the lower levels of risk, as many as 33 persons would need to be treated over 10 years to prevent one major CVD event. The situation calls for shared decision-making. Many patients at relatively modest levels of risk may be more concerned about side effects and purported adverse consequences than about the long-term benefits, which may be decades away. Weighing the immediate risks and long-term benefits with the patient becomes essential to helping the patient make an informed decision, which will facilitate sustained compliance.</w:t>
      </w:r>
    </w:p>
    <w:p w:rsidR="005F40BE" w:rsidRPr="00D277C0" w:rsidRDefault="00670D54">
      <w:pPr>
        <w:pStyle w:val="H3"/>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&lt;H3&gt;</w:t>
      </w:r>
      <w:r w:rsidRPr="00D277C0">
        <w:rPr>
          <w:rFonts w:asciiTheme="majorHAnsi" w:hAnsiTheme="majorHAnsi" w:cstheme="majorHAnsi"/>
          <w:color w:val="000000" w:themeColor="text1"/>
          <w:sz w:val="24"/>
          <w:szCs w:val="24"/>
        </w:rPr>
        <w:t>Treatment Goals and Objectives</w:t>
      </w:r>
    </w:p>
    <w:p w:rsidR="005F40BE" w:rsidRPr="00D277C0" w:rsidRDefault="00670D54">
      <w:pPr>
        <w:pStyle w:val="TXT-FLUSH"/>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 xml:space="preserve">Evidence-based consensus recommendations have vacillated between treating to an LDL target and treating according to a person’s estimated ASCVD risk. The wavering resulted from statin-based studies showing inconsistent results with treating to target, suggesting that effects other than LDL cholesterol reduction were responsible for reductions in risk – perhaps statin-related antiinflammatory and endovascular stabilizing effects. This led to a trend of treating according to ASCVD risk - 50% LDL reduction in high-risk persons and 30% reduction in lower risk persons. However, more recent results from studies of potent nonstatin agents lacking any direct vascular effects show the lower LDL cholesterol, the lower the event risk. This has led the US-based ACC/AHA consensus panel to recommend an eclectic “tailored” approach in high-risk persons (e.g., established CVD, event risk &gt;20%), treating to least a 50% reduction in LDL cholesterol and to consider a target LDL of less than 70 mg/dL – the European standard simply sets an LDL cholesterol target of less than 55 mg/dL for high-risk patients. A subsequent randomized trial testing these two approaches found treating-to-target noninferior to the more tailored approach of treating to risk. </w:t>
      </w:r>
    </w:p>
    <w:p w:rsidR="005F40BE" w:rsidRPr="00D277C0" w:rsidRDefault="00670D54">
      <w:pPr>
        <w:pStyle w:val="H3"/>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&lt;H3&gt;</w:t>
      </w:r>
      <w:r w:rsidRPr="00D277C0">
        <w:rPr>
          <w:rFonts w:asciiTheme="majorHAnsi" w:hAnsiTheme="majorHAnsi" w:cstheme="majorHAnsi"/>
          <w:color w:val="000000" w:themeColor="text1"/>
          <w:sz w:val="24"/>
          <w:szCs w:val="24"/>
        </w:rPr>
        <w:t xml:space="preserve">Program Design (see </w:t>
      </w:r>
      <w:r w:rsidRPr="00D277C0">
        <w:rPr>
          <w:rStyle w:val="TableCitation"/>
          <w:rFonts w:asciiTheme="majorHAnsi" w:hAnsiTheme="majorHAnsi" w:cstheme="majorHAnsi"/>
          <w:color w:val="000000" w:themeColor="text1"/>
          <w:sz w:val="24"/>
          <w:szCs w:val="24"/>
        </w:rPr>
        <w:t>Tables 27-4</w:t>
      </w:r>
      <w:r w:rsidRPr="00D277C0">
        <w:rPr>
          <w:rFonts w:asciiTheme="majorHAnsi" w:hAnsiTheme="majorHAnsi" w:cstheme="majorHAnsi"/>
          <w:color w:val="000000" w:themeColor="text1"/>
          <w:sz w:val="24"/>
          <w:szCs w:val="24"/>
        </w:rPr>
        <w:t xml:space="preserve">, </w:t>
      </w:r>
      <w:r w:rsidRPr="00D277C0">
        <w:rPr>
          <w:rStyle w:val="TableCitation"/>
          <w:rFonts w:asciiTheme="majorHAnsi" w:hAnsiTheme="majorHAnsi" w:cstheme="majorHAnsi"/>
          <w:color w:val="000000" w:themeColor="text1"/>
          <w:sz w:val="24"/>
          <w:szCs w:val="24"/>
        </w:rPr>
        <w:t>5</w:t>
      </w:r>
      <w:r w:rsidRPr="00D277C0">
        <w:rPr>
          <w:rFonts w:asciiTheme="majorHAnsi" w:hAnsiTheme="majorHAnsi" w:cstheme="majorHAnsi"/>
          <w:color w:val="000000" w:themeColor="text1"/>
          <w:sz w:val="24"/>
          <w:szCs w:val="24"/>
        </w:rPr>
        <w:t>)</w:t>
      </w:r>
    </w:p>
    <w:p w:rsidR="005F40BE" w:rsidRPr="00D277C0" w:rsidRDefault="00670D54" w:rsidP="0016034C">
      <w:pPr>
        <w:pStyle w:val="TXT-FLUSH0"/>
        <w:widowControl w:val="0"/>
        <w:spacing w:before="0" w:beforeAutospacing="0" w:after="0" w:afterAutospacing="0" w:line="480" w:lineRule="auto"/>
        <w:rPr>
          <w:rFonts w:asciiTheme="majorHAnsi" w:hAnsiTheme="majorHAnsi" w:cstheme="majorHAnsi"/>
          <w:color w:val="000000" w:themeColor="text1"/>
        </w:rPr>
      </w:pPr>
      <w:r w:rsidRPr="00D277C0">
        <w:rPr>
          <w:rFonts w:asciiTheme="majorHAnsi" w:hAnsiTheme="majorHAnsi" w:cstheme="majorHAnsi"/>
          <w:color w:val="000000" w:themeColor="text1"/>
        </w:rPr>
        <w:t xml:space="preserve">Design of a pharmacologic regimen must take into account the patient’s degree of CVD risk, the nature of the lipoprotein abnormality, and a drug’s mechanisms of action, side effects, ability to reduce CVD event risk, and cost. The best program is one that addresses the specific abnormality, fits well into the patient’s overall clinical state, and significantly reduces CVD risk while taking into account comorbidities, life expectancy, and preferences. With the advent and wide-spread availability of low-cost generic statins, cost has ceased to be a major issue, although cost remains a major consideration for those who require an alternative (see </w:t>
      </w:r>
      <w:r w:rsidRPr="00D277C0">
        <w:rPr>
          <w:rStyle w:val="TableCitation"/>
          <w:rFonts w:asciiTheme="majorHAnsi" w:hAnsiTheme="majorHAnsi" w:cstheme="majorHAnsi"/>
          <w:color w:val="000000" w:themeColor="text1"/>
        </w:rPr>
        <w:t>Table 27-4</w:t>
      </w:r>
      <w:r w:rsidRPr="00D277C0">
        <w:rPr>
          <w:rFonts w:asciiTheme="majorHAnsi" w:hAnsiTheme="majorHAnsi" w:cstheme="majorHAnsi"/>
          <w:color w:val="000000" w:themeColor="text1"/>
        </w:rPr>
        <w:t>). A large degree of personalization is often necessary and quite beneficial with regard to sustaining compliance. The range of available drugs is extensive, varying greatly in cost, effect on cholesterol lipid fraction levels, efficacy, and side effects.</w:t>
      </w:r>
    </w:p>
    <w:p w:rsidR="005F40BE" w:rsidRPr="00D277C0" w:rsidRDefault="00670D54">
      <w:pPr>
        <w:pStyle w:val="PMI"/>
        <w:widowControl w:val="0"/>
        <w:spacing w:after="0" w:line="480" w:lineRule="auto"/>
      </w:pPr>
      <w:r w:rsidRPr="00D277C0">
        <w:rPr>
          <w:rFonts w:asciiTheme="majorHAnsi" w:hAnsiTheme="majorHAnsi" w:cstheme="majorHAnsi"/>
          <w:color w:val="000000" w:themeColor="text1"/>
          <w:sz w:val="24"/>
          <w:szCs w:val="24"/>
        </w:rPr>
        <w:t>&lt;TAB27-4&gt;</w:t>
      </w:r>
    </w:p>
    <w:p w:rsidR="005F40BE" w:rsidRPr="00D277C0" w:rsidRDefault="00670D54">
      <w:pPr>
        <w:pStyle w:val="TXT"/>
        <w:widowControl w:val="0"/>
        <w:spacing w:after="0" w:line="480" w:lineRule="auto"/>
        <w:ind w:firstLine="720"/>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 xml:space="preserve">Among drug classes, statins have emerged as the preferred first-line pharmacologic intervention, supported by strong evidence from large-scale randomized trials. The cholesterol absorption inhibitor ezetimibe and the PCSK9 inhibitors represent complementary or alternative options, particularly for those at very high risk or unable to tolerate intensive statin therapy. Bempedoic acid, an inhibitor of ACL, offers another option for lowering CVD event risk, though its side-effect profile is a bit daunting. In the wings are very promising agents with potent lipid-lowering capacity, whose targets (lipoprotein (a), APOB, APOC3, or ANGTL3). derive from loss-of-function genomic study. </w:t>
      </w:r>
    </w:p>
    <w:p w:rsidR="005F40BE" w:rsidRPr="00D277C0" w:rsidRDefault="00670D54">
      <w:pPr>
        <w:pStyle w:val="H3"/>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&lt;H3&gt;</w:t>
      </w:r>
      <w:r w:rsidRPr="00D277C0">
        <w:rPr>
          <w:rFonts w:asciiTheme="majorHAnsi" w:hAnsiTheme="majorHAnsi" w:cstheme="majorHAnsi"/>
          <w:color w:val="000000" w:themeColor="text1"/>
          <w:sz w:val="24"/>
          <w:szCs w:val="24"/>
        </w:rPr>
        <w:t>Statins (</w:t>
      </w:r>
      <w:r w:rsidRPr="00D277C0">
        <w:rPr>
          <w:rStyle w:val="citebib"/>
        </w:rPr>
        <w:t>12</w:t>
      </w:r>
      <w:r w:rsidRPr="00D277C0">
        <w:rPr>
          <w:rFonts w:asciiTheme="majorHAnsi" w:hAnsiTheme="majorHAnsi" w:cstheme="majorHAnsi"/>
          <w:color w:val="000000" w:themeColor="text1"/>
          <w:sz w:val="24"/>
          <w:szCs w:val="24"/>
        </w:rPr>
        <w:t>,</w:t>
      </w:r>
      <w:r w:rsidRPr="00D277C0">
        <w:rPr>
          <w:rStyle w:val="citebib"/>
        </w:rPr>
        <w:t>66-99</w:t>
      </w:r>
      <w:r w:rsidRPr="00D277C0">
        <w:rPr>
          <w:rFonts w:asciiTheme="majorHAnsi" w:hAnsiTheme="majorHAnsi" w:cstheme="majorHAnsi"/>
          <w:color w:val="000000" w:themeColor="text1"/>
          <w:sz w:val="24"/>
          <w:szCs w:val="24"/>
        </w:rPr>
        <w:t>)</w:t>
      </w:r>
    </w:p>
    <w:p w:rsidR="005F40BE" w:rsidRPr="00D277C0" w:rsidRDefault="00670D54">
      <w:pPr>
        <w:pStyle w:val="TXT-FLUSH"/>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 xml:space="preserve">The 3-hydroxy-3-methylglutaryl coenzyme A reductase inhibitors are the first-line agents for primary and secondary prophylaxis of adverse CVD events. They are inexpensive, reasonably well tolerated, orally active, and significantly reduce LDL cholesterol and CVD morbidity and mortality. They do so by blocking the rate-limiting enzyme (HMGCoA reductase) for cholesterol synthesis. This inhibition decreases intracellular hepatic cholesterol, which increases </w:t>
      </w:r>
      <w:r w:rsidRPr="00D277C0">
        <w:rPr>
          <w:rFonts w:asciiTheme="majorHAnsi" w:hAnsiTheme="majorHAnsi" w:cstheme="majorHAnsi"/>
          <w:i/>
          <w:color w:val="000000" w:themeColor="text1"/>
          <w:sz w:val="24"/>
          <w:szCs w:val="24"/>
        </w:rPr>
        <w:t>clearance of LDL cholesterol</w:t>
      </w:r>
      <w:r w:rsidRPr="00D277C0">
        <w:rPr>
          <w:rFonts w:asciiTheme="majorHAnsi" w:hAnsiTheme="majorHAnsi" w:cstheme="majorHAnsi"/>
          <w:color w:val="000000" w:themeColor="text1"/>
          <w:sz w:val="24"/>
          <w:szCs w:val="24"/>
        </w:rPr>
        <w:t xml:space="preserve"> from the blood by up-regulation of LDL receptors. Serum LDL levels fall by 20% to 60%, depending on dose and preparation (see </w:t>
      </w:r>
      <w:r w:rsidRPr="00D277C0">
        <w:rPr>
          <w:rStyle w:val="TableCitation"/>
          <w:rFonts w:asciiTheme="majorHAnsi" w:hAnsiTheme="majorHAnsi" w:cstheme="majorHAnsi"/>
          <w:color w:val="000000" w:themeColor="text1"/>
          <w:sz w:val="24"/>
          <w:szCs w:val="24"/>
        </w:rPr>
        <w:t>Table 27-5</w:t>
      </w:r>
      <w:r w:rsidRPr="00D277C0">
        <w:rPr>
          <w:rFonts w:asciiTheme="majorHAnsi" w:hAnsiTheme="majorHAnsi" w:cstheme="majorHAnsi"/>
          <w:color w:val="000000" w:themeColor="text1"/>
          <w:sz w:val="24"/>
          <w:szCs w:val="24"/>
        </w:rPr>
        <w:t>). Statins can slow or halt plaque progression and, with intensive programs, achieve some plaque regression. HDL levels generally stay the same or increase slightly (2% to 10%). Statins also positively influence thrombotic and inflammatory mechanisms, effects whose clinical importance remains to be delineated, but might account for some of the risk-reducing efficacy seen in persons with low LDL cholesterol levels treated intensively.</w:t>
      </w:r>
    </w:p>
    <w:p w:rsidR="005F40BE" w:rsidRPr="00D277C0" w:rsidRDefault="00670D54">
      <w:pPr>
        <w:pStyle w:val="PMI"/>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&lt;TAB27-5&gt;</w:t>
      </w:r>
    </w:p>
    <w:p w:rsidR="005F40BE" w:rsidRPr="00D277C0" w:rsidRDefault="00670D54">
      <w:pPr>
        <w:pStyle w:val="H4"/>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&lt;H4&gt;</w:t>
      </w:r>
      <w:r w:rsidRPr="00D277C0">
        <w:rPr>
          <w:rFonts w:asciiTheme="majorHAnsi" w:hAnsiTheme="majorHAnsi" w:cstheme="majorHAnsi"/>
          <w:color w:val="000000" w:themeColor="text1"/>
          <w:sz w:val="24"/>
          <w:szCs w:val="24"/>
        </w:rPr>
        <w:t xml:space="preserve">Efficacy and Safety. Reductions in all-cause and cardiovascular mortality result from statin therapy as do rates of stroke and nonfatal myocardial infarction. Intensive statin therapy in combination with lifestyle modification can lower LDL cholesterol levels by over 50% and realize 30% to 50% reductions in the combined endpoint of CVD event rates. Meta-analysis finds for every 39 mg/dL reduction in LDL cholesterol, there is a 20% reduction in combined CVD event risk and a 10% reduction in all-cause mortality. Plaque formation and progression slow and </w:t>
      </w:r>
      <w:r w:rsidRPr="00D277C0">
        <w:rPr>
          <w:rFonts w:asciiTheme="majorHAnsi" w:hAnsiTheme="majorHAnsi" w:cstheme="majorHAnsi"/>
          <w:i/>
          <w:color w:val="000000" w:themeColor="text1"/>
          <w:sz w:val="24"/>
          <w:szCs w:val="24"/>
        </w:rPr>
        <w:t>plaque regression</w:t>
      </w:r>
      <w:r w:rsidRPr="00D277C0">
        <w:rPr>
          <w:rFonts w:asciiTheme="majorHAnsi" w:hAnsiTheme="majorHAnsi" w:cstheme="majorHAnsi"/>
          <w:color w:val="000000" w:themeColor="text1"/>
          <w:sz w:val="24"/>
          <w:szCs w:val="24"/>
        </w:rPr>
        <w:t xml:space="preserve"> may ensue. As noted, benefits are greatest in those at greatest CVD risk. Type of statin seems to have some impact on mortality in persons with chronic hepatitis. Use of a lipophilic statin (atorvastatin simvastatin, fluvastatin or lovastatin) in patients with hepatitis B or C results in a significantly greater reduction in mortality risk than a hydrophilic statin (rosuvastatin, pravastatin), though both reduce mortality risk compared to nonuse.</w:t>
      </w:r>
    </w:p>
    <w:p w:rsidR="005F40BE" w:rsidRPr="00D277C0" w:rsidRDefault="00670D54">
      <w:pPr>
        <w:pStyle w:val="TXT"/>
        <w:widowControl w:val="0"/>
        <w:spacing w:after="0" w:line="480" w:lineRule="auto"/>
        <w:ind w:firstLine="720"/>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S</w:t>
      </w:r>
      <w:r w:rsidRPr="00D277C0">
        <w:rPr>
          <w:rFonts w:asciiTheme="majorHAnsi" w:hAnsiTheme="majorHAnsi" w:cstheme="majorHAnsi"/>
          <w:i/>
          <w:color w:val="000000" w:themeColor="text1"/>
          <w:sz w:val="24"/>
          <w:szCs w:val="24"/>
        </w:rPr>
        <w:t>afety</w:t>
      </w:r>
      <w:r w:rsidRPr="00D277C0">
        <w:rPr>
          <w:rFonts w:asciiTheme="majorHAnsi" w:hAnsiTheme="majorHAnsi" w:cstheme="majorHAnsi"/>
          <w:color w:val="000000" w:themeColor="text1"/>
          <w:sz w:val="24"/>
          <w:szCs w:val="24"/>
        </w:rPr>
        <w:t xml:space="preserve"> is a key consideration for any treatment intended for long-term preventive use. Development of diabetes, myopathy, and hepatocellular injury has been well documented. For every 10,000 persons treated over 5 years, it is estimated that intensive statin therapy would result in 1 case of rhabdomyolysis, 5 cases of myopathy, and 75 cases of new-onset diabetes (see Adverse Effects). Concerns that emerged from small-scale studies about risks of cancer, violent deaths, and cerebral hemorrhage could not be confirmed in subsequent meta-analytic studies involving much larger populations. Nonetheless, with the trend toward more intensive statin therapy for longer periods of time, adverse effects not previously identified or confirmed may emerge. One such concern in this regard is cognitive impairment for which data are inconclusive; no cause-and-effect relationship has been established. Despite these concerns, the net benefits of statin therapy continue to greatly outweigh the risks.</w:t>
      </w:r>
    </w:p>
    <w:p w:rsidR="005F40BE" w:rsidRPr="00D277C0" w:rsidRDefault="00670D54">
      <w:pPr>
        <w:pStyle w:val="H4"/>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&lt;H4&gt;</w:t>
      </w:r>
      <w:r w:rsidRPr="00D277C0">
        <w:rPr>
          <w:rFonts w:asciiTheme="majorHAnsi" w:hAnsiTheme="majorHAnsi" w:cstheme="majorHAnsi"/>
          <w:color w:val="000000" w:themeColor="text1"/>
          <w:sz w:val="24"/>
          <w:szCs w:val="24"/>
        </w:rPr>
        <w:t xml:space="preserve">Cost and Cost-Effectiveness. Cost and cost-effectiveness are important considerations in selecting statin therapy because use is likely to be measured in decades. Substantial reductions in cost of statin therapy have resulted from almost all formulations coming off patent and becoming available generically, including </w:t>
      </w:r>
      <w:r w:rsidRPr="00D277C0">
        <w:rPr>
          <w:rFonts w:asciiTheme="majorHAnsi" w:hAnsiTheme="majorHAnsi" w:cstheme="majorHAnsi"/>
          <w:i/>
          <w:color w:val="000000" w:themeColor="text1"/>
          <w:sz w:val="24"/>
          <w:szCs w:val="24"/>
        </w:rPr>
        <w:t>lovastatin</w:t>
      </w:r>
      <w:r w:rsidRPr="00D277C0">
        <w:rPr>
          <w:rFonts w:asciiTheme="majorHAnsi" w:hAnsiTheme="majorHAnsi" w:cstheme="majorHAnsi"/>
          <w:color w:val="000000" w:themeColor="text1"/>
          <w:sz w:val="24"/>
          <w:szCs w:val="24"/>
        </w:rPr>
        <w:t xml:space="preserve">, </w:t>
      </w:r>
      <w:r w:rsidRPr="00D277C0">
        <w:rPr>
          <w:rFonts w:asciiTheme="majorHAnsi" w:hAnsiTheme="majorHAnsi" w:cstheme="majorHAnsi"/>
          <w:i/>
          <w:color w:val="000000" w:themeColor="text1"/>
          <w:sz w:val="24"/>
          <w:szCs w:val="24"/>
        </w:rPr>
        <w:t>pravastatin</w:t>
      </w:r>
      <w:r w:rsidRPr="00D277C0">
        <w:rPr>
          <w:rFonts w:asciiTheme="majorHAnsi" w:hAnsiTheme="majorHAnsi" w:cstheme="majorHAnsi"/>
          <w:color w:val="000000" w:themeColor="text1"/>
          <w:sz w:val="24"/>
          <w:szCs w:val="24"/>
        </w:rPr>
        <w:t xml:space="preserve">, </w:t>
      </w:r>
      <w:r w:rsidRPr="00D277C0">
        <w:rPr>
          <w:rFonts w:asciiTheme="majorHAnsi" w:hAnsiTheme="majorHAnsi" w:cstheme="majorHAnsi"/>
          <w:i/>
          <w:color w:val="000000" w:themeColor="text1"/>
          <w:sz w:val="24"/>
          <w:szCs w:val="24"/>
        </w:rPr>
        <w:t>simvastatin</w:t>
      </w:r>
      <w:r w:rsidRPr="00D277C0">
        <w:rPr>
          <w:rFonts w:asciiTheme="majorHAnsi" w:hAnsiTheme="majorHAnsi" w:cstheme="majorHAnsi"/>
          <w:color w:val="000000" w:themeColor="text1"/>
          <w:sz w:val="24"/>
          <w:szCs w:val="24"/>
        </w:rPr>
        <w:t xml:space="preserve">, </w:t>
      </w:r>
      <w:r w:rsidRPr="00D277C0">
        <w:rPr>
          <w:rFonts w:asciiTheme="majorHAnsi" w:hAnsiTheme="majorHAnsi" w:cstheme="majorHAnsi"/>
          <w:i/>
          <w:color w:val="000000" w:themeColor="text1"/>
          <w:sz w:val="24"/>
          <w:szCs w:val="24"/>
        </w:rPr>
        <w:t xml:space="preserve">atorvastatin, and </w:t>
      </w:r>
      <w:r w:rsidRPr="00D277C0">
        <w:rPr>
          <w:rFonts w:asciiTheme="majorHAnsi" w:hAnsiTheme="majorHAnsi" w:cstheme="majorHAnsi"/>
          <w:iCs/>
          <w:color w:val="000000" w:themeColor="text1"/>
          <w:sz w:val="24"/>
          <w:szCs w:val="24"/>
        </w:rPr>
        <w:t>finally</w:t>
      </w:r>
      <w:r w:rsidRPr="00D277C0">
        <w:rPr>
          <w:rFonts w:asciiTheme="majorHAnsi" w:hAnsiTheme="majorHAnsi" w:cstheme="majorHAnsi"/>
          <w:i/>
          <w:color w:val="000000" w:themeColor="text1"/>
          <w:sz w:val="24"/>
          <w:szCs w:val="24"/>
        </w:rPr>
        <w:t xml:space="preserve"> rosuvastatin. </w:t>
      </w:r>
      <w:r w:rsidRPr="00D277C0">
        <w:rPr>
          <w:rFonts w:asciiTheme="majorHAnsi" w:hAnsiTheme="majorHAnsi" w:cstheme="majorHAnsi"/>
          <w:color w:val="000000" w:themeColor="text1"/>
          <w:sz w:val="24"/>
          <w:szCs w:val="24"/>
        </w:rPr>
        <w:t xml:space="preserve">Ability to lower LDL cholesterol is another important consideration. </w:t>
      </w:r>
      <w:r w:rsidRPr="00D277C0">
        <w:rPr>
          <w:rFonts w:asciiTheme="majorHAnsi" w:hAnsiTheme="majorHAnsi" w:cstheme="majorHAnsi"/>
          <w:i/>
          <w:color w:val="000000" w:themeColor="text1"/>
          <w:sz w:val="24"/>
          <w:szCs w:val="24"/>
        </w:rPr>
        <w:t>Atorvastatin</w:t>
      </w:r>
      <w:r w:rsidRPr="00D277C0">
        <w:rPr>
          <w:rFonts w:asciiTheme="majorHAnsi" w:hAnsiTheme="majorHAnsi" w:cstheme="majorHAnsi"/>
          <w:color w:val="000000" w:themeColor="text1"/>
          <w:sz w:val="24"/>
          <w:szCs w:val="24"/>
        </w:rPr>
        <w:t xml:space="preserve"> and </w:t>
      </w:r>
      <w:r w:rsidRPr="00D277C0">
        <w:rPr>
          <w:rFonts w:asciiTheme="majorHAnsi" w:hAnsiTheme="majorHAnsi" w:cstheme="majorHAnsi"/>
          <w:i/>
          <w:color w:val="000000" w:themeColor="text1"/>
          <w:sz w:val="24"/>
          <w:szCs w:val="24"/>
        </w:rPr>
        <w:t>rosuvastatin</w:t>
      </w:r>
      <w:r w:rsidRPr="00D277C0">
        <w:rPr>
          <w:rFonts w:asciiTheme="majorHAnsi" w:hAnsiTheme="majorHAnsi" w:cstheme="majorHAnsi"/>
          <w:color w:val="000000" w:themeColor="text1"/>
          <w:sz w:val="24"/>
          <w:szCs w:val="24"/>
        </w:rPr>
        <w:t xml:space="preserve"> give the greatest LDL cholesterol reduction at U.S. Food and Drug Administration (FDA)-approved dosing levels. Within this group, rosuvastatin is nearly twice as potent on a mg-per-mg basis; reductions of 50% to 65% in LDL cholesterol can be achieved with these drugs (see </w:t>
      </w:r>
      <w:r w:rsidRPr="00D277C0">
        <w:rPr>
          <w:rStyle w:val="TableCitation"/>
          <w:rFonts w:asciiTheme="majorHAnsi" w:hAnsiTheme="majorHAnsi" w:cstheme="majorHAnsi"/>
          <w:color w:val="000000" w:themeColor="text1"/>
          <w:sz w:val="24"/>
          <w:szCs w:val="24"/>
        </w:rPr>
        <w:t>Table 27-5</w:t>
      </w:r>
      <w:r w:rsidRPr="00D277C0">
        <w:rPr>
          <w:rFonts w:asciiTheme="majorHAnsi" w:hAnsiTheme="majorHAnsi" w:cstheme="majorHAnsi"/>
          <w:color w:val="000000" w:themeColor="text1"/>
          <w:sz w:val="24"/>
          <w:szCs w:val="24"/>
        </w:rPr>
        <w:t>).</w:t>
      </w:r>
    </w:p>
    <w:p w:rsidR="005F40BE" w:rsidRPr="00D277C0" w:rsidRDefault="00670D54">
      <w:pPr>
        <w:pStyle w:val="TXT"/>
        <w:widowControl w:val="0"/>
        <w:spacing w:after="0" w:line="480" w:lineRule="auto"/>
        <w:ind w:firstLine="720"/>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Cost-effectiveness studies find that the cost savings from reduced rates of cardiac events, time lost from productive work, and premature death largely offset the cost of treatment, making even the cost of brand-name statins economically favorable. Formal cost-effectiveness analysis examining the cost per year of life gained finds that intensive statin therapy is associated with a cost of $37,000 per QALY, well within the cost-effectiveness calculations of other validated preventive measures such as mammography.</w:t>
      </w:r>
    </w:p>
    <w:p w:rsidR="005F40BE" w:rsidRPr="00D277C0" w:rsidRDefault="00670D54">
      <w:pPr>
        <w:pStyle w:val="H4"/>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iCs/>
          <w:color w:val="000000" w:themeColor="text1"/>
          <w:sz w:val="24"/>
          <w:szCs w:val="24"/>
        </w:rPr>
        <w:t>&lt;H4&gt;</w:t>
      </w:r>
      <w:r w:rsidRPr="00D277C0">
        <w:rPr>
          <w:rFonts w:asciiTheme="majorHAnsi" w:hAnsiTheme="majorHAnsi" w:cstheme="majorHAnsi"/>
          <w:iCs/>
          <w:color w:val="000000" w:themeColor="text1"/>
          <w:sz w:val="24"/>
          <w:szCs w:val="24"/>
        </w:rPr>
        <w:t xml:space="preserve">Use in the Elderly. Use in the elderly and the very old for primary prevention has been of great interest. In a </w:t>
      </w:r>
      <w:r w:rsidRPr="00D277C0">
        <w:rPr>
          <w:rFonts w:asciiTheme="majorHAnsi" w:hAnsiTheme="majorHAnsi" w:cstheme="majorHAnsi"/>
          <w:color w:val="000000" w:themeColor="text1"/>
          <w:sz w:val="24"/>
          <w:szCs w:val="24"/>
        </w:rPr>
        <w:t xml:space="preserve">modeling study of persons 75 to 94 years of age assuming no adverse cognitive effects or functional limitations from statin use, statin therapy for prevention in this population in the United States would result in an estimated 8 million additional users and prevent 68,000 CHD deaths and 105,000 nonfatal myocardial infarctions at a cost of $25,200 per QALY. This estimate was reinforced by a retrospective cohort analysis of over 300,000 US veterans over the age of 75 years finding statin use in persons without CHD was associated with a 19.5% reduction in mortality (hazard ratio, 0.75). A real-world target-trial emulation study using matched controls in the old and very old found a 1.2% absolute reduction in CVD events in the intention-to-treat analysis and a 5% reduction in the per protocol analysis. In those over the age of 85 years, the risk reductions were even greater (4.44% and 20.66% respectively). Low to moderate intensity statin treatment achieves greater reductions in LDL cholesterol than in younger patients. </w:t>
      </w:r>
    </w:p>
    <w:p w:rsidR="005F40BE" w:rsidRPr="00D277C0" w:rsidRDefault="00670D54">
      <w:pPr>
        <w:pStyle w:val="H4"/>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&lt;H4&gt;</w:t>
      </w:r>
      <w:r w:rsidRPr="00D277C0">
        <w:rPr>
          <w:rFonts w:asciiTheme="majorHAnsi" w:hAnsiTheme="majorHAnsi" w:cstheme="majorHAnsi"/>
          <w:color w:val="000000" w:themeColor="text1"/>
          <w:sz w:val="24"/>
          <w:szCs w:val="24"/>
        </w:rPr>
        <w:t>Dosing. Current recommendations call for higher doses than previously recommended based on marked reductions in CVD risk observed with intensive therapy. This translates to dose equivalents of 40 to 80 mg/d of atorvastatin when following the ACC/AHA recommendations and 10 to 20 mg/d of atorvastatin for the USPSTF guidelines. The latter’s more modest recommendations, at least for starting purposes, come as a result of concern for triggering glucose intolerance and myopathy at intensive doses. The shorter-acting, less potent agents () are best taken at night, the time of peak cholesterol synthesis, but most others work satisfactorily even if taken once daily in the morning. Dose adjustment is necessary when statins are taken concurrently with drugs that can alter statin metabolism. This is especially important when prescribing statins associated with an increased risk of myopathy, such as lovastatin and simvastatin.</w:t>
      </w:r>
    </w:p>
    <w:p w:rsidR="005F40BE" w:rsidRPr="00D277C0" w:rsidRDefault="00670D54">
      <w:pPr>
        <w:pStyle w:val="H4"/>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&lt;H4&gt;</w:t>
      </w:r>
      <w:r w:rsidRPr="00D277C0">
        <w:rPr>
          <w:rFonts w:asciiTheme="majorHAnsi" w:hAnsiTheme="majorHAnsi" w:cstheme="majorHAnsi"/>
          <w:color w:val="000000" w:themeColor="text1"/>
          <w:sz w:val="24"/>
          <w:szCs w:val="24"/>
        </w:rPr>
        <w:t>Adverse Effects. A host of adverse effects have been reported in association with statin use. Given the very large number of persons taking statins, it is not surprising that a host of purported side effects would be reported. Several make pathophysiologic sense and are well established; others do not and remain unproven.</w:t>
      </w:r>
    </w:p>
    <w:p w:rsidR="005F40BE" w:rsidRPr="00D277C0" w:rsidRDefault="00670D54">
      <w:pPr>
        <w:pStyle w:val="H5"/>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&lt;H5&gt;</w:t>
      </w:r>
      <w:r w:rsidRPr="00D277C0">
        <w:rPr>
          <w:rFonts w:asciiTheme="majorHAnsi" w:hAnsiTheme="majorHAnsi" w:cstheme="majorHAnsi"/>
          <w:color w:val="000000" w:themeColor="text1"/>
          <w:sz w:val="24"/>
          <w:szCs w:val="24"/>
        </w:rPr>
        <w:t xml:space="preserve">Myalgias and Myositis. Muscle complaints are common among statin users, usually with onset within the first few months of starting therapy, but as late 4 years. Frequency estimates are as high as 10% for myalgias. The mechanism remains unclear; in very rare instances, an autoimmune mechanism can be identified. Muscle enzyme elevations occur in about 0.6% of all statin users, typically in modest fashion with </w:t>
      </w:r>
      <w:r w:rsidRPr="00D277C0">
        <w:rPr>
          <w:rFonts w:asciiTheme="majorHAnsi" w:hAnsiTheme="majorHAnsi" w:cstheme="majorHAnsi"/>
          <w:i/>
          <w:color w:val="000000" w:themeColor="text1"/>
          <w:sz w:val="24"/>
          <w:szCs w:val="24"/>
        </w:rPr>
        <w:t>creatine phosphokinase</w:t>
      </w:r>
      <w:r w:rsidRPr="00D277C0">
        <w:rPr>
          <w:rFonts w:asciiTheme="majorHAnsi" w:hAnsiTheme="majorHAnsi" w:cstheme="majorHAnsi"/>
          <w:color w:val="000000" w:themeColor="text1"/>
          <w:sz w:val="24"/>
          <w:szCs w:val="24"/>
        </w:rPr>
        <w:t xml:space="preserve"> (</w:t>
      </w:r>
      <w:r w:rsidRPr="00D277C0">
        <w:rPr>
          <w:rFonts w:asciiTheme="majorHAnsi" w:hAnsiTheme="majorHAnsi" w:cstheme="majorHAnsi"/>
          <w:i/>
          <w:color w:val="000000" w:themeColor="text1"/>
          <w:sz w:val="24"/>
          <w:szCs w:val="24"/>
        </w:rPr>
        <w:t>CK</w:t>
      </w:r>
      <w:r w:rsidRPr="00D277C0">
        <w:rPr>
          <w:rFonts w:asciiTheme="majorHAnsi" w:hAnsiTheme="majorHAnsi" w:cstheme="majorHAnsi"/>
          <w:color w:val="000000" w:themeColor="text1"/>
          <w:sz w:val="24"/>
          <w:szCs w:val="24"/>
        </w:rPr>
        <w:t xml:space="preserve">, </w:t>
      </w:r>
      <w:r w:rsidRPr="00D277C0">
        <w:rPr>
          <w:rFonts w:asciiTheme="majorHAnsi" w:hAnsiTheme="majorHAnsi" w:cstheme="majorHAnsi"/>
          <w:i/>
          <w:color w:val="000000" w:themeColor="text1"/>
          <w:sz w:val="24"/>
          <w:szCs w:val="24"/>
        </w:rPr>
        <w:t>CPK</w:t>
      </w:r>
      <w:r w:rsidRPr="00D277C0">
        <w:rPr>
          <w:rFonts w:asciiTheme="majorHAnsi" w:hAnsiTheme="majorHAnsi" w:cstheme="majorHAnsi"/>
          <w:color w:val="000000" w:themeColor="text1"/>
          <w:sz w:val="24"/>
          <w:szCs w:val="24"/>
        </w:rPr>
        <w:t xml:space="preserve">) less than 5 to 10 times the upper limit of normal. With some statins (e.g., simvastatin), the adverse effect occurs in dose-related fashion—risk increases markedly for doses in excess of 40 mg/d. A validated </w:t>
      </w:r>
      <w:r w:rsidRPr="00D277C0">
        <w:rPr>
          <w:rFonts w:asciiTheme="majorHAnsi" w:hAnsiTheme="majorHAnsi" w:cstheme="majorHAnsi"/>
          <w:i/>
          <w:iCs/>
          <w:color w:val="000000" w:themeColor="text1"/>
          <w:sz w:val="24"/>
          <w:szCs w:val="24"/>
        </w:rPr>
        <w:t>myopathy risk score</w:t>
      </w:r>
      <w:r w:rsidRPr="00D277C0">
        <w:rPr>
          <w:rFonts w:asciiTheme="majorHAnsi" w:hAnsiTheme="majorHAnsi" w:cstheme="majorHAnsi"/>
          <w:color w:val="000000" w:themeColor="text1"/>
          <w:sz w:val="24"/>
          <w:szCs w:val="24"/>
        </w:rPr>
        <w:t xml:space="preserve"> was developed identifying factors that independently contribute to risk: simvastatin dose, ethnicity, sex, body mass index, medically treated diabetes, and concomitant use of beta-blockers, calcium-channel blockers, diuretics, verapamil, diltiazem, and niacin.</w:t>
      </w:r>
    </w:p>
    <w:p w:rsidR="005F40BE" w:rsidRPr="00D277C0" w:rsidRDefault="00670D54">
      <w:pPr>
        <w:pStyle w:val="TXT"/>
        <w:widowControl w:val="0"/>
        <w:spacing w:after="0" w:line="480" w:lineRule="auto"/>
        <w:ind w:firstLine="720"/>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 xml:space="preserve">With CK elevations greater than 5 to 10 times, the upper limit of normal, demonstrable muscle breakdown can be demonstrated; however, it is a much less common phenomenon (0.03%) and greatest in those taking high-dose simvastatin (0.9%). Even rarer is </w:t>
      </w:r>
      <w:r w:rsidRPr="00D277C0">
        <w:rPr>
          <w:rFonts w:asciiTheme="majorHAnsi" w:hAnsiTheme="majorHAnsi" w:cstheme="majorHAnsi"/>
          <w:i/>
          <w:color w:val="000000" w:themeColor="text1"/>
          <w:sz w:val="24"/>
          <w:szCs w:val="24"/>
        </w:rPr>
        <w:t>rhabdomyolysis</w:t>
      </w:r>
      <w:r w:rsidRPr="00D277C0">
        <w:rPr>
          <w:rFonts w:asciiTheme="majorHAnsi" w:hAnsiTheme="majorHAnsi" w:cstheme="majorHAnsi"/>
          <w:color w:val="000000" w:themeColor="text1"/>
          <w:sz w:val="24"/>
          <w:szCs w:val="24"/>
        </w:rPr>
        <w:t xml:space="preserve"> (4 cases per 100,000 patient years), seen with high-dose </w:t>
      </w:r>
      <w:r w:rsidRPr="00D277C0">
        <w:rPr>
          <w:rFonts w:asciiTheme="majorHAnsi" w:hAnsiTheme="majorHAnsi" w:cstheme="majorHAnsi"/>
          <w:i/>
          <w:color w:val="000000" w:themeColor="text1"/>
          <w:sz w:val="24"/>
          <w:szCs w:val="24"/>
        </w:rPr>
        <w:t>simvastatin</w:t>
      </w:r>
      <w:r w:rsidRPr="00D277C0">
        <w:rPr>
          <w:rFonts w:asciiTheme="majorHAnsi" w:hAnsiTheme="majorHAnsi" w:cstheme="majorHAnsi"/>
          <w:color w:val="000000" w:themeColor="text1"/>
          <w:sz w:val="24"/>
          <w:szCs w:val="24"/>
        </w:rPr>
        <w:t xml:space="preserve"> and </w:t>
      </w:r>
      <w:r w:rsidRPr="00D277C0">
        <w:rPr>
          <w:rFonts w:asciiTheme="majorHAnsi" w:hAnsiTheme="majorHAnsi" w:cstheme="majorHAnsi"/>
          <w:i/>
          <w:color w:val="000000" w:themeColor="text1"/>
          <w:sz w:val="24"/>
          <w:szCs w:val="24"/>
        </w:rPr>
        <w:t>lovastatin</w:t>
      </w:r>
      <w:r w:rsidRPr="00D277C0">
        <w:rPr>
          <w:rFonts w:asciiTheme="majorHAnsi" w:hAnsiTheme="majorHAnsi" w:cstheme="majorHAnsi"/>
          <w:color w:val="000000" w:themeColor="text1"/>
          <w:sz w:val="24"/>
          <w:szCs w:val="24"/>
        </w:rPr>
        <w:t xml:space="preserve"> usually when taken with drugs that increase statin serum levels (see Drug–Drug Interactions). This has led to FDA warnings against high-dose (80 mg/d) simvastatin use and potential for drug–drug interactions. Patients already taking simvastatin at high doses for over 1 year without evidence of myopathic side effects can probably be continued on it, but caution and close monitoring are advised. New prescriptions should avoid such doses.</w:t>
      </w:r>
    </w:p>
    <w:p w:rsidR="005F40BE" w:rsidRPr="00D277C0" w:rsidRDefault="00670D54">
      <w:pPr>
        <w:pStyle w:val="TXT"/>
        <w:widowControl w:val="0"/>
        <w:spacing w:after="0" w:line="480" w:lineRule="auto"/>
        <w:ind w:firstLine="720"/>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 xml:space="preserve">Diagnosis can be difficult because not all muscle complaints are associated with CK elevations and some instances may have nothing to do with statin therapy. In difficult, high-stakes settings where other factors may confound the diagnosis (e.g., fibromyalgia, arthritis, muscle strain, electrolyte disturbances, connective tissue disease), it has been suggested that a single-patient (N-of-1) randomized crossover trial with a placebo tablet might be useful. In a proof-of-concept study involving such patients, the method was found effective and reduced by half the number of patients who needed to cease statin therapy. While difficult to orchestrate in everyday practice, it might be useful if carried out by a lipid specialty clinic taking a referral from a primary care practice. A host of other management options are available (see </w:t>
      </w:r>
      <w:r w:rsidRPr="00D277C0">
        <w:rPr>
          <w:rStyle w:val="TableCitation"/>
          <w:rFonts w:asciiTheme="majorHAnsi" w:hAnsiTheme="majorHAnsi" w:cstheme="majorHAnsi"/>
          <w:color w:val="000000" w:themeColor="text1"/>
          <w:sz w:val="24"/>
          <w:szCs w:val="24"/>
        </w:rPr>
        <w:t>Table 27-6</w:t>
      </w:r>
      <w:r w:rsidRPr="00D277C0">
        <w:rPr>
          <w:rFonts w:asciiTheme="majorHAnsi" w:hAnsiTheme="majorHAnsi" w:cstheme="majorHAnsi"/>
          <w:color w:val="000000" w:themeColor="text1"/>
          <w:sz w:val="24"/>
          <w:szCs w:val="24"/>
        </w:rPr>
        <w:t>)</w:t>
      </w:r>
    </w:p>
    <w:p w:rsidR="005F40BE" w:rsidRPr="00D277C0" w:rsidRDefault="00670D54">
      <w:pPr>
        <w:pStyle w:val="PMI"/>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&lt;TAB27-6&gt;</w:t>
      </w:r>
    </w:p>
    <w:p w:rsidR="005F40BE" w:rsidRPr="00D277C0" w:rsidRDefault="00670D54">
      <w:pPr>
        <w:pStyle w:val="TXT"/>
        <w:widowControl w:val="0"/>
        <w:spacing w:after="0" w:line="480" w:lineRule="auto"/>
        <w:ind w:firstLine="720"/>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In a head-to-head study, the PCSK9 inhibitor evolocumab produced the greater reduction in LDL cholesterol compared to ezetimibe in persons intolerant to statin therapy due to muscle pain, suggesting it might be useful in high-risk persons who cannot take statins. Cost remains a major concern.</w:t>
      </w:r>
    </w:p>
    <w:p w:rsidR="005F40BE" w:rsidRPr="00D277C0" w:rsidRDefault="00670D54">
      <w:pPr>
        <w:pStyle w:val="TXT"/>
        <w:widowControl w:val="0"/>
        <w:spacing w:after="0" w:line="480" w:lineRule="auto"/>
        <w:ind w:firstLine="720"/>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 xml:space="preserve">Other measures are of questionable value. </w:t>
      </w:r>
      <w:r w:rsidRPr="00D277C0">
        <w:rPr>
          <w:rFonts w:asciiTheme="majorHAnsi" w:hAnsiTheme="majorHAnsi" w:cstheme="majorHAnsi"/>
          <w:i/>
          <w:color w:val="000000" w:themeColor="text1"/>
          <w:sz w:val="24"/>
          <w:szCs w:val="24"/>
        </w:rPr>
        <w:t>Red yeast extract</w:t>
      </w:r>
      <w:r w:rsidRPr="00D277C0">
        <w:rPr>
          <w:rFonts w:asciiTheme="majorHAnsi" w:hAnsiTheme="majorHAnsi" w:cstheme="majorHAnsi"/>
          <w:color w:val="000000" w:themeColor="text1"/>
          <w:sz w:val="24"/>
          <w:szCs w:val="24"/>
        </w:rPr>
        <w:t xml:space="preserve"> has been promoted for this indication, but at full doses it has myopathic side effects similar to those of statins, being similar to statins in mode of action. One popular self-treatment is use of </w:t>
      </w:r>
      <w:r w:rsidRPr="00D277C0">
        <w:rPr>
          <w:rFonts w:asciiTheme="majorHAnsi" w:hAnsiTheme="majorHAnsi" w:cstheme="majorHAnsi"/>
          <w:i/>
          <w:color w:val="000000" w:themeColor="text1"/>
          <w:sz w:val="24"/>
          <w:szCs w:val="24"/>
        </w:rPr>
        <w:t>coenzyme Q10</w:t>
      </w:r>
      <w:r w:rsidRPr="00D277C0">
        <w:rPr>
          <w:rFonts w:asciiTheme="majorHAnsi" w:hAnsiTheme="majorHAnsi" w:cstheme="majorHAnsi"/>
          <w:color w:val="000000" w:themeColor="text1"/>
          <w:sz w:val="24"/>
          <w:szCs w:val="24"/>
        </w:rPr>
        <w:t xml:space="preserve"> (</w:t>
      </w:r>
      <w:r w:rsidRPr="00D277C0">
        <w:rPr>
          <w:rFonts w:asciiTheme="majorHAnsi" w:hAnsiTheme="majorHAnsi" w:cstheme="majorHAnsi"/>
          <w:i/>
          <w:color w:val="000000" w:themeColor="text1"/>
          <w:sz w:val="24"/>
          <w:szCs w:val="24"/>
        </w:rPr>
        <w:t>ubiquinone</w:t>
      </w:r>
      <w:r w:rsidRPr="00D277C0">
        <w:rPr>
          <w:rFonts w:asciiTheme="majorHAnsi" w:hAnsiTheme="majorHAnsi" w:cstheme="majorHAnsi"/>
          <w:color w:val="000000" w:themeColor="text1"/>
          <w:sz w:val="24"/>
          <w:szCs w:val="24"/>
        </w:rPr>
        <w:t>), sold as a nonprescription “natural” supplement. It is promoted on the theory that statins reduce production of this mitochondrial coenzyme involved in ATP production and that oral CoQ10 supplements can restore serum levels and prevent or treat myalgias. Despite the claims and anecdotal reports, there are no data from well-designed studies that support the use of CoQ10 supplements. Nonetheless, annual sales of CoQ10 exceed $50 million.</w:t>
      </w:r>
    </w:p>
    <w:p w:rsidR="005F40BE" w:rsidRPr="00D277C0" w:rsidRDefault="00670D54">
      <w:pPr>
        <w:pStyle w:val="H5"/>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&lt;H5&gt;</w:t>
      </w:r>
      <w:r w:rsidRPr="00D277C0">
        <w:rPr>
          <w:rFonts w:asciiTheme="majorHAnsi" w:hAnsiTheme="majorHAnsi" w:cstheme="majorHAnsi"/>
          <w:color w:val="000000" w:themeColor="text1"/>
          <w:sz w:val="24"/>
          <w:szCs w:val="24"/>
        </w:rPr>
        <w:t>Hepatocellular Dysfunction. Manifested by a modest increase in serum levels of hepatocellular enzymes (e.g., aspartate and alanine aminotransferases), this is among the most common of side effects but usually minor and of little consequence. Incidence ranges from about 3% for any elevation to less than 1% for elevations greater than three times the upper limit of normal. All such increases are reversible with cessation of therapy. Serious hepatic injury is rare, even among persons with enzyme elevations three times the upper limit of normal, which occurs most often with high-dose therapy; onset is almost always within the first year of therapy.</w:t>
      </w:r>
    </w:p>
    <w:p w:rsidR="005F40BE" w:rsidRPr="00D277C0" w:rsidRDefault="00670D54">
      <w:pPr>
        <w:pStyle w:val="TXT"/>
        <w:widowControl w:val="0"/>
        <w:spacing w:after="0" w:line="480" w:lineRule="auto"/>
        <w:ind w:firstLine="720"/>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Aminotransferase monitoring had been a recommended component of statin therapy, but its failure to detect and prevent liver damage has led to suggestion from the FDA that continuous monitoring be replaced with more limited testing; one option is a pretreatment determination and another at 3 to 12 months, with subsequent testing only if there is clinical concern for liver injury. Although there are no formal guidelines for the use of statins in patients with moderately elevated baseline aminotransferases (up to three times the upper limit of normal), available data indicate no worsening of liver function or compromise of cardiovascular benefit.</w:t>
      </w:r>
    </w:p>
    <w:p w:rsidR="005F40BE" w:rsidRPr="00D277C0" w:rsidRDefault="00670D54">
      <w:pPr>
        <w:pStyle w:val="H5"/>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&lt;H5&gt;</w:t>
      </w:r>
      <w:r w:rsidRPr="00D277C0">
        <w:rPr>
          <w:rFonts w:asciiTheme="majorHAnsi" w:hAnsiTheme="majorHAnsi" w:cstheme="majorHAnsi"/>
          <w:color w:val="000000" w:themeColor="text1"/>
          <w:sz w:val="24"/>
          <w:szCs w:val="24"/>
        </w:rPr>
        <w:t>Diabetes. Interestingly, the genes that confer risk for diabetes reside near those for mechanisms involved in LDL cholesterol formation. Risk of new-onset diabetes increases modestly but significantly with statin use (9% to 12%) for an incidence of 0.1 cases/100 patient years. The risk is dose-related and greatest for persons with diabetes risk factors taking intensive-dose therapy; it is a class effect, pertaining to all statins. Despite the increased diabetes risk, there continues to be a far greater reduction in cardiovascular event risk (6.5 fewer events per 1,000 patient-years of intensive therapy use vs. one to two new cases of diabetes).</w:t>
      </w:r>
    </w:p>
    <w:p w:rsidR="005F40BE" w:rsidRPr="00D277C0" w:rsidRDefault="00670D54">
      <w:pPr>
        <w:pStyle w:val="H5"/>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&lt;H5&gt;</w:t>
      </w:r>
      <w:r w:rsidRPr="00D277C0">
        <w:rPr>
          <w:rFonts w:asciiTheme="majorHAnsi" w:hAnsiTheme="majorHAnsi" w:cstheme="majorHAnsi"/>
          <w:color w:val="000000" w:themeColor="text1"/>
          <w:sz w:val="24"/>
          <w:szCs w:val="24"/>
        </w:rPr>
        <w:t>Cognitive Impairment. Some patients report mental clouding via postmarketing surveillance. Affected patients complain of reversible memory disturbances and other cognitive problems that develop with onset or prolonged use of statin therapy and resolve with its discontinuation. The side effect has been added to the FDA-required patient drug information insert, causing some to fear taking the medication. A retrospective cohort study of over 450,000 statin users and an equal number of matched nonusers and users of any lipid-lowering drug was performed in conjunction with a prospective case-crossover study of 68,028 patients with new onset of memory loss, examining statin exposure in relation to acute memory loss. In the retrospective study, both statin and nonstatin drugs were equally associated with acute memory loss within 30 days of onset of therapy. In the prospective study, no associations were found. If there is an effect, it does not appear to be a class effect unique to statins. Some have speculated the symptoms might be a consequence of achieving very low levels of serum cholesterol, but more data are needed before any cause-and-effect relationship can be established.</w:t>
      </w:r>
    </w:p>
    <w:p w:rsidR="005F40BE" w:rsidRPr="00D277C0" w:rsidRDefault="00670D54">
      <w:pPr>
        <w:pStyle w:val="H5"/>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&lt;H5&gt;</w:t>
      </w:r>
      <w:r w:rsidRPr="00D277C0">
        <w:rPr>
          <w:rFonts w:asciiTheme="majorHAnsi" w:hAnsiTheme="majorHAnsi" w:cstheme="majorHAnsi"/>
          <w:color w:val="000000" w:themeColor="text1"/>
          <w:sz w:val="24"/>
          <w:szCs w:val="24"/>
        </w:rPr>
        <w:t>Hemorrhagic Stroke. In two large European clinical trials of statin therapy, stroke occurred only in the subgroup of persons with prior stroke or cerebrovascular disease showing a small absolute increase in risk of subsequent hemorrhagic stroke. In these studies, risk of other types of strokes and death from stroke was either reduced or unchanged. Risk of statin-related hemorrhagic stroke could not be confirmed in a large retrospective population study. These findings suggest the risk is, at most, very small and far less than the risk of occlusive stroke.</w:t>
      </w:r>
    </w:p>
    <w:p w:rsidR="005F40BE" w:rsidRPr="00D277C0" w:rsidRDefault="00670D54">
      <w:pPr>
        <w:pStyle w:val="H5"/>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&lt;H5&gt;</w:t>
      </w:r>
      <w:r w:rsidRPr="00D277C0">
        <w:rPr>
          <w:rFonts w:asciiTheme="majorHAnsi" w:hAnsiTheme="majorHAnsi" w:cstheme="majorHAnsi"/>
          <w:color w:val="000000" w:themeColor="text1"/>
          <w:sz w:val="24"/>
          <w:szCs w:val="24"/>
        </w:rPr>
        <w:t xml:space="preserve">Other Purported Adverse Effects. As noted earlier, initial concerns about an increase in non-CHD mortality (e.g., from </w:t>
      </w:r>
      <w:r w:rsidRPr="00D277C0">
        <w:rPr>
          <w:rFonts w:asciiTheme="majorHAnsi" w:hAnsiTheme="majorHAnsi" w:cstheme="majorHAnsi"/>
          <w:i/>
          <w:color w:val="000000" w:themeColor="text1"/>
          <w:sz w:val="24"/>
          <w:szCs w:val="24"/>
        </w:rPr>
        <w:t>cancer</w:t>
      </w:r>
      <w:r w:rsidRPr="00D277C0">
        <w:rPr>
          <w:rFonts w:asciiTheme="majorHAnsi" w:hAnsiTheme="majorHAnsi" w:cstheme="majorHAnsi"/>
          <w:color w:val="000000" w:themeColor="text1"/>
          <w:sz w:val="24"/>
          <w:szCs w:val="24"/>
        </w:rPr>
        <w:t xml:space="preserve">, </w:t>
      </w:r>
      <w:r w:rsidRPr="00D277C0">
        <w:rPr>
          <w:rFonts w:asciiTheme="majorHAnsi" w:hAnsiTheme="majorHAnsi" w:cstheme="majorHAnsi"/>
          <w:i/>
          <w:color w:val="000000" w:themeColor="text1"/>
          <w:sz w:val="24"/>
          <w:szCs w:val="24"/>
        </w:rPr>
        <w:t>suicide</w:t>
      </w:r>
      <w:r w:rsidRPr="00D277C0">
        <w:rPr>
          <w:rFonts w:asciiTheme="majorHAnsi" w:hAnsiTheme="majorHAnsi" w:cstheme="majorHAnsi"/>
          <w:color w:val="000000" w:themeColor="text1"/>
          <w:sz w:val="24"/>
          <w:szCs w:val="24"/>
        </w:rPr>
        <w:t xml:space="preserve">, or </w:t>
      </w:r>
      <w:r w:rsidRPr="00D277C0">
        <w:rPr>
          <w:rFonts w:asciiTheme="majorHAnsi" w:hAnsiTheme="majorHAnsi" w:cstheme="majorHAnsi"/>
          <w:i/>
          <w:color w:val="000000" w:themeColor="text1"/>
          <w:sz w:val="24"/>
          <w:szCs w:val="24"/>
        </w:rPr>
        <w:t>violence</w:t>
      </w:r>
      <w:r w:rsidRPr="00D277C0">
        <w:rPr>
          <w:rFonts w:asciiTheme="majorHAnsi" w:hAnsiTheme="majorHAnsi" w:cstheme="majorHAnsi"/>
          <w:color w:val="000000" w:themeColor="text1"/>
          <w:sz w:val="24"/>
          <w:szCs w:val="24"/>
        </w:rPr>
        <w:t>) were raised by early meta-analyses, but large-scale prospective studies of statins show no evidence for such adverse effects. In most studies, all-cause mortality is reduced. Of interest is the recent observation that statin use in cancer patients is associated with reduced cancer-related mortality.</w:t>
      </w:r>
    </w:p>
    <w:p w:rsidR="005F40BE" w:rsidRPr="00D277C0" w:rsidRDefault="00670D54">
      <w:pPr>
        <w:pStyle w:val="H5"/>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&lt;H5&gt;</w:t>
      </w:r>
      <w:r w:rsidRPr="00D277C0">
        <w:rPr>
          <w:rFonts w:asciiTheme="majorHAnsi" w:hAnsiTheme="majorHAnsi" w:cstheme="majorHAnsi"/>
          <w:color w:val="000000" w:themeColor="text1"/>
          <w:sz w:val="24"/>
          <w:szCs w:val="24"/>
        </w:rPr>
        <w:t xml:space="preserve">Dealing with Adverse Reactions. In most instances, reducing dose, switching statin preparation (see </w:t>
      </w:r>
      <w:r w:rsidRPr="00D277C0">
        <w:rPr>
          <w:rStyle w:val="TableCitation"/>
          <w:rFonts w:asciiTheme="majorHAnsi" w:hAnsiTheme="majorHAnsi" w:cstheme="majorHAnsi"/>
          <w:color w:val="000000" w:themeColor="text1"/>
          <w:sz w:val="24"/>
          <w:szCs w:val="24"/>
        </w:rPr>
        <w:t>Table 27-5</w:t>
      </w:r>
      <w:r w:rsidRPr="00D277C0">
        <w:rPr>
          <w:rFonts w:asciiTheme="majorHAnsi" w:hAnsiTheme="majorHAnsi" w:cstheme="majorHAnsi"/>
          <w:color w:val="000000" w:themeColor="text1"/>
          <w:sz w:val="24"/>
          <w:szCs w:val="24"/>
        </w:rPr>
        <w:t>), or restarting medication after a pause allows continued statin treatment and prevents loss of therapeutic benefit. In a study of over 28,000 primary care patients experiencing an adverse statin effect, over 70% were able to continue therapy and achieve a significantly better CVD outcome at 4 years of follow-up compared to those who stopped statin therapy. Of those who switched to a different statin preparation, 26.5% had a second adverse reaction, but 84% continued on statin therapy nonetheless. As noted earlier, the PCSK9 inhibitors are very effective alternatives, but cost remains prohibitive for use in most instances. Ezetimibe has proven effective only when used as an adjunct to intensive statin therapy.</w:t>
      </w:r>
    </w:p>
    <w:p w:rsidR="005F40BE" w:rsidRPr="00D277C0" w:rsidRDefault="00670D54">
      <w:pPr>
        <w:pStyle w:val="H4"/>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&lt;H4&gt;</w:t>
      </w:r>
      <w:r w:rsidRPr="00D277C0">
        <w:rPr>
          <w:rFonts w:asciiTheme="majorHAnsi" w:hAnsiTheme="majorHAnsi" w:cstheme="majorHAnsi"/>
          <w:color w:val="000000" w:themeColor="text1"/>
          <w:sz w:val="24"/>
          <w:szCs w:val="24"/>
        </w:rPr>
        <w:t>Use in Pregnancy. Statin use is contraindicated in pregnancy and during breast-feeding due to reports supported by animal studies of congenital defects associated with use of lovastatin.</w:t>
      </w:r>
    </w:p>
    <w:p w:rsidR="005F40BE" w:rsidRPr="00D277C0" w:rsidRDefault="00670D54">
      <w:pPr>
        <w:pStyle w:val="H4"/>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&lt;H4&gt;</w:t>
      </w:r>
      <w:r w:rsidRPr="00D277C0">
        <w:rPr>
          <w:rFonts w:asciiTheme="majorHAnsi" w:hAnsiTheme="majorHAnsi" w:cstheme="majorHAnsi"/>
          <w:color w:val="000000" w:themeColor="text1"/>
          <w:sz w:val="24"/>
          <w:szCs w:val="24"/>
        </w:rPr>
        <w:t xml:space="preserve">Drug–Drug Interactions. Most interactions are due to concurrent use of agents that affect hepatic cytochrome function, because a number of statins undergo extensive first-pass metabolism in the liver by the cytochrome system. CYP3A4 inhibitors (e.g., HIV </w:t>
      </w:r>
      <w:r w:rsidRPr="00D277C0">
        <w:rPr>
          <w:rFonts w:asciiTheme="majorHAnsi" w:hAnsiTheme="majorHAnsi" w:cstheme="majorHAnsi"/>
          <w:i/>
          <w:iCs/>
          <w:color w:val="000000" w:themeColor="text1"/>
          <w:sz w:val="24"/>
          <w:szCs w:val="24"/>
        </w:rPr>
        <w:t>protease inhibitors</w:t>
      </w:r>
      <w:r w:rsidRPr="00D277C0">
        <w:rPr>
          <w:rFonts w:asciiTheme="majorHAnsi" w:hAnsiTheme="majorHAnsi" w:cstheme="majorHAnsi"/>
          <w:color w:val="000000" w:themeColor="text1"/>
          <w:sz w:val="24"/>
          <w:szCs w:val="24"/>
        </w:rPr>
        <w:t xml:space="preserve">, </w:t>
      </w:r>
      <w:r w:rsidRPr="00D277C0">
        <w:rPr>
          <w:rFonts w:asciiTheme="majorHAnsi" w:hAnsiTheme="majorHAnsi" w:cstheme="majorHAnsi"/>
          <w:i/>
          <w:iCs/>
          <w:color w:val="000000" w:themeColor="text1"/>
          <w:sz w:val="24"/>
          <w:szCs w:val="24"/>
        </w:rPr>
        <w:t>azole antifungal agents</w:t>
      </w:r>
      <w:r w:rsidRPr="00D277C0">
        <w:rPr>
          <w:rFonts w:asciiTheme="majorHAnsi" w:hAnsiTheme="majorHAnsi" w:cstheme="majorHAnsi"/>
          <w:color w:val="000000" w:themeColor="text1"/>
          <w:sz w:val="24"/>
          <w:szCs w:val="24"/>
        </w:rPr>
        <w:t xml:space="preserve">, </w:t>
      </w:r>
      <w:r w:rsidRPr="00D277C0">
        <w:rPr>
          <w:rFonts w:asciiTheme="majorHAnsi" w:hAnsiTheme="majorHAnsi" w:cstheme="majorHAnsi"/>
          <w:i/>
          <w:iCs/>
          <w:color w:val="000000" w:themeColor="text1"/>
          <w:sz w:val="24"/>
          <w:szCs w:val="24"/>
        </w:rPr>
        <w:t>clarithromycin</w:t>
      </w:r>
      <w:r w:rsidRPr="00D277C0">
        <w:rPr>
          <w:rFonts w:asciiTheme="majorHAnsi" w:hAnsiTheme="majorHAnsi" w:cstheme="majorHAnsi"/>
          <w:color w:val="000000" w:themeColor="text1"/>
          <w:sz w:val="24"/>
          <w:szCs w:val="24"/>
        </w:rPr>
        <w:t xml:space="preserve">, </w:t>
      </w:r>
      <w:r w:rsidRPr="00D277C0">
        <w:rPr>
          <w:rFonts w:asciiTheme="majorHAnsi" w:hAnsiTheme="majorHAnsi" w:cstheme="majorHAnsi"/>
          <w:i/>
          <w:iCs/>
          <w:color w:val="000000" w:themeColor="text1"/>
          <w:sz w:val="24"/>
          <w:szCs w:val="24"/>
        </w:rPr>
        <w:t>nefazodone</w:t>
      </w:r>
      <w:r w:rsidRPr="00D277C0">
        <w:rPr>
          <w:rFonts w:asciiTheme="majorHAnsi" w:hAnsiTheme="majorHAnsi" w:cstheme="majorHAnsi"/>
          <w:color w:val="000000" w:themeColor="text1"/>
          <w:sz w:val="24"/>
          <w:szCs w:val="24"/>
        </w:rPr>
        <w:t xml:space="preserve">, and &gt;1 quart/d of </w:t>
      </w:r>
      <w:r w:rsidRPr="00D277C0">
        <w:rPr>
          <w:rFonts w:asciiTheme="majorHAnsi" w:hAnsiTheme="majorHAnsi" w:cstheme="majorHAnsi"/>
          <w:i/>
          <w:iCs/>
          <w:color w:val="000000" w:themeColor="text1"/>
          <w:sz w:val="24"/>
          <w:szCs w:val="24"/>
        </w:rPr>
        <w:t>grapefruit juice</w:t>
      </w:r>
      <w:r w:rsidRPr="00D277C0">
        <w:rPr>
          <w:rFonts w:asciiTheme="majorHAnsi" w:hAnsiTheme="majorHAnsi" w:cstheme="majorHAnsi"/>
          <w:color w:val="000000" w:themeColor="text1"/>
          <w:sz w:val="24"/>
          <w:szCs w:val="24"/>
        </w:rPr>
        <w:t xml:space="preserve">) increase the potency of simvastatin and lovastatin, which are CYP3A4 metabolized on first pass; 3A4 inhibition is less of an issue with atorvastatin due to less first-pass metabolism. Pravastatin and rosuvastatin have little cytochrome P450 metabolism and few hepatically induced drug–drug interactions. </w:t>
      </w:r>
      <w:r w:rsidRPr="00D277C0">
        <w:rPr>
          <w:rFonts w:asciiTheme="majorHAnsi" w:hAnsiTheme="majorHAnsi" w:cstheme="majorHAnsi"/>
          <w:i/>
          <w:iCs/>
          <w:color w:val="000000" w:themeColor="text1"/>
          <w:sz w:val="24"/>
          <w:szCs w:val="24"/>
        </w:rPr>
        <w:t>Gemfibrozil</w:t>
      </w:r>
      <w:r w:rsidRPr="00D277C0">
        <w:rPr>
          <w:rFonts w:asciiTheme="majorHAnsi" w:hAnsiTheme="majorHAnsi" w:cstheme="majorHAnsi"/>
          <w:color w:val="000000" w:themeColor="text1"/>
          <w:sz w:val="24"/>
          <w:szCs w:val="24"/>
        </w:rPr>
        <w:t xml:space="preserve"> (but not fenofibrate) blocks statin glucuronidation, a major metabolic pathway, increasing statin levels and risk of rhabdomyolysis. </w:t>
      </w:r>
      <w:r w:rsidRPr="00D277C0">
        <w:rPr>
          <w:rFonts w:asciiTheme="majorHAnsi" w:hAnsiTheme="majorHAnsi" w:cstheme="majorHAnsi"/>
          <w:i/>
          <w:iCs/>
          <w:color w:val="000000" w:themeColor="text1"/>
          <w:sz w:val="24"/>
          <w:szCs w:val="24"/>
        </w:rPr>
        <w:t>Cyclosporine</w:t>
      </w:r>
      <w:r w:rsidRPr="00D277C0">
        <w:rPr>
          <w:rFonts w:asciiTheme="majorHAnsi" w:hAnsiTheme="majorHAnsi" w:cstheme="majorHAnsi"/>
          <w:color w:val="000000" w:themeColor="text1"/>
          <w:sz w:val="24"/>
          <w:szCs w:val="24"/>
        </w:rPr>
        <w:t xml:space="preserve"> inhibits statin transport, worsening risk of adverse effects. Warnings to consumers about concurrent intake of </w:t>
      </w:r>
      <w:r w:rsidRPr="00D277C0">
        <w:rPr>
          <w:rFonts w:asciiTheme="majorHAnsi" w:hAnsiTheme="majorHAnsi" w:cstheme="majorHAnsi"/>
          <w:i/>
          <w:iCs/>
          <w:color w:val="000000" w:themeColor="text1"/>
          <w:sz w:val="24"/>
          <w:szCs w:val="24"/>
        </w:rPr>
        <w:t>grapefruit juice</w:t>
      </w:r>
      <w:r w:rsidRPr="00D277C0">
        <w:rPr>
          <w:rFonts w:asciiTheme="majorHAnsi" w:hAnsiTheme="majorHAnsi" w:cstheme="majorHAnsi"/>
          <w:color w:val="000000" w:themeColor="text1"/>
          <w:sz w:val="24"/>
          <w:szCs w:val="24"/>
        </w:rPr>
        <w:t xml:space="preserve"> have led to unnecessary concerns, since it takes large quantities (&gt;1 quart/d) to substantially interfere with statin metabolism; a glass or two a day is probably of little clinical significance.</w:t>
      </w:r>
    </w:p>
    <w:p w:rsidR="005F40BE" w:rsidRPr="00D277C0" w:rsidRDefault="00670D54">
      <w:pPr>
        <w:pStyle w:val="H4"/>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&lt;H4&gt;</w:t>
      </w:r>
      <w:r w:rsidRPr="00D277C0">
        <w:rPr>
          <w:rFonts w:asciiTheme="majorHAnsi" w:hAnsiTheme="majorHAnsi" w:cstheme="majorHAnsi"/>
          <w:color w:val="000000" w:themeColor="text1"/>
          <w:sz w:val="24"/>
          <w:szCs w:val="24"/>
        </w:rPr>
        <w:t xml:space="preserve">Choice of Statin (see </w:t>
      </w:r>
      <w:r w:rsidRPr="00D277C0">
        <w:rPr>
          <w:rStyle w:val="TableCitation"/>
          <w:rFonts w:asciiTheme="majorHAnsi" w:hAnsiTheme="majorHAnsi" w:cstheme="majorHAnsi"/>
          <w:color w:val="000000" w:themeColor="text1"/>
          <w:sz w:val="24"/>
          <w:szCs w:val="24"/>
        </w:rPr>
        <w:t>Tables 27-4</w:t>
      </w:r>
      <w:r w:rsidRPr="00D277C0">
        <w:rPr>
          <w:rFonts w:asciiTheme="majorHAnsi" w:hAnsiTheme="majorHAnsi" w:cstheme="majorHAnsi"/>
          <w:color w:val="000000" w:themeColor="text1"/>
          <w:sz w:val="24"/>
          <w:szCs w:val="24"/>
        </w:rPr>
        <w:t xml:space="preserve"> and </w:t>
      </w:r>
      <w:r w:rsidRPr="00D277C0">
        <w:rPr>
          <w:rStyle w:val="TableCitation"/>
          <w:rFonts w:asciiTheme="majorHAnsi" w:hAnsiTheme="majorHAnsi" w:cstheme="majorHAnsi"/>
          <w:color w:val="000000" w:themeColor="text1"/>
          <w:sz w:val="24"/>
          <w:szCs w:val="24"/>
        </w:rPr>
        <w:t>27-5</w:t>
      </w:r>
      <w:r w:rsidRPr="00D277C0">
        <w:rPr>
          <w:rFonts w:asciiTheme="majorHAnsi" w:hAnsiTheme="majorHAnsi" w:cstheme="majorHAnsi"/>
          <w:color w:val="000000" w:themeColor="text1"/>
          <w:sz w:val="24"/>
          <w:szCs w:val="24"/>
        </w:rPr>
        <w:t xml:space="preserve">). All statins appear capable of reducing coronary event risk in proportion to their efficacy in lowering LDL cholesterol. Many statins have also been shown to reduce progression of coronary or carotid atheroma and, in some instances, to induce plaque regression. Statins not only reduce coronary events but also lower all-cause mortality. Risk of adverse effects also appears proportional to potency. Choice of agent is determined by degree of potency desired and cost. A full range of statins are now available generically, including atorvastatin and rosuvastatin, greatly reducing cost and largely obviating the need for using a branded preparation. Comparative effectiveness study finds use of </w:t>
      </w:r>
      <w:r w:rsidRPr="00D277C0">
        <w:rPr>
          <w:rFonts w:asciiTheme="majorHAnsi" w:hAnsiTheme="majorHAnsi" w:cstheme="majorHAnsi"/>
          <w:i/>
          <w:color w:val="000000" w:themeColor="text1"/>
          <w:sz w:val="24"/>
          <w:szCs w:val="24"/>
        </w:rPr>
        <w:t>generic formulations</w:t>
      </w:r>
      <w:r w:rsidRPr="00D277C0">
        <w:rPr>
          <w:rFonts w:asciiTheme="majorHAnsi" w:hAnsiTheme="majorHAnsi" w:cstheme="majorHAnsi"/>
          <w:color w:val="000000" w:themeColor="text1"/>
          <w:sz w:val="24"/>
          <w:szCs w:val="24"/>
        </w:rPr>
        <w:t xml:space="preserve"> associated with better compliance and better CVD outcomes than use of branded statins.</w:t>
      </w:r>
    </w:p>
    <w:p w:rsidR="005F40BE" w:rsidRPr="00D277C0" w:rsidRDefault="00670D54">
      <w:pPr>
        <w:pStyle w:val="TXT"/>
        <w:widowControl w:val="0"/>
        <w:spacing w:after="0" w:line="480" w:lineRule="auto"/>
        <w:ind w:firstLine="720"/>
        <w:rPr>
          <w:rFonts w:asciiTheme="majorHAnsi" w:hAnsiTheme="majorHAnsi" w:cstheme="majorHAnsi"/>
          <w:color w:val="000000" w:themeColor="text1"/>
          <w:sz w:val="24"/>
          <w:szCs w:val="24"/>
        </w:rPr>
      </w:pPr>
      <w:r w:rsidRPr="00D277C0">
        <w:rPr>
          <w:rFonts w:asciiTheme="majorHAnsi" w:hAnsiTheme="majorHAnsi" w:cstheme="majorHAnsi"/>
          <w:i/>
          <w:color w:val="000000" w:themeColor="text1"/>
          <w:sz w:val="24"/>
          <w:szCs w:val="24"/>
        </w:rPr>
        <w:t>For modest reductions in LDL cholesterol</w:t>
      </w:r>
      <w:r w:rsidRPr="00D277C0">
        <w:rPr>
          <w:rFonts w:asciiTheme="majorHAnsi" w:hAnsiTheme="majorHAnsi" w:cstheme="majorHAnsi"/>
          <w:color w:val="000000" w:themeColor="text1"/>
          <w:sz w:val="24"/>
          <w:szCs w:val="24"/>
        </w:rPr>
        <w:t xml:space="preserve"> (≤25%), patients can be started on any of the statins with the expectation that the reduction will be achieved. </w:t>
      </w:r>
      <w:r w:rsidRPr="00D277C0">
        <w:rPr>
          <w:rFonts w:asciiTheme="majorHAnsi" w:hAnsiTheme="majorHAnsi" w:cstheme="majorHAnsi"/>
          <w:i/>
          <w:color w:val="000000" w:themeColor="text1"/>
          <w:sz w:val="24"/>
          <w:szCs w:val="24"/>
        </w:rPr>
        <w:t>For marked reductions in LDL cholesterol</w:t>
      </w:r>
      <w:r w:rsidRPr="00D277C0">
        <w:rPr>
          <w:rFonts w:asciiTheme="majorHAnsi" w:hAnsiTheme="majorHAnsi" w:cstheme="majorHAnsi"/>
          <w:color w:val="000000" w:themeColor="text1"/>
          <w:sz w:val="24"/>
          <w:szCs w:val="24"/>
        </w:rPr>
        <w:t xml:space="preserve"> (&gt;40%) where CHD risk is high and require more intensive therapy is needed, patients are best treated with one of the more potent statins discussed earlier (e.g., generic atorvastatin or rosuvastatin). Comparison of two intensive regimens (</w:t>
      </w:r>
      <w:r w:rsidRPr="00D277C0">
        <w:rPr>
          <w:rFonts w:asciiTheme="majorHAnsi" w:hAnsiTheme="majorHAnsi" w:cstheme="majorHAnsi"/>
          <w:i/>
          <w:color w:val="000000" w:themeColor="text1"/>
          <w:sz w:val="24"/>
          <w:szCs w:val="24"/>
        </w:rPr>
        <w:t>atorvastatin</w:t>
      </w:r>
      <w:r w:rsidRPr="00D277C0">
        <w:rPr>
          <w:rFonts w:asciiTheme="majorHAnsi" w:hAnsiTheme="majorHAnsi" w:cstheme="majorHAnsi"/>
          <w:color w:val="000000" w:themeColor="text1"/>
          <w:sz w:val="24"/>
          <w:szCs w:val="24"/>
        </w:rPr>
        <w:t xml:space="preserve"> 80 mg/d vs. </w:t>
      </w:r>
      <w:r w:rsidRPr="00D277C0">
        <w:rPr>
          <w:rFonts w:asciiTheme="majorHAnsi" w:hAnsiTheme="majorHAnsi" w:cstheme="majorHAnsi"/>
          <w:i/>
          <w:color w:val="000000" w:themeColor="text1"/>
          <w:sz w:val="24"/>
          <w:szCs w:val="24"/>
        </w:rPr>
        <w:t>rosuvastatin</w:t>
      </w:r>
      <w:r w:rsidRPr="00D277C0">
        <w:rPr>
          <w:rFonts w:asciiTheme="majorHAnsi" w:hAnsiTheme="majorHAnsi" w:cstheme="majorHAnsi"/>
          <w:color w:val="000000" w:themeColor="text1"/>
          <w:sz w:val="24"/>
          <w:szCs w:val="24"/>
        </w:rPr>
        <w:t xml:space="preserve"> 40 mg/d) revealed greater LDL reduction and HDL increase with the rosuvastatin, but minimal differences in the degree of coronary atheroma regression achieved, which was significant with both drugs. An active comparator cohort study using trial emulation found a 1.03% better reduction in 6-year mortality with rosuvastatin than atorvastatin and lower rates of MACE and adverse liver outcomes.</w:t>
      </w:r>
    </w:p>
    <w:p w:rsidR="005F40BE" w:rsidRPr="00D277C0" w:rsidRDefault="00670D54">
      <w:pPr>
        <w:pStyle w:val="TXT"/>
        <w:widowControl w:val="0"/>
        <w:spacing w:after="0" w:line="480" w:lineRule="auto"/>
        <w:ind w:firstLine="720"/>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 xml:space="preserve">When seeking to limit troubling </w:t>
      </w:r>
      <w:r w:rsidRPr="00D277C0">
        <w:rPr>
          <w:rFonts w:asciiTheme="majorHAnsi" w:hAnsiTheme="majorHAnsi" w:cstheme="majorHAnsi"/>
          <w:i/>
          <w:color w:val="000000" w:themeColor="text1"/>
          <w:sz w:val="24"/>
          <w:szCs w:val="24"/>
        </w:rPr>
        <w:t>muscle cramps</w:t>
      </w:r>
      <w:r w:rsidRPr="00D277C0">
        <w:rPr>
          <w:rFonts w:asciiTheme="majorHAnsi" w:hAnsiTheme="majorHAnsi" w:cstheme="majorHAnsi"/>
          <w:color w:val="000000" w:themeColor="text1"/>
          <w:sz w:val="24"/>
          <w:szCs w:val="24"/>
        </w:rPr>
        <w:t xml:space="preserve">, atorvastatin and rosuvastatin are less likely to be troublesome than simvastatin. In the setting of </w:t>
      </w:r>
      <w:r w:rsidRPr="00D277C0">
        <w:rPr>
          <w:rFonts w:asciiTheme="majorHAnsi" w:hAnsiTheme="majorHAnsi" w:cstheme="majorHAnsi"/>
          <w:i/>
          <w:color w:val="000000" w:themeColor="text1"/>
          <w:sz w:val="24"/>
          <w:szCs w:val="24"/>
        </w:rPr>
        <w:t>acute coronary syndromes</w:t>
      </w:r>
      <w:r w:rsidRPr="00D277C0">
        <w:rPr>
          <w:rFonts w:asciiTheme="majorHAnsi" w:hAnsiTheme="majorHAnsi" w:cstheme="majorHAnsi"/>
          <w:color w:val="000000" w:themeColor="text1"/>
          <w:sz w:val="24"/>
          <w:szCs w:val="24"/>
        </w:rPr>
        <w:t xml:space="preserve"> (e.g., new onset of myocardial infarction or unstable angina), high-dose atorvastatin (80 mg/d) is currently favored by many (see Chapter 31). Further study is needed to see whether benefit accrues with the use of other statins at high doses in the acute coronary syndrome setting.</w:t>
      </w:r>
    </w:p>
    <w:p w:rsidR="005F40BE" w:rsidRPr="00D277C0" w:rsidRDefault="00670D54">
      <w:pPr>
        <w:pStyle w:val="H3"/>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&lt;H3&gt;</w:t>
      </w:r>
      <w:r w:rsidRPr="00D277C0">
        <w:rPr>
          <w:rFonts w:asciiTheme="majorHAnsi" w:hAnsiTheme="majorHAnsi" w:cstheme="majorHAnsi"/>
          <w:color w:val="000000" w:themeColor="text1"/>
          <w:sz w:val="24"/>
          <w:szCs w:val="24"/>
        </w:rPr>
        <w:t>Ezetimibe (</w:t>
      </w:r>
      <w:r w:rsidRPr="00D277C0">
        <w:rPr>
          <w:rStyle w:val="citebib"/>
        </w:rPr>
        <w:t>100-101</w:t>
      </w:r>
      <w:r w:rsidRPr="00D277C0">
        <w:rPr>
          <w:rFonts w:asciiTheme="majorHAnsi" w:hAnsiTheme="majorHAnsi" w:cstheme="majorHAnsi"/>
          <w:color w:val="000000" w:themeColor="text1"/>
          <w:sz w:val="24"/>
          <w:szCs w:val="24"/>
        </w:rPr>
        <w:t>)</w:t>
      </w:r>
    </w:p>
    <w:p w:rsidR="005F40BE" w:rsidRPr="00D277C0" w:rsidRDefault="00670D54">
      <w:pPr>
        <w:pStyle w:val="TXT-FLUSH"/>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Ezetimibe blocks cholesterol absorption from the gut by inhibiting cholesterol transport at the brush border of the small bowel wall. It interferes with a specific protein required for transporter activity. This selectivity enables the drug to be given in milligram doses without interfering with the absorption of other drugs and fat-soluble vitamins, a limitation of the bile sequestrants (see later discussion). The ease of use and tolerability of ezetimibe have led to its application in many of the same circumstances in which bile acid sequestrants were formerly prescribed.</w:t>
      </w:r>
    </w:p>
    <w:p w:rsidR="005F40BE" w:rsidRPr="00D277C0" w:rsidRDefault="00670D54">
      <w:pPr>
        <w:pStyle w:val="H4"/>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&lt;H4&gt;</w:t>
      </w:r>
      <w:r w:rsidRPr="00D277C0">
        <w:rPr>
          <w:rFonts w:asciiTheme="majorHAnsi" w:hAnsiTheme="majorHAnsi" w:cstheme="majorHAnsi"/>
          <w:color w:val="000000" w:themeColor="text1"/>
          <w:sz w:val="24"/>
          <w:szCs w:val="24"/>
        </w:rPr>
        <w:t>Efficacy. As a single agent, ezetimibe lowers LDL cholesterol 15% to 25%. When used in conjunction with a statin, it typically provides an additional 20% to 25% reduction in the LDL cholesterol level, resulting in greater LDL cholesterol lowering than achievable with the highest dose of any single statin alone. Initial studies of the drug when used as monotherapy failed to show any association with reduction of CVD event rates, but use for secondary prevention in combination with high doses of simvastatin (40 to 80 mg/d) demonstrated statistically significant though modest reductions in CVD event risk. In a large-scale randomized trial (IMPROVE-IT) of 40 mg simvastatin combined with 10 mg ezetimibe given to over 18,000 patients previously hospitalized for acute coronary insufficiency and having a mean LDL cholesterol of 69 mg/dL, there was a 22% reduction in LDL cholesterol level associated with a 2% absolute reduction in event risk and a 7% reduction in hazard ratio over 7 years of follow-up. These findings support the view that key to CVD risk reduction is the degree of LDL cholesterol lowering.</w:t>
      </w:r>
    </w:p>
    <w:p w:rsidR="005F40BE" w:rsidRPr="00D277C0" w:rsidRDefault="00670D54">
      <w:pPr>
        <w:pStyle w:val="H4"/>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&lt;H4&gt;</w:t>
      </w:r>
      <w:r w:rsidRPr="00D277C0">
        <w:rPr>
          <w:rFonts w:asciiTheme="majorHAnsi" w:hAnsiTheme="majorHAnsi" w:cstheme="majorHAnsi"/>
          <w:color w:val="000000" w:themeColor="text1"/>
          <w:sz w:val="24"/>
          <w:szCs w:val="24"/>
        </w:rPr>
        <w:t xml:space="preserve">Adverse Effects and Drug–Drug Interactions. </w:t>
      </w:r>
      <w:r w:rsidRPr="00D277C0">
        <w:rPr>
          <w:rFonts w:asciiTheme="majorHAnsi" w:hAnsiTheme="majorHAnsi" w:cstheme="majorHAnsi"/>
          <w:i/>
          <w:color w:val="000000" w:themeColor="text1"/>
          <w:sz w:val="24"/>
          <w:szCs w:val="24"/>
        </w:rPr>
        <w:t>Diarrhea</w:t>
      </w:r>
      <w:r w:rsidRPr="00D277C0">
        <w:rPr>
          <w:rFonts w:asciiTheme="majorHAnsi" w:hAnsiTheme="majorHAnsi" w:cstheme="majorHAnsi"/>
          <w:color w:val="000000" w:themeColor="text1"/>
          <w:sz w:val="24"/>
          <w:szCs w:val="24"/>
        </w:rPr>
        <w:t xml:space="preserve"> is the most common side effect. </w:t>
      </w:r>
      <w:r w:rsidRPr="00D277C0">
        <w:rPr>
          <w:rFonts w:asciiTheme="majorHAnsi" w:hAnsiTheme="majorHAnsi" w:cstheme="majorHAnsi"/>
          <w:i/>
          <w:color w:val="000000" w:themeColor="text1"/>
          <w:sz w:val="24"/>
          <w:szCs w:val="24"/>
        </w:rPr>
        <w:t>Arthralgias</w:t>
      </w:r>
      <w:r w:rsidRPr="00D277C0">
        <w:rPr>
          <w:rFonts w:asciiTheme="majorHAnsi" w:hAnsiTheme="majorHAnsi" w:cstheme="majorHAnsi"/>
          <w:color w:val="000000" w:themeColor="text1"/>
          <w:sz w:val="24"/>
          <w:szCs w:val="24"/>
        </w:rPr>
        <w:t xml:space="preserve"> have also been reported as have </w:t>
      </w:r>
      <w:r w:rsidRPr="00D277C0">
        <w:rPr>
          <w:rFonts w:asciiTheme="majorHAnsi" w:hAnsiTheme="majorHAnsi" w:cstheme="majorHAnsi"/>
          <w:i/>
          <w:color w:val="000000" w:themeColor="text1"/>
          <w:sz w:val="24"/>
          <w:szCs w:val="24"/>
        </w:rPr>
        <w:t>hepatitis</w:t>
      </w:r>
      <w:r w:rsidRPr="00D277C0">
        <w:rPr>
          <w:rFonts w:asciiTheme="majorHAnsi" w:hAnsiTheme="majorHAnsi" w:cstheme="majorHAnsi"/>
          <w:color w:val="000000" w:themeColor="text1"/>
          <w:sz w:val="24"/>
          <w:szCs w:val="24"/>
        </w:rPr>
        <w:t xml:space="preserve">, </w:t>
      </w:r>
      <w:r w:rsidRPr="00D277C0">
        <w:rPr>
          <w:rFonts w:asciiTheme="majorHAnsi" w:hAnsiTheme="majorHAnsi" w:cstheme="majorHAnsi"/>
          <w:i/>
          <w:color w:val="000000" w:themeColor="text1"/>
          <w:sz w:val="24"/>
          <w:szCs w:val="24"/>
        </w:rPr>
        <w:t>pancreatitis</w:t>
      </w:r>
      <w:r w:rsidRPr="00D277C0">
        <w:rPr>
          <w:rFonts w:asciiTheme="majorHAnsi" w:hAnsiTheme="majorHAnsi" w:cstheme="majorHAnsi"/>
          <w:color w:val="000000" w:themeColor="text1"/>
          <w:sz w:val="24"/>
          <w:szCs w:val="24"/>
        </w:rPr>
        <w:t xml:space="preserve">, and </w:t>
      </w:r>
      <w:r w:rsidRPr="00D277C0">
        <w:rPr>
          <w:rFonts w:asciiTheme="majorHAnsi" w:hAnsiTheme="majorHAnsi" w:cstheme="majorHAnsi"/>
          <w:i/>
          <w:color w:val="000000" w:themeColor="text1"/>
          <w:sz w:val="24"/>
          <w:szCs w:val="24"/>
        </w:rPr>
        <w:t>thrombocytopenia</w:t>
      </w:r>
      <w:r w:rsidRPr="00D277C0">
        <w:rPr>
          <w:rFonts w:asciiTheme="majorHAnsi" w:hAnsiTheme="majorHAnsi" w:cstheme="majorHAnsi"/>
          <w:color w:val="000000" w:themeColor="text1"/>
          <w:sz w:val="24"/>
          <w:szCs w:val="24"/>
        </w:rPr>
        <w:t xml:space="preserve">. Use in the setting of hepatocellular disease is not recommended. Myalgias and rhabdomyolysis may occur when used in conjunction with a statin, suggesting statin potentiation. </w:t>
      </w:r>
      <w:r w:rsidRPr="00D277C0">
        <w:rPr>
          <w:rFonts w:asciiTheme="majorHAnsi" w:hAnsiTheme="majorHAnsi" w:cstheme="majorHAnsi"/>
          <w:i/>
          <w:color w:val="000000" w:themeColor="text1"/>
          <w:sz w:val="24"/>
          <w:szCs w:val="24"/>
        </w:rPr>
        <w:t>Warfarin activity</w:t>
      </w:r>
      <w:r w:rsidRPr="00D277C0">
        <w:rPr>
          <w:rFonts w:asciiTheme="majorHAnsi" w:hAnsiTheme="majorHAnsi" w:cstheme="majorHAnsi"/>
          <w:color w:val="000000" w:themeColor="text1"/>
          <w:sz w:val="24"/>
          <w:szCs w:val="24"/>
        </w:rPr>
        <w:t xml:space="preserve"> is enhanced. Use with a fibrate increases the risk of </w:t>
      </w:r>
      <w:r w:rsidRPr="00D277C0">
        <w:rPr>
          <w:rFonts w:asciiTheme="majorHAnsi" w:hAnsiTheme="majorHAnsi" w:cstheme="majorHAnsi"/>
          <w:i/>
          <w:color w:val="000000" w:themeColor="text1"/>
          <w:sz w:val="24"/>
          <w:szCs w:val="24"/>
        </w:rPr>
        <w:t>gallbladder disease</w:t>
      </w:r>
      <w:r w:rsidRPr="00D277C0">
        <w:rPr>
          <w:rFonts w:asciiTheme="majorHAnsi" w:hAnsiTheme="majorHAnsi" w:cstheme="majorHAnsi"/>
          <w:color w:val="000000" w:themeColor="text1"/>
          <w:sz w:val="24"/>
          <w:szCs w:val="24"/>
        </w:rPr>
        <w:t xml:space="preserve"> due to increase in biliary cholesterol excretion. Use with cyclosporine increases levels of both drugs. In the IMPROVE-IT study, 7% of patients dropped out each year, underscoring the importance of tolerability in selecting a drug treatment.</w:t>
      </w:r>
    </w:p>
    <w:p w:rsidR="005F40BE" w:rsidRPr="00D277C0" w:rsidRDefault="00670D54">
      <w:pPr>
        <w:pStyle w:val="H4"/>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&lt;H4&gt;</w:t>
      </w:r>
      <w:r w:rsidRPr="00D277C0">
        <w:rPr>
          <w:rFonts w:asciiTheme="majorHAnsi" w:hAnsiTheme="majorHAnsi" w:cstheme="majorHAnsi"/>
          <w:color w:val="000000" w:themeColor="text1"/>
          <w:sz w:val="24"/>
          <w:szCs w:val="24"/>
        </w:rPr>
        <w:t>Preparations, Cost, and Cost-Effectiveness. Cost initially posed a considerable barrier to use, but generic ezetimibe is only about 3 times the yearly cost of full-dose generic statin therapy. Its branded formulation (</w:t>
      </w:r>
      <w:r w:rsidRPr="00D277C0">
        <w:rPr>
          <w:rFonts w:asciiTheme="majorHAnsi" w:hAnsiTheme="majorHAnsi" w:cstheme="majorHAnsi"/>
          <w:i/>
          <w:color w:val="000000" w:themeColor="text1"/>
          <w:sz w:val="24"/>
          <w:szCs w:val="24"/>
        </w:rPr>
        <w:t>Zetia</w:t>
      </w:r>
      <w:r w:rsidRPr="00D277C0">
        <w:rPr>
          <w:rFonts w:asciiTheme="majorHAnsi" w:hAnsiTheme="majorHAnsi" w:cstheme="majorHAnsi"/>
          <w:color w:val="000000" w:themeColor="text1"/>
          <w:sz w:val="24"/>
          <w:szCs w:val="24"/>
        </w:rPr>
        <w:t xml:space="preserve">) and its fixed-dose </w:t>
      </w:r>
      <w:r w:rsidRPr="00D277C0">
        <w:rPr>
          <w:rFonts w:asciiTheme="majorHAnsi" w:hAnsiTheme="majorHAnsi" w:cstheme="majorHAnsi"/>
          <w:i/>
          <w:color w:val="000000" w:themeColor="text1"/>
          <w:sz w:val="24"/>
          <w:szCs w:val="24"/>
        </w:rPr>
        <w:t>combinations</w:t>
      </w:r>
      <w:r w:rsidRPr="00D277C0">
        <w:rPr>
          <w:rFonts w:asciiTheme="majorHAnsi" w:hAnsiTheme="majorHAnsi" w:cstheme="majorHAnsi"/>
          <w:color w:val="000000" w:themeColor="text1"/>
          <w:sz w:val="24"/>
          <w:szCs w:val="24"/>
        </w:rPr>
        <w:t xml:space="preserve"> with </w:t>
      </w:r>
      <w:r w:rsidRPr="00D277C0">
        <w:rPr>
          <w:rFonts w:asciiTheme="majorHAnsi" w:hAnsiTheme="majorHAnsi" w:cstheme="majorHAnsi"/>
          <w:i/>
          <w:color w:val="000000" w:themeColor="text1"/>
          <w:sz w:val="24"/>
          <w:szCs w:val="24"/>
        </w:rPr>
        <w:t>simvastatin</w:t>
      </w:r>
      <w:r w:rsidRPr="00D277C0">
        <w:rPr>
          <w:rFonts w:asciiTheme="majorHAnsi" w:hAnsiTheme="majorHAnsi" w:cstheme="majorHAnsi"/>
          <w:color w:val="000000" w:themeColor="text1"/>
          <w:sz w:val="24"/>
          <w:szCs w:val="24"/>
        </w:rPr>
        <w:t xml:space="preserve"> (</w:t>
      </w:r>
      <w:r w:rsidRPr="00D277C0">
        <w:rPr>
          <w:rFonts w:asciiTheme="majorHAnsi" w:hAnsiTheme="majorHAnsi" w:cstheme="majorHAnsi"/>
          <w:i/>
          <w:color w:val="000000" w:themeColor="text1"/>
          <w:sz w:val="24"/>
          <w:szCs w:val="24"/>
        </w:rPr>
        <w:t>Vytorin</w:t>
      </w:r>
      <w:r w:rsidRPr="00D277C0">
        <w:rPr>
          <w:rFonts w:asciiTheme="majorHAnsi" w:hAnsiTheme="majorHAnsi" w:cstheme="majorHAnsi"/>
          <w:color w:val="000000" w:themeColor="text1"/>
          <w:sz w:val="24"/>
          <w:szCs w:val="24"/>
        </w:rPr>
        <w:t xml:space="preserve">) or </w:t>
      </w:r>
      <w:r w:rsidRPr="00D277C0">
        <w:rPr>
          <w:rFonts w:asciiTheme="majorHAnsi" w:hAnsiTheme="majorHAnsi" w:cstheme="majorHAnsi"/>
          <w:i/>
          <w:iCs/>
          <w:color w:val="000000" w:themeColor="text1"/>
          <w:sz w:val="24"/>
          <w:szCs w:val="24"/>
        </w:rPr>
        <w:t>bempedoic</w:t>
      </w:r>
      <w:r w:rsidRPr="00D277C0">
        <w:rPr>
          <w:rFonts w:asciiTheme="majorHAnsi" w:hAnsiTheme="majorHAnsi" w:cstheme="majorHAnsi"/>
          <w:color w:val="000000" w:themeColor="text1"/>
          <w:sz w:val="24"/>
          <w:szCs w:val="24"/>
        </w:rPr>
        <w:t xml:space="preserve"> </w:t>
      </w:r>
      <w:r w:rsidRPr="00D277C0">
        <w:rPr>
          <w:rFonts w:asciiTheme="majorHAnsi" w:hAnsiTheme="majorHAnsi" w:cstheme="majorHAnsi"/>
          <w:i/>
          <w:iCs/>
          <w:color w:val="000000" w:themeColor="text1"/>
          <w:sz w:val="24"/>
          <w:szCs w:val="24"/>
        </w:rPr>
        <w:t>acid</w:t>
      </w:r>
      <w:r w:rsidRPr="00D277C0">
        <w:rPr>
          <w:rFonts w:asciiTheme="majorHAnsi" w:hAnsiTheme="majorHAnsi" w:cstheme="majorHAnsi"/>
          <w:color w:val="000000" w:themeColor="text1"/>
          <w:sz w:val="24"/>
          <w:szCs w:val="24"/>
        </w:rPr>
        <w:t xml:space="preserve"> are ten times that of the generic ezetimibe. Use in high-risk patients in addition to intensive statin therapy is associated with a cost-effectiveness calculation of $152,000/QALY.</w:t>
      </w:r>
    </w:p>
    <w:p w:rsidR="005F40BE" w:rsidRPr="00D277C0" w:rsidRDefault="00670D54">
      <w:pPr>
        <w:pStyle w:val="H3"/>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&lt;H3&gt;</w:t>
      </w:r>
      <w:r w:rsidRPr="00D277C0">
        <w:rPr>
          <w:rFonts w:asciiTheme="majorHAnsi" w:hAnsiTheme="majorHAnsi" w:cstheme="majorHAnsi"/>
          <w:color w:val="000000" w:themeColor="text1"/>
          <w:sz w:val="24"/>
          <w:szCs w:val="24"/>
        </w:rPr>
        <w:t>PCSK9 Inhibitors (</w:t>
      </w:r>
      <w:r w:rsidRPr="00D277C0">
        <w:rPr>
          <w:rStyle w:val="citebib"/>
        </w:rPr>
        <w:t>102-114</w:t>
      </w:r>
      <w:r w:rsidRPr="00D277C0">
        <w:rPr>
          <w:rFonts w:asciiTheme="majorHAnsi" w:hAnsiTheme="majorHAnsi" w:cstheme="majorHAnsi"/>
          <w:color w:val="000000" w:themeColor="text1"/>
          <w:sz w:val="24"/>
          <w:szCs w:val="24"/>
        </w:rPr>
        <w:t>)</w:t>
      </w:r>
    </w:p>
    <w:p w:rsidR="005F40BE" w:rsidRPr="00D277C0" w:rsidRDefault="00670D54">
      <w:pPr>
        <w:pStyle w:val="TXT-FLUSH0"/>
        <w:widowControl w:val="0"/>
        <w:shd w:val="clear" w:color="auto" w:fill="FFFFFF"/>
        <w:spacing w:before="0" w:beforeAutospacing="0" w:after="0" w:afterAutospacing="0" w:line="480" w:lineRule="auto"/>
        <w:rPr>
          <w:rFonts w:asciiTheme="majorHAnsi" w:hAnsiTheme="majorHAnsi" w:cstheme="majorHAnsi"/>
          <w:color w:val="000000" w:themeColor="text1"/>
        </w:rPr>
      </w:pPr>
      <w:r w:rsidRPr="00D277C0">
        <w:rPr>
          <w:rFonts w:asciiTheme="majorHAnsi" w:hAnsiTheme="majorHAnsi" w:cstheme="majorHAnsi"/>
          <w:color w:val="000000" w:themeColor="text1"/>
        </w:rPr>
        <w:t xml:space="preserve">Genomic studies revealed some persons with very low levels of LDL cholesterol and minimal CVD event risk had mutations limiting PCSK9 synthesis (the hepatic serum protease that regulates the levels of the LDL receptor). Two classes of drugs have been developed to counter PCSK9: monoclonal antibodies which inhibit the protease and PCSK9-directed small interfering RNAs which blocks its synthesis. </w:t>
      </w:r>
    </w:p>
    <w:p w:rsidR="005F40BE" w:rsidRPr="00D277C0" w:rsidRDefault="00670D54">
      <w:pPr>
        <w:pStyle w:val="H4"/>
        <w:widowControl w:val="0"/>
        <w:spacing w:after="0" w:line="480" w:lineRule="auto"/>
        <w:rPr>
          <w:rFonts w:asciiTheme="majorHAnsi" w:hAnsiTheme="majorHAnsi" w:cstheme="majorHAnsi"/>
          <w:color w:val="000000" w:themeColor="text1"/>
          <w:sz w:val="24"/>
          <w:szCs w:val="24"/>
          <w:shd w:val="clear" w:color="auto" w:fill="FFFFFF"/>
        </w:rPr>
      </w:pPr>
      <w:r w:rsidRPr="00D277C0">
        <w:rPr>
          <w:rStyle w:val="Tag"/>
          <w:rFonts w:asciiTheme="majorHAnsi" w:hAnsiTheme="majorHAnsi" w:cstheme="majorHAnsi"/>
          <w:color w:val="000000" w:themeColor="text1"/>
          <w:sz w:val="24"/>
          <w:szCs w:val="24"/>
        </w:rPr>
        <w:t>&lt;H4&gt;</w:t>
      </w:r>
      <w:r w:rsidRPr="00D277C0">
        <w:rPr>
          <w:rFonts w:asciiTheme="majorHAnsi" w:hAnsiTheme="majorHAnsi" w:cstheme="majorHAnsi"/>
          <w:color w:val="000000" w:themeColor="text1"/>
          <w:sz w:val="24"/>
          <w:szCs w:val="24"/>
        </w:rPr>
        <w:t xml:space="preserve">Monoclonal Antibodies. </w:t>
      </w:r>
      <w:r w:rsidRPr="00D277C0">
        <w:rPr>
          <w:rFonts w:asciiTheme="majorHAnsi" w:hAnsiTheme="majorHAnsi" w:cstheme="majorHAnsi"/>
          <w:i/>
          <w:iCs/>
          <w:color w:val="000000" w:themeColor="text1"/>
          <w:sz w:val="24"/>
          <w:szCs w:val="24"/>
        </w:rPr>
        <w:t>Evolocumab</w:t>
      </w:r>
      <w:r w:rsidRPr="00D277C0">
        <w:rPr>
          <w:rFonts w:asciiTheme="majorHAnsi" w:hAnsiTheme="majorHAnsi" w:cstheme="majorHAnsi"/>
          <w:color w:val="000000" w:themeColor="text1"/>
          <w:sz w:val="24"/>
          <w:szCs w:val="24"/>
        </w:rPr>
        <w:t xml:space="preserve"> (Repatha) and </w:t>
      </w:r>
      <w:r w:rsidRPr="00D277C0">
        <w:rPr>
          <w:rFonts w:asciiTheme="majorHAnsi" w:hAnsiTheme="majorHAnsi" w:cstheme="majorHAnsi"/>
          <w:i/>
          <w:color w:val="000000" w:themeColor="text1"/>
          <w:sz w:val="24"/>
          <w:szCs w:val="24"/>
        </w:rPr>
        <w:t>alirocumab [Purulent]</w:t>
      </w:r>
      <w:r w:rsidRPr="00D277C0">
        <w:rPr>
          <w:rFonts w:asciiTheme="majorHAnsi" w:hAnsiTheme="majorHAnsi" w:cstheme="majorHAnsi"/>
          <w:color w:val="000000" w:themeColor="text1"/>
          <w:sz w:val="24"/>
          <w:szCs w:val="24"/>
        </w:rPr>
        <w:t xml:space="preserve"> inhibit the protease, increasing LDL receptor levels and enhancing LDL cholesterol clearance from the plasma. </w:t>
      </w:r>
    </w:p>
    <w:p w:rsidR="005F40BE" w:rsidRPr="00D277C0" w:rsidRDefault="00670D54">
      <w:pPr>
        <w:pStyle w:val="H5"/>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&lt;H5&gt;</w:t>
      </w:r>
      <w:r w:rsidRPr="00D277C0">
        <w:rPr>
          <w:rFonts w:asciiTheme="majorHAnsi" w:hAnsiTheme="majorHAnsi" w:cstheme="majorHAnsi"/>
          <w:color w:val="000000" w:themeColor="text1"/>
          <w:sz w:val="24"/>
          <w:szCs w:val="24"/>
        </w:rPr>
        <w:t xml:space="preserve">Efficacy. In large-scale randomized trials involving high-risk patients with LDL cholesterol levels of 70 to 100 mg/dL despite intensive statin therapy, these agents achieved 50% to 60% reductions in LDL cholesterol (to as low as 30 mg/dL) and 20% reductions in rates of major adverse cardiovascular events, but no significant reduction in CVD events in lower-risk patients. In addition to reduction in LDL cholesterol, these agents significantly lower non-HDL cholesterol, apolipoprotein B, lipoprotein(a), and triglycerides; there are small increases (8%) in HDL cholesterol. When given to patients who have suffered an acute coronary syndrome event, treatment with alirocumab reduced risk of a subsequent event by 15% and was most effective in those with an LDL of 100 mg/dL or more. Reductions in atherosclerosis after myocardial infarction have been noted. </w:t>
      </w:r>
    </w:p>
    <w:p w:rsidR="005F40BE" w:rsidRPr="00D277C0" w:rsidRDefault="00670D54">
      <w:pPr>
        <w:pStyle w:val="H5"/>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&lt;H5&gt;</w:t>
      </w:r>
      <w:r w:rsidRPr="00D277C0">
        <w:rPr>
          <w:rFonts w:asciiTheme="majorHAnsi" w:hAnsiTheme="majorHAnsi" w:cstheme="majorHAnsi"/>
          <w:color w:val="000000" w:themeColor="text1"/>
          <w:sz w:val="24"/>
          <w:szCs w:val="24"/>
        </w:rPr>
        <w:t xml:space="preserve">Adverse Effects. Reported adverse effects include injection site reactions, muscle aches, rash, and urticaria. Hypersensitivity reactions are a bit more frequent with </w:t>
      </w:r>
      <w:r w:rsidRPr="00D277C0">
        <w:rPr>
          <w:rFonts w:asciiTheme="majorHAnsi" w:hAnsiTheme="majorHAnsi" w:cstheme="majorHAnsi"/>
          <w:iCs/>
          <w:color w:val="000000" w:themeColor="text1"/>
          <w:sz w:val="24"/>
          <w:szCs w:val="24"/>
        </w:rPr>
        <w:t>alirocumab</w:t>
      </w:r>
      <w:r w:rsidRPr="00D277C0">
        <w:rPr>
          <w:rFonts w:asciiTheme="majorHAnsi" w:hAnsiTheme="majorHAnsi" w:cstheme="majorHAnsi"/>
          <w:i/>
          <w:color w:val="000000" w:themeColor="text1"/>
          <w:sz w:val="24"/>
          <w:szCs w:val="24"/>
        </w:rPr>
        <w:t xml:space="preserve">. </w:t>
      </w:r>
      <w:r w:rsidRPr="00D277C0">
        <w:rPr>
          <w:rFonts w:asciiTheme="majorHAnsi" w:hAnsiTheme="majorHAnsi" w:cstheme="majorHAnsi"/>
          <w:color w:val="000000" w:themeColor="text1"/>
          <w:sz w:val="24"/>
          <w:szCs w:val="24"/>
        </w:rPr>
        <w:t>In multicenter studies, rates of serious adverse effect were similar in the treatment and placebo groups, but study durations have been limited to no more than 2 years—insufficient to prove long-term safety. Concern for neurocognitive function is raised by the very low levels of LDL cholesterol achieved when these agents are added to intensive statin therapy. Small increases in the rates of neurocognitive events (0% to 1.2%) were noted in one study, but follow-up in large-scale study of 1,200 patients taking evolocumab found no significant differences in measures of cognitive function. Use in pregnancy is not established—these agents do not cross the placenta in the first trimester, but might do so later in pregnancy.</w:t>
      </w:r>
    </w:p>
    <w:p w:rsidR="005F40BE" w:rsidRPr="00D277C0" w:rsidRDefault="00670D54">
      <w:pPr>
        <w:pStyle w:val="H5"/>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&lt;H5&gt;</w:t>
      </w:r>
      <w:r w:rsidRPr="00D277C0">
        <w:rPr>
          <w:rFonts w:asciiTheme="majorHAnsi" w:hAnsiTheme="majorHAnsi" w:cstheme="majorHAnsi"/>
          <w:color w:val="000000" w:themeColor="text1"/>
          <w:sz w:val="24"/>
          <w:szCs w:val="24"/>
        </w:rPr>
        <w:t>Use, Cost, and Cost-Effectiveness. Being proteins, the monoclonal antibody PCSK9 inhibitors need to be self-administered by subcutaneous injection every 2 to 4 weeks. Cost for a year of treatment is high - at time of launch, cost was over 200 times that of generic intensive-dose atorvastatin. Major subsequent price reductions have brought this down to about 20 times. Initial calculations of cost-effectiveness for use in most high-risk persons ranged from $414,000 to $503,000 per QALY. Even with the major price reductions, cost-effectiveness will remain a barrier to use, leading many insurers to limit access to persons at very high levels of CVD risk, such as those with heterozygous familial hypercholesterolemia or existing coronary artery disease.</w:t>
      </w:r>
    </w:p>
    <w:p w:rsidR="005F40BE" w:rsidRPr="00D277C0" w:rsidRDefault="00670D54">
      <w:pPr>
        <w:pStyle w:val="H4"/>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&lt;H4&gt;</w:t>
      </w:r>
      <w:r w:rsidRPr="00D277C0">
        <w:rPr>
          <w:rFonts w:asciiTheme="majorHAnsi" w:hAnsiTheme="majorHAnsi" w:cstheme="majorHAnsi"/>
          <w:color w:val="000000" w:themeColor="text1"/>
          <w:sz w:val="24"/>
          <w:szCs w:val="24"/>
        </w:rPr>
        <w:t>Inclisiran (Livio). This small interfering RNA interferes with the synthesis of PCSK9 by directing catalytic breakdown of the m</w:t>
      </w:r>
      <w:r w:rsidRPr="00D277C0">
        <w:rPr>
          <w:rFonts w:asciiTheme="majorHAnsi" w:hAnsiTheme="majorHAnsi" w:cstheme="majorHAnsi"/>
          <w:color w:val="000000" w:themeColor="text1"/>
          <w:sz w:val="24"/>
          <w:szCs w:val="24"/>
          <w:shd w:val="clear" w:color="auto" w:fill="FFFFFF"/>
        </w:rPr>
        <w:t xml:space="preserve">RNA for PCSK9. </w:t>
      </w:r>
    </w:p>
    <w:p w:rsidR="005F40BE" w:rsidRPr="00D277C0" w:rsidRDefault="00670D54">
      <w:pPr>
        <w:pStyle w:val="H5"/>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&lt;H5&gt;</w:t>
      </w:r>
      <w:r w:rsidRPr="00D277C0">
        <w:rPr>
          <w:rFonts w:asciiTheme="majorHAnsi" w:hAnsiTheme="majorHAnsi" w:cstheme="majorHAnsi"/>
          <w:color w:val="000000" w:themeColor="text1"/>
          <w:sz w:val="24"/>
          <w:szCs w:val="24"/>
        </w:rPr>
        <w:t xml:space="preserve">Efficacy. Sustained reductions in LDL cholesterol of over 50% have been achieved when used as an add-on to statin therapy; documented efficacy lasting up to several years is associated with use. Significantly lower levels of </w:t>
      </w:r>
      <w:hyperlink r:id="rId19" w:history="1">
        <w:r w:rsidRPr="00D277C0">
          <w:rPr>
            <w:rFonts w:asciiTheme="majorHAnsi" w:hAnsiTheme="majorHAnsi" w:cstheme="majorHAnsi"/>
            <w:color w:val="000000" w:themeColor="text1"/>
            <w:spacing w:val="2"/>
            <w:sz w:val="24"/>
            <w:szCs w:val="24"/>
            <w:shd w:val="clear" w:color="auto" w:fill="FFFFFF"/>
          </w:rPr>
          <w:t>non-HDL-C</w:t>
        </w:r>
      </w:hyperlink>
      <w:r w:rsidRPr="00D277C0">
        <w:rPr>
          <w:rFonts w:asciiTheme="majorHAnsi" w:hAnsiTheme="majorHAnsi" w:cstheme="majorHAnsi"/>
          <w:color w:val="000000" w:themeColor="text1"/>
          <w:spacing w:val="2"/>
          <w:sz w:val="24"/>
          <w:szCs w:val="24"/>
          <w:shd w:val="clear" w:color="auto" w:fill="FFFFFF"/>
        </w:rPr>
        <w:t>, </w:t>
      </w:r>
      <w:hyperlink r:id="rId20" w:history="1">
        <w:r w:rsidRPr="00D277C0">
          <w:rPr>
            <w:rFonts w:asciiTheme="majorHAnsi" w:hAnsiTheme="majorHAnsi" w:cstheme="majorHAnsi"/>
            <w:color w:val="000000" w:themeColor="text1"/>
            <w:spacing w:val="2"/>
            <w:sz w:val="24"/>
            <w:szCs w:val="24"/>
            <w:shd w:val="clear" w:color="auto" w:fill="FFFFFF"/>
          </w:rPr>
          <w:t>Apo B</w:t>
        </w:r>
      </w:hyperlink>
      <w:r w:rsidRPr="00D277C0">
        <w:rPr>
          <w:rFonts w:asciiTheme="majorHAnsi" w:hAnsiTheme="majorHAnsi" w:cstheme="majorHAnsi"/>
          <w:color w:val="000000" w:themeColor="text1"/>
          <w:spacing w:val="2"/>
          <w:sz w:val="24"/>
          <w:szCs w:val="24"/>
          <w:shd w:val="clear" w:color="auto" w:fill="FFFFFF"/>
        </w:rPr>
        <w:t>, and </w:t>
      </w:r>
      <w:hyperlink r:id="rId21" w:history="1">
        <w:r w:rsidRPr="00D277C0">
          <w:rPr>
            <w:rFonts w:asciiTheme="majorHAnsi" w:hAnsiTheme="majorHAnsi" w:cstheme="majorHAnsi"/>
            <w:color w:val="000000" w:themeColor="text1"/>
            <w:spacing w:val="2"/>
            <w:sz w:val="24"/>
            <w:szCs w:val="24"/>
            <w:shd w:val="clear" w:color="auto" w:fill="FFFFFF"/>
          </w:rPr>
          <w:t>Lp(a)</w:t>
        </w:r>
      </w:hyperlink>
      <w:r w:rsidRPr="00D277C0">
        <w:rPr>
          <w:rFonts w:asciiTheme="majorHAnsi" w:hAnsiTheme="majorHAnsi" w:cstheme="majorHAnsi"/>
          <w:color w:val="000000" w:themeColor="text1"/>
          <w:spacing w:val="2"/>
          <w:sz w:val="24"/>
          <w:szCs w:val="24"/>
          <w:shd w:val="clear" w:color="auto" w:fill="FFFFFF"/>
        </w:rPr>
        <w:t xml:space="preserve"> are also noted. Effect on CVD event rate is the subject of ongoing study. </w:t>
      </w:r>
    </w:p>
    <w:p w:rsidR="005F40BE" w:rsidRPr="00D277C0" w:rsidRDefault="00670D54">
      <w:pPr>
        <w:pStyle w:val="H50"/>
        <w:widowControl w:val="0"/>
        <w:shd w:val="clear" w:color="auto" w:fill="FFFFFF"/>
        <w:spacing w:before="0" w:beforeAutospacing="0" w:after="0" w:afterAutospacing="0" w:line="480" w:lineRule="auto"/>
        <w:rPr>
          <w:rFonts w:asciiTheme="majorHAnsi" w:hAnsiTheme="majorHAnsi" w:cstheme="majorHAnsi"/>
          <w:color w:val="000000" w:themeColor="text1"/>
        </w:rPr>
      </w:pPr>
      <w:r w:rsidRPr="00D277C0">
        <w:rPr>
          <w:rStyle w:val="Tag"/>
          <w:rFonts w:asciiTheme="majorHAnsi" w:hAnsiTheme="majorHAnsi" w:cstheme="majorHAnsi"/>
          <w:color w:val="000000" w:themeColor="text1"/>
        </w:rPr>
        <w:t>&lt;H5&gt;</w:t>
      </w:r>
      <w:r w:rsidRPr="00D277C0">
        <w:rPr>
          <w:rFonts w:asciiTheme="majorHAnsi" w:hAnsiTheme="majorHAnsi" w:cstheme="majorHAnsi"/>
          <w:color w:val="000000" w:themeColor="text1"/>
        </w:rPr>
        <w:t>Adverse Effects. The most commonly reported adverse effects during studies were injection-site reactions (8%) arthralgia (5%), urinary tract infections (4%), diarrhea (4%), bronchitis (4%), extremity pain (3%), and dyspnea (3%), with most no more frequent than placebo. Antidrug antibodies were detected in 4.9% over 18 months of treatment, with no evidence of impairment of function.</w:t>
      </w:r>
    </w:p>
    <w:p w:rsidR="005F40BE" w:rsidRPr="00D277C0" w:rsidRDefault="00670D54">
      <w:pPr>
        <w:pStyle w:val="H50"/>
        <w:widowControl w:val="0"/>
        <w:shd w:val="clear" w:color="auto" w:fill="FFFFFF"/>
        <w:spacing w:before="0" w:beforeAutospacing="0" w:after="0" w:afterAutospacing="0" w:line="480" w:lineRule="auto"/>
        <w:rPr>
          <w:rFonts w:asciiTheme="majorHAnsi" w:hAnsiTheme="majorHAnsi" w:cstheme="majorHAnsi"/>
          <w:color w:val="000000" w:themeColor="text1"/>
        </w:rPr>
      </w:pPr>
      <w:r w:rsidRPr="00D277C0">
        <w:rPr>
          <w:rStyle w:val="Tag"/>
          <w:rFonts w:asciiTheme="majorHAnsi" w:hAnsiTheme="majorHAnsi" w:cstheme="majorHAnsi"/>
          <w:color w:val="000000" w:themeColor="text1"/>
        </w:rPr>
        <w:t>&lt;H5&gt;</w:t>
      </w:r>
      <w:r w:rsidRPr="00D277C0">
        <w:rPr>
          <w:rFonts w:asciiTheme="majorHAnsi" w:hAnsiTheme="majorHAnsi" w:cstheme="majorHAnsi"/>
          <w:color w:val="000000" w:themeColor="text1"/>
        </w:rPr>
        <w:t xml:space="preserve">Use and Cost. Available only in the branded preparation (Livio) and only to health care professionals for administration as a subcutaneous injection of 284 mg to patients at months O, month 3, and then every 6 months thereafter. The drug has received FDA approval for first-line use as well as for use as an adjunct to statin therapy is high-risk persons. Cost is orders of magnitude greater than that of statin therapy. The attractiveness of a twice-yearly injection might make sense for use in patients who find compliance with daily oral medication or twice monthly injections problematic or hard to tolerate. </w:t>
      </w:r>
    </w:p>
    <w:p w:rsidR="005F40BE" w:rsidRPr="00D277C0" w:rsidRDefault="00670D54">
      <w:pPr>
        <w:pStyle w:val="H3"/>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&lt;H3&gt;</w:t>
      </w:r>
      <w:r w:rsidRPr="00D277C0">
        <w:rPr>
          <w:rFonts w:asciiTheme="majorHAnsi" w:hAnsiTheme="majorHAnsi" w:cstheme="majorHAnsi"/>
          <w:color w:val="000000" w:themeColor="text1"/>
          <w:sz w:val="24"/>
          <w:szCs w:val="24"/>
        </w:rPr>
        <w:t>Bempedoic Acid (</w:t>
      </w:r>
      <w:r w:rsidRPr="00D277C0">
        <w:rPr>
          <w:rStyle w:val="citebib"/>
        </w:rPr>
        <w:t>115</w:t>
      </w:r>
      <w:r w:rsidRPr="00D277C0">
        <w:t>,</w:t>
      </w:r>
      <w:r w:rsidRPr="00D277C0">
        <w:rPr>
          <w:rStyle w:val="citebib"/>
        </w:rPr>
        <w:t>116</w:t>
      </w:r>
      <w:r w:rsidRPr="00D277C0">
        <w:rPr>
          <w:rFonts w:asciiTheme="majorHAnsi" w:hAnsiTheme="majorHAnsi" w:cstheme="majorHAnsi"/>
          <w:color w:val="000000" w:themeColor="text1"/>
          <w:sz w:val="24"/>
          <w:szCs w:val="24"/>
        </w:rPr>
        <w:t>)</w:t>
      </w:r>
    </w:p>
    <w:p w:rsidR="005F40BE" w:rsidRPr="00D277C0" w:rsidRDefault="00670D54">
      <w:pPr>
        <w:pStyle w:val="TXT-FLUSH"/>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 xml:space="preserve">This ATP citrate lyase (ACL) inhibitor targets upstream cholesterol synthesis, reducing hepatic synthesis of LDL cholesterol and raising LDL receptor activity. The net effect is reduction in LDL cholesterol synthesis and increased clearance. Because this agent is a prodrug activated by the liver but not peripheral tissues such as muscle, there is less potential for adverse muscle effects. As a result, it is considered for use in persons who are intolerant to statins. </w:t>
      </w:r>
    </w:p>
    <w:p w:rsidR="005F40BE" w:rsidRPr="00D277C0" w:rsidRDefault="00670D54">
      <w:pPr>
        <w:pStyle w:val="H4"/>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&lt;H4&gt;</w:t>
      </w:r>
      <w:r w:rsidRPr="00D277C0">
        <w:rPr>
          <w:rFonts w:asciiTheme="majorHAnsi" w:hAnsiTheme="majorHAnsi" w:cstheme="majorHAnsi"/>
          <w:color w:val="000000" w:themeColor="text1"/>
          <w:sz w:val="24"/>
          <w:szCs w:val="24"/>
        </w:rPr>
        <w:t xml:space="preserve">Efficacy. Reductions of 17% to 28% in LDL cholesterol are achieved. In the major study of its use in statin-intolerant patients (CLEAR), a 13% reduction was achieved in the composite outcome of major adverse cardiovascular events (MACE) and similar reductions in many of its individual components were observed. Similar results were found is subgroup analysis of patients with diabetes in the CLEAR study, and there was no increase in diabetes in those were normoglycemic at baseline. When used for primary prevention, it resulted in a 30% reduction in MACE and similar reductions in its components. </w:t>
      </w:r>
    </w:p>
    <w:p w:rsidR="005F40BE" w:rsidRPr="00D277C0" w:rsidRDefault="00670D54">
      <w:pPr>
        <w:pStyle w:val="H4"/>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&lt;H4&gt;</w:t>
      </w:r>
      <w:r w:rsidRPr="00D277C0">
        <w:rPr>
          <w:rFonts w:asciiTheme="majorHAnsi" w:hAnsiTheme="majorHAnsi" w:cstheme="majorHAnsi"/>
          <w:color w:val="000000" w:themeColor="text1"/>
          <w:sz w:val="24"/>
          <w:szCs w:val="24"/>
        </w:rPr>
        <w:t xml:space="preserve">Adverse Effects and Drug-Drug Interactions. Risks of gout and cholelithiasis are increased along with serum elevations in creatinine and hepatic enzymes. Use increases statin serum levels, which might trigger muscle complaints when used concurrently with statins. Tendon rupture (0.5%) and prostatic hyperplasia have been reported with use. </w:t>
      </w:r>
    </w:p>
    <w:p w:rsidR="005F40BE" w:rsidRPr="00D277C0" w:rsidRDefault="00670D54">
      <w:pPr>
        <w:pStyle w:val="H4"/>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&lt;H4&gt;</w:t>
      </w:r>
      <w:r w:rsidRPr="00D277C0">
        <w:rPr>
          <w:rFonts w:asciiTheme="majorHAnsi" w:hAnsiTheme="majorHAnsi" w:cstheme="majorHAnsi"/>
          <w:color w:val="000000" w:themeColor="text1"/>
          <w:sz w:val="24"/>
          <w:szCs w:val="24"/>
        </w:rPr>
        <w:t xml:space="preserve">Use and Cost. The drug is available in a branded 180 mg tablet formulation (Hexitol) taken once daily. Cost is about 500 times that of generic statin therapy. A combination formulation with ezetimibe (Esperion) is similarly priced. Given that it is expensive, efficacy is less than that of statins, and use is associated with a host of adverse effects, it is best reserved for use in statin-intolerant patients - an option to consider along with ezetimibe... Use in conjunction with reduced-dose statin therapy in statin-intolerant patients is not recommended because of its tendency to raise statin levels and risk of myopathy. </w:t>
      </w:r>
    </w:p>
    <w:p w:rsidR="005F40BE" w:rsidRPr="00D277C0" w:rsidRDefault="00670D54">
      <w:pPr>
        <w:pStyle w:val="H3"/>
        <w:widowControl w:val="0"/>
        <w:spacing w:after="0" w:line="480" w:lineRule="auto"/>
        <w:rPr>
          <w:rFonts w:asciiTheme="majorHAnsi" w:hAnsiTheme="majorHAnsi" w:cstheme="majorHAnsi"/>
          <w:color w:val="000000" w:themeColor="text1"/>
          <w:sz w:val="24"/>
          <w:szCs w:val="24"/>
          <w:shd w:val="clear" w:color="auto" w:fill="FFFFFF"/>
        </w:rPr>
      </w:pPr>
      <w:r w:rsidRPr="00D277C0">
        <w:rPr>
          <w:rStyle w:val="Tag"/>
          <w:rFonts w:asciiTheme="majorHAnsi" w:hAnsiTheme="majorHAnsi" w:cstheme="majorHAnsi"/>
          <w:color w:val="000000" w:themeColor="text1"/>
          <w:sz w:val="24"/>
          <w:szCs w:val="24"/>
          <w:shd w:val="clear" w:color="auto" w:fill="FFFFFF"/>
        </w:rPr>
        <w:t>&lt;H3&gt;</w:t>
      </w:r>
      <w:r w:rsidRPr="00D277C0">
        <w:rPr>
          <w:rFonts w:asciiTheme="majorHAnsi" w:hAnsiTheme="majorHAnsi" w:cstheme="majorHAnsi"/>
          <w:color w:val="000000" w:themeColor="text1"/>
          <w:sz w:val="24"/>
          <w:szCs w:val="24"/>
          <w:shd w:val="clear" w:color="auto" w:fill="FFFFFF"/>
        </w:rPr>
        <w:t>Lomitapide </w:t>
      </w:r>
      <w:r w:rsidRPr="00D277C0">
        <w:rPr>
          <w:rFonts w:asciiTheme="majorHAnsi" w:hAnsiTheme="majorHAnsi" w:cstheme="majorHAnsi"/>
          <w:i/>
          <w:iCs/>
          <w:color w:val="000000" w:themeColor="text1"/>
          <w:sz w:val="24"/>
          <w:szCs w:val="24"/>
          <w:shd w:val="clear" w:color="auto" w:fill="FFFFFF"/>
        </w:rPr>
        <w:t xml:space="preserve">(Juxtapid) </w:t>
      </w:r>
      <w:r w:rsidRPr="00D277C0">
        <w:rPr>
          <w:rFonts w:asciiTheme="majorHAnsi" w:hAnsiTheme="majorHAnsi" w:cstheme="majorHAnsi"/>
          <w:color w:val="000000" w:themeColor="text1"/>
          <w:sz w:val="24"/>
          <w:szCs w:val="24"/>
          <w:shd w:val="clear" w:color="auto" w:fill="FFFFFF"/>
        </w:rPr>
        <w:t>(</w:t>
      </w:r>
      <w:r w:rsidRPr="00D277C0">
        <w:rPr>
          <w:rStyle w:val="citebib"/>
        </w:rPr>
        <w:t>117</w:t>
      </w:r>
      <w:r w:rsidRPr="00D277C0">
        <w:rPr>
          <w:rFonts w:asciiTheme="majorHAnsi" w:hAnsiTheme="majorHAnsi" w:cstheme="majorHAnsi"/>
          <w:color w:val="000000" w:themeColor="text1"/>
          <w:sz w:val="24"/>
          <w:szCs w:val="24"/>
          <w:shd w:val="clear" w:color="auto" w:fill="FFFFFF"/>
        </w:rPr>
        <w:t>)</w:t>
      </w:r>
    </w:p>
    <w:p w:rsidR="005F40BE" w:rsidRPr="00D277C0" w:rsidRDefault="00670D54">
      <w:pPr>
        <w:pStyle w:val="TXT-FLUSH"/>
        <w:widowControl w:val="0"/>
        <w:spacing w:after="0" w:line="480" w:lineRule="auto"/>
        <w:rPr>
          <w:rFonts w:asciiTheme="majorHAnsi" w:hAnsiTheme="majorHAnsi" w:cstheme="majorHAnsi"/>
          <w:color w:val="000000" w:themeColor="text1"/>
          <w:sz w:val="24"/>
          <w:szCs w:val="24"/>
          <w:shd w:val="clear" w:color="auto" w:fill="FFFFFF"/>
        </w:rPr>
      </w:pPr>
      <w:r w:rsidRPr="00D277C0">
        <w:rPr>
          <w:rFonts w:asciiTheme="majorHAnsi" w:hAnsiTheme="majorHAnsi" w:cstheme="majorHAnsi"/>
          <w:color w:val="000000" w:themeColor="text1"/>
          <w:sz w:val="24"/>
          <w:szCs w:val="24"/>
          <w:shd w:val="clear" w:color="auto" w:fill="FFFFFF"/>
        </w:rPr>
        <w:t xml:space="preserve">This oral microsomal triglyceride transfer protein inhibitor has limited application because of its associated hepatotoxicity. Its FDA approval limits use to specialists caring for patients with homozygous familial hypercholesterolemia. It can lower LDL-C by 40% in such patients already taking maximum doses of other lipid-lowering drugs. Cost is several orders of magnitude greater than statin therapy. </w:t>
      </w:r>
    </w:p>
    <w:p w:rsidR="005F40BE" w:rsidRPr="00D277C0" w:rsidRDefault="00670D54">
      <w:pPr>
        <w:pStyle w:val="H3"/>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&lt;H3&gt;</w:t>
      </w:r>
      <w:r w:rsidRPr="00D277C0">
        <w:rPr>
          <w:rFonts w:asciiTheme="majorHAnsi" w:hAnsiTheme="majorHAnsi" w:cstheme="majorHAnsi"/>
          <w:color w:val="000000" w:themeColor="text1"/>
          <w:sz w:val="24"/>
          <w:szCs w:val="24"/>
        </w:rPr>
        <w:t>Combination Programs in High-Risk Persons (</w:t>
      </w:r>
      <w:r w:rsidRPr="00D277C0">
        <w:rPr>
          <w:rStyle w:val="citebib"/>
        </w:rPr>
        <w:t>118-119</w:t>
      </w:r>
      <w:r w:rsidRPr="00D277C0">
        <w:rPr>
          <w:rFonts w:asciiTheme="majorHAnsi" w:hAnsiTheme="majorHAnsi" w:cstheme="majorHAnsi"/>
          <w:color w:val="000000" w:themeColor="text1"/>
          <w:sz w:val="24"/>
          <w:szCs w:val="24"/>
        </w:rPr>
        <w:t>)</w:t>
      </w:r>
    </w:p>
    <w:p w:rsidR="005F40BE" w:rsidRPr="00D277C0" w:rsidRDefault="00670D54">
      <w:pPr>
        <w:pStyle w:val="TXT-FLUSH"/>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Intensive statin therapy and vigorous lifestyle modification efforts remain the preferred lipid-lowering approach to reducing CVD event risk in persons at high risk. If such a program cannot be tolerated or fails to achieve treatment goals (&gt;50% reduction in LDL cholesterol; target level &lt;55 mg/dL), then adding nonstatin therapy becomes a consideration. It should be done cognizant of the expected CVD risk reduction, costs, and associated risks.</w:t>
      </w:r>
    </w:p>
    <w:p w:rsidR="005F40BE" w:rsidRPr="00D277C0" w:rsidRDefault="00670D54">
      <w:pPr>
        <w:pStyle w:val="H4"/>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&lt;H4&gt;</w:t>
      </w:r>
      <w:r w:rsidRPr="00D277C0">
        <w:rPr>
          <w:rFonts w:asciiTheme="majorHAnsi" w:hAnsiTheme="majorHAnsi" w:cstheme="majorHAnsi"/>
          <w:color w:val="000000" w:themeColor="text1"/>
          <w:sz w:val="24"/>
          <w:szCs w:val="24"/>
        </w:rPr>
        <w:t xml:space="preserve">Statin Plus a PCSK9 Inhibitor and/or Ezetimibe. </w:t>
      </w:r>
      <w:r w:rsidRPr="00D277C0">
        <w:rPr>
          <w:rFonts w:asciiTheme="majorHAnsi" w:hAnsiTheme="majorHAnsi" w:cstheme="majorHAnsi"/>
          <w:i/>
          <w:color w:val="000000" w:themeColor="text1"/>
          <w:sz w:val="24"/>
          <w:szCs w:val="24"/>
        </w:rPr>
        <w:t xml:space="preserve">PCSK9 monoclonal antibody </w:t>
      </w:r>
      <w:r w:rsidRPr="00D277C0">
        <w:rPr>
          <w:rFonts w:asciiTheme="majorHAnsi" w:hAnsiTheme="majorHAnsi" w:cstheme="majorHAnsi"/>
          <w:iCs/>
          <w:color w:val="000000" w:themeColor="text1"/>
          <w:sz w:val="24"/>
          <w:szCs w:val="24"/>
        </w:rPr>
        <w:t xml:space="preserve">therapy’s ability to markedly reduce </w:t>
      </w:r>
      <w:r w:rsidRPr="00D277C0">
        <w:rPr>
          <w:rFonts w:asciiTheme="majorHAnsi" w:hAnsiTheme="majorHAnsi" w:cstheme="majorHAnsi"/>
          <w:color w:val="000000" w:themeColor="text1"/>
          <w:sz w:val="24"/>
          <w:szCs w:val="24"/>
        </w:rPr>
        <w:t xml:space="preserve">LDL cholesterol and associated CVD risk (20% and &gt;50% respectively) when added to statin therapy make it a prime candidate for combination therapy in this setting. High cost has limited its availability, but impending major cost reductions should increase access. </w:t>
      </w:r>
      <w:r w:rsidRPr="00D277C0">
        <w:rPr>
          <w:rFonts w:asciiTheme="majorHAnsi" w:hAnsiTheme="majorHAnsi" w:cstheme="majorHAnsi"/>
          <w:i/>
          <w:iCs/>
          <w:color w:val="000000" w:themeColor="text1"/>
          <w:sz w:val="24"/>
          <w:szCs w:val="24"/>
        </w:rPr>
        <w:t>Inclisiran</w:t>
      </w:r>
      <w:r w:rsidRPr="00D277C0">
        <w:rPr>
          <w:rFonts w:asciiTheme="majorHAnsi" w:hAnsiTheme="majorHAnsi" w:cstheme="majorHAnsi"/>
          <w:color w:val="000000" w:themeColor="text1"/>
          <w:sz w:val="24"/>
          <w:szCs w:val="24"/>
        </w:rPr>
        <w:t xml:space="preserve"> may be an alternative when compliance is an issue. Adding generic </w:t>
      </w:r>
      <w:r w:rsidRPr="00D277C0">
        <w:rPr>
          <w:rFonts w:asciiTheme="majorHAnsi" w:hAnsiTheme="majorHAnsi" w:cstheme="majorHAnsi"/>
          <w:i/>
          <w:color w:val="000000" w:themeColor="text1"/>
          <w:sz w:val="24"/>
          <w:szCs w:val="24"/>
        </w:rPr>
        <w:t>ezetimibe</w:t>
      </w:r>
      <w:r w:rsidRPr="00D277C0">
        <w:rPr>
          <w:rFonts w:asciiTheme="majorHAnsi" w:hAnsiTheme="majorHAnsi" w:cstheme="majorHAnsi"/>
          <w:color w:val="000000" w:themeColor="text1"/>
          <w:sz w:val="24"/>
          <w:szCs w:val="24"/>
        </w:rPr>
        <w:t xml:space="preserve"> reduces CVD risk more modestly (by up to 9%), but is less costly and worth consideration when less reduction in LDL cholesterol is required to achieve target levels, remaining mindful of side effects when used with a statin. Combination use of all three may be required. In some instances, </w:t>
      </w:r>
      <w:r w:rsidRPr="00D277C0">
        <w:rPr>
          <w:rFonts w:asciiTheme="majorHAnsi" w:hAnsiTheme="majorHAnsi" w:cstheme="majorHAnsi"/>
          <w:i/>
          <w:iCs/>
          <w:color w:val="000000" w:themeColor="text1"/>
          <w:sz w:val="24"/>
          <w:szCs w:val="24"/>
        </w:rPr>
        <w:t>bempedoic</w:t>
      </w:r>
      <w:r w:rsidRPr="00D277C0">
        <w:rPr>
          <w:rFonts w:asciiTheme="majorHAnsi" w:hAnsiTheme="majorHAnsi" w:cstheme="majorHAnsi"/>
          <w:color w:val="000000" w:themeColor="text1"/>
          <w:sz w:val="24"/>
          <w:szCs w:val="24"/>
        </w:rPr>
        <w:t xml:space="preserve"> acid is used as the third agent, though its modest efficacy and side effect profile limit use. </w:t>
      </w:r>
    </w:p>
    <w:p w:rsidR="005F40BE" w:rsidRPr="00D277C0" w:rsidRDefault="00670D54">
      <w:pPr>
        <w:pStyle w:val="H4"/>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&lt;H4&gt;</w:t>
      </w:r>
      <w:r w:rsidRPr="00D277C0">
        <w:rPr>
          <w:rFonts w:asciiTheme="majorHAnsi" w:hAnsiTheme="majorHAnsi" w:cstheme="majorHAnsi"/>
          <w:color w:val="000000" w:themeColor="text1"/>
          <w:sz w:val="24"/>
          <w:szCs w:val="24"/>
        </w:rPr>
        <w:t xml:space="preserve">Statin-Free Combinations. High-risk patients who cannot tolerate statin therapy can be considered for the combination of PCSK9 monoclonal antibody and ezetimibe. Bempedoic acid may be considered in this setting as well if needed to achieve targets. </w:t>
      </w:r>
    </w:p>
    <w:p w:rsidR="005F40BE" w:rsidRPr="00D277C0" w:rsidRDefault="00670D54">
      <w:pPr>
        <w:pStyle w:val="H4"/>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&lt;H4&gt;</w:t>
      </w:r>
      <w:r w:rsidRPr="00D277C0">
        <w:rPr>
          <w:rFonts w:asciiTheme="majorHAnsi" w:hAnsiTheme="majorHAnsi" w:cstheme="majorHAnsi"/>
          <w:color w:val="000000" w:themeColor="text1"/>
          <w:sz w:val="24"/>
          <w:szCs w:val="24"/>
        </w:rPr>
        <w:t xml:space="preserve">Use of Older Generation Lipid Drugs in combination. Combination use of agents such as bile acid sequestrants, niacin, and fibrates have added little to CVD event risk reduction when used in conjunction with statin therapy or with each other. Increased risks of adverse drug effects often result. </w:t>
      </w:r>
    </w:p>
    <w:p w:rsidR="005F40BE" w:rsidRPr="00D277C0" w:rsidRDefault="00670D54">
      <w:pPr>
        <w:pStyle w:val="H2"/>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&lt;H2&gt;</w:t>
      </w:r>
      <w:r w:rsidRPr="00D277C0">
        <w:rPr>
          <w:rFonts w:asciiTheme="majorHAnsi" w:hAnsiTheme="majorHAnsi" w:cstheme="majorHAnsi"/>
          <w:color w:val="000000" w:themeColor="text1"/>
          <w:sz w:val="24"/>
          <w:szCs w:val="24"/>
        </w:rPr>
        <w:t>Emerging Therapies (</w:t>
      </w:r>
      <w:r w:rsidRPr="00D277C0">
        <w:rPr>
          <w:rStyle w:val="citebib"/>
        </w:rPr>
        <w:t>120-131</w:t>
      </w:r>
      <w:r w:rsidRPr="00D277C0">
        <w:rPr>
          <w:rFonts w:asciiTheme="majorHAnsi" w:hAnsiTheme="majorHAnsi" w:cstheme="majorHAnsi"/>
          <w:color w:val="000000" w:themeColor="text1"/>
          <w:sz w:val="24"/>
          <w:szCs w:val="24"/>
        </w:rPr>
        <w:t>)</w:t>
      </w:r>
    </w:p>
    <w:p w:rsidR="005F40BE" w:rsidRPr="00D277C0" w:rsidRDefault="00670D54">
      <w:pPr>
        <w:pStyle w:val="TXT-FLUSH"/>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 xml:space="preserve">Genetic studies of low-risk cohorts with loss-of-function mutations have led to identification of several new protein targets for treatment of dyslipidemias and development of agents which significantly inhibit their synthesis or action. Completed phase-2 studies show clinically significant reductions in LDL cholesterol in high-risk patients already taking maximum statin therapy; phase 3 studies are underway. This new generation of lipid-lowering agents holds great promise and high likelihood of becoming available within a few years. They are noted here since they are likely to become important components of treatment in the near future. </w:t>
      </w:r>
    </w:p>
    <w:p w:rsidR="005F40BE" w:rsidRPr="00D277C0" w:rsidRDefault="00670D54">
      <w:pPr>
        <w:pStyle w:val="H3"/>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&lt;H3&gt;</w:t>
      </w:r>
      <w:r w:rsidRPr="00D277C0">
        <w:rPr>
          <w:rFonts w:asciiTheme="majorHAnsi" w:hAnsiTheme="majorHAnsi" w:cstheme="majorHAnsi"/>
          <w:color w:val="000000" w:themeColor="text1"/>
          <w:sz w:val="24"/>
          <w:szCs w:val="24"/>
        </w:rPr>
        <w:t>Inhibition of Lipoprotein (a) Synthesis</w:t>
      </w:r>
    </w:p>
    <w:p w:rsidR="005F40BE" w:rsidRPr="00D277C0" w:rsidRDefault="00670D54">
      <w:pPr>
        <w:pStyle w:val="TXT-FLUSH"/>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The increasingly appreciated role of Lp(a) in CVD event risk has stimulated a number of approaches to lowering Lp (a); many are in phase 3 study. These include use of a single dose of a short interfering RNA (</w:t>
      </w:r>
      <w:r w:rsidRPr="00D277C0">
        <w:rPr>
          <w:rFonts w:asciiTheme="majorHAnsi" w:hAnsiTheme="majorHAnsi" w:cstheme="majorHAnsi"/>
          <w:i/>
          <w:iCs/>
          <w:color w:val="000000" w:themeColor="text1"/>
          <w:sz w:val="24"/>
          <w:szCs w:val="24"/>
        </w:rPr>
        <w:t>zerlasiran</w:t>
      </w:r>
      <w:r w:rsidRPr="00D277C0">
        <w:rPr>
          <w:rFonts w:asciiTheme="majorHAnsi" w:hAnsiTheme="majorHAnsi" w:cstheme="majorHAnsi"/>
          <w:color w:val="000000" w:themeColor="text1"/>
          <w:sz w:val="24"/>
          <w:szCs w:val="24"/>
        </w:rPr>
        <w:t xml:space="preserve">) targeting Lp (a) synthesis. In phase 2 trial of persons with high-risk levels of Lp(a) free of CVD or stable CVD, it achieved 95% dose-dependent reductions in Lp(a) which largely persisted over 200 days. Daily 14-day use of the small-molecule </w:t>
      </w:r>
      <w:r w:rsidRPr="00D277C0">
        <w:rPr>
          <w:rFonts w:asciiTheme="majorHAnsi" w:hAnsiTheme="majorHAnsi" w:cstheme="majorHAnsi"/>
          <w:i/>
          <w:iCs/>
          <w:color w:val="000000" w:themeColor="text1"/>
          <w:sz w:val="24"/>
          <w:szCs w:val="24"/>
        </w:rPr>
        <w:t>muvalaplin</w:t>
      </w:r>
      <w:r w:rsidRPr="00D277C0">
        <w:rPr>
          <w:rFonts w:asciiTheme="majorHAnsi" w:hAnsiTheme="majorHAnsi" w:cstheme="majorHAnsi"/>
          <w:color w:val="000000" w:themeColor="text1"/>
          <w:sz w:val="24"/>
          <w:szCs w:val="24"/>
        </w:rPr>
        <w:t>, which</w:t>
      </w:r>
      <w:r w:rsidRPr="00D277C0">
        <w:rPr>
          <w:rFonts w:asciiTheme="majorHAnsi" w:hAnsiTheme="majorHAnsi" w:cstheme="majorHAnsi"/>
          <w:i/>
          <w:iCs/>
          <w:color w:val="000000" w:themeColor="text1"/>
          <w:sz w:val="24"/>
          <w:szCs w:val="24"/>
        </w:rPr>
        <w:t xml:space="preserve"> </w:t>
      </w:r>
      <w:r w:rsidRPr="00D277C0">
        <w:rPr>
          <w:rFonts w:asciiTheme="majorHAnsi" w:hAnsiTheme="majorHAnsi" w:cstheme="majorHAnsi"/>
          <w:color w:val="000000" w:themeColor="text1"/>
          <w:sz w:val="24"/>
          <w:szCs w:val="24"/>
        </w:rPr>
        <w:t xml:space="preserve">inhibits Lp(a) synthesis, produced 65% lower Lp(a) levels. The literature should be followed for evidence of CVD event reduction. Trials are ongoing. </w:t>
      </w:r>
    </w:p>
    <w:p w:rsidR="005F40BE" w:rsidRPr="00D277C0" w:rsidRDefault="00670D54">
      <w:pPr>
        <w:pStyle w:val="H3"/>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&lt;H3&gt;</w:t>
      </w:r>
      <w:r w:rsidRPr="00D277C0">
        <w:rPr>
          <w:rFonts w:asciiTheme="majorHAnsi" w:hAnsiTheme="majorHAnsi" w:cstheme="majorHAnsi"/>
          <w:color w:val="000000" w:themeColor="text1"/>
          <w:sz w:val="24"/>
          <w:szCs w:val="24"/>
        </w:rPr>
        <w:t>Inhibition of Angiopoietin-Like-3 (ANGPTL3) Expression or Synthesis</w:t>
      </w:r>
    </w:p>
    <w:p w:rsidR="005F40BE" w:rsidRPr="00D277C0" w:rsidRDefault="00670D54">
      <w:pPr>
        <w:pStyle w:val="TXT-FLUSH"/>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 xml:space="preserve">ANGPTL3 is an important regulator of lipoprotein lipase and endothelial lipase, which affect LDL cholesterol metabolism. Persons and families with loss-of-function ANGPTL3 variants have very low levels of LDL cholesterol and triglycerides and very low CVD risk. The effect of ANGPTL3 inhibition on atherosclerosis and CVD event rates are the subjects of ongoing study, particularly for patients with familial hypercholesterolemia. In a phase 2 trial of the ANGPTL3 inhibitor </w:t>
      </w:r>
      <w:r w:rsidRPr="00D277C0">
        <w:rPr>
          <w:rFonts w:asciiTheme="majorHAnsi" w:hAnsiTheme="majorHAnsi" w:cstheme="majorHAnsi"/>
          <w:i/>
          <w:iCs/>
          <w:color w:val="000000" w:themeColor="text1"/>
          <w:sz w:val="24"/>
          <w:szCs w:val="24"/>
        </w:rPr>
        <w:t>evinacumab</w:t>
      </w:r>
      <w:r w:rsidRPr="00D277C0">
        <w:rPr>
          <w:rFonts w:asciiTheme="majorHAnsi" w:hAnsiTheme="majorHAnsi" w:cstheme="majorHAnsi"/>
          <w:color w:val="000000" w:themeColor="text1"/>
          <w:sz w:val="24"/>
          <w:szCs w:val="24"/>
        </w:rPr>
        <w:t xml:space="preserve"> in such patients, use reduced LDL cholesterol by over 50%. The drug has been approved for use in patients with the rare homozygous familial hypercholesterolemia.</w:t>
      </w:r>
    </w:p>
    <w:p w:rsidR="005F40BE" w:rsidRPr="00D277C0" w:rsidRDefault="00670D54">
      <w:pPr>
        <w:pStyle w:val="TXT"/>
        <w:widowControl w:val="0"/>
        <w:spacing w:after="0" w:line="480" w:lineRule="auto"/>
        <w:ind w:firstLine="720"/>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Use of a small interfering RNA agent targeting ANGPTL3 (</w:t>
      </w:r>
      <w:r w:rsidRPr="00D277C0">
        <w:rPr>
          <w:rFonts w:asciiTheme="majorHAnsi" w:hAnsiTheme="majorHAnsi" w:cstheme="majorHAnsi"/>
          <w:i/>
          <w:iCs/>
          <w:color w:val="000000" w:themeColor="text1"/>
          <w:sz w:val="24"/>
          <w:szCs w:val="24"/>
        </w:rPr>
        <w:t>plozasiran</w:t>
      </w:r>
      <w:r w:rsidRPr="00D277C0">
        <w:rPr>
          <w:rFonts w:asciiTheme="majorHAnsi" w:hAnsiTheme="majorHAnsi" w:cstheme="majorHAnsi"/>
          <w:color w:val="000000" w:themeColor="text1"/>
          <w:sz w:val="24"/>
          <w:szCs w:val="24"/>
        </w:rPr>
        <w:t xml:space="preserve">) resulted in over 50% reduction in fasting triglycerides in persons with mixed hyperlipidemia. The agent has also shown promise in patients with persistent chylomicronemia and pancreatitis. </w:t>
      </w:r>
    </w:p>
    <w:p w:rsidR="005F40BE" w:rsidRPr="00D277C0" w:rsidRDefault="00670D54">
      <w:pPr>
        <w:pStyle w:val="H3"/>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&lt;H3&gt;</w:t>
      </w:r>
      <w:r w:rsidRPr="00D277C0">
        <w:rPr>
          <w:rFonts w:asciiTheme="majorHAnsi" w:hAnsiTheme="majorHAnsi" w:cstheme="majorHAnsi"/>
          <w:color w:val="000000" w:themeColor="text1"/>
          <w:sz w:val="24"/>
          <w:szCs w:val="24"/>
        </w:rPr>
        <w:t>Inhibition of Apolipoprotein C III (APOC3)</w:t>
      </w:r>
    </w:p>
    <w:p w:rsidR="005F40BE" w:rsidRPr="00D277C0" w:rsidRDefault="00670D54">
      <w:pPr>
        <w:pStyle w:val="TXT-FLUSH"/>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 xml:space="preserve">APOC3 is another of the factors important in lipid handling and metabolism identified in loss-of-function genetic studies of very-low-risk individuals. It regulates triglyceride metabolism by inhibition of lipoprotein lipase and hepatic uptake of triglyceride-rich lipoprotein remnants. An antisense oligonucleotide, </w:t>
      </w:r>
      <w:r w:rsidRPr="00D277C0">
        <w:rPr>
          <w:rFonts w:asciiTheme="majorHAnsi" w:hAnsiTheme="majorHAnsi" w:cstheme="majorHAnsi"/>
          <w:i/>
          <w:iCs/>
          <w:color w:val="000000" w:themeColor="text1"/>
          <w:sz w:val="24"/>
          <w:szCs w:val="24"/>
        </w:rPr>
        <w:t>olezarsen</w:t>
      </w:r>
      <w:r w:rsidRPr="00D277C0">
        <w:rPr>
          <w:rFonts w:asciiTheme="majorHAnsi" w:hAnsiTheme="majorHAnsi" w:cstheme="majorHAnsi"/>
          <w:color w:val="000000" w:themeColor="text1"/>
          <w:sz w:val="24"/>
          <w:szCs w:val="24"/>
        </w:rPr>
        <w:t xml:space="preserve">, was developed to inhibit APOC3 synthesis. In a phase 3 study of its effectiveness in reducing atherogenic lipid fractions in conjunction with statin therapy in high-risk persons with moderate hypertriglyceridemia, monthly subcutaneous injections significantly reduced triglyceride levels as well as levels of other atherogenic fractions beyond triglycerides and LDL cholesterol; HDL cholesterol rose significantly. Effect on CVD events remains to be determined. </w:t>
      </w:r>
    </w:p>
    <w:p w:rsidR="005F40BE" w:rsidRPr="00D277C0" w:rsidRDefault="00670D54">
      <w:pPr>
        <w:pStyle w:val="H3"/>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&lt;H3&gt;</w:t>
      </w:r>
      <w:r w:rsidRPr="00D277C0">
        <w:rPr>
          <w:rFonts w:asciiTheme="majorHAnsi" w:hAnsiTheme="majorHAnsi" w:cstheme="majorHAnsi"/>
          <w:color w:val="000000" w:themeColor="text1"/>
          <w:sz w:val="24"/>
          <w:szCs w:val="24"/>
        </w:rPr>
        <w:t>Cholesteryl Ester Transfer Protein (CETP) Inhibition</w:t>
      </w:r>
    </w:p>
    <w:p w:rsidR="005F40BE" w:rsidRPr="00D277C0" w:rsidRDefault="00670D54">
      <w:pPr>
        <w:pStyle w:val="TXT-FLUSH"/>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 xml:space="preserve">CETP promotes transfer of cholesteryl esters from HDL to atherogenic lipoproteins such as LDL. Persons with genetically low levels of CETP manifest high levels of HDL cholesterol, low LDL cholesterol, and reduced CHD risk. These agents attempt to replicate this profile by </w:t>
      </w:r>
      <w:r w:rsidRPr="00D277C0">
        <w:rPr>
          <w:rFonts w:asciiTheme="majorHAnsi" w:hAnsiTheme="majorHAnsi" w:cstheme="majorHAnsi"/>
          <w:i/>
          <w:color w:val="000000" w:themeColor="text1"/>
          <w:sz w:val="24"/>
          <w:szCs w:val="24"/>
        </w:rPr>
        <w:t xml:space="preserve">raising HDL cholesterol and lowering LDL cholesterol </w:t>
      </w:r>
      <w:r w:rsidRPr="00D277C0">
        <w:rPr>
          <w:rFonts w:asciiTheme="majorHAnsi" w:hAnsiTheme="majorHAnsi" w:cstheme="majorHAnsi"/>
          <w:color w:val="000000" w:themeColor="text1"/>
          <w:sz w:val="24"/>
          <w:szCs w:val="24"/>
        </w:rPr>
        <w:t xml:space="preserve">through inhibition of CETP. In a major randomized trial of </w:t>
      </w:r>
      <w:r w:rsidRPr="00D277C0">
        <w:rPr>
          <w:rFonts w:asciiTheme="majorHAnsi" w:hAnsiTheme="majorHAnsi" w:cstheme="majorHAnsi"/>
          <w:i/>
          <w:iCs/>
          <w:color w:val="000000" w:themeColor="text1"/>
          <w:sz w:val="24"/>
          <w:szCs w:val="24"/>
        </w:rPr>
        <w:t>obicetrapib</w:t>
      </w:r>
      <w:r w:rsidRPr="00D277C0">
        <w:rPr>
          <w:rFonts w:asciiTheme="majorHAnsi" w:hAnsiTheme="majorHAnsi" w:cstheme="majorHAnsi"/>
          <w:color w:val="000000" w:themeColor="text1"/>
          <w:sz w:val="24"/>
          <w:szCs w:val="24"/>
        </w:rPr>
        <w:t xml:space="preserve"> (BROADWAY), there were significant reductions in LDL cholesterol (29.0%) as well as marked increases in HDL cholesterol. What remains is demonstration of effects on cardiovascular morbidity and mortality. Increases in blood pressure and impairment of renal function seen in studies of earlier CEPT inhibitors (e.g., </w:t>
      </w:r>
      <w:r w:rsidRPr="00D277C0">
        <w:rPr>
          <w:rFonts w:asciiTheme="majorHAnsi" w:hAnsiTheme="majorHAnsi" w:cstheme="majorHAnsi"/>
          <w:iCs/>
          <w:color w:val="000000" w:themeColor="text1"/>
          <w:sz w:val="24"/>
          <w:szCs w:val="24"/>
        </w:rPr>
        <w:t>anacetrapib</w:t>
      </w:r>
      <w:r w:rsidRPr="00D277C0">
        <w:rPr>
          <w:rFonts w:asciiTheme="majorHAnsi" w:hAnsiTheme="majorHAnsi" w:cstheme="majorHAnsi"/>
          <w:color w:val="000000" w:themeColor="text1"/>
          <w:sz w:val="24"/>
          <w:szCs w:val="24"/>
        </w:rPr>
        <w:t>) did not appear in the BROADWAY study. Trials are ongoing. The literature should be followed.</w:t>
      </w:r>
    </w:p>
    <w:p w:rsidR="005F40BE" w:rsidRPr="00D277C0" w:rsidRDefault="00670D54">
      <w:pPr>
        <w:pStyle w:val="H2"/>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&lt;H2&gt;</w:t>
      </w:r>
      <w:r w:rsidRPr="00D277C0">
        <w:rPr>
          <w:rFonts w:asciiTheme="majorHAnsi" w:hAnsiTheme="majorHAnsi" w:cstheme="majorHAnsi"/>
          <w:color w:val="000000" w:themeColor="text1"/>
          <w:sz w:val="24"/>
          <w:szCs w:val="24"/>
        </w:rPr>
        <w:t>Traditional Therapies with Little CVD Risk Benefit (</w:t>
      </w:r>
      <w:r w:rsidRPr="00D277C0">
        <w:rPr>
          <w:rStyle w:val="citebib"/>
        </w:rPr>
        <w:t>132-145</w:t>
      </w:r>
      <w:r w:rsidRPr="00D277C0">
        <w:rPr>
          <w:rFonts w:asciiTheme="majorHAnsi" w:hAnsiTheme="majorHAnsi" w:cstheme="majorHAnsi"/>
          <w:color w:val="000000" w:themeColor="text1"/>
          <w:sz w:val="24"/>
          <w:szCs w:val="24"/>
        </w:rPr>
        <w:t>)</w:t>
      </w:r>
    </w:p>
    <w:p w:rsidR="005F40BE" w:rsidRPr="00D277C0" w:rsidRDefault="00670D54">
      <w:pPr>
        <w:pStyle w:val="TXT-FLUSH"/>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A host of therapies occupy this category, some dating back to pre-statin days and still used on occasion as an adjunct to statin or ezetimibe therapy or in the setting of statin intolerance. Those available without prescription are often resorted to by patients who are leery of prescription medicines. Some initially showed suggestive evidence of reduction in lipid levels, but most subsequently failed to consistently demonstrate clinically significant reductions in cardiovascular morbidity and mortality when subjected to large-scale, randomized, long-term study. Frequency of adverse effects also limit their advisability. They are likely to continue fading from use in dyslipidemias as evidence accumulates of clinically significant benefit from the newer classes of lipid-lowering drugs and costs of these new agents comes down. The older agents are included here for mainly for reference purposes. Those sold as “natural” supplements are available without prescription and heavily promoted despite the absence of evidence for efficacy.</w:t>
      </w:r>
    </w:p>
    <w:p w:rsidR="005F40BE" w:rsidRPr="00D277C0" w:rsidRDefault="00670D54">
      <w:pPr>
        <w:pStyle w:val="H3"/>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&lt;H3&gt;</w:t>
      </w:r>
      <w:r w:rsidRPr="00D277C0">
        <w:rPr>
          <w:rFonts w:asciiTheme="majorHAnsi" w:hAnsiTheme="majorHAnsi" w:cstheme="majorHAnsi"/>
          <w:color w:val="000000" w:themeColor="text1"/>
          <w:sz w:val="24"/>
          <w:szCs w:val="24"/>
        </w:rPr>
        <w:t>Fibrates (Gemfibrozil and Fenofibrate)</w:t>
      </w:r>
    </w:p>
    <w:p w:rsidR="005F40BE" w:rsidRPr="00D277C0" w:rsidRDefault="00670D54">
      <w:pPr>
        <w:pStyle w:val="TXT-FLUSH"/>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 xml:space="preserve">Fibrates activate substances involved in the genetic regulation of lipid and glucose metabolism, inflammation, and vascular endothelial function. In doing so, they </w:t>
      </w:r>
      <w:r w:rsidRPr="00D277C0">
        <w:rPr>
          <w:rFonts w:asciiTheme="majorHAnsi" w:hAnsiTheme="majorHAnsi" w:cstheme="majorHAnsi"/>
          <w:i/>
          <w:color w:val="000000" w:themeColor="text1"/>
          <w:sz w:val="24"/>
          <w:szCs w:val="24"/>
        </w:rPr>
        <w:t>decrease VLDL</w:t>
      </w:r>
      <w:r w:rsidRPr="00D277C0">
        <w:rPr>
          <w:rFonts w:asciiTheme="majorHAnsi" w:hAnsiTheme="majorHAnsi" w:cstheme="majorHAnsi"/>
          <w:color w:val="000000" w:themeColor="text1"/>
          <w:sz w:val="24"/>
          <w:szCs w:val="24"/>
        </w:rPr>
        <w:t xml:space="preserve"> synthesis and enhance its clearance, lowering triglyceride levels and potentially raising HDL cholesterol concentrations.</w:t>
      </w:r>
    </w:p>
    <w:p w:rsidR="005F40BE" w:rsidRPr="00D277C0" w:rsidRDefault="00670D54">
      <w:pPr>
        <w:pStyle w:val="H4"/>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&lt;H4&gt;</w:t>
      </w:r>
      <w:r w:rsidRPr="00D277C0">
        <w:rPr>
          <w:rFonts w:asciiTheme="majorHAnsi" w:hAnsiTheme="majorHAnsi" w:cstheme="majorHAnsi"/>
          <w:color w:val="000000" w:themeColor="text1"/>
          <w:sz w:val="24"/>
          <w:szCs w:val="24"/>
        </w:rPr>
        <w:t xml:space="preserve">Efficacy. Use is currently limited to correcting isolated hypertriglyceridemia in persons at risk for pancreatitis. Use for reducing CVD event risk has been disappointing. Early studies of gemfibrozil suggested a modest improvement in cardiovascular outcomes, but no improvement in overall mortality could be identified even though drugs in this class effectively </w:t>
      </w:r>
      <w:r w:rsidRPr="00D277C0">
        <w:rPr>
          <w:rFonts w:asciiTheme="majorHAnsi" w:hAnsiTheme="majorHAnsi" w:cstheme="majorHAnsi"/>
          <w:i/>
          <w:color w:val="000000" w:themeColor="text1"/>
          <w:sz w:val="24"/>
          <w:szCs w:val="24"/>
        </w:rPr>
        <w:t>reduce triglycerides</w:t>
      </w:r>
      <w:r w:rsidRPr="00D277C0">
        <w:rPr>
          <w:rFonts w:asciiTheme="majorHAnsi" w:hAnsiTheme="majorHAnsi" w:cstheme="majorHAnsi"/>
          <w:color w:val="000000" w:themeColor="text1"/>
          <w:sz w:val="24"/>
          <w:szCs w:val="24"/>
        </w:rPr>
        <w:t>—by up to 50%—which makes them useful for prevention of pancreatitis in persons with hypertriglyceridemia. They modestly raise HDL cholesterol; effect on LDL cholesterol is variable - an 8% to 15% reduction can be seen in patients with normal to low triglycerides, and an increase may occur when used in persons with high triglycerides. In the ACCORD study of diabetics with metabolic syndrome lipid profiles (high triglycerides, low HDL, elevated LDL cholesterol), adding a fibrate to statin therapy failed to improve cardiovascular outcomes. Meta-analyses incorporating such data find no significant reduction in cardiovascular events or reduction in all-cause mortality with fibrate use.</w:t>
      </w:r>
    </w:p>
    <w:p w:rsidR="005F40BE" w:rsidRPr="00D277C0" w:rsidRDefault="00670D54">
      <w:pPr>
        <w:pStyle w:val="TXT"/>
        <w:widowControl w:val="0"/>
        <w:spacing w:after="0" w:line="480" w:lineRule="auto"/>
        <w:ind w:firstLine="720"/>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 xml:space="preserve">The reason for this failure to improve cardiovascular outcomes has been the source of much consternation and speculation over the years. Recent data suggest the reason might be linked to their failure to reduce ApoB, the atherogenic apolipoprotein (see earlier discussion), a reduction found associated with drugs which lower CVD event risk and missing from fibrate use. The search for agents which reduce both triglycerides and ApoB are ongoing. </w:t>
      </w:r>
    </w:p>
    <w:p w:rsidR="005F40BE" w:rsidRPr="00D277C0" w:rsidRDefault="00670D54">
      <w:pPr>
        <w:pStyle w:val="H4"/>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&lt;H4&gt;</w:t>
      </w:r>
      <w:r w:rsidRPr="00D277C0">
        <w:rPr>
          <w:rFonts w:asciiTheme="majorHAnsi" w:hAnsiTheme="majorHAnsi" w:cstheme="majorHAnsi"/>
          <w:color w:val="000000" w:themeColor="text1"/>
          <w:sz w:val="24"/>
          <w:szCs w:val="24"/>
        </w:rPr>
        <w:t xml:space="preserve">Adverse Effects. The fibrates currently on the market are usually well tolerated, but GI upset is common and they can increase bile cholesterol content, raising the risk of </w:t>
      </w:r>
      <w:r w:rsidRPr="00D277C0">
        <w:rPr>
          <w:rFonts w:asciiTheme="majorHAnsi" w:hAnsiTheme="majorHAnsi" w:cstheme="majorHAnsi"/>
          <w:i/>
          <w:color w:val="000000" w:themeColor="text1"/>
          <w:sz w:val="24"/>
          <w:szCs w:val="24"/>
        </w:rPr>
        <w:t>gallstone formation</w:t>
      </w:r>
      <w:r w:rsidRPr="00D277C0">
        <w:rPr>
          <w:rFonts w:asciiTheme="majorHAnsi" w:hAnsiTheme="majorHAnsi" w:cstheme="majorHAnsi"/>
          <w:color w:val="000000" w:themeColor="text1"/>
          <w:sz w:val="24"/>
          <w:szCs w:val="24"/>
        </w:rPr>
        <w:t xml:space="preserve">. They can </w:t>
      </w:r>
      <w:r w:rsidRPr="00D277C0">
        <w:rPr>
          <w:rFonts w:asciiTheme="majorHAnsi" w:hAnsiTheme="majorHAnsi" w:cstheme="majorHAnsi"/>
          <w:i/>
          <w:color w:val="000000" w:themeColor="text1"/>
          <w:sz w:val="24"/>
          <w:szCs w:val="24"/>
        </w:rPr>
        <w:t>potentiate warfarin</w:t>
      </w:r>
      <w:r w:rsidRPr="00D277C0">
        <w:rPr>
          <w:rFonts w:asciiTheme="majorHAnsi" w:hAnsiTheme="majorHAnsi" w:cstheme="majorHAnsi"/>
          <w:color w:val="000000" w:themeColor="text1"/>
          <w:sz w:val="24"/>
          <w:szCs w:val="24"/>
        </w:rPr>
        <w:t xml:space="preserve"> and </w:t>
      </w:r>
      <w:r w:rsidRPr="00D277C0">
        <w:rPr>
          <w:rFonts w:asciiTheme="majorHAnsi" w:hAnsiTheme="majorHAnsi" w:cstheme="majorHAnsi"/>
          <w:i/>
          <w:color w:val="000000" w:themeColor="text1"/>
          <w:sz w:val="24"/>
          <w:szCs w:val="24"/>
        </w:rPr>
        <w:t>oral hypoglycemics.</w:t>
      </w:r>
      <w:r w:rsidRPr="00D277C0">
        <w:rPr>
          <w:rFonts w:asciiTheme="majorHAnsi" w:hAnsiTheme="majorHAnsi" w:cstheme="majorHAnsi"/>
          <w:color w:val="000000" w:themeColor="text1"/>
          <w:sz w:val="24"/>
          <w:szCs w:val="24"/>
        </w:rPr>
        <w:t xml:space="preserve"> The FDA has issued a warning about their use in combination with statins; </w:t>
      </w:r>
      <w:r w:rsidRPr="00D277C0">
        <w:rPr>
          <w:rFonts w:asciiTheme="majorHAnsi" w:hAnsiTheme="majorHAnsi" w:cstheme="majorHAnsi"/>
          <w:i/>
          <w:color w:val="000000" w:themeColor="text1"/>
          <w:sz w:val="24"/>
          <w:szCs w:val="24"/>
        </w:rPr>
        <w:t>myositis</w:t>
      </w:r>
      <w:r w:rsidRPr="00D277C0">
        <w:rPr>
          <w:rFonts w:asciiTheme="majorHAnsi" w:hAnsiTheme="majorHAnsi" w:cstheme="majorHAnsi"/>
          <w:color w:val="000000" w:themeColor="text1"/>
          <w:sz w:val="24"/>
          <w:szCs w:val="24"/>
        </w:rPr>
        <w:t xml:space="preserve"> and </w:t>
      </w:r>
      <w:r w:rsidRPr="00D277C0">
        <w:rPr>
          <w:rFonts w:asciiTheme="majorHAnsi" w:hAnsiTheme="majorHAnsi" w:cstheme="majorHAnsi"/>
          <w:i/>
          <w:color w:val="000000" w:themeColor="text1"/>
          <w:sz w:val="24"/>
          <w:szCs w:val="24"/>
        </w:rPr>
        <w:t>rhabdomyolysis</w:t>
      </w:r>
      <w:r w:rsidRPr="00D277C0">
        <w:rPr>
          <w:rFonts w:asciiTheme="majorHAnsi" w:hAnsiTheme="majorHAnsi" w:cstheme="majorHAnsi"/>
          <w:color w:val="000000" w:themeColor="text1"/>
          <w:sz w:val="24"/>
          <w:szCs w:val="24"/>
        </w:rPr>
        <w:t xml:space="preserve"> have occurred when gemfibrozil and a statin are used concurrently (not an issue with fenofibrate). Use of fenofibrate in the elderly is associated with </w:t>
      </w:r>
      <w:r w:rsidRPr="00D277C0">
        <w:rPr>
          <w:rFonts w:asciiTheme="majorHAnsi" w:hAnsiTheme="majorHAnsi" w:cstheme="majorHAnsi"/>
          <w:i/>
          <w:color w:val="000000" w:themeColor="text1"/>
          <w:sz w:val="24"/>
          <w:szCs w:val="24"/>
        </w:rPr>
        <w:t>impaired renal function</w:t>
      </w:r>
      <w:r w:rsidRPr="00D277C0">
        <w:rPr>
          <w:rFonts w:asciiTheme="majorHAnsi" w:hAnsiTheme="majorHAnsi" w:cstheme="majorHAnsi"/>
          <w:color w:val="000000" w:themeColor="text1"/>
          <w:sz w:val="24"/>
          <w:szCs w:val="24"/>
        </w:rPr>
        <w:t xml:space="preserve"> (increase in creatinine, hospitalizations, and need for renal consultation).</w:t>
      </w:r>
    </w:p>
    <w:p w:rsidR="005F40BE" w:rsidRPr="00D277C0" w:rsidRDefault="00670D54">
      <w:pPr>
        <w:pStyle w:val="H4"/>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&lt;H4&gt;</w:t>
      </w:r>
      <w:r w:rsidRPr="00D277C0">
        <w:rPr>
          <w:rFonts w:asciiTheme="majorHAnsi" w:hAnsiTheme="majorHAnsi" w:cstheme="majorHAnsi"/>
          <w:color w:val="000000" w:themeColor="text1"/>
          <w:sz w:val="24"/>
          <w:szCs w:val="24"/>
        </w:rPr>
        <w:t xml:space="preserve">Use. Because these drugs lower LDL cholesterol much less effectively than the statins, provide no significant reduction in CVD event risk when added to statin therapy, and cause a host of adverse effects when used in combination with statins, their current use is limited to monotherapy for prevention of pancreatitis in persons with </w:t>
      </w:r>
      <w:r w:rsidRPr="00D277C0">
        <w:rPr>
          <w:rFonts w:asciiTheme="majorHAnsi" w:hAnsiTheme="majorHAnsi" w:cstheme="majorHAnsi"/>
          <w:i/>
          <w:color w:val="000000" w:themeColor="text1"/>
          <w:sz w:val="24"/>
          <w:szCs w:val="24"/>
        </w:rPr>
        <w:t>marked hypertriglyceridemia</w:t>
      </w:r>
      <w:r w:rsidRPr="00D277C0">
        <w:rPr>
          <w:rFonts w:asciiTheme="majorHAnsi" w:hAnsiTheme="majorHAnsi" w:cstheme="majorHAnsi"/>
          <w:color w:val="000000" w:themeColor="text1"/>
          <w:sz w:val="24"/>
          <w:szCs w:val="24"/>
        </w:rPr>
        <w:t xml:space="preserve"> (triglycerides &gt;500 to 1,000 mg/dL).</w:t>
      </w:r>
    </w:p>
    <w:p w:rsidR="005F40BE" w:rsidRPr="00D277C0" w:rsidRDefault="00670D54">
      <w:pPr>
        <w:pStyle w:val="H3"/>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&lt;H3&gt;</w:t>
      </w:r>
      <w:r w:rsidRPr="00D277C0">
        <w:rPr>
          <w:rFonts w:asciiTheme="majorHAnsi" w:hAnsiTheme="majorHAnsi" w:cstheme="majorHAnsi"/>
          <w:color w:val="000000" w:themeColor="text1"/>
          <w:sz w:val="24"/>
          <w:szCs w:val="24"/>
        </w:rPr>
        <w:t>Bile Acid Sequestrants (Cholestyramine, Colestipol, Colesevelam)</w:t>
      </w:r>
    </w:p>
    <w:p w:rsidR="005F40BE" w:rsidRPr="00D277C0" w:rsidRDefault="00670D54">
      <w:pPr>
        <w:pStyle w:val="TXT-FLUSH"/>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The sequestrants bind bile acids in the gut and interrupt their normal enterohepatic circulation. The resultant shunting of cholesterol in the liver to bile acid production leads to a fall in total and LDL cholesterol levels and up-regulation of LDL cholesterol receptor synthesis. A modest rise in HDL cholesterol may occur, but triglyceride levels often rise as well, particularly if moderate hypertriglyceridemia antedates the initiation of the therapy.</w:t>
      </w:r>
    </w:p>
    <w:p w:rsidR="005F40BE" w:rsidRPr="00D277C0" w:rsidRDefault="00670D54">
      <w:pPr>
        <w:pStyle w:val="H4"/>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&lt;H4&gt;</w:t>
      </w:r>
      <w:r w:rsidRPr="00D277C0">
        <w:rPr>
          <w:rFonts w:asciiTheme="majorHAnsi" w:hAnsiTheme="majorHAnsi" w:cstheme="majorHAnsi"/>
          <w:color w:val="000000" w:themeColor="text1"/>
          <w:sz w:val="24"/>
          <w:szCs w:val="24"/>
        </w:rPr>
        <w:t>Efficacy. Reductions in LDL cholesterol of 0% to 14% are observed in some studies in conjunction with modest reductions in CVD event risk. Meta-analysis finds little added benefit when used in combination with statin therapy. There are insufficient data to know whether the resins would contribute to additional LDL lowering if added to ezetimibe, although some small-scale studies suggest this possibility.</w:t>
      </w:r>
    </w:p>
    <w:p w:rsidR="005F40BE" w:rsidRPr="00D277C0" w:rsidRDefault="00670D54">
      <w:pPr>
        <w:pStyle w:val="H4"/>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&lt;H4&gt;</w:t>
      </w:r>
      <w:r w:rsidRPr="00D277C0">
        <w:rPr>
          <w:rFonts w:asciiTheme="majorHAnsi" w:hAnsiTheme="majorHAnsi" w:cstheme="majorHAnsi"/>
          <w:color w:val="000000" w:themeColor="text1"/>
          <w:sz w:val="24"/>
          <w:szCs w:val="24"/>
        </w:rPr>
        <w:t xml:space="preserve">Adverse Effects. The bile sequestrants are nonabsorbable resins whose major </w:t>
      </w:r>
      <w:r w:rsidRPr="00D277C0">
        <w:rPr>
          <w:rFonts w:asciiTheme="majorHAnsi" w:hAnsiTheme="majorHAnsi" w:cstheme="majorHAnsi"/>
          <w:i/>
          <w:color w:val="000000" w:themeColor="text1"/>
          <w:sz w:val="24"/>
          <w:szCs w:val="24"/>
        </w:rPr>
        <w:t>side effects</w:t>
      </w:r>
      <w:r w:rsidRPr="00D277C0">
        <w:rPr>
          <w:rFonts w:asciiTheme="majorHAnsi" w:hAnsiTheme="majorHAnsi" w:cstheme="majorHAnsi"/>
          <w:color w:val="000000" w:themeColor="text1"/>
          <w:sz w:val="24"/>
          <w:szCs w:val="24"/>
        </w:rPr>
        <w:t xml:space="preserve"> are gastrointestinal—</w:t>
      </w:r>
      <w:r w:rsidRPr="00D277C0">
        <w:rPr>
          <w:rFonts w:asciiTheme="majorHAnsi" w:hAnsiTheme="majorHAnsi" w:cstheme="majorHAnsi"/>
          <w:i/>
          <w:color w:val="000000" w:themeColor="text1"/>
          <w:sz w:val="24"/>
          <w:szCs w:val="24"/>
        </w:rPr>
        <w:t>constipation</w:t>
      </w:r>
      <w:r w:rsidRPr="00D277C0">
        <w:rPr>
          <w:rFonts w:asciiTheme="majorHAnsi" w:hAnsiTheme="majorHAnsi" w:cstheme="majorHAnsi"/>
          <w:color w:val="000000" w:themeColor="text1"/>
          <w:sz w:val="24"/>
          <w:szCs w:val="24"/>
        </w:rPr>
        <w:t xml:space="preserve">, </w:t>
      </w:r>
      <w:r w:rsidRPr="00D277C0">
        <w:rPr>
          <w:rFonts w:asciiTheme="majorHAnsi" w:hAnsiTheme="majorHAnsi" w:cstheme="majorHAnsi"/>
          <w:i/>
          <w:color w:val="000000" w:themeColor="text1"/>
          <w:sz w:val="24"/>
          <w:szCs w:val="24"/>
        </w:rPr>
        <w:t>bloating</w:t>
      </w:r>
      <w:r w:rsidRPr="00D277C0">
        <w:rPr>
          <w:rFonts w:asciiTheme="majorHAnsi" w:hAnsiTheme="majorHAnsi" w:cstheme="majorHAnsi"/>
          <w:color w:val="000000" w:themeColor="text1"/>
          <w:sz w:val="24"/>
          <w:szCs w:val="24"/>
        </w:rPr>
        <w:t xml:space="preserve">, </w:t>
      </w:r>
      <w:r w:rsidRPr="00D277C0">
        <w:rPr>
          <w:rFonts w:asciiTheme="majorHAnsi" w:hAnsiTheme="majorHAnsi" w:cstheme="majorHAnsi"/>
          <w:i/>
          <w:color w:val="000000" w:themeColor="text1"/>
          <w:sz w:val="24"/>
          <w:szCs w:val="24"/>
        </w:rPr>
        <w:t>heartburn</w:t>
      </w:r>
      <w:r w:rsidRPr="00D277C0">
        <w:rPr>
          <w:rFonts w:asciiTheme="majorHAnsi" w:hAnsiTheme="majorHAnsi" w:cstheme="majorHAnsi"/>
          <w:color w:val="000000" w:themeColor="text1"/>
          <w:sz w:val="24"/>
          <w:szCs w:val="24"/>
        </w:rPr>
        <w:t xml:space="preserve">, and </w:t>
      </w:r>
      <w:r w:rsidRPr="00D277C0">
        <w:rPr>
          <w:rFonts w:asciiTheme="majorHAnsi" w:hAnsiTheme="majorHAnsi" w:cstheme="majorHAnsi"/>
          <w:i/>
          <w:color w:val="000000" w:themeColor="text1"/>
          <w:sz w:val="24"/>
          <w:szCs w:val="24"/>
        </w:rPr>
        <w:t>nausea</w:t>
      </w:r>
      <w:r w:rsidRPr="00D277C0">
        <w:rPr>
          <w:rFonts w:asciiTheme="majorHAnsi" w:hAnsiTheme="majorHAnsi" w:cstheme="majorHAnsi"/>
          <w:color w:val="000000" w:themeColor="text1"/>
          <w:sz w:val="24"/>
          <w:szCs w:val="24"/>
        </w:rPr>
        <w:t xml:space="preserve">. These limit tolerability and can compromise long-term use. A high-fiber diet or psyllium supplement and use of these agents just before a meal will usually ameliorate the gastrointestinal upset. The potential to </w:t>
      </w:r>
      <w:r w:rsidRPr="00D277C0">
        <w:rPr>
          <w:rFonts w:asciiTheme="majorHAnsi" w:hAnsiTheme="majorHAnsi" w:cstheme="majorHAnsi"/>
          <w:i/>
          <w:color w:val="000000" w:themeColor="text1"/>
          <w:sz w:val="24"/>
          <w:szCs w:val="24"/>
        </w:rPr>
        <w:t>impede absorption of certain drugs</w:t>
      </w:r>
      <w:r w:rsidRPr="00D277C0">
        <w:rPr>
          <w:rFonts w:asciiTheme="majorHAnsi" w:hAnsiTheme="majorHAnsi" w:cstheme="majorHAnsi"/>
          <w:color w:val="000000" w:themeColor="text1"/>
          <w:sz w:val="24"/>
          <w:szCs w:val="24"/>
        </w:rPr>
        <w:t xml:space="preserve"> (e.g., statins, ezetimibe, digoxin, thyroxin, warfarin, tetracycline, phenobarbital) necessitates that bile sequestrants not be taken until at least 1 hour after or 4 hours before these other drugs. In rare instances, </w:t>
      </w:r>
      <w:r w:rsidRPr="00D277C0">
        <w:rPr>
          <w:rFonts w:asciiTheme="majorHAnsi" w:hAnsiTheme="majorHAnsi" w:cstheme="majorHAnsi"/>
          <w:i/>
          <w:color w:val="000000" w:themeColor="text1"/>
          <w:sz w:val="24"/>
          <w:szCs w:val="24"/>
        </w:rPr>
        <w:t>steatorrhea</w:t>
      </w:r>
      <w:r w:rsidRPr="00D277C0">
        <w:rPr>
          <w:rFonts w:asciiTheme="majorHAnsi" w:hAnsiTheme="majorHAnsi" w:cstheme="majorHAnsi"/>
          <w:color w:val="000000" w:themeColor="text1"/>
          <w:sz w:val="24"/>
          <w:szCs w:val="24"/>
        </w:rPr>
        <w:t xml:space="preserve"> and </w:t>
      </w:r>
      <w:r w:rsidRPr="00D277C0">
        <w:rPr>
          <w:rFonts w:asciiTheme="majorHAnsi" w:hAnsiTheme="majorHAnsi" w:cstheme="majorHAnsi"/>
          <w:i/>
          <w:color w:val="000000" w:themeColor="text1"/>
          <w:sz w:val="24"/>
          <w:szCs w:val="24"/>
        </w:rPr>
        <w:t>malabsorption of the fat-soluble vitamins</w:t>
      </w:r>
      <w:r w:rsidRPr="00D277C0">
        <w:rPr>
          <w:rFonts w:asciiTheme="majorHAnsi" w:hAnsiTheme="majorHAnsi" w:cstheme="majorHAnsi"/>
          <w:color w:val="000000" w:themeColor="text1"/>
          <w:sz w:val="24"/>
          <w:szCs w:val="24"/>
        </w:rPr>
        <w:t xml:space="preserve"> (A, D, E, and K) can occur.</w:t>
      </w:r>
    </w:p>
    <w:p w:rsidR="005F40BE" w:rsidRPr="00D277C0" w:rsidRDefault="00670D54">
      <w:pPr>
        <w:pStyle w:val="H4"/>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&lt;H4&gt;</w:t>
      </w:r>
      <w:r w:rsidRPr="00D277C0">
        <w:rPr>
          <w:rFonts w:asciiTheme="majorHAnsi" w:hAnsiTheme="majorHAnsi" w:cstheme="majorHAnsi"/>
          <w:color w:val="000000" w:themeColor="text1"/>
          <w:sz w:val="24"/>
          <w:szCs w:val="24"/>
        </w:rPr>
        <w:t xml:space="preserve">Preparations and Use. </w:t>
      </w:r>
      <w:r w:rsidRPr="00D277C0">
        <w:rPr>
          <w:rFonts w:asciiTheme="majorHAnsi" w:hAnsiTheme="majorHAnsi" w:cstheme="majorHAnsi"/>
          <w:i/>
          <w:color w:val="000000" w:themeColor="text1"/>
          <w:sz w:val="24"/>
          <w:szCs w:val="24"/>
        </w:rPr>
        <w:t>Cholestyramine</w:t>
      </w:r>
      <w:r w:rsidRPr="00D277C0">
        <w:rPr>
          <w:rFonts w:asciiTheme="majorHAnsi" w:hAnsiTheme="majorHAnsi" w:cstheme="majorHAnsi"/>
          <w:color w:val="000000" w:themeColor="text1"/>
          <w:sz w:val="24"/>
          <w:szCs w:val="24"/>
        </w:rPr>
        <w:t xml:space="preserve"> and </w:t>
      </w:r>
      <w:r w:rsidRPr="00D277C0">
        <w:rPr>
          <w:rFonts w:asciiTheme="majorHAnsi" w:hAnsiTheme="majorHAnsi" w:cstheme="majorHAnsi"/>
          <w:i/>
          <w:color w:val="000000" w:themeColor="text1"/>
          <w:sz w:val="24"/>
          <w:szCs w:val="24"/>
        </w:rPr>
        <w:t>colestipol</w:t>
      </w:r>
      <w:r w:rsidRPr="00D277C0">
        <w:rPr>
          <w:rFonts w:asciiTheme="majorHAnsi" w:hAnsiTheme="majorHAnsi" w:cstheme="majorHAnsi"/>
          <w:color w:val="000000" w:themeColor="text1"/>
          <w:sz w:val="24"/>
          <w:szCs w:val="24"/>
        </w:rPr>
        <w:t xml:space="preserve"> are prescribed as powders that are dissolved in liquid. </w:t>
      </w:r>
      <w:r w:rsidRPr="00D277C0">
        <w:rPr>
          <w:rFonts w:asciiTheme="majorHAnsi" w:hAnsiTheme="majorHAnsi" w:cstheme="majorHAnsi"/>
          <w:i/>
          <w:color w:val="000000" w:themeColor="text1"/>
          <w:sz w:val="24"/>
          <w:szCs w:val="24"/>
        </w:rPr>
        <w:t>Colesevelam</w:t>
      </w:r>
      <w:r w:rsidRPr="00D277C0">
        <w:rPr>
          <w:rFonts w:asciiTheme="majorHAnsi" w:hAnsiTheme="majorHAnsi" w:cstheme="majorHAnsi"/>
          <w:color w:val="000000" w:themeColor="text1"/>
          <w:sz w:val="24"/>
          <w:szCs w:val="24"/>
        </w:rPr>
        <w:t>, which comes as a 625-mg pill, also binds biliary lipids in the gastrointestinal tract and has comparable effects on the serum cholesterol. It is better tolerated, less inhibiting of drug absorption, and causing less gastrointestinal upset.</w:t>
      </w:r>
    </w:p>
    <w:p w:rsidR="005F40BE" w:rsidRPr="00D277C0" w:rsidRDefault="00670D54">
      <w:pPr>
        <w:pStyle w:val="TXT"/>
        <w:widowControl w:val="0"/>
        <w:spacing w:after="0" w:line="480" w:lineRule="auto"/>
        <w:ind w:firstLine="720"/>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The usual starting dose is one scoop of the powdered form of the drug (4 g of cholestyramine, 5 g of colestipol) in a large glass of water twice a day. Dose can be increased to a total of three scoops twice daily. A formulation of cholestyramine, which is significantly less gritty (Lo-Cholest), can be tried if the texture of the generic drug formulation should prove unacceptable. Colesevelam is given as six 625-mg tablets a day, given in once- or twice-a-day dosing.</w:t>
      </w:r>
    </w:p>
    <w:p w:rsidR="005F40BE" w:rsidRPr="00D277C0" w:rsidRDefault="00670D54">
      <w:pPr>
        <w:pStyle w:val="H3"/>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&lt;H3&gt;</w:t>
      </w:r>
      <w:r w:rsidRPr="00D277C0">
        <w:rPr>
          <w:rFonts w:asciiTheme="majorHAnsi" w:hAnsiTheme="majorHAnsi" w:cstheme="majorHAnsi"/>
          <w:color w:val="000000" w:themeColor="text1"/>
          <w:sz w:val="24"/>
          <w:szCs w:val="24"/>
        </w:rPr>
        <w:t>Niacin</w:t>
      </w:r>
    </w:p>
    <w:p w:rsidR="005F40BE" w:rsidRPr="00D277C0" w:rsidRDefault="00670D54">
      <w:pPr>
        <w:pStyle w:val="TXT-FLUSH"/>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Niacin had been popular as an alternative or adjunct to statin therapy by virtue of its unique ability to markedly raise HDL cholesterol (on the order of 15% to 35%) while lowering triglycerides (by 20% to 50%) and LDL cholesterol (by 5% to 25%). It converts small LDL cholesterol particles to more buoyant, less atherogenic forms. Early studies of use as monotherapy suggested benefit, but more recent data failed to confirm significant reduction in CVD event risk, particularly when used as an adjunct to statin therapy. Moreover, a host of serious adverse effects have emerged causing the FDA to revoke approval for use in conjunction with statin therapy.</w:t>
      </w:r>
    </w:p>
    <w:p w:rsidR="005F40BE" w:rsidRPr="00D277C0" w:rsidRDefault="00670D54">
      <w:pPr>
        <w:pStyle w:val="H4"/>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&lt;H4&gt;</w:t>
      </w:r>
      <w:r w:rsidRPr="00D277C0">
        <w:rPr>
          <w:rFonts w:asciiTheme="majorHAnsi" w:hAnsiTheme="majorHAnsi" w:cstheme="majorHAnsi"/>
          <w:color w:val="000000" w:themeColor="text1"/>
          <w:sz w:val="24"/>
          <w:szCs w:val="24"/>
        </w:rPr>
        <w:t xml:space="preserve">Efficacy. Evidence supporting use originated from the Coronary Drug Project </w:t>
      </w:r>
      <w:r w:rsidRPr="00D277C0">
        <w:t>study in 1975</w:t>
      </w:r>
      <w:r w:rsidRPr="00D277C0">
        <w:rPr>
          <w:rFonts w:asciiTheme="majorHAnsi" w:hAnsiTheme="majorHAnsi" w:cstheme="majorHAnsi"/>
          <w:color w:val="000000" w:themeColor="text1"/>
          <w:sz w:val="24"/>
          <w:szCs w:val="24"/>
        </w:rPr>
        <w:t xml:space="preserve"> (prior to the advent of statins) involving high-risk middle-aged men with low HDL cholesterol taking a short-acting niacin preparation. Significant reductions in new myocardial infarction (26%), stroke (24%), and death (11%) were observed. Meta-analysis aggregating data from subsequent small-scale studies also suggested some benefit. However, when used in conjunction with statin therapy in well-designed, large-scale randomized trials (HPS2-THRIVE, AIM-HIGH), niacin not only failed to reduce the rate of adverse cardiovascular events but also raised the risks of serious adverse effects despite reductions in LDL cholesterol and triglycerides and a significant increase in HDL.</w:t>
      </w:r>
    </w:p>
    <w:p w:rsidR="005F40BE" w:rsidRPr="00D277C0" w:rsidRDefault="00670D54">
      <w:pPr>
        <w:pStyle w:val="H4"/>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&lt;H4&gt;</w:t>
      </w:r>
      <w:r w:rsidRPr="00D277C0">
        <w:rPr>
          <w:rFonts w:asciiTheme="majorHAnsi" w:hAnsiTheme="majorHAnsi" w:cstheme="majorHAnsi"/>
          <w:color w:val="000000" w:themeColor="text1"/>
          <w:sz w:val="24"/>
          <w:szCs w:val="24"/>
        </w:rPr>
        <w:t xml:space="preserve">Adverse Effects. The risk of serious adverse effects revealed in the HPS2-THRIVE and AIM-HIGH studies, which had prolonged periods of follow-up, included highly significant increases in rates of </w:t>
      </w:r>
      <w:r w:rsidRPr="00D277C0">
        <w:rPr>
          <w:rFonts w:asciiTheme="majorHAnsi" w:hAnsiTheme="majorHAnsi" w:cstheme="majorHAnsi"/>
          <w:i/>
          <w:color w:val="000000" w:themeColor="text1"/>
          <w:sz w:val="24"/>
          <w:szCs w:val="24"/>
        </w:rPr>
        <w:t>new-onset diabetes</w:t>
      </w:r>
      <w:r w:rsidRPr="00D277C0">
        <w:rPr>
          <w:rFonts w:asciiTheme="majorHAnsi" w:hAnsiTheme="majorHAnsi" w:cstheme="majorHAnsi"/>
          <w:color w:val="000000" w:themeColor="text1"/>
          <w:sz w:val="24"/>
          <w:szCs w:val="24"/>
        </w:rPr>
        <w:t xml:space="preserve"> and </w:t>
      </w:r>
      <w:r w:rsidRPr="00D277C0">
        <w:rPr>
          <w:rFonts w:asciiTheme="majorHAnsi" w:hAnsiTheme="majorHAnsi" w:cstheme="majorHAnsi"/>
          <w:i/>
          <w:color w:val="000000" w:themeColor="text1"/>
          <w:sz w:val="24"/>
          <w:szCs w:val="24"/>
        </w:rPr>
        <w:t>worsening glycemic control</w:t>
      </w:r>
      <w:r w:rsidRPr="00D277C0">
        <w:rPr>
          <w:rFonts w:asciiTheme="majorHAnsi" w:hAnsiTheme="majorHAnsi" w:cstheme="majorHAnsi"/>
          <w:color w:val="000000" w:themeColor="text1"/>
          <w:sz w:val="24"/>
          <w:szCs w:val="24"/>
        </w:rPr>
        <w:t xml:space="preserve"> in established diabetes, as well as serious events involving infection, gastrointestinal function, bleeding, and musculoskeletal function. In the HPS2-THRIVE study, there was a trend toward increase in all-cause mortality.</w:t>
      </w:r>
    </w:p>
    <w:p w:rsidR="005F40BE" w:rsidRPr="00D277C0" w:rsidRDefault="00670D54">
      <w:pPr>
        <w:pStyle w:val="TXT"/>
        <w:widowControl w:val="0"/>
        <w:spacing w:after="0" w:line="480" w:lineRule="auto"/>
        <w:ind w:firstLine="720"/>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 xml:space="preserve">The most commonly bothersome and limiting side effect is acute prostaglandin-mediated vasodilation leading to </w:t>
      </w:r>
      <w:r w:rsidRPr="00D277C0">
        <w:rPr>
          <w:rFonts w:asciiTheme="majorHAnsi" w:hAnsiTheme="majorHAnsi" w:cstheme="majorHAnsi"/>
          <w:i/>
          <w:color w:val="000000" w:themeColor="text1"/>
          <w:sz w:val="24"/>
          <w:szCs w:val="24"/>
        </w:rPr>
        <w:t>flushing</w:t>
      </w:r>
      <w:r w:rsidRPr="00D277C0">
        <w:rPr>
          <w:rFonts w:asciiTheme="majorHAnsi" w:hAnsiTheme="majorHAnsi" w:cstheme="majorHAnsi"/>
          <w:color w:val="000000" w:themeColor="text1"/>
          <w:sz w:val="24"/>
          <w:szCs w:val="24"/>
        </w:rPr>
        <w:t xml:space="preserve"> and sometimes </w:t>
      </w:r>
      <w:r w:rsidRPr="00D277C0">
        <w:rPr>
          <w:rFonts w:asciiTheme="majorHAnsi" w:hAnsiTheme="majorHAnsi" w:cstheme="majorHAnsi"/>
          <w:i/>
          <w:color w:val="000000" w:themeColor="text1"/>
          <w:sz w:val="24"/>
          <w:szCs w:val="24"/>
        </w:rPr>
        <w:t>light-headedness.</w:t>
      </w:r>
      <w:r w:rsidRPr="00D277C0">
        <w:rPr>
          <w:rFonts w:asciiTheme="majorHAnsi" w:hAnsiTheme="majorHAnsi" w:cstheme="majorHAnsi"/>
          <w:color w:val="000000" w:themeColor="text1"/>
          <w:sz w:val="24"/>
          <w:szCs w:val="24"/>
        </w:rPr>
        <w:t xml:space="preserve"> Vasodilation is a consequence of a high-capacity early route of niacin metabolism that involves conjugation with glycine to produce nicotinuric acid, which triggers the prostaglandin-mediated vasodilation. Tolerance to flushing develops over time and allows slow advancement of dose.</w:t>
      </w:r>
    </w:p>
    <w:p w:rsidR="005F40BE" w:rsidRPr="00D277C0" w:rsidRDefault="00670D54">
      <w:pPr>
        <w:pStyle w:val="TXT"/>
        <w:widowControl w:val="0"/>
        <w:spacing w:after="0" w:line="480" w:lineRule="auto"/>
        <w:ind w:firstLine="720"/>
        <w:rPr>
          <w:rFonts w:asciiTheme="majorHAnsi" w:hAnsiTheme="majorHAnsi" w:cstheme="majorHAnsi"/>
          <w:color w:val="000000" w:themeColor="text1"/>
          <w:sz w:val="24"/>
          <w:szCs w:val="24"/>
        </w:rPr>
      </w:pPr>
      <w:r w:rsidRPr="00D277C0">
        <w:rPr>
          <w:rFonts w:asciiTheme="majorHAnsi" w:hAnsiTheme="majorHAnsi" w:cstheme="majorHAnsi"/>
          <w:i/>
          <w:color w:val="000000" w:themeColor="text1"/>
          <w:sz w:val="24"/>
          <w:szCs w:val="24"/>
        </w:rPr>
        <w:t>Hepatotoxicity</w:t>
      </w:r>
      <w:r w:rsidRPr="00D277C0">
        <w:rPr>
          <w:rFonts w:asciiTheme="majorHAnsi" w:hAnsiTheme="majorHAnsi" w:cstheme="majorHAnsi"/>
          <w:color w:val="000000" w:themeColor="text1"/>
          <w:sz w:val="24"/>
          <w:szCs w:val="24"/>
        </w:rPr>
        <w:t xml:space="preserve"> is another major concern, related to nonconjugative metabolism of the drug to nicotinamide and pyrimidines. Risk of hepatotoxicity is greatest with the use of </w:t>
      </w:r>
      <w:r w:rsidRPr="00D277C0">
        <w:rPr>
          <w:rFonts w:asciiTheme="majorHAnsi" w:hAnsiTheme="majorHAnsi" w:cstheme="majorHAnsi"/>
          <w:i/>
          <w:color w:val="000000" w:themeColor="text1"/>
          <w:sz w:val="24"/>
          <w:szCs w:val="24"/>
        </w:rPr>
        <w:t>sustained-release</w:t>
      </w:r>
      <w:r w:rsidRPr="00D277C0">
        <w:rPr>
          <w:rFonts w:asciiTheme="majorHAnsi" w:hAnsiTheme="majorHAnsi" w:cstheme="majorHAnsi"/>
          <w:color w:val="000000" w:themeColor="text1"/>
          <w:sz w:val="24"/>
          <w:szCs w:val="24"/>
        </w:rPr>
        <w:t xml:space="preserve"> preparations (18 to 24 hours’ duration), which are metabolized predominantly by the nonconjugative route. Risk is minimized by taking an intermediate-release (“extended release”—8 to 10 hours’ duration) formulation, which optimizes metabolism through both pathways. Periodic monitoring of liver function (e.g., aspartate aminotransferase determination) is required with niacin use. </w:t>
      </w:r>
      <w:r w:rsidRPr="00D277C0">
        <w:rPr>
          <w:rFonts w:asciiTheme="majorHAnsi" w:hAnsiTheme="majorHAnsi" w:cstheme="majorHAnsi"/>
          <w:i/>
          <w:color w:val="000000" w:themeColor="text1"/>
          <w:sz w:val="24"/>
          <w:szCs w:val="24"/>
        </w:rPr>
        <w:t>Rashes</w:t>
      </w:r>
      <w:r w:rsidRPr="00D277C0">
        <w:rPr>
          <w:rFonts w:asciiTheme="majorHAnsi" w:hAnsiTheme="majorHAnsi" w:cstheme="majorHAnsi"/>
          <w:color w:val="000000" w:themeColor="text1"/>
          <w:sz w:val="24"/>
          <w:szCs w:val="24"/>
        </w:rPr>
        <w:t xml:space="preserve">, </w:t>
      </w:r>
      <w:r w:rsidRPr="00D277C0">
        <w:rPr>
          <w:rFonts w:asciiTheme="majorHAnsi" w:hAnsiTheme="majorHAnsi" w:cstheme="majorHAnsi"/>
          <w:i/>
          <w:color w:val="000000" w:themeColor="text1"/>
          <w:sz w:val="24"/>
          <w:szCs w:val="24"/>
        </w:rPr>
        <w:t>dry skin</w:t>
      </w:r>
      <w:r w:rsidRPr="00D277C0">
        <w:rPr>
          <w:rFonts w:asciiTheme="majorHAnsi" w:hAnsiTheme="majorHAnsi" w:cstheme="majorHAnsi"/>
          <w:color w:val="000000" w:themeColor="text1"/>
          <w:sz w:val="24"/>
          <w:szCs w:val="24"/>
        </w:rPr>
        <w:t xml:space="preserve">, and occasionally </w:t>
      </w:r>
      <w:r w:rsidRPr="00D277C0">
        <w:rPr>
          <w:rFonts w:asciiTheme="majorHAnsi" w:hAnsiTheme="majorHAnsi" w:cstheme="majorHAnsi"/>
          <w:i/>
          <w:color w:val="000000" w:themeColor="text1"/>
          <w:sz w:val="24"/>
          <w:szCs w:val="24"/>
        </w:rPr>
        <w:t>acanthosis nigricans</w:t>
      </w:r>
      <w:r w:rsidRPr="00D277C0">
        <w:rPr>
          <w:rFonts w:asciiTheme="majorHAnsi" w:hAnsiTheme="majorHAnsi" w:cstheme="majorHAnsi"/>
          <w:color w:val="000000" w:themeColor="text1"/>
          <w:sz w:val="24"/>
          <w:szCs w:val="24"/>
        </w:rPr>
        <w:t xml:space="preserve"> may accompany niacin use. Lanolin cream helps the former, and prompt cessation clears the latter. Some patients experience gastrointestinal upset.</w:t>
      </w:r>
    </w:p>
    <w:p w:rsidR="005F40BE" w:rsidRPr="00D277C0" w:rsidRDefault="00670D54">
      <w:pPr>
        <w:pStyle w:val="H4"/>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&lt;H4&gt;</w:t>
      </w:r>
      <w:r w:rsidRPr="00D277C0">
        <w:rPr>
          <w:rFonts w:asciiTheme="majorHAnsi" w:hAnsiTheme="majorHAnsi" w:cstheme="majorHAnsi"/>
          <w:color w:val="000000" w:themeColor="text1"/>
          <w:sz w:val="24"/>
          <w:szCs w:val="24"/>
        </w:rPr>
        <w:t>Use and Preparations. Based on the worrisome side effect profile observed in long-term trials, niacin should no longer be considered a prime adjunct to statin therapy in high-risk patients with low HDL cholesterol nor should it serve as first-line monotherapy for such patients intolerant of statins. It remains a decreasingly considered option when other measures have failed.</w:t>
      </w:r>
    </w:p>
    <w:p w:rsidR="005F40BE" w:rsidRPr="00D277C0" w:rsidRDefault="00670D54">
      <w:pPr>
        <w:pStyle w:val="TXT"/>
        <w:widowControl w:val="0"/>
        <w:spacing w:after="0" w:line="480" w:lineRule="auto"/>
        <w:ind w:firstLine="720"/>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 xml:space="preserve">As a B-complex vitamin (nicotinic acid), niacin is available without prescription in </w:t>
      </w:r>
      <w:r w:rsidRPr="00D277C0">
        <w:rPr>
          <w:rFonts w:asciiTheme="majorHAnsi" w:hAnsiTheme="majorHAnsi" w:cstheme="majorHAnsi"/>
          <w:i/>
          <w:color w:val="000000" w:themeColor="text1"/>
          <w:sz w:val="24"/>
          <w:szCs w:val="24"/>
        </w:rPr>
        <w:t>immediate-release</w:t>
      </w:r>
      <w:r w:rsidRPr="00D277C0">
        <w:rPr>
          <w:rFonts w:asciiTheme="majorHAnsi" w:hAnsiTheme="majorHAnsi" w:cstheme="majorHAnsi"/>
          <w:color w:val="000000" w:themeColor="text1"/>
          <w:sz w:val="24"/>
          <w:szCs w:val="24"/>
        </w:rPr>
        <w:t xml:space="preserve"> and </w:t>
      </w:r>
      <w:r w:rsidRPr="00D277C0">
        <w:rPr>
          <w:rFonts w:asciiTheme="majorHAnsi" w:hAnsiTheme="majorHAnsi" w:cstheme="majorHAnsi"/>
          <w:i/>
          <w:color w:val="000000" w:themeColor="text1"/>
          <w:sz w:val="24"/>
          <w:szCs w:val="24"/>
        </w:rPr>
        <w:t>sustained-release</w:t>
      </w:r>
      <w:r w:rsidRPr="00D277C0">
        <w:rPr>
          <w:rFonts w:asciiTheme="majorHAnsi" w:hAnsiTheme="majorHAnsi" w:cstheme="majorHAnsi"/>
          <w:color w:val="000000" w:themeColor="text1"/>
          <w:sz w:val="24"/>
          <w:szCs w:val="24"/>
        </w:rPr>
        <w:t xml:space="preserve"> forms. Although least costly, these are associated with the highest frequency of flushing and hepatotoxicity, respectively. A prescription is required for the </w:t>
      </w:r>
      <w:r w:rsidRPr="00D277C0">
        <w:rPr>
          <w:rFonts w:asciiTheme="majorHAnsi" w:hAnsiTheme="majorHAnsi" w:cstheme="majorHAnsi"/>
          <w:i/>
          <w:color w:val="000000" w:themeColor="text1"/>
          <w:sz w:val="24"/>
          <w:szCs w:val="24"/>
        </w:rPr>
        <w:t>intermediate-release</w:t>
      </w:r>
      <w:r w:rsidRPr="00D277C0">
        <w:rPr>
          <w:rFonts w:asciiTheme="majorHAnsi" w:hAnsiTheme="majorHAnsi" w:cstheme="majorHAnsi"/>
          <w:color w:val="000000" w:themeColor="text1"/>
          <w:sz w:val="24"/>
          <w:szCs w:val="24"/>
        </w:rPr>
        <w:t xml:space="preserve"> preparation (also referred to as </w:t>
      </w:r>
      <w:r w:rsidRPr="00D277C0">
        <w:rPr>
          <w:rFonts w:asciiTheme="majorHAnsi" w:hAnsiTheme="majorHAnsi" w:cstheme="majorHAnsi"/>
          <w:i/>
          <w:color w:val="000000" w:themeColor="text1"/>
          <w:sz w:val="24"/>
          <w:szCs w:val="24"/>
        </w:rPr>
        <w:t>extended-release</w:t>
      </w:r>
      <w:r w:rsidRPr="00D277C0">
        <w:rPr>
          <w:rFonts w:asciiTheme="majorHAnsi" w:hAnsiTheme="majorHAnsi" w:cstheme="majorHAnsi"/>
          <w:color w:val="000000" w:themeColor="text1"/>
          <w:sz w:val="24"/>
          <w:szCs w:val="24"/>
        </w:rPr>
        <w:t xml:space="preserve"> niacin [e.g., </w:t>
      </w:r>
      <w:r w:rsidRPr="00D277C0">
        <w:rPr>
          <w:rFonts w:asciiTheme="majorHAnsi" w:hAnsiTheme="majorHAnsi" w:cstheme="majorHAnsi"/>
          <w:i/>
          <w:color w:val="000000" w:themeColor="text1"/>
          <w:sz w:val="24"/>
          <w:szCs w:val="24"/>
        </w:rPr>
        <w:t>Niaspan</w:t>
      </w:r>
      <w:r w:rsidRPr="00D277C0">
        <w:rPr>
          <w:rFonts w:asciiTheme="majorHAnsi" w:hAnsiTheme="majorHAnsi" w:cstheme="majorHAnsi"/>
          <w:color w:val="000000" w:themeColor="text1"/>
          <w:sz w:val="24"/>
          <w:szCs w:val="24"/>
        </w:rPr>
        <w:t>]), which is the best tolerated but most expensive formulation.</w:t>
      </w:r>
    </w:p>
    <w:p w:rsidR="005F40BE" w:rsidRPr="00D277C0" w:rsidRDefault="00670D54">
      <w:pPr>
        <w:pStyle w:val="H3"/>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&lt;H3&gt;</w:t>
      </w:r>
      <w:r w:rsidRPr="00D277C0">
        <w:rPr>
          <w:rFonts w:asciiTheme="majorHAnsi" w:hAnsiTheme="majorHAnsi" w:cstheme="majorHAnsi"/>
          <w:color w:val="000000" w:themeColor="text1"/>
          <w:sz w:val="24"/>
          <w:szCs w:val="24"/>
        </w:rPr>
        <w:t>Hormone Replacement Therapy (see also Chapter 118 for details)</w:t>
      </w:r>
    </w:p>
    <w:p w:rsidR="005F40BE" w:rsidRPr="00D277C0" w:rsidRDefault="00670D54">
      <w:pPr>
        <w:pStyle w:val="TXT-FLUSH"/>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 xml:space="preserve">In postmenopausal women, estrogen replacement therapy lowers LDL cholesterol and raises HDL cholesterol, and retrospective epidemiologic studies suggested a lowering of CHD risk. For a time, hormone replacement therapy was popular for CHD prophylaxis in postmenopausal women, supported by observational data. However, several large-scale, prospective, randomized trials of estrogen or estrogen/progestin failed to confirm any benefit in postmenopausal women in reducing cardiovascular morbidity or mortality. For example, in the Women’s Health Initiative study, slight </w:t>
      </w:r>
      <w:r w:rsidRPr="00D277C0">
        <w:rPr>
          <w:rFonts w:asciiTheme="majorHAnsi" w:hAnsiTheme="majorHAnsi" w:cstheme="majorHAnsi"/>
          <w:i/>
          <w:color w:val="000000" w:themeColor="text1"/>
          <w:sz w:val="24"/>
          <w:szCs w:val="24"/>
        </w:rPr>
        <w:t>increases in nonfatal myocardial infarction and death</w:t>
      </w:r>
      <w:r w:rsidRPr="00D277C0">
        <w:rPr>
          <w:rFonts w:asciiTheme="majorHAnsi" w:hAnsiTheme="majorHAnsi" w:cstheme="majorHAnsi"/>
          <w:color w:val="000000" w:themeColor="text1"/>
          <w:sz w:val="24"/>
          <w:szCs w:val="24"/>
        </w:rPr>
        <w:t xml:space="preserve"> were noted, particularly in older women taking combination therapy. The estrogen-only arm of the same trial was terminated in 2004, again with no benefit on CHD morbidity or mortality detected, but, unlike the dual-hormone-therapy treatment, no increase in CHD was found. Consequently, despite the beneficial impact on serum lipids, hormone replacement therapy is not recommended for the prevention of CHD.</w:t>
      </w:r>
    </w:p>
    <w:p w:rsidR="005F40BE" w:rsidRPr="00D277C0" w:rsidRDefault="00670D54">
      <w:pPr>
        <w:pStyle w:val="H3"/>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&lt;H3&gt;</w:t>
      </w:r>
      <w:r w:rsidRPr="00D277C0">
        <w:rPr>
          <w:rFonts w:asciiTheme="majorHAnsi" w:hAnsiTheme="majorHAnsi" w:cstheme="majorHAnsi"/>
          <w:color w:val="000000" w:themeColor="text1"/>
          <w:sz w:val="24"/>
          <w:szCs w:val="24"/>
        </w:rPr>
        <w:t>Statin Plus Niacin, a Fibrate, Omega-3 Fatty Acids, or a Bile Acid Sequestrant</w:t>
      </w:r>
    </w:p>
    <w:p w:rsidR="005F40BE" w:rsidRPr="00D277C0" w:rsidRDefault="00670D54" w:rsidP="0016034C">
      <w:pPr>
        <w:pStyle w:val="TXT-FLUSH0"/>
        <w:widowControl w:val="0"/>
        <w:spacing w:before="0" w:beforeAutospacing="0" w:after="0" w:afterAutospacing="0" w:line="480" w:lineRule="auto"/>
        <w:rPr>
          <w:rFonts w:asciiTheme="majorHAnsi" w:hAnsiTheme="majorHAnsi" w:cstheme="majorHAnsi"/>
          <w:color w:val="000000" w:themeColor="text1"/>
        </w:rPr>
      </w:pPr>
      <w:r w:rsidRPr="00D277C0">
        <w:rPr>
          <w:rFonts w:asciiTheme="majorHAnsi" w:hAnsiTheme="majorHAnsi" w:cstheme="majorHAnsi"/>
          <w:color w:val="000000" w:themeColor="text1"/>
        </w:rPr>
        <w:t>Systematic review of studies involving persons at high CHD risk in need of intensive lipid lowering found that combining less than full-dose statin therapy with a lipid-lowering agent from one of these older drug classes achieved no better cardiovascular outcomes at 2 years than did high-dose statin therapy alone. Not only is efficacy an issue, but adverse effects and costs become amplified. Adding gemfibrozil to statin therapy is associated with increased risk of rhabdomyolysis and resultant renal failure. The combination of niacin and statin therapy significantly increases the risks of glucose intolerance and serious GI, muscular, infectious, and bleeding events. As a consequence, the FDA has withdrawn approval of combination preparations containing a statin and niacin or a fibrate.</w:t>
      </w:r>
    </w:p>
    <w:p w:rsidR="005F40BE" w:rsidRPr="00D277C0" w:rsidRDefault="00670D54">
      <w:pPr>
        <w:pStyle w:val="H2"/>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&lt;H2&gt;</w:t>
      </w:r>
      <w:r w:rsidRPr="00D277C0">
        <w:rPr>
          <w:rFonts w:asciiTheme="majorHAnsi" w:hAnsiTheme="majorHAnsi" w:cstheme="majorHAnsi"/>
          <w:color w:val="000000" w:themeColor="text1"/>
          <w:sz w:val="24"/>
          <w:szCs w:val="24"/>
        </w:rPr>
        <w:t>Management of Important Subsets of Patients</w:t>
      </w:r>
    </w:p>
    <w:p w:rsidR="005F40BE" w:rsidRPr="00D277C0" w:rsidRDefault="00670D54">
      <w:pPr>
        <w:pStyle w:val="H3"/>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&lt;H3&gt;</w:t>
      </w:r>
      <w:r w:rsidRPr="00D277C0">
        <w:rPr>
          <w:rFonts w:asciiTheme="majorHAnsi" w:hAnsiTheme="majorHAnsi" w:cstheme="majorHAnsi"/>
          <w:color w:val="000000" w:themeColor="text1"/>
          <w:sz w:val="24"/>
          <w:szCs w:val="24"/>
        </w:rPr>
        <w:t>The Advanced Elderly (</w:t>
      </w:r>
      <w:r w:rsidRPr="00D277C0">
        <w:rPr>
          <w:rStyle w:val="citebib"/>
        </w:rPr>
        <w:t>83-85</w:t>
      </w:r>
      <w:r w:rsidRPr="00D277C0">
        <w:rPr>
          <w:rFonts w:asciiTheme="majorHAnsi" w:hAnsiTheme="majorHAnsi" w:cstheme="majorHAnsi"/>
          <w:color w:val="000000" w:themeColor="text1"/>
          <w:sz w:val="24"/>
          <w:szCs w:val="24"/>
        </w:rPr>
        <w:t>)</w:t>
      </w:r>
    </w:p>
    <w:p w:rsidR="005F40BE" w:rsidRPr="00D277C0" w:rsidRDefault="00670D54">
      <w:pPr>
        <w:pStyle w:val="TXT-FLUSH"/>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A substantial percentage of patients aged 75 years and older are currently taking statins, mostly for secondary prevention but some for primary prevention. Most started treatment many years earlier. Review of randomized trials, which include high-risk patients (existing CVD or diabetes) up to the age of 80 years, find significant CVD risk reduction associated with continued statin use. As noted earlier, use for primary prevention in the advanced elderly achieves significant reductions in adverse CVD events and mortality. A forecasting cost–benefit analysis for patients aged 75 to 94 years taking statin therapy for primary prevention finds statin use quite cost-effective ($25,200 per QALY), but notes that a 10% to 30% increase in risk for muscular or cognitive impairment would negate the cardiovascular benefits. Those who are vigorous and have a considerable life expectancy can benefit substantially from treatment, preferably started earlier in life, but individualized treatment decisions require a conversation that takes into account functional and cognitive statuses, comorbidities, medication burdens, life expectancy, and patient preferences.</w:t>
      </w:r>
    </w:p>
    <w:p w:rsidR="005F40BE" w:rsidRPr="00D277C0" w:rsidRDefault="00670D54">
      <w:pPr>
        <w:pStyle w:val="TXT"/>
        <w:widowControl w:val="0"/>
        <w:spacing w:after="0" w:line="480" w:lineRule="auto"/>
        <w:ind w:firstLine="720"/>
        <w:rPr>
          <w:rFonts w:asciiTheme="majorHAnsi" w:hAnsiTheme="majorHAnsi" w:cstheme="majorHAnsi"/>
          <w:color w:val="000000" w:themeColor="text1"/>
          <w:sz w:val="24"/>
          <w:szCs w:val="24"/>
        </w:rPr>
      </w:pPr>
      <w:r w:rsidRPr="00D277C0">
        <w:rPr>
          <w:rFonts w:asciiTheme="majorHAnsi" w:hAnsiTheme="majorHAnsi" w:cstheme="majorHAnsi"/>
          <w:i/>
          <w:color w:val="000000" w:themeColor="text1"/>
          <w:sz w:val="24"/>
          <w:szCs w:val="24"/>
        </w:rPr>
        <w:t>Statins</w:t>
      </w:r>
      <w:r w:rsidRPr="00D277C0">
        <w:rPr>
          <w:rFonts w:asciiTheme="majorHAnsi" w:hAnsiTheme="majorHAnsi" w:cstheme="majorHAnsi"/>
          <w:color w:val="000000" w:themeColor="text1"/>
          <w:sz w:val="24"/>
          <w:szCs w:val="24"/>
        </w:rPr>
        <w:t xml:space="preserve"> are the pharmacologic intervention of choice for elderly persons at substantial CVD risk, even those with average LDL cholesterol and either elevated hsCRP (&gt;2.0 mg/L) or a low HDL cholesterol. These drugs are well tolerated in the elderly, with minor diarrhea, myalgias, and occasional sleep disturbances being the most common problems. Minor transaminase elevations are common, but usually asymptomatic and not a cause for discontinuation unless they exceed three times normal. As noted earlier, initial concerns about an increased risk of malignancy have proven unfounded in large-scale, prospective, long-term follow-up studies.</w:t>
      </w:r>
    </w:p>
    <w:p w:rsidR="005F40BE" w:rsidRPr="00D277C0" w:rsidRDefault="00670D54">
      <w:pPr>
        <w:pStyle w:val="TXT"/>
        <w:widowControl w:val="0"/>
        <w:spacing w:after="0" w:line="480" w:lineRule="auto"/>
        <w:ind w:firstLine="720"/>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 xml:space="preserve">The </w:t>
      </w:r>
      <w:r w:rsidRPr="00D277C0">
        <w:rPr>
          <w:rFonts w:asciiTheme="majorHAnsi" w:hAnsiTheme="majorHAnsi" w:cstheme="majorHAnsi"/>
          <w:i/>
          <w:color w:val="000000" w:themeColor="text1"/>
          <w:sz w:val="24"/>
          <w:szCs w:val="24"/>
        </w:rPr>
        <w:t>bile sequestrants</w:t>
      </w:r>
      <w:r w:rsidRPr="00D277C0">
        <w:rPr>
          <w:rFonts w:asciiTheme="majorHAnsi" w:hAnsiTheme="majorHAnsi" w:cstheme="majorHAnsi"/>
          <w:color w:val="000000" w:themeColor="text1"/>
          <w:sz w:val="24"/>
          <w:szCs w:val="24"/>
        </w:rPr>
        <w:t xml:space="preserve"> and </w:t>
      </w:r>
      <w:r w:rsidRPr="00D277C0">
        <w:rPr>
          <w:rFonts w:asciiTheme="majorHAnsi" w:hAnsiTheme="majorHAnsi" w:cstheme="majorHAnsi"/>
          <w:i/>
          <w:color w:val="000000" w:themeColor="text1"/>
          <w:sz w:val="24"/>
          <w:szCs w:val="24"/>
        </w:rPr>
        <w:t>ezetimibe</w:t>
      </w:r>
      <w:r w:rsidRPr="00D277C0">
        <w:rPr>
          <w:rFonts w:asciiTheme="majorHAnsi" w:hAnsiTheme="majorHAnsi" w:cstheme="majorHAnsi"/>
          <w:color w:val="000000" w:themeColor="text1"/>
          <w:sz w:val="24"/>
          <w:szCs w:val="24"/>
        </w:rPr>
        <w:t xml:space="preserve"> are safe but can cause considerable gastrointestinal upset, and the sequestrants require large doses that impair absorption of vitamins and other drugs (see earlier discussion). Evidence of efficacy in the advanced elderly is good. Lower doses can be used since response to treatment increases with age. </w:t>
      </w:r>
    </w:p>
    <w:p w:rsidR="005F40BE" w:rsidRPr="00D277C0" w:rsidRDefault="00670D54">
      <w:pPr>
        <w:pStyle w:val="H3"/>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&lt;H3&gt;</w:t>
      </w:r>
      <w:r w:rsidRPr="00D277C0">
        <w:rPr>
          <w:rFonts w:asciiTheme="majorHAnsi" w:hAnsiTheme="majorHAnsi" w:cstheme="majorHAnsi"/>
          <w:color w:val="000000" w:themeColor="text1"/>
          <w:sz w:val="24"/>
          <w:szCs w:val="24"/>
        </w:rPr>
        <w:t>Patients with HIV Infection (</w:t>
      </w:r>
      <w:r w:rsidRPr="00D277C0">
        <w:rPr>
          <w:rStyle w:val="citebib"/>
        </w:rPr>
        <w:t>20</w:t>
      </w:r>
      <w:r w:rsidRPr="00D277C0">
        <w:rPr>
          <w:rFonts w:asciiTheme="majorHAnsi" w:hAnsiTheme="majorHAnsi" w:cstheme="majorHAnsi"/>
          <w:color w:val="000000" w:themeColor="text1"/>
          <w:sz w:val="24"/>
          <w:szCs w:val="24"/>
        </w:rPr>
        <w:t>,</w:t>
      </w:r>
      <w:r w:rsidRPr="00D277C0">
        <w:rPr>
          <w:rStyle w:val="citebib"/>
        </w:rPr>
        <w:t>21</w:t>
      </w:r>
      <w:r w:rsidRPr="00D277C0">
        <w:rPr>
          <w:rFonts w:asciiTheme="majorHAnsi" w:hAnsiTheme="majorHAnsi" w:cstheme="majorHAnsi"/>
          <w:color w:val="000000" w:themeColor="text1"/>
          <w:sz w:val="24"/>
          <w:szCs w:val="24"/>
        </w:rPr>
        <w:t>) (see Chapter 13 for details)</w:t>
      </w:r>
    </w:p>
    <w:p w:rsidR="005F40BE" w:rsidRPr="00D277C0" w:rsidRDefault="00670D54">
      <w:pPr>
        <w:pStyle w:val="TXT-FLUSH"/>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Increases in triglycerides, LDL cholesterol, and CHD risk are common among persons with HIV infection. Purported mechanisms include direct damage to coronary arteries from HIV infection and common comorbidities such as smoking. Certain antiretroviral therapies (e.g., protease inhibitors and some nucleoside reverse transcriptase inhibitors) may contribute to CHD risk via adverse effects on lipids and perhaps on blood vessels directly.</w:t>
      </w:r>
    </w:p>
    <w:p w:rsidR="005F40BE" w:rsidRPr="00D277C0" w:rsidRDefault="00670D54">
      <w:pPr>
        <w:pStyle w:val="TXT"/>
        <w:widowControl w:val="0"/>
        <w:spacing w:after="0" w:line="480" w:lineRule="auto"/>
        <w:ind w:firstLine="720"/>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 xml:space="preserve">Approaches to treatment are similar to those for non-HIV patients, starting with lifestyle modification and treatment of other CHD risk factors, supplemented by consideration of adjusting the HIV antiretroviral program (see Chapter 13). Despite the prevalence of triglyceride elevations, priority is still given to lowering of LDL cholesterol, given its more established benefit in lowering CHD risk. As such, </w:t>
      </w:r>
      <w:r w:rsidRPr="00D277C0">
        <w:rPr>
          <w:rFonts w:asciiTheme="majorHAnsi" w:hAnsiTheme="majorHAnsi" w:cstheme="majorHAnsi"/>
          <w:i/>
          <w:iCs/>
          <w:color w:val="000000" w:themeColor="text1"/>
          <w:sz w:val="24"/>
          <w:szCs w:val="24"/>
        </w:rPr>
        <w:t>statins</w:t>
      </w:r>
      <w:r w:rsidRPr="00D277C0">
        <w:rPr>
          <w:rFonts w:asciiTheme="majorHAnsi" w:hAnsiTheme="majorHAnsi" w:cstheme="majorHAnsi"/>
          <w:color w:val="000000" w:themeColor="text1"/>
          <w:sz w:val="24"/>
          <w:szCs w:val="24"/>
        </w:rPr>
        <w:t xml:space="preserve"> remain the cornerstone of lipid-lowering therapy in HIV, with the proviso that the potentially inhibitory effect of some antiretroviral drugs on statin metabolism (particularly simvastatin and lovastatin) be taken into account in choosing a statin so as to limit risk of myopathic complications (see </w:t>
      </w:r>
      <w:r w:rsidRPr="00D277C0">
        <w:rPr>
          <w:rStyle w:val="TableCitation"/>
          <w:rFonts w:asciiTheme="majorHAnsi" w:hAnsiTheme="majorHAnsi" w:cstheme="majorHAnsi"/>
          <w:color w:val="000000" w:themeColor="text1"/>
          <w:sz w:val="24"/>
          <w:szCs w:val="24"/>
        </w:rPr>
        <w:t>Table 27-7</w:t>
      </w:r>
      <w:r w:rsidRPr="00D277C0">
        <w:rPr>
          <w:rFonts w:asciiTheme="majorHAnsi" w:hAnsiTheme="majorHAnsi" w:cstheme="majorHAnsi"/>
          <w:color w:val="000000" w:themeColor="text1"/>
          <w:sz w:val="24"/>
          <w:szCs w:val="24"/>
        </w:rPr>
        <w:t>)—pravastatin and atorvastatin are considered reasonable first choices. Response of HIV patients to statins is modestly reduced (2.7% smaller decrease in LDL cholesterol compared to that for non-HIV patients); the reasons for this remain unclear but do not appear related to choice of statin or compliance.</w:t>
      </w:r>
    </w:p>
    <w:p w:rsidR="005F40BE" w:rsidRPr="00D277C0" w:rsidRDefault="00670D54">
      <w:pPr>
        <w:pStyle w:val="TXT"/>
        <w:widowControl w:val="0"/>
        <w:spacing w:after="0" w:line="480" w:lineRule="auto"/>
        <w:ind w:firstLine="720"/>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 xml:space="preserve">Treatment of any residual hypertriglyceridemia with a </w:t>
      </w:r>
      <w:r w:rsidRPr="00D277C0">
        <w:rPr>
          <w:rFonts w:asciiTheme="majorHAnsi" w:hAnsiTheme="majorHAnsi" w:cstheme="majorHAnsi"/>
          <w:i/>
          <w:color w:val="000000" w:themeColor="text1"/>
          <w:sz w:val="24"/>
          <w:szCs w:val="24"/>
        </w:rPr>
        <w:t>fibrate</w:t>
      </w:r>
      <w:r w:rsidRPr="00D277C0">
        <w:rPr>
          <w:rFonts w:asciiTheme="majorHAnsi" w:hAnsiTheme="majorHAnsi" w:cstheme="majorHAnsi"/>
          <w:color w:val="000000" w:themeColor="text1"/>
          <w:sz w:val="24"/>
          <w:szCs w:val="24"/>
        </w:rPr>
        <w:t xml:space="preserve"> or </w:t>
      </w:r>
      <w:r w:rsidRPr="00D277C0">
        <w:rPr>
          <w:rFonts w:asciiTheme="majorHAnsi" w:hAnsiTheme="majorHAnsi" w:cstheme="majorHAnsi"/>
          <w:i/>
          <w:color w:val="000000" w:themeColor="text1"/>
          <w:sz w:val="24"/>
          <w:szCs w:val="24"/>
        </w:rPr>
        <w:t>niacin</w:t>
      </w:r>
      <w:r w:rsidRPr="00D277C0">
        <w:rPr>
          <w:rFonts w:asciiTheme="majorHAnsi" w:hAnsiTheme="majorHAnsi" w:cstheme="majorHAnsi"/>
          <w:color w:val="000000" w:themeColor="text1"/>
          <w:sz w:val="24"/>
          <w:szCs w:val="24"/>
        </w:rPr>
        <w:t xml:space="preserve"> should follow the same approach as for non-HIV patients, with the understanding that evidence of additional benefit in terms of further reducing CHD risk is more limited, and chance of a drug–drug interaction is increased (especially with use of gemfibrozil or niacin), raising the risk of rhabdomyolysis, myositis, and liver and muscle enzyme elevations (see earlier discussion). In comparison study of lipid-lowering in patients with and without HIV, hypertriglyceridemia appeared more refractory to treatment in HIV patients treated with protease inhibitors or nucleoside reverse transcriptase inhibitors, but not with nonnucleoside reverse transcriptase inhibitor programs. Frequency of rhabdomyolysis and muscle and liver laboratory abnormalities was greater in the HIV group.</w:t>
      </w:r>
    </w:p>
    <w:p w:rsidR="005F40BE" w:rsidRPr="00D277C0" w:rsidRDefault="00670D54">
      <w:pPr>
        <w:pStyle w:val="H3"/>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&lt;H3&gt;</w:t>
      </w:r>
      <w:r w:rsidRPr="00D277C0">
        <w:rPr>
          <w:rFonts w:asciiTheme="majorHAnsi" w:hAnsiTheme="majorHAnsi" w:cstheme="majorHAnsi"/>
          <w:color w:val="000000" w:themeColor="text1"/>
          <w:sz w:val="24"/>
          <w:szCs w:val="24"/>
        </w:rPr>
        <w:t>Patients with Hypertriglyceridemia (</w:t>
      </w:r>
      <w:r w:rsidRPr="00D277C0">
        <w:rPr>
          <w:rStyle w:val="citebib"/>
        </w:rPr>
        <w:t>132-145</w:t>
      </w:r>
      <w:r w:rsidRPr="00D277C0">
        <w:rPr>
          <w:rFonts w:asciiTheme="majorHAnsi" w:hAnsiTheme="majorHAnsi" w:cstheme="majorHAnsi"/>
          <w:color w:val="000000" w:themeColor="text1"/>
          <w:sz w:val="24"/>
          <w:szCs w:val="24"/>
        </w:rPr>
        <w:t>,</w:t>
      </w:r>
      <w:r w:rsidRPr="00D277C0">
        <w:rPr>
          <w:rStyle w:val="citebib"/>
        </w:rPr>
        <w:t>120-131</w:t>
      </w:r>
      <w:r w:rsidRPr="00D277C0">
        <w:rPr>
          <w:rFonts w:asciiTheme="majorHAnsi" w:hAnsiTheme="majorHAnsi" w:cstheme="majorHAnsi"/>
          <w:color w:val="000000" w:themeColor="text1"/>
          <w:sz w:val="24"/>
          <w:szCs w:val="24"/>
        </w:rPr>
        <w:t>)</w:t>
      </w:r>
    </w:p>
    <w:p w:rsidR="005F40BE" w:rsidRPr="00D277C0" w:rsidRDefault="00670D54">
      <w:pPr>
        <w:pStyle w:val="H4"/>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&lt;H4&gt;</w:t>
      </w:r>
      <w:r w:rsidRPr="00D277C0">
        <w:rPr>
          <w:rFonts w:asciiTheme="majorHAnsi" w:hAnsiTheme="majorHAnsi" w:cstheme="majorHAnsi"/>
          <w:color w:val="000000" w:themeColor="text1"/>
          <w:sz w:val="24"/>
          <w:szCs w:val="24"/>
        </w:rPr>
        <w:t>Isolated Hypertriglyceridemia. Evidence of reduction in CVD risk with treatment of isolated hypertriglyceridemia remains elusive, especially in persons with no other CVD risk factors and otherwise low CVD event risk. The goal of treatment in this setting centers on prevention of pancreatitis, which becomes an issue as triglyceride levels greater than 500 mg/d, especially when levels exceed 1,000 mg/dL. Below such levels, the condition can be managed by diet and exercise alone.</w:t>
      </w:r>
    </w:p>
    <w:p w:rsidR="005F40BE" w:rsidRPr="00D277C0" w:rsidRDefault="00670D54">
      <w:pPr>
        <w:pStyle w:val="TXT"/>
        <w:widowControl w:val="0"/>
        <w:spacing w:after="0" w:line="480" w:lineRule="auto"/>
        <w:ind w:firstLine="720"/>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 xml:space="preserve">Traditional options for lowering worrisome triglyceride levels included fibrates, fish oil supplements, and niacin. The </w:t>
      </w:r>
      <w:r w:rsidRPr="00D277C0">
        <w:rPr>
          <w:rFonts w:asciiTheme="majorHAnsi" w:hAnsiTheme="majorHAnsi" w:cstheme="majorHAnsi"/>
          <w:i/>
          <w:color w:val="000000" w:themeColor="text1"/>
          <w:sz w:val="24"/>
          <w:szCs w:val="24"/>
        </w:rPr>
        <w:t>fibrates</w:t>
      </w:r>
      <w:r w:rsidRPr="00D277C0">
        <w:rPr>
          <w:rFonts w:asciiTheme="majorHAnsi" w:hAnsiTheme="majorHAnsi" w:cstheme="majorHAnsi"/>
          <w:color w:val="000000" w:themeColor="text1"/>
          <w:sz w:val="24"/>
          <w:szCs w:val="24"/>
        </w:rPr>
        <w:t xml:space="preserve"> lower triglycerides by 25% to 50% and reduce the risk of pancreatitis. </w:t>
      </w:r>
      <w:r w:rsidRPr="00D277C0">
        <w:rPr>
          <w:rFonts w:asciiTheme="majorHAnsi" w:hAnsiTheme="majorHAnsi" w:cstheme="majorHAnsi"/>
          <w:i/>
          <w:color w:val="000000" w:themeColor="text1"/>
          <w:sz w:val="24"/>
          <w:szCs w:val="24"/>
        </w:rPr>
        <w:t>Fish oil supplements</w:t>
      </w:r>
      <w:r w:rsidRPr="00D277C0">
        <w:rPr>
          <w:rFonts w:asciiTheme="majorHAnsi" w:hAnsiTheme="majorHAnsi" w:cstheme="majorHAnsi"/>
          <w:color w:val="000000" w:themeColor="text1"/>
          <w:sz w:val="24"/>
          <w:szCs w:val="24"/>
        </w:rPr>
        <w:t xml:space="preserve">, containing EPA, DHA, the ethyl ester of EPA, or free fatty acids of EPA and DHA, have been FDA approved for use in hypertriglyceridemia, but have yet to demonstrate ability to reduce risk of pancreatitis. Large doses (3 to 12 g/d) may be required, but these can reduce triglyceride levels by 20% to 50%. </w:t>
      </w:r>
      <w:r w:rsidRPr="00D277C0">
        <w:rPr>
          <w:rFonts w:asciiTheme="majorHAnsi" w:hAnsiTheme="majorHAnsi" w:cstheme="majorHAnsi"/>
          <w:i/>
          <w:color w:val="000000" w:themeColor="text1"/>
          <w:sz w:val="24"/>
          <w:szCs w:val="24"/>
        </w:rPr>
        <w:t>Niacin</w:t>
      </w:r>
      <w:r w:rsidRPr="00D277C0">
        <w:rPr>
          <w:rFonts w:asciiTheme="majorHAnsi" w:hAnsiTheme="majorHAnsi" w:cstheme="majorHAnsi"/>
          <w:color w:val="000000" w:themeColor="text1"/>
          <w:sz w:val="24"/>
          <w:szCs w:val="24"/>
        </w:rPr>
        <w:t xml:space="preserve"> decreases triglycerides by 10% to 50% and have been used as an alternative monotherapy or in conjunction.</w:t>
      </w:r>
    </w:p>
    <w:p w:rsidR="005F40BE" w:rsidRPr="00D277C0" w:rsidRDefault="00670D54">
      <w:pPr>
        <w:pStyle w:val="TXT"/>
        <w:widowControl w:val="0"/>
        <w:spacing w:after="0" w:line="480" w:lineRule="auto"/>
        <w:ind w:firstLine="720"/>
        <w:rPr>
          <w:rFonts w:asciiTheme="majorHAnsi" w:hAnsiTheme="majorHAnsi" w:cstheme="majorHAnsi"/>
          <w:iCs/>
          <w:color w:val="000000" w:themeColor="text1"/>
          <w:sz w:val="24"/>
          <w:szCs w:val="24"/>
        </w:rPr>
      </w:pPr>
      <w:r w:rsidRPr="00D277C0">
        <w:rPr>
          <w:rFonts w:asciiTheme="majorHAnsi" w:hAnsiTheme="majorHAnsi" w:cstheme="majorHAnsi"/>
          <w:color w:val="000000" w:themeColor="text1"/>
          <w:sz w:val="24"/>
          <w:szCs w:val="24"/>
        </w:rPr>
        <w:t xml:space="preserve">The extensive list of side effects associated with use of these agents and failure to significantly reduce CVD morbidity and mortality limits long-term use. More likely going forward is use of agents which inhibit or suppress production of key mediators of triglyceride metabolism. These include newly developed agents noted earlier which target </w:t>
      </w:r>
      <w:r w:rsidRPr="00D277C0">
        <w:rPr>
          <w:rFonts w:asciiTheme="majorHAnsi" w:hAnsiTheme="majorHAnsi" w:cstheme="majorHAnsi"/>
          <w:iCs/>
          <w:color w:val="000000" w:themeColor="text1"/>
          <w:sz w:val="24"/>
          <w:szCs w:val="24"/>
        </w:rPr>
        <w:t>APOC3 and ANGPTL3.</w:t>
      </w:r>
    </w:p>
    <w:p w:rsidR="005F40BE" w:rsidRPr="00D277C0" w:rsidRDefault="00670D54">
      <w:pPr>
        <w:pStyle w:val="H4"/>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iCs/>
          <w:color w:val="000000" w:themeColor="text1"/>
          <w:sz w:val="24"/>
          <w:szCs w:val="24"/>
        </w:rPr>
        <w:t xml:space="preserve"> &lt;H4&gt;</w:t>
      </w:r>
      <w:r w:rsidRPr="00D277C0">
        <w:rPr>
          <w:rFonts w:asciiTheme="majorHAnsi" w:hAnsiTheme="majorHAnsi" w:cstheme="majorHAnsi"/>
          <w:color w:val="000000" w:themeColor="text1"/>
          <w:sz w:val="24"/>
          <w:szCs w:val="24"/>
        </w:rPr>
        <w:t>Mixed Hypertriglyceridemia. In this setting, cardiovascular risk is increased due to the presence of low HDL cholesterol and elevated LDL cholesterol in conjunction with the elevation in triglycerides and other atherogenic lipoprotein fractions. Causes range from metabolic syndrome (elevated triglycerides, low HDL cholesterol, hypertension, glucose intolerance, obesity) to heterozygous familial hypercholesterolemia. In the hereditary cases, premature CVD events can be found on review of family history. The underlying pathophysiology in patients with high triglycerides and family history of premature CHD consists of too little HDL</w:t>
      </w:r>
      <w:r w:rsidRPr="00D277C0">
        <w:rPr>
          <w:rFonts w:asciiTheme="majorHAnsi" w:hAnsiTheme="majorHAnsi" w:cstheme="majorHAnsi"/>
          <w:color w:val="000000" w:themeColor="text1"/>
          <w:sz w:val="24"/>
          <w:szCs w:val="24"/>
          <w:vertAlign w:val="subscript"/>
        </w:rPr>
        <w:t>2</w:t>
      </w:r>
      <w:r w:rsidRPr="00D277C0">
        <w:rPr>
          <w:rFonts w:asciiTheme="majorHAnsi" w:hAnsiTheme="majorHAnsi" w:cstheme="majorHAnsi"/>
          <w:color w:val="000000" w:themeColor="text1"/>
          <w:sz w:val="24"/>
          <w:szCs w:val="24"/>
        </w:rPr>
        <w:t xml:space="preserve"> and excessive amounts of dense LDL in addition to high levels of triglyceride and APOB. As noted, CVD risk is proportional to the level of non-HDL cholesterol and APOB.</w:t>
      </w:r>
    </w:p>
    <w:p w:rsidR="005F40BE" w:rsidRPr="00D277C0" w:rsidRDefault="00670D54">
      <w:pPr>
        <w:pStyle w:val="TXT"/>
        <w:widowControl w:val="0"/>
        <w:spacing w:after="0" w:line="480" w:lineRule="auto"/>
        <w:ind w:firstLine="720"/>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 xml:space="preserve">Therapy is directed primarily at correcting all the lipid abnormalities which contribute to CVD event risk rather than just concentrating on triglycerides. </w:t>
      </w:r>
      <w:r w:rsidRPr="00D277C0">
        <w:rPr>
          <w:rFonts w:asciiTheme="majorHAnsi" w:hAnsiTheme="majorHAnsi" w:cstheme="majorHAnsi"/>
          <w:i/>
          <w:iCs/>
          <w:color w:val="000000" w:themeColor="text1"/>
          <w:sz w:val="24"/>
          <w:szCs w:val="24"/>
        </w:rPr>
        <w:t xml:space="preserve">Intensive </w:t>
      </w:r>
      <w:r w:rsidRPr="00D277C0">
        <w:rPr>
          <w:rFonts w:asciiTheme="majorHAnsi" w:hAnsiTheme="majorHAnsi" w:cstheme="majorHAnsi"/>
          <w:color w:val="000000" w:themeColor="text1"/>
          <w:sz w:val="24"/>
          <w:szCs w:val="24"/>
        </w:rPr>
        <w:t>s</w:t>
      </w:r>
      <w:r w:rsidRPr="00D277C0">
        <w:rPr>
          <w:rFonts w:asciiTheme="majorHAnsi" w:hAnsiTheme="majorHAnsi" w:cstheme="majorHAnsi"/>
          <w:i/>
          <w:color w:val="000000" w:themeColor="text1"/>
          <w:sz w:val="24"/>
          <w:szCs w:val="24"/>
        </w:rPr>
        <w:t>tatin</w:t>
      </w:r>
      <w:r w:rsidRPr="00D277C0">
        <w:rPr>
          <w:rFonts w:asciiTheme="majorHAnsi" w:hAnsiTheme="majorHAnsi" w:cstheme="majorHAnsi"/>
          <w:color w:val="000000" w:themeColor="text1"/>
          <w:sz w:val="24"/>
          <w:szCs w:val="24"/>
        </w:rPr>
        <w:t xml:space="preserve"> therapy is typically the pharmacologic treatment of first choice in conjunction with attention to any underlying diabetes or metabolic syndrome (see Chapters 26, 102, and 234). </w:t>
      </w:r>
      <w:r w:rsidRPr="00D277C0">
        <w:rPr>
          <w:rFonts w:asciiTheme="majorHAnsi" w:hAnsiTheme="majorHAnsi" w:cstheme="majorHAnsi"/>
          <w:i/>
          <w:color w:val="000000" w:themeColor="text1"/>
          <w:sz w:val="24"/>
          <w:szCs w:val="24"/>
        </w:rPr>
        <w:t>PCSK9 inhibition</w:t>
      </w:r>
      <w:r w:rsidRPr="00D277C0">
        <w:rPr>
          <w:rFonts w:asciiTheme="majorHAnsi" w:hAnsiTheme="majorHAnsi" w:cstheme="majorHAnsi"/>
          <w:color w:val="000000" w:themeColor="text1"/>
          <w:sz w:val="24"/>
          <w:szCs w:val="24"/>
        </w:rPr>
        <w:t xml:space="preserve"> has been approved and represents a moderate, significant improvement over older programs that relied on fibrates and niacin, which, as noted earlier, lower triglycerides but do not lower CVD event risk when added to a statin program. The use of </w:t>
      </w:r>
      <w:r w:rsidRPr="00D277C0">
        <w:rPr>
          <w:rFonts w:asciiTheme="majorHAnsi" w:hAnsiTheme="majorHAnsi" w:cstheme="majorHAnsi"/>
          <w:i/>
          <w:iCs/>
          <w:color w:val="000000" w:themeColor="text1"/>
          <w:sz w:val="24"/>
          <w:szCs w:val="24"/>
        </w:rPr>
        <w:t>olezarsen</w:t>
      </w:r>
      <w:r w:rsidRPr="00D277C0">
        <w:rPr>
          <w:rFonts w:asciiTheme="majorHAnsi" w:hAnsiTheme="majorHAnsi" w:cstheme="majorHAnsi"/>
          <w:color w:val="000000" w:themeColor="text1"/>
          <w:sz w:val="24"/>
          <w:szCs w:val="24"/>
        </w:rPr>
        <w:t xml:space="preserve"> (an antisense oligonucleotide which targets APOC3 - see earlier discussion) as an adjunct to statin therapy in high-risk persons with moderate hypertriglyceridemia, shows promise for not only reducing triglycerides significantly (phase 3 study Essence-TIMI 73b: -58.4 percentage points [P&lt;0.001]) but also apolipoprotein B and other atherogenic lipids; moreover, HDL cholesterol rose significantly (39.6 to 58.7; P&lt;0.001). In comparison to fibrates and niacin which only lower triglycerides and not the other atherogenic lipid fractions, it is hoped that this extended spectrum of atherogenic lipid lowering will result in markedly improved clinical outcomes in these patients, the subject of ongoing study.</w:t>
      </w:r>
    </w:p>
    <w:p w:rsidR="005F40BE" w:rsidRPr="00D277C0" w:rsidRDefault="00670D54">
      <w:pPr>
        <w:pStyle w:val="TXT"/>
        <w:widowControl w:val="0"/>
        <w:spacing w:after="0" w:line="480" w:lineRule="auto"/>
        <w:ind w:firstLine="720"/>
        <w:rPr>
          <w:rFonts w:asciiTheme="majorHAnsi" w:hAnsiTheme="majorHAnsi" w:cstheme="majorHAnsi"/>
          <w:color w:val="000000" w:themeColor="text1"/>
          <w:sz w:val="24"/>
          <w:szCs w:val="24"/>
        </w:rPr>
      </w:pPr>
      <w:r w:rsidRPr="00D277C0">
        <w:rPr>
          <w:rFonts w:asciiTheme="majorHAnsi" w:hAnsiTheme="majorHAnsi" w:cstheme="majorHAnsi"/>
          <w:i/>
          <w:color w:val="000000" w:themeColor="text1"/>
          <w:sz w:val="24"/>
          <w:szCs w:val="24"/>
        </w:rPr>
        <w:t>Niacin</w:t>
      </w:r>
      <w:r w:rsidRPr="00D277C0">
        <w:rPr>
          <w:rFonts w:asciiTheme="majorHAnsi" w:hAnsiTheme="majorHAnsi" w:cstheme="majorHAnsi"/>
          <w:color w:val="000000" w:themeColor="text1"/>
          <w:sz w:val="24"/>
          <w:szCs w:val="24"/>
        </w:rPr>
        <w:t xml:space="preserve"> monotherapy was previously popular to achieve similar objectives, but its lack of reduction in CVD event risk and increased risk of adverse effects when used in combination with a statin limit its usefulness. Similarly, </w:t>
      </w:r>
      <w:r w:rsidRPr="00D277C0">
        <w:rPr>
          <w:rFonts w:asciiTheme="majorHAnsi" w:hAnsiTheme="majorHAnsi" w:cstheme="majorHAnsi"/>
          <w:i/>
          <w:color w:val="000000" w:themeColor="text1"/>
          <w:sz w:val="24"/>
          <w:szCs w:val="24"/>
        </w:rPr>
        <w:t>fibrate</w:t>
      </w:r>
      <w:r w:rsidRPr="00D277C0">
        <w:rPr>
          <w:rFonts w:asciiTheme="majorHAnsi" w:hAnsiTheme="majorHAnsi" w:cstheme="majorHAnsi"/>
          <w:color w:val="000000" w:themeColor="text1"/>
          <w:sz w:val="24"/>
          <w:szCs w:val="24"/>
        </w:rPr>
        <w:t xml:space="preserve"> monotherapy therapy can increase HDL cholesterol and reduce triglycerides, but effect on LDL cholesterol is variable and there is no lowering of APOB—only one large-scale study (VA study using gemfibrozil monotherapy) revealed a reduction in CVD event rates. Meta-analysis found combination use with a statin did not improve outcomes, but did increase risk of rhabdomyolysis.</w:t>
      </w:r>
    </w:p>
    <w:p w:rsidR="005F40BE" w:rsidRPr="00D277C0" w:rsidRDefault="00670D54">
      <w:pPr>
        <w:pStyle w:val="H3"/>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&lt;H3&gt;</w:t>
      </w:r>
      <w:r w:rsidRPr="00D277C0">
        <w:rPr>
          <w:rFonts w:asciiTheme="majorHAnsi" w:hAnsiTheme="majorHAnsi" w:cstheme="majorHAnsi"/>
          <w:color w:val="000000" w:themeColor="text1"/>
          <w:sz w:val="24"/>
          <w:szCs w:val="24"/>
        </w:rPr>
        <w:t>Patients with Low HDL Cholesterol (</w:t>
      </w:r>
      <w:r w:rsidRPr="00D277C0">
        <w:rPr>
          <w:rStyle w:val="citebib"/>
        </w:rPr>
        <w:t>120-145</w:t>
      </w:r>
      <w:r w:rsidRPr="00D277C0">
        <w:rPr>
          <w:rFonts w:asciiTheme="majorHAnsi" w:hAnsiTheme="majorHAnsi" w:cstheme="majorHAnsi"/>
          <w:color w:val="000000" w:themeColor="text1"/>
          <w:sz w:val="24"/>
          <w:szCs w:val="24"/>
        </w:rPr>
        <w:t>)</w:t>
      </w:r>
    </w:p>
    <w:p w:rsidR="005F40BE" w:rsidRPr="00D277C0" w:rsidRDefault="00670D54">
      <w:pPr>
        <w:pStyle w:val="TXT-FLUSH"/>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 xml:space="preserve">At present, </w:t>
      </w:r>
      <w:r w:rsidRPr="00D277C0">
        <w:rPr>
          <w:rFonts w:asciiTheme="majorHAnsi" w:hAnsiTheme="majorHAnsi" w:cstheme="majorHAnsi"/>
          <w:i/>
          <w:color w:val="000000" w:themeColor="text1"/>
          <w:sz w:val="24"/>
          <w:szCs w:val="24"/>
        </w:rPr>
        <w:t xml:space="preserve">lifestyle modification </w:t>
      </w:r>
      <w:r w:rsidRPr="00D277C0">
        <w:rPr>
          <w:rFonts w:asciiTheme="majorHAnsi" w:hAnsiTheme="majorHAnsi" w:cstheme="majorHAnsi"/>
          <w:iCs/>
          <w:color w:val="000000" w:themeColor="text1"/>
          <w:sz w:val="24"/>
          <w:szCs w:val="24"/>
        </w:rPr>
        <w:t>(i.e., smoking cessation, weight reduction, exercis</w:t>
      </w:r>
      <w:r w:rsidRPr="00D277C0">
        <w:rPr>
          <w:rFonts w:asciiTheme="majorHAnsi" w:hAnsiTheme="majorHAnsi" w:cstheme="majorHAnsi"/>
          <w:color w:val="000000" w:themeColor="text1"/>
          <w:sz w:val="24"/>
          <w:szCs w:val="24"/>
        </w:rPr>
        <w:t xml:space="preserve">e) remains the best means of raising HDL cholesterol, though the benefit is modest. Meta-analytic study found that exercising a minimum of 120 minutes per week raised </w:t>
      </w:r>
      <w:r w:rsidRPr="00D277C0">
        <w:rPr>
          <w:rFonts w:asciiTheme="majorHAnsi" w:hAnsiTheme="majorHAnsi" w:cstheme="majorHAnsi"/>
          <w:color w:val="000000" w:themeColor="text1"/>
          <w:sz w:val="24"/>
          <w:szCs w:val="24"/>
          <w:shd w:val="clear" w:color="auto" w:fill="FFFFFF"/>
        </w:rPr>
        <w:t xml:space="preserve">HDL cholesterol by a mean of 2.53 mg/dL; P&lt;0.001), but that for every 10-minute prolongation of an exercise session there was a 1.4 mg/dL increase in HDL cholesterol. There were no correlations with exercise frequency or intensity. Smoking cessation provides a similar increase </w:t>
      </w:r>
      <w:r w:rsidRPr="00D277C0">
        <w:rPr>
          <w:rFonts w:asciiTheme="majorHAnsi" w:hAnsiTheme="majorHAnsi" w:cstheme="majorHAnsi"/>
          <w:color w:val="000000" w:themeColor="text1"/>
          <w:sz w:val="24"/>
          <w:szCs w:val="24"/>
        </w:rPr>
        <w:t>(e.g., 2.43 mg/dL) as does 10% weight loss.</w:t>
      </w:r>
    </w:p>
    <w:p w:rsidR="005F40BE" w:rsidRPr="00D277C0" w:rsidRDefault="00670D54">
      <w:pPr>
        <w:pStyle w:val="TXT"/>
        <w:widowControl w:val="0"/>
        <w:spacing w:after="0" w:line="480" w:lineRule="auto"/>
        <w:ind w:firstLine="720"/>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 xml:space="preserve">Despite the independent reverse correlation between HDL cholesterol level and CVD event risk, use of available drugs which raise HDL cholesterol have failed to result in risk reduction. In two major </w:t>
      </w:r>
      <w:r w:rsidRPr="00D277C0">
        <w:rPr>
          <w:rFonts w:asciiTheme="majorHAnsi" w:hAnsiTheme="majorHAnsi" w:cstheme="majorHAnsi"/>
          <w:color w:val="000000" w:themeColor="text1"/>
          <w:sz w:val="24"/>
          <w:szCs w:val="24"/>
          <w:shd w:val="clear" w:color="auto" w:fill="FFFFFF"/>
        </w:rPr>
        <w:t xml:space="preserve">randomized controlled trials of extended-release niacin noted earlier, AIM-HIGH and HPS2-THRIVE, in high-risk patients with low HDL cholesterol taking statin therapy, neither achieved a decrease in incidence of CVD events and both showed increases in risk of a serious adverse effects (e.g., diabetes, rhabdomyolysis., infection) when used along with statin therapy. Use of a </w:t>
      </w:r>
      <w:r w:rsidRPr="00D277C0">
        <w:rPr>
          <w:rFonts w:asciiTheme="majorHAnsi" w:hAnsiTheme="majorHAnsi" w:cstheme="majorHAnsi"/>
          <w:i/>
          <w:iCs/>
          <w:color w:val="000000" w:themeColor="text1"/>
          <w:sz w:val="24"/>
          <w:szCs w:val="24"/>
          <w:shd w:val="clear" w:color="auto" w:fill="FFFFFF"/>
        </w:rPr>
        <w:t>cholesteryl ester transfer protein (CETP) inhibitor</w:t>
      </w:r>
      <w:r w:rsidRPr="00D277C0">
        <w:rPr>
          <w:rFonts w:asciiTheme="majorHAnsi" w:hAnsiTheme="majorHAnsi" w:cstheme="majorHAnsi"/>
          <w:color w:val="000000" w:themeColor="text1"/>
          <w:sz w:val="24"/>
          <w:szCs w:val="24"/>
          <w:shd w:val="clear" w:color="auto" w:fill="FFFFFF"/>
        </w:rPr>
        <w:t xml:space="preserve"> also raises HDL cholesterol without a beneficial effect on CVD event rates. Such results suggest that HDL cholesterol is a marker for a process, but not the operative factor. </w:t>
      </w:r>
      <w:r w:rsidRPr="00D277C0">
        <w:rPr>
          <w:rFonts w:asciiTheme="majorHAnsi" w:hAnsiTheme="majorHAnsi" w:cstheme="majorHAnsi"/>
          <w:i/>
          <w:color w:val="000000" w:themeColor="text1"/>
          <w:sz w:val="24"/>
          <w:szCs w:val="24"/>
        </w:rPr>
        <w:t>CETP inhibitors</w:t>
      </w:r>
      <w:r w:rsidRPr="00D277C0">
        <w:rPr>
          <w:rFonts w:asciiTheme="majorHAnsi" w:hAnsiTheme="majorHAnsi" w:cstheme="majorHAnsi"/>
          <w:color w:val="000000" w:themeColor="text1"/>
          <w:sz w:val="24"/>
          <w:szCs w:val="24"/>
        </w:rPr>
        <w:t xml:space="preserve"> have been the subject of considerable study. They significantly increase HDL cholesterol but in all but one study failed to reduce CVD events in patients with atherosclerotic vascular disease, challenging the low-HDL hypothesis of atherosclerotic risk. As noted earlier, targeting </w:t>
      </w:r>
      <w:r w:rsidRPr="00D277C0">
        <w:rPr>
          <w:rFonts w:asciiTheme="majorHAnsi" w:hAnsiTheme="majorHAnsi" w:cstheme="majorHAnsi"/>
          <w:i/>
          <w:iCs/>
          <w:color w:val="000000" w:themeColor="text1"/>
          <w:sz w:val="24"/>
          <w:szCs w:val="24"/>
        </w:rPr>
        <w:t xml:space="preserve">APOE3 </w:t>
      </w:r>
      <w:r w:rsidRPr="00D277C0">
        <w:rPr>
          <w:rFonts w:asciiTheme="majorHAnsi" w:hAnsiTheme="majorHAnsi" w:cstheme="majorHAnsi"/>
          <w:color w:val="000000" w:themeColor="text1"/>
          <w:sz w:val="24"/>
          <w:szCs w:val="24"/>
        </w:rPr>
        <w:t xml:space="preserve">with </w:t>
      </w:r>
      <w:r w:rsidRPr="00D277C0">
        <w:rPr>
          <w:rFonts w:asciiTheme="majorHAnsi" w:hAnsiTheme="majorHAnsi" w:cstheme="majorHAnsi"/>
          <w:i/>
          <w:iCs/>
          <w:color w:val="000000" w:themeColor="text1"/>
          <w:sz w:val="24"/>
          <w:szCs w:val="24"/>
        </w:rPr>
        <w:t>olezarsen</w:t>
      </w:r>
      <w:r w:rsidRPr="00D277C0">
        <w:rPr>
          <w:rFonts w:asciiTheme="majorHAnsi" w:hAnsiTheme="majorHAnsi" w:cstheme="majorHAnsi"/>
          <w:color w:val="000000" w:themeColor="text1"/>
          <w:sz w:val="24"/>
          <w:szCs w:val="24"/>
        </w:rPr>
        <w:t xml:space="preserve"> also achieves a significant increase in HDL cholesterol in patients with mixed hypertriglyceridemia. Whether it will prove effective in lowering CVD event risk in settings of high-risk, low HDL cholesterol remains to be determined. The literature should be followed. </w:t>
      </w:r>
    </w:p>
    <w:p w:rsidR="005F40BE" w:rsidRPr="00D277C0" w:rsidRDefault="00670D54">
      <w:pPr>
        <w:pStyle w:val="H2"/>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&lt;H2&gt;</w:t>
      </w:r>
      <w:r w:rsidRPr="00D277C0">
        <w:rPr>
          <w:rFonts w:asciiTheme="majorHAnsi" w:hAnsiTheme="majorHAnsi" w:cstheme="majorHAnsi"/>
          <w:color w:val="000000" w:themeColor="text1"/>
          <w:sz w:val="24"/>
          <w:szCs w:val="24"/>
        </w:rPr>
        <w:t>Monitoring Therapy</w:t>
      </w:r>
    </w:p>
    <w:p w:rsidR="005F40BE" w:rsidRPr="00D277C0" w:rsidRDefault="00670D54">
      <w:pPr>
        <w:pStyle w:val="TXT-FLUSH"/>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 xml:space="preserve">Measurement of the </w:t>
      </w:r>
      <w:r w:rsidRPr="00D277C0">
        <w:rPr>
          <w:rFonts w:asciiTheme="majorHAnsi" w:hAnsiTheme="majorHAnsi" w:cstheme="majorHAnsi"/>
          <w:i/>
          <w:color w:val="000000" w:themeColor="text1"/>
          <w:sz w:val="24"/>
          <w:szCs w:val="24"/>
        </w:rPr>
        <w:t>LDL cholesterol</w:t>
      </w:r>
      <w:r w:rsidRPr="00D277C0">
        <w:rPr>
          <w:rFonts w:asciiTheme="majorHAnsi" w:hAnsiTheme="majorHAnsi" w:cstheme="majorHAnsi"/>
          <w:color w:val="000000" w:themeColor="text1"/>
          <w:sz w:val="24"/>
          <w:szCs w:val="24"/>
        </w:rPr>
        <w:t xml:space="preserve"> level represents the principal approach to monitoring of treatment efficacy and compliance. It can begin 6 to 8 weeks after initiation of therapy and continue every 3 to 4 months until control is established; afterward, every 6 to 12 months is usually sufficient. Although a specific target serum concentration may not be specified, a greater than 50% reduction in LDL cholesterol is recommended for those at high risk and a greater than 30% reduction for those at lesser risk. Monitoring </w:t>
      </w:r>
      <w:r w:rsidRPr="00D277C0">
        <w:rPr>
          <w:rFonts w:asciiTheme="majorHAnsi" w:hAnsiTheme="majorHAnsi" w:cstheme="majorHAnsi"/>
          <w:i/>
          <w:color w:val="000000" w:themeColor="text1"/>
          <w:sz w:val="24"/>
          <w:szCs w:val="24"/>
        </w:rPr>
        <w:t>non-HDL cholesterol</w:t>
      </w:r>
      <w:r w:rsidRPr="00D277C0">
        <w:rPr>
          <w:rFonts w:asciiTheme="majorHAnsi" w:hAnsiTheme="majorHAnsi" w:cstheme="majorHAnsi"/>
          <w:color w:val="000000" w:themeColor="text1"/>
          <w:sz w:val="24"/>
          <w:szCs w:val="24"/>
        </w:rPr>
        <w:t xml:space="preserve"> may be more accurate than LDL cholesterol in persons with elevated triglycerides, which can cause error in the calculated LDL cholesterol determination (see earlier discussion). The level also correlates well with risk in statin-treated patients. The frequency of muscle-related side effects argues for monitoring </w:t>
      </w:r>
      <w:r w:rsidRPr="00D277C0">
        <w:rPr>
          <w:rFonts w:asciiTheme="majorHAnsi" w:hAnsiTheme="majorHAnsi" w:cstheme="majorHAnsi"/>
          <w:i/>
          <w:color w:val="000000" w:themeColor="text1"/>
          <w:sz w:val="24"/>
          <w:szCs w:val="24"/>
        </w:rPr>
        <w:t>creatine phosphokinase</w:t>
      </w:r>
      <w:r w:rsidRPr="00D277C0">
        <w:rPr>
          <w:rFonts w:asciiTheme="majorHAnsi" w:hAnsiTheme="majorHAnsi" w:cstheme="majorHAnsi"/>
          <w:color w:val="000000" w:themeColor="text1"/>
          <w:sz w:val="24"/>
          <w:szCs w:val="24"/>
        </w:rPr>
        <w:t xml:space="preserve"> (</w:t>
      </w:r>
      <w:r w:rsidRPr="00D277C0">
        <w:rPr>
          <w:rFonts w:asciiTheme="majorHAnsi" w:hAnsiTheme="majorHAnsi" w:cstheme="majorHAnsi"/>
          <w:i/>
          <w:color w:val="000000" w:themeColor="text1"/>
          <w:sz w:val="24"/>
          <w:szCs w:val="24"/>
        </w:rPr>
        <w:t>CPK</w:t>
      </w:r>
      <w:r w:rsidRPr="00D277C0">
        <w:rPr>
          <w:rFonts w:asciiTheme="majorHAnsi" w:hAnsiTheme="majorHAnsi" w:cstheme="majorHAnsi"/>
          <w:color w:val="000000" w:themeColor="text1"/>
          <w:sz w:val="24"/>
          <w:szCs w:val="24"/>
        </w:rPr>
        <w:t xml:space="preserve">, </w:t>
      </w:r>
      <w:r w:rsidRPr="00D277C0">
        <w:rPr>
          <w:rFonts w:asciiTheme="majorHAnsi" w:hAnsiTheme="majorHAnsi" w:cstheme="majorHAnsi"/>
          <w:i/>
          <w:color w:val="000000" w:themeColor="text1"/>
          <w:sz w:val="24"/>
          <w:szCs w:val="24"/>
        </w:rPr>
        <w:t>CK</w:t>
      </w:r>
      <w:r w:rsidRPr="00D277C0">
        <w:rPr>
          <w:rFonts w:asciiTheme="majorHAnsi" w:hAnsiTheme="majorHAnsi" w:cstheme="majorHAnsi"/>
          <w:color w:val="000000" w:themeColor="text1"/>
          <w:sz w:val="24"/>
          <w:szCs w:val="24"/>
        </w:rPr>
        <w:t xml:space="preserve">) in the early phases of intensive statin therapy but otherwise can be limited to those complaining of muscle difficulties; routine monitoring in asymptomatic persons is not necessary. Routine monitoring of serum </w:t>
      </w:r>
      <w:r w:rsidRPr="00D277C0">
        <w:rPr>
          <w:rFonts w:asciiTheme="majorHAnsi" w:hAnsiTheme="majorHAnsi" w:cstheme="majorHAnsi"/>
          <w:i/>
          <w:color w:val="000000" w:themeColor="text1"/>
          <w:sz w:val="24"/>
          <w:szCs w:val="24"/>
        </w:rPr>
        <w:t>transaminases</w:t>
      </w:r>
      <w:r w:rsidRPr="00D277C0">
        <w:rPr>
          <w:rFonts w:asciiTheme="majorHAnsi" w:hAnsiTheme="majorHAnsi" w:cstheme="majorHAnsi"/>
          <w:color w:val="000000" w:themeColor="text1"/>
          <w:sz w:val="24"/>
          <w:szCs w:val="24"/>
        </w:rPr>
        <w:t xml:space="preserve"> in patients taking statins is no longer deemed necessary due to the extremely low frequency of serious hepatic side effects; however, monitoring is necessary if niacin or a fibrate is being used, especially if being taken concurrently with a statin. Monitoring </w:t>
      </w:r>
      <w:r w:rsidRPr="00D277C0">
        <w:rPr>
          <w:rFonts w:asciiTheme="majorHAnsi" w:hAnsiTheme="majorHAnsi" w:cstheme="majorHAnsi"/>
          <w:i/>
          <w:color w:val="000000" w:themeColor="text1"/>
          <w:sz w:val="24"/>
          <w:szCs w:val="24"/>
        </w:rPr>
        <w:t>hemoglobin A</w:t>
      </w:r>
      <w:r w:rsidRPr="00D277C0">
        <w:rPr>
          <w:rFonts w:asciiTheme="majorHAnsi" w:hAnsiTheme="majorHAnsi" w:cstheme="majorHAnsi"/>
          <w:i/>
          <w:color w:val="000000" w:themeColor="text1"/>
          <w:sz w:val="24"/>
          <w:szCs w:val="24"/>
          <w:vertAlign w:val="subscript"/>
        </w:rPr>
        <w:t>1c</w:t>
      </w:r>
      <w:r w:rsidRPr="00D277C0">
        <w:rPr>
          <w:rFonts w:asciiTheme="majorHAnsi" w:hAnsiTheme="majorHAnsi" w:cstheme="majorHAnsi"/>
          <w:color w:val="000000" w:themeColor="text1"/>
          <w:sz w:val="24"/>
          <w:szCs w:val="24"/>
        </w:rPr>
        <w:t xml:space="preserve"> for evidence of worsening glucose intolerance is a reasonable consideration in persons having diabetes or risk factors for diabetes, especially while taking high doses of potent statins.</w:t>
      </w:r>
    </w:p>
    <w:p w:rsidR="005F40BE" w:rsidRPr="00D277C0" w:rsidRDefault="00670D54">
      <w:pPr>
        <w:pStyle w:val="H1"/>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&lt;H1&gt;</w:t>
      </w:r>
      <w:r w:rsidRPr="00D277C0">
        <w:rPr>
          <w:rFonts w:asciiTheme="majorHAnsi" w:hAnsiTheme="majorHAnsi" w:cstheme="majorHAnsi"/>
          <w:color w:val="000000" w:themeColor="text1"/>
          <w:sz w:val="24"/>
          <w:szCs w:val="24"/>
        </w:rPr>
        <w:t>Patient Education (</w:t>
      </w:r>
      <w:r w:rsidRPr="00D277C0">
        <w:rPr>
          <w:rStyle w:val="citebib"/>
        </w:rPr>
        <w:t>146-148</w:t>
      </w:r>
      <w:r w:rsidRPr="00D277C0">
        <w:rPr>
          <w:rFonts w:asciiTheme="majorHAnsi" w:hAnsiTheme="majorHAnsi" w:cstheme="majorHAnsi"/>
          <w:color w:val="000000" w:themeColor="text1"/>
          <w:sz w:val="24"/>
          <w:szCs w:val="24"/>
        </w:rPr>
        <w:t>) (see also Chapter 18)</w:t>
      </w:r>
    </w:p>
    <w:p w:rsidR="005F40BE" w:rsidRPr="00D277C0" w:rsidRDefault="00670D54">
      <w:pPr>
        <w:pStyle w:val="H2"/>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&lt;H2&gt;</w:t>
      </w:r>
      <w:r w:rsidRPr="00D277C0">
        <w:rPr>
          <w:rFonts w:asciiTheme="majorHAnsi" w:hAnsiTheme="majorHAnsi" w:cstheme="majorHAnsi"/>
          <w:color w:val="000000" w:themeColor="text1"/>
          <w:sz w:val="24"/>
          <w:szCs w:val="24"/>
        </w:rPr>
        <w:t>Overall Approach</w:t>
      </w:r>
    </w:p>
    <w:p w:rsidR="005F40BE" w:rsidRPr="00D277C0" w:rsidRDefault="00670D54">
      <w:pPr>
        <w:pStyle w:val="TXT-FLUSH"/>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The importance of patient education in the management of lipid disorders cannot be overemphasized because successful treatment requires lifestyle modification and continuous pharmacologic compliance for what is often a symptomless condition with benefit years into the future. Achieving and sustaining motivation is key, which can be supported by personalization derived from a shared decision-making process, which incorporates the patient’s clinical status, preferences, concerns, and expected risks and benefits of treatment. Estimating how much risk can be lowered or, in more positive terms, how much life expectancy can be extended has proven useful not only for patients but also for their physicians. Once motivation is established, the focus shifts to the specifics of the diet, exercise, and medication programs.</w:t>
      </w:r>
    </w:p>
    <w:p w:rsidR="005F40BE" w:rsidRPr="00D277C0" w:rsidRDefault="00670D54">
      <w:pPr>
        <w:pStyle w:val="H3"/>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&lt;H3&gt;</w:t>
      </w:r>
      <w:r w:rsidRPr="00D277C0">
        <w:rPr>
          <w:rFonts w:asciiTheme="majorHAnsi" w:hAnsiTheme="majorHAnsi" w:cstheme="majorHAnsi"/>
          <w:color w:val="000000" w:themeColor="text1"/>
          <w:sz w:val="24"/>
          <w:szCs w:val="24"/>
        </w:rPr>
        <w:t>For Lifestyle Modification</w:t>
      </w:r>
    </w:p>
    <w:p w:rsidR="005F40BE" w:rsidRPr="00D277C0" w:rsidRDefault="00670D54">
      <w:pPr>
        <w:pStyle w:val="TXT-FLUSH"/>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 xml:space="preserve">Lifestyle modification remains the foundation of treatment for hypercholesterolemia. Key elements for focus are diet and exercise. </w:t>
      </w:r>
    </w:p>
    <w:p w:rsidR="005F40BE" w:rsidRPr="00D277C0" w:rsidRDefault="00670D54">
      <w:pPr>
        <w:pStyle w:val="H4"/>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&lt;H4&gt;</w:t>
      </w:r>
      <w:r w:rsidRPr="00D277C0">
        <w:rPr>
          <w:rFonts w:asciiTheme="majorHAnsi" w:hAnsiTheme="majorHAnsi" w:cstheme="majorHAnsi"/>
          <w:color w:val="000000" w:themeColor="text1"/>
          <w:sz w:val="24"/>
          <w:szCs w:val="24"/>
        </w:rPr>
        <w:t xml:space="preserve">Diet. Reviewing key elements of a Mediterranean-style approach to diet should be a priority, facilitated by primary care team members who can be an excellent resource for teaching and reinforcing healthy dietary behaviors. Many patients are surprised to learn that dietary fat is more atherogenic than dietary cholesterol and that excessive consumption of low-fat, sugar-laden foods can increase LDL cholesterol (witness the patient who eats cholesterol-free potato chips or fat-free desserts with abandon). Reviewing the saturated fat and </w:t>
      </w:r>
      <w:r w:rsidRPr="00D277C0">
        <w:rPr>
          <w:rFonts w:asciiTheme="majorHAnsi" w:hAnsiTheme="majorHAnsi" w:cstheme="majorHAnsi"/>
          <w:i/>
          <w:color w:val="000000" w:themeColor="text1"/>
          <w:sz w:val="24"/>
          <w:szCs w:val="24"/>
        </w:rPr>
        <w:t>trans</w:t>
      </w:r>
      <w:r w:rsidRPr="00D277C0">
        <w:rPr>
          <w:rFonts w:asciiTheme="majorHAnsi" w:hAnsiTheme="majorHAnsi" w:cstheme="majorHAnsi"/>
          <w:color w:val="000000" w:themeColor="text1"/>
          <w:sz w:val="24"/>
          <w:szCs w:val="24"/>
        </w:rPr>
        <w:t xml:space="preserve"> fat content of foods regularly consumed by the patient is also worthwhile (see </w:t>
      </w:r>
      <w:r w:rsidRPr="00D277C0">
        <w:rPr>
          <w:rStyle w:val="TableCitation"/>
          <w:rFonts w:asciiTheme="majorHAnsi" w:hAnsiTheme="majorHAnsi" w:cstheme="majorHAnsi"/>
          <w:color w:val="000000" w:themeColor="text1"/>
          <w:sz w:val="24"/>
          <w:szCs w:val="24"/>
        </w:rPr>
        <w:t>Tables 27-7</w:t>
      </w:r>
      <w:r w:rsidRPr="00D277C0">
        <w:rPr>
          <w:rFonts w:asciiTheme="majorHAnsi" w:hAnsiTheme="majorHAnsi" w:cstheme="majorHAnsi"/>
          <w:color w:val="000000" w:themeColor="text1"/>
          <w:sz w:val="24"/>
          <w:szCs w:val="24"/>
        </w:rPr>
        <w:t xml:space="preserve">, </w:t>
      </w:r>
      <w:r w:rsidRPr="00D277C0">
        <w:rPr>
          <w:rStyle w:val="TableCitation"/>
          <w:rFonts w:asciiTheme="majorHAnsi" w:hAnsiTheme="majorHAnsi" w:cstheme="majorHAnsi"/>
          <w:color w:val="000000" w:themeColor="text1"/>
          <w:sz w:val="24"/>
          <w:szCs w:val="24"/>
        </w:rPr>
        <w:t>8</w:t>
      </w:r>
      <w:r w:rsidRPr="00D277C0">
        <w:rPr>
          <w:rFonts w:asciiTheme="majorHAnsi" w:hAnsiTheme="majorHAnsi" w:cstheme="majorHAnsi"/>
          <w:color w:val="000000" w:themeColor="text1"/>
          <w:sz w:val="24"/>
          <w:szCs w:val="24"/>
        </w:rPr>
        <w:t xml:space="preserve">, </w:t>
      </w:r>
      <w:r w:rsidRPr="00D277C0">
        <w:rPr>
          <w:rStyle w:val="TableCitation"/>
          <w:rFonts w:asciiTheme="majorHAnsi" w:hAnsiTheme="majorHAnsi" w:cstheme="majorHAnsi"/>
          <w:color w:val="000000" w:themeColor="text1"/>
          <w:sz w:val="24"/>
          <w:szCs w:val="24"/>
        </w:rPr>
        <w:t>9</w:t>
      </w:r>
      <w:r w:rsidRPr="00D277C0">
        <w:rPr>
          <w:rFonts w:asciiTheme="majorHAnsi" w:hAnsiTheme="majorHAnsi" w:cstheme="majorHAnsi"/>
          <w:color w:val="000000" w:themeColor="text1"/>
          <w:sz w:val="24"/>
          <w:szCs w:val="24"/>
        </w:rPr>
        <w:t>). At times, simply removing or reducing intake of a few grossly offending foods from the diet (e.g., processed snack foods, cheese, fatty meats, cold cuts, fried food) ensures a good start to a change in eating habits. Portion control is another effective measure. More comprehensive diet planning can be aided by discussion with a dietitian, facilitated by written material such as those produced by the AHA. Periodic visits to the practice—either in person or virtual—to check compliance, weight, and cholesterol are excellent, although often overlooked, means of facilitating compliance and providing reinforcement. &lt;TAB27-7&gt;&lt;TAB27-8&gt;&lt;TAB27-9&gt;</w:t>
      </w:r>
    </w:p>
    <w:p w:rsidR="005F40BE" w:rsidRPr="00D277C0" w:rsidRDefault="00670D54">
      <w:pPr>
        <w:pStyle w:val="H4"/>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&lt;H4&gt;</w:t>
      </w:r>
      <w:r w:rsidRPr="00D277C0">
        <w:rPr>
          <w:rFonts w:asciiTheme="majorHAnsi" w:hAnsiTheme="majorHAnsi" w:cstheme="majorHAnsi"/>
          <w:color w:val="000000" w:themeColor="text1"/>
          <w:sz w:val="24"/>
          <w:szCs w:val="24"/>
        </w:rPr>
        <w:t>Exercise (see Chapter 18 for details). With so much emphasis on diet, the role of exercise is often overlooked, yet important for all hyperlipidemic persons, especially those with a metabolic-syndrome lipid profile (high triglycerides, low HDL, high LDL cholesterol). Moreover, the contribution of exercise (150 minutes per week of moderate exercise) to reducing CHD morbidity and mortality deserves special attention (see Chapter 18) in conjunction with the effort to refocus attention on total CHD risk and not just specific lipid levels.</w:t>
      </w:r>
    </w:p>
    <w:p w:rsidR="005F40BE" w:rsidRPr="00D277C0" w:rsidRDefault="00670D54">
      <w:pPr>
        <w:pStyle w:val="H3"/>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&lt;H3&gt;</w:t>
      </w:r>
      <w:r w:rsidRPr="00D277C0">
        <w:rPr>
          <w:rFonts w:asciiTheme="majorHAnsi" w:hAnsiTheme="majorHAnsi" w:cstheme="majorHAnsi"/>
          <w:color w:val="000000" w:themeColor="text1"/>
          <w:sz w:val="24"/>
          <w:szCs w:val="24"/>
        </w:rPr>
        <w:t>For Medication Use</w:t>
      </w:r>
    </w:p>
    <w:p w:rsidR="005F40BE" w:rsidRPr="00D277C0" w:rsidRDefault="00670D54">
      <w:pPr>
        <w:pStyle w:val="TXT-FLUSH"/>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Patients need to understand the rationale for their medical program and the details of its proper use and side effects. Some mistakenly believe their drug program is curative and stop treatment after a few months of therapy. Others harbor exaggerated concerns about adverse drug effects and stop medication prematurely—for them, reading the package insert can be frightening. In the absence of information from their physician or nurse, many patients will often stop their medication or fail to fill a prescription. With so much media attention focused on lipid-lowering agents, it is important to specifically review and put in context the risks of reported adverse effects, both verified and anecdotal.</w:t>
      </w:r>
    </w:p>
    <w:p w:rsidR="005F40BE" w:rsidRPr="00D277C0" w:rsidRDefault="00670D54">
      <w:pPr>
        <w:pStyle w:val="TXT"/>
        <w:widowControl w:val="0"/>
        <w:spacing w:after="0" w:line="480" w:lineRule="auto"/>
        <w:ind w:firstLine="720"/>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Being well educated and in agreement with the medication program are necessary but not sufficient to ensure compliance. Cost ranks as an additionally important factor to explore and take into account, necessitating consideration of the patient’s insurance coverage and affordability of prescribed medications.</w:t>
      </w:r>
    </w:p>
    <w:p w:rsidR="005F40BE" w:rsidRPr="00D277C0" w:rsidRDefault="00670D54">
      <w:pPr>
        <w:pStyle w:val="H1"/>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&lt;H1&gt;</w:t>
      </w:r>
      <w:r w:rsidRPr="00D277C0">
        <w:rPr>
          <w:rFonts w:asciiTheme="majorHAnsi" w:hAnsiTheme="majorHAnsi" w:cstheme="majorHAnsi"/>
          <w:color w:val="000000" w:themeColor="text1"/>
          <w:sz w:val="24"/>
          <w:szCs w:val="24"/>
        </w:rPr>
        <w:t>Team-Based Care and Indications for Referral (</w:t>
      </w:r>
      <w:r w:rsidRPr="00D277C0">
        <w:rPr>
          <w:rStyle w:val="citebib"/>
        </w:rPr>
        <w:t>149-152</w:t>
      </w:r>
      <w:r w:rsidRPr="00D277C0">
        <w:rPr>
          <w:rFonts w:asciiTheme="majorHAnsi" w:hAnsiTheme="majorHAnsi" w:cstheme="majorHAnsi"/>
          <w:color w:val="000000" w:themeColor="text1"/>
          <w:sz w:val="24"/>
          <w:szCs w:val="24"/>
        </w:rPr>
        <w:t>)</w:t>
      </w:r>
    </w:p>
    <w:p w:rsidR="005F40BE" w:rsidRPr="00D277C0" w:rsidRDefault="00670D54">
      <w:pPr>
        <w:pStyle w:val="TXT-FLUSH"/>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 xml:space="preserve">Successful treatment of hypercholesterolemia requires a multidisciplinary effort, not only with consulting lipid specialists and dieticians, but also with members of the primary care medical home team. Evidence of improved outcomes derives from improved compliance and addressing of the social determinants of health (see </w:t>
      </w:r>
      <w:r w:rsidRPr="00D277C0">
        <w:rPr>
          <w:rStyle w:val="TableCitation"/>
          <w:rFonts w:asciiTheme="majorHAnsi" w:hAnsiTheme="majorHAnsi" w:cstheme="majorHAnsi"/>
          <w:color w:val="000000" w:themeColor="text1"/>
          <w:sz w:val="24"/>
          <w:szCs w:val="24"/>
        </w:rPr>
        <w:t>Table 27-10</w:t>
      </w:r>
      <w:r w:rsidRPr="00D277C0">
        <w:rPr>
          <w:rFonts w:asciiTheme="majorHAnsi" w:hAnsiTheme="majorHAnsi" w:cstheme="majorHAnsi"/>
          <w:color w:val="000000" w:themeColor="text1"/>
          <w:sz w:val="24"/>
          <w:szCs w:val="24"/>
        </w:rPr>
        <w:t>).</w:t>
      </w:r>
    </w:p>
    <w:p w:rsidR="005F40BE" w:rsidRPr="00D277C0" w:rsidRDefault="00670D54">
      <w:pPr>
        <w:pStyle w:val="PMI"/>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&lt;TAB27-10&gt;</w:t>
      </w:r>
    </w:p>
    <w:p w:rsidR="005F40BE" w:rsidRPr="00D277C0" w:rsidRDefault="00670D54">
      <w:pPr>
        <w:pStyle w:val="H2"/>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&lt;H2&gt;</w:t>
      </w:r>
      <w:r w:rsidRPr="00D277C0">
        <w:rPr>
          <w:rFonts w:asciiTheme="majorHAnsi" w:hAnsiTheme="majorHAnsi" w:cstheme="majorHAnsi"/>
          <w:color w:val="000000" w:themeColor="text1"/>
          <w:sz w:val="24"/>
          <w:szCs w:val="24"/>
        </w:rPr>
        <w:t>To the Dietitian</w:t>
      </w:r>
    </w:p>
    <w:p w:rsidR="005F40BE" w:rsidRPr="00D277C0" w:rsidRDefault="00670D54">
      <w:pPr>
        <w:pStyle w:val="TXT-FLUSH"/>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Patients prescribed a dietary program should have a consultation with a dietitian if they are unclear about the food choices they should make or if compliance with the diet is problematic. Dietitians can provide educational materials, food preparation advice, and the periodic feedback that patients often need to change their eating habits for the long term.</w:t>
      </w:r>
    </w:p>
    <w:p w:rsidR="005F40BE" w:rsidRPr="00D277C0" w:rsidRDefault="00670D54">
      <w:pPr>
        <w:pStyle w:val="H2"/>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&lt;H2&gt;</w:t>
      </w:r>
      <w:r w:rsidRPr="00D277C0">
        <w:rPr>
          <w:rFonts w:asciiTheme="majorHAnsi" w:hAnsiTheme="majorHAnsi" w:cstheme="majorHAnsi"/>
          <w:color w:val="000000" w:themeColor="text1"/>
          <w:sz w:val="24"/>
          <w:szCs w:val="24"/>
        </w:rPr>
        <w:t>To the Lipid Specialist</w:t>
      </w:r>
    </w:p>
    <w:p w:rsidR="005F40BE" w:rsidRPr="00D277C0" w:rsidRDefault="00670D54">
      <w:pPr>
        <w:pStyle w:val="TXT-FLUSH"/>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Patients with high-risk lipid profiles who do not respond sufficiently to lifestyle modification and intensive statin therapy and those with extremes of any lipoprotein level or a strong family history of premature coronary disease (before age 55 years) should be considered for a consultation with a lipid specialist. Goals of the referral might include genetic profiling, more precise risk stratification, and access to emerging targeted therapies. Lipid research laboratories can often categorize specific genetic abnormalities through testing not routinely available in most clinical laboratories. Genome scanning, ultracentrifugation of lipoproteins, polymerase chain reaction amplification of DNA, and cell-based receptor and enzymatic assays can be used to help pinpoint the cause and screen other family members for the problem. They often help to clarify family questions about the risks of CHD in related individuals and are likely to influence therapeutic options.</w:t>
      </w:r>
    </w:p>
    <w:p w:rsidR="005F40BE" w:rsidRPr="00D277C0" w:rsidRDefault="00670D54">
      <w:pPr>
        <w:pStyle w:val="TXT"/>
        <w:widowControl w:val="0"/>
        <w:spacing w:after="0" w:line="480" w:lineRule="auto"/>
        <w:ind w:firstLine="720"/>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 xml:space="preserve">Consultation was previously recommended for PCSK9 use because of its extraordinary expense and need for parenteral administration. However, the marked reduction in cost, a good safety profile, and willingness of patients to self-inject make prescribing and use in the primary setting much more practical. </w:t>
      </w:r>
    </w:p>
    <w:p w:rsidR="005F40BE" w:rsidRPr="00D277C0" w:rsidRDefault="00670D54">
      <w:pPr>
        <w:pStyle w:val="H1"/>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&lt;H1&gt;</w:t>
      </w:r>
      <w:r w:rsidRPr="00D277C0">
        <w:rPr>
          <w:rFonts w:asciiTheme="majorHAnsi" w:hAnsiTheme="majorHAnsi" w:cstheme="majorHAnsi"/>
          <w:color w:val="000000" w:themeColor="text1"/>
          <w:sz w:val="24"/>
          <w:szCs w:val="24"/>
        </w:rPr>
        <w:t>Therapeutic Recommendations (</w:t>
      </w:r>
      <w:r w:rsidRPr="00D277C0">
        <w:rPr>
          <w:rStyle w:val="citebib"/>
        </w:rPr>
        <w:t>149-157</w:t>
      </w:r>
      <w:r w:rsidRPr="00D277C0">
        <w:rPr>
          <w:rFonts w:asciiTheme="majorHAnsi" w:hAnsiTheme="majorHAnsi" w:cstheme="majorHAnsi"/>
          <w:color w:val="000000" w:themeColor="text1"/>
          <w:sz w:val="24"/>
          <w:szCs w:val="24"/>
        </w:rPr>
        <w:t>)</w:t>
      </w:r>
    </w:p>
    <w:p w:rsidR="005F40BE" w:rsidRPr="00D277C0" w:rsidRDefault="00670D54">
      <w:pPr>
        <w:pStyle w:val="TXT-FLUSH"/>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 xml:space="preserve">Lipid treatment recommendations presented here pertain largely to primary prevention of cardiovascular disease and adverse cardiovascular events, with some attention to secondary prevention (see also Chapters 30 and 31). The recommendations presented here incorporate those of the US Preventive Services Task Force and those of expert panels convened by a joint initiative the American College of Cardiology (ACC) and the American Heart Association (AHA). Both groups recommendations have much in common and emphasize the first-line role for statin therapy. They differ a bit in threshold for treatment and spectrum of qualifying patients These differences (see </w:t>
      </w:r>
      <w:r w:rsidRPr="00D277C0">
        <w:rPr>
          <w:rStyle w:val="TableCitation"/>
          <w:rFonts w:asciiTheme="majorHAnsi" w:hAnsiTheme="majorHAnsi" w:cstheme="majorHAnsi"/>
          <w:color w:val="000000" w:themeColor="text1"/>
          <w:sz w:val="24"/>
          <w:szCs w:val="24"/>
        </w:rPr>
        <w:t>Table 27-4</w:t>
      </w:r>
      <w:r w:rsidRPr="00D277C0">
        <w:rPr>
          <w:rFonts w:asciiTheme="majorHAnsi" w:hAnsiTheme="majorHAnsi" w:cstheme="majorHAnsi"/>
          <w:color w:val="000000" w:themeColor="text1"/>
          <w:sz w:val="24"/>
          <w:szCs w:val="24"/>
        </w:rPr>
        <w:t>) derive mostly from differences in their evidence standards. The US Preventive Services Task Force typically requires evidence from large-scale, randomized, placebo-controlled trials. This requirement results in having a higher treatment threshold and a more limited scope of indications. The AHA/ACC panels tend to accept a wider spectrum of scientific evidence, resulting in a slightly lower threshold for treatment and a wider spectrum of qualifying patients.</w:t>
      </w:r>
    </w:p>
    <w:p w:rsidR="005F40BE" w:rsidRPr="00D277C0" w:rsidRDefault="00670D54">
      <w:pPr>
        <w:pStyle w:val="TXT"/>
        <w:widowControl w:val="0"/>
        <w:spacing w:after="0" w:line="480" w:lineRule="auto"/>
        <w:ind w:firstLine="720"/>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 xml:space="preserve">It is worth noting important changes which have occurred since the publication of the USPSTF and AHA/ACC recommendations. These include 1) the substitution of the PREVENT equations for the pooled cohort equations; 2) the efficacy of statin treatment for primary prevention in the advanced elderly; and 3) the advent of effective new nonstatin agents (e.g., PCSK9 inhibitors). Treatment of lipid disorders is progressing rapidly. The literature should be followed closely and updates to Primary Care Medicine will incorporate important new evidence as it emerges. </w:t>
      </w:r>
    </w:p>
    <w:p w:rsidR="005F40BE" w:rsidRPr="00D277C0" w:rsidRDefault="00670D54">
      <w:pPr>
        <w:pStyle w:val="H2"/>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&lt;H2&gt;</w:t>
      </w:r>
      <w:r w:rsidRPr="00D277C0">
        <w:rPr>
          <w:rFonts w:asciiTheme="majorHAnsi" w:hAnsiTheme="majorHAnsi" w:cstheme="majorHAnsi"/>
          <w:color w:val="000000" w:themeColor="text1"/>
          <w:sz w:val="24"/>
          <w:szCs w:val="24"/>
        </w:rPr>
        <w:t>Basic Approach for All Patients</w:t>
      </w:r>
    </w:p>
    <w:p w:rsidR="005F40BE" w:rsidRPr="00D277C0" w:rsidRDefault="00670D54">
      <w:pPr>
        <w:pStyle w:val="BL-FIRST"/>
        <w:widowControl w:val="0"/>
        <w:spacing w:after="0" w:line="480" w:lineRule="auto"/>
        <w:ind w:left="357" w:hanging="357"/>
        <w:rPr>
          <w:rFonts w:asciiTheme="majorHAnsi" w:hAnsiTheme="majorHAnsi" w:cstheme="majorHAnsi"/>
          <w:color w:val="000000" w:themeColor="text1"/>
          <w:sz w:val="24"/>
          <w:szCs w:val="24"/>
        </w:rPr>
      </w:pPr>
      <w:r w:rsidRPr="00D277C0">
        <w:rPr>
          <w:rStyle w:val="BulletManualBodyList"/>
          <w:rFonts w:asciiTheme="majorHAnsi" w:hAnsiTheme="majorHAnsi" w:cstheme="majorHAnsi"/>
          <w:color w:val="000000" w:themeColor="text1"/>
          <w:sz w:val="24"/>
          <w:szCs w:val="24"/>
        </w:rPr>
        <w:t>•</w:t>
      </w:r>
      <w:r w:rsidRPr="00D277C0">
        <w:rPr>
          <w:rFonts w:asciiTheme="majorHAnsi" w:hAnsiTheme="majorHAnsi" w:cstheme="majorHAnsi"/>
          <w:color w:val="000000" w:themeColor="text1"/>
          <w:sz w:val="24"/>
          <w:szCs w:val="24"/>
        </w:rPr>
        <w:tab/>
        <w:t xml:space="preserve">Begin screening for hypercholesterolemia at age 20 years with a </w:t>
      </w:r>
      <w:r w:rsidRPr="00D277C0">
        <w:rPr>
          <w:rFonts w:asciiTheme="majorHAnsi" w:hAnsiTheme="majorHAnsi" w:cstheme="majorHAnsi"/>
          <w:i/>
          <w:color w:val="000000" w:themeColor="text1"/>
          <w:sz w:val="24"/>
          <w:szCs w:val="24"/>
        </w:rPr>
        <w:t>fasting lipid profile</w:t>
      </w:r>
      <w:r w:rsidRPr="00D277C0">
        <w:rPr>
          <w:rFonts w:asciiTheme="majorHAnsi" w:hAnsiTheme="majorHAnsi" w:cstheme="majorHAnsi"/>
          <w:color w:val="000000" w:themeColor="text1"/>
          <w:sz w:val="24"/>
          <w:szCs w:val="24"/>
        </w:rPr>
        <w:t xml:space="preserve"> or, at a minimum in persons deemed at low cardiovascular risk, with a </w:t>
      </w:r>
      <w:r w:rsidRPr="00D277C0">
        <w:rPr>
          <w:rFonts w:asciiTheme="majorHAnsi" w:hAnsiTheme="majorHAnsi" w:cstheme="majorHAnsi"/>
          <w:i/>
          <w:color w:val="000000" w:themeColor="text1"/>
          <w:sz w:val="24"/>
          <w:szCs w:val="24"/>
        </w:rPr>
        <w:t>nonfasting total and HDL cholesterol</w:t>
      </w:r>
      <w:r w:rsidRPr="00D277C0">
        <w:rPr>
          <w:rFonts w:asciiTheme="majorHAnsi" w:hAnsiTheme="majorHAnsi" w:cstheme="majorHAnsi"/>
          <w:color w:val="000000" w:themeColor="text1"/>
          <w:sz w:val="24"/>
          <w:szCs w:val="24"/>
        </w:rPr>
        <w:t xml:space="preserve"> to calculate </w:t>
      </w:r>
      <w:r w:rsidRPr="00D277C0">
        <w:rPr>
          <w:rFonts w:asciiTheme="majorHAnsi" w:hAnsiTheme="majorHAnsi" w:cstheme="majorHAnsi"/>
          <w:i/>
          <w:iCs/>
          <w:color w:val="000000" w:themeColor="text1"/>
          <w:sz w:val="24"/>
          <w:szCs w:val="24"/>
        </w:rPr>
        <w:t>non-HDL cholesterol</w:t>
      </w:r>
      <w:r w:rsidRPr="00D277C0">
        <w:rPr>
          <w:rFonts w:asciiTheme="majorHAnsi" w:hAnsiTheme="majorHAnsi" w:cstheme="majorHAnsi"/>
          <w:color w:val="000000" w:themeColor="text1"/>
          <w:sz w:val="24"/>
          <w:szCs w:val="24"/>
        </w:rPr>
        <w:t xml:space="preserve"> (see Chapter 15).</w:t>
      </w:r>
    </w:p>
    <w:p w:rsidR="005F40BE" w:rsidRPr="00D277C0" w:rsidRDefault="00670D54">
      <w:pPr>
        <w:pStyle w:val="BL-MID"/>
        <w:widowControl w:val="0"/>
        <w:spacing w:after="0" w:line="480" w:lineRule="auto"/>
        <w:ind w:left="357" w:hanging="357"/>
        <w:rPr>
          <w:rFonts w:asciiTheme="majorHAnsi" w:hAnsiTheme="majorHAnsi" w:cstheme="majorHAnsi"/>
          <w:color w:val="000000" w:themeColor="text1"/>
          <w:sz w:val="24"/>
          <w:szCs w:val="24"/>
        </w:rPr>
      </w:pPr>
      <w:r w:rsidRPr="00D277C0">
        <w:rPr>
          <w:rStyle w:val="BulletManualBodyList"/>
          <w:rFonts w:asciiTheme="majorHAnsi" w:hAnsiTheme="majorHAnsi" w:cstheme="majorHAnsi"/>
          <w:color w:val="000000" w:themeColor="text1"/>
          <w:sz w:val="24"/>
          <w:szCs w:val="24"/>
        </w:rPr>
        <w:t>•</w:t>
      </w:r>
      <w:r w:rsidRPr="00D277C0">
        <w:rPr>
          <w:rFonts w:asciiTheme="majorHAnsi" w:hAnsiTheme="majorHAnsi" w:cstheme="majorHAnsi"/>
          <w:color w:val="000000" w:themeColor="text1"/>
          <w:sz w:val="24"/>
          <w:szCs w:val="24"/>
        </w:rPr>
        <w:tab/>
        <w:t>Calculate total estimated cardiovascular risk, making use of a validated CVD risk scoring instrument, which takes into account the full range of CVD risk factors, not just the lipid abnormalities. Use the PREVENT equations for best current estimates of 10-year and 30-year CVD event risk; use the 30-year projection for discussions with younger patients. Monitor the literature for further iterations of the PREVENT equations and advances in risk stratification.</w:t>
      </w:r>
    </w:p>
    <w:p w:rsidR="005F40BE" w:rsidRPr="00D277C0" w:rsidRDefault="00670D54">
      <w:pPr>
        <w:pStyle w:val="BL-MID"/>
        <w:widowControl w:val="0"/>
        <w:spacing w:after="0" w:line="480" w:lineRule="auto"/>
        <w:ind w:left="357" w:hanging="357"/>
        <w:rPr>
          <w:rFonts w:asciiTheme="majorHAnsi" w:hAnsiTheme="majorHAnsi" w:cstheme="majorHAnsi"/>
          <w:color w:val="000000" w:themeColor="text1"/>
          <w:sz w:val="24"/>
          <w:szCs w:val="24"/>
        </w:rPr>
      </w:pPr>
      <w:r w:rsidRPr="00D277C0">
        <w:rPr>
          <w:rStyle w:val="BulletManualBodyList"/>
          <w:rFonts w:asciiTheme="majorHAnsi" w:hAnsiTheme="majorHAnsi" w:cstheme="majorHAnsi"/>
          <w:color w:val="000000" w:themeColor="text1"/>
          <w:sz w:val="24"/>
          <w:szCs w:val="24"/>
        </w:rPr>
        <w:t>•</w:t>
      </w:r>
      <w:r w:rsidRPr="00D277C0">
        <w:rPr>
          <w:rFonts w:asciiTheme="majorHAnsi" w:hAnsiTheme="majorHAnsi" w:cstheme="majorHAnsi"/>
          <w:color w:val="000000" w:themeColor="text1"/>
          <w:sz w:val="24"/>
          <w:szCs w:val="24"/>
        </w:rPr>
        <w:tab/>
        <w:t xml:space="preserve">Address </w:t>
      </w:r>
      <w:r w:rsidRPr="00D277C0">
        <w:rPr>
          <w:rFonts w:asciiTheme="majorHAnsi" w:hAnsiTheme="majorHAnsi" w:cstheme="majorHAnsi"/>
          <w:i/>
          <w:iCs/>
          <w:color w:val="000000" w:themeColor="text1"/>
          <w:sz w:val="24"/>
          <w:szCs w:val="24"/>
        </w:rPr>
        <w:t>all</w:t>
      </w:r>
      <w:r w:rsidRPr="00D277C0">
        <w:rPr>
          <w:rFonts w:asciiTheme="majorHAnsi" w:hAnsiTheme="majorHAnsi" w:cstheme="majorHAnsi"/>
          <w:color w:val="000000" w:themeColor="text1"/>
          <w:sz w:val="24"/>
          <w:szCs w:val="24"/>
        </w:rPr>
        <w:t xml:space="preserve"> CVD risk factors, particularly hypertension (see Chapter 26), smoking (see Chapter 54), diabetes (see Chapter 102), and obesity (see Chapter 235). Attend to the social determinants of health.</w:t>
      </w:r>
    </w:p>
    <w:p w:rsidR="005F40BE" w:rsidRPr="00D277C0" w:rsidRDefault="00670D54">
      <w:pPr>
        <w:pStyle w:val="BL-MID"/>
        <w:widowControl w:val="0"/>
        <w:spacing w:after="0" w:line="480" w:lineRule="auto"/>
        <w:ind w:left="357" w:hanging="357"/>
        <w:rPr>
          <w:rFonts w:asciiTheme="majorHAnsi" w:hAnsiTheme="majorHAnsi" w:cstheme="majorHAnsi"/>
          <w:color w:val="000000" w:themeColor="text1"/>
          <w:sz w:val="24"/>
          <w:szCs w:val="24"/>
        </w:rPr>
      </w:pPr>
      <w:r w:rsidRPr="00D277C0">
        <w:rPr>
          <w:rStyle w:val="BulletManualBodyList"/>
          <w:rFonts w:asciiTheme="majorHAnsi" w:hAnsiTheme="majorHAnsi" w:cstheme="majorHAnsi"/>
          <w:color w:val="000000" w:themeColor="text1"/>
          <w:sz w:val="24"/>
          <w:szCs w:val="24"/>
        </w:rPr>
        <w:t>•</w:t>
      </w:r>
      <w:r w:rsidRPr="00D277C0">
        <w:rPr>
          <w:rFonts w:asciiTheme="majorHAnsi" w:hAnsiTheme="majorHAnsi" w:cstheme="majorHAnsi"/>
          <w:color w:val="000000" w:themeColor="text1"/>
          <w:sz w:val="24"/>
          <w:szCs w:val="24"/>
        </w:rPr>
        <w:tab/>
        <w:t xml:space="preserve">Implement a comprehensive healthy lifestyle modification program of diet (Mediterranean style; </w:t>
      </w:r>
      <w:r w:rsidRPr="00D277C0">
        <w:rPr>
          <w:rStyle w:val="TableCitation"/>
          <w:rFonts w:asciiTheme="majorHAnsi" w:hAnsiTheme="majorHAnsi" w:cstheme="majorHAnsi"/>
          <w:color w:val="000000" w:themeColor="text1"/>
          <w:sz w:val="24"/>
          <w:szCs w:val="24"/>
        </w:rPr>
        <w:t>Table 27-7</w:t>
      </w:r>
      <w:r w:rsidRPr="00D277C0">
        <w:rPr>
          <w:rFonts w:asciiTheme="majorHAnsi" w:hAnsiTheme="majorHAnsi" w:cstheme="majorHAnsi"/>
          <w:color w:val="000000" w:themeColor="text1"/>
          <w:sz w:val="24"/>
          <w:szCs w:val="24"/>
        </w:rPr>
        <w:t>), exercise (150 min/wk of moderate exercise, and weight reduction (see Chapters 18 and 235). Enlist the efforts of primary care team members (see Chapter 1, and Team-Based Care—</w:t>
      </w:r>
      <w:r w:rsidRPr="00D277C0">
        <w:rPr>
          <w:rStyle w:val="TableCitation"/>
          <w:rFonts w:asciiTheme="majorHAnsi" w:hAnsiTheme="majorHAnsi" w:cstheme="majorHAnsi"/>
          <w:color w:val="000000" w:themeColor="text1"/>
          <w:sz w:val="24"/>
          <w:szCs w:val="24"/>
        </w:rPr>
        <w:t>Table 27-7</w:t>
      </w:r>
      <w:r w:rsidRPr="00D277C0">
        <w:rPr>
          <w:rFonts w:asciiTheme="majorHAnsi" w:hAnsiTheme="majorHAnsi" w:cstheme="majorHAnsi"/>
          <w:color w:val="000000" w:themeColor="text1"/>
          <w:sz w:val="24"/>
          <w:szCs w:val="24"/>
        </w:rPr>
        <w:t>)</w:t>
      </w:r>
    </w:p>
    <w:p w:rsidR="005F40BE" w:rsidRPr="00D277C0" w:rsidRDefault="00670D54">
      <w:pPr>
        <w:pStyle w:val="BL-MID"/>
        <w:widowControl w:val="0"/>
        <w:spacing w:after="0" w:line="480" w:lineRule="auto"/>
        <w:ind w:left="357" w:hanging="357"/>
        <w:rPr>
          <w:rFonts w:asciiTheme="majorHAnsi" w:hAnsiTheme="majorHAnsi" w:cstheme="majorHAnsi"/>
          <w:color w:val="000000" w:themeColor="text1"/>
          <w:sz w:val="24"/>
          <w:szCs w:val="24"/>
        </w:rPr>
      </w:pPr>
      <w:r w:rsidRPr="00D277C0">
        <w:rPr>
          <w:rStyle w:val="BulletManualBodyList"/>
          <w:rFonts w:asciiTheme="majorHAnsi" w:hAnsiTheme="majorHAnsi" w:cstheme="majorHAnsi"/>
          <w:color w:val="000000" w:themeColor="text1"/>
          <w:sz w:val="24"/>
          <w:szCs w:val="24"/>
        </w:rPr>
        <w:t>•</w:t>
      </w:r>
      <w:r w:rsidRPr="00D277C0">
        <w:rPr>
          <w:rFonts w:asciiTheme="majorHAnsi" w:hAnsiTheme="majorHAnsi" w:cstheme="majorHAnsi"/>
          <w:color w:val="000000" w:themeColor="text1"/>
          <w:sz w:val="24"/>
          <w:szCs w:val="24"/>
        </w:rPr>
        <w:tab/>
        <w:t>Employ shared decision making to personalize and facilitate the treatment decision and enhance its implementation and compliance.</w:t>
      </w:r>
    </w:p>
    <w:p w:rsidR="005F40BE" w:rsidRPr="00D277C0" w:rsidRDefault="00670D54" w:rsidP="002D1613">
      <w:pPr>
        <w:pStyle w:val="BL-MID0"/>
        <w:widowControl w:val="0"/>
        <w:spacing w:before="0" w:beforeAutospacing="0" w:after="0" w:afterAutospacing="0" w:line="480" w:lineRule="auto"/>
        <w:ind w:left="357" w:hanging="357"/>
        <w:rPr>
          <w:rFonts w:asciiTheme="majorHAnsi" w:hAnsiTheme="majorHAnsi" w:cstheme="majorHAnsi"/>
          <w:color w:val="000000" w:themeColor="text1"/>
        </w:rPr>
      </w:pPr>
      <w:r w:rsidRPr="00D277C0">
        <w:rPr>
          <w:rStyle w:val="BulletManualBodyList"/>
          <w:rFonts w:asciiTheme="majorHAnsi" w:hAnsiTheme="majorHAnsi" w:cstheme="majorHAnsi"/>
          <w:color w:val="000000" w:themeColor="text1"/>
        </w:rPr>
        <w:t>•</w:t>
      </w:r>
      <w:r w:rsidRPr="00D277C0">
        <w:rPr>
          <w:rFonts w:asciiTheme="majorHAnsi" w:hAnsiTheme="majorHAnsi" w:cstheme="majorHAnsi"/>
          <w:color w:val="000000" w:themeColor="text1"/>
        </w:rPr>
        <w:tab/>
        <w:t>Refer to the ACC/AHA or USPSTF guidelines for the discussion of pharmacologic therapy, matching patient’s 10-year CVD event risk with intensity of recommended treatment</w:t>
      </w:r>
    </w:p>
    <w:p w:rsidR="005F40BE" w:rsidRPr="00D277C0" w:rsidRDefault="0016034C" w:rsidP="0016034C">
      <w:pPr>
        <w:pStyle w:val="BL2-MID"/>
        <w:ind w:left="720" w:hanging="360"/>
      </w:pPr>
      <w:r w:rsidRPr="00D277C0">
        <w:rPr>
          <w:rFonts w:ascii="Wingdings" w:hAnsi="Wingdings"/>
        </w:rPr>
        <w:t></w:t>
      </w:r>
      <w:r w:rsidRPr="00D277C0">
        <w:rPr>
          <w:rFonts w:ascii="Wingdings" w:hAnsi="Wingdings"/>
        </w:rPr>
        <w:tab/>
      </w:r>
      <w:r w:rsidR="00670D54" w:rsidRPr="00D277C0">
        <w:rPr>
          <w:rFonts w:asciiTheme="majorHAnsi" w:hAnsiTheme="majorHAnsi" w:cstheme="majorHAnsi"/>
          <w:color w:val="000000" w:themeColor="text1"/>
          <w:sz w:val="24"/>
          <w:szCs w:val="24"/>
        </w:rPr>
        <w:t>For those a high CVD event risk, strongly recommend a program of intensive statin therapy</w:t>
      </w:r>
    </w:p>
    <w:p w:rsidR="005F40BE" w:rsidRPr="00D277C0" w:rsidRDefault="0016034C" w:rsidP="0016034C">
      <w:pPr>
        <w:pStyle w:val="BL2-MID"/>
        <w:ind w:left="720" w:hanging="360"/>
        <w:rPr>
          <w:rFonts w:asciiTheme="majorHAnsi" w:hAnsiTheme="majorHAnsi" w:cstheme="majorHAnsi"/>
          <w:color w:val="000000" w:themeColor="text1"/>
          <w:sz w:val="24"/>
          <w:szCs w:val="24"/>
        </w:rPr>
      </w:pPr>
      <w:r w:rsidRPr="00D277C0">
        <w:rPr>
          <w:rFonts w:ascii="Wingdings" w:hAnsi="Wingdings"/>
        </w:rPr>
        <w:t></w:t>
      </w:r>
      <w:r w:rsidRPr="00D277C0">
        <w:rPr>
          <w:rFonts w:ascii="Wingdings" w:hAnsi="Wingdings"/>
        </w:rPr>
        <w:tab/>
      </w:r>
      <w:r w:rsidR="00670D54" w:rsidRPr="00D277C0">
        <w:rPr>
          <w:rFonts w:asciiTheme="majorHAnsi" w:hAnsiTheme="majorHAnsi" w:cstheme="majorHAnsi"/>
          <w:color w:val="000000" w:themeColor="text1"/>
          <w:sz w:val="24"/>
          <w:szCs w:val="24"/>
        </w:rPr>
        <w:t>For those at intermediate risk, offer a statin program. Consider obtaining a coronary artery calcium score (see Chapters 15 and 36) to refine risk stratification and facilitate decision making as regards need for pharmacologic therapy.</w:t>
      </w:r>
    </w:p>
    <w:p w:rsidR="005F40BE" w:rsidRPr="00D277C0" w:rsidRDefault="0016034C" w:rsidP="0016034C">
      <w:pPr>
        <w:pStyle w:val="BL2-MID"/>
        <w:ind w:left="720" w:hanging="360"/>
        <w:rPr>
          <w:rFonts w:asciiTheme="majorHAnsi" w:hAnsiTheme="majorHAnsi" w:cstheme="majorHAnsi"/>
          <w:color w:val="000000" w:themeColor="text1"/>
          <w:sz w:val="24"/>
          <w:szCs w:val="24"/>
        </w:rPr>
      </w:pPr>
      <w:r w:rsidRPr="00D277C0">
        <w:rPr>
          <w:rFonts w:ascii="Wingdings" w:hAnsi="Wingdings"/>
        </w:rPr>
        <w:t></w:t>
      </w:r>
      <w:r w:rsidRPr="00D277C0">
        <w:rPr>
          <w:rFonts w:ascii="Wingdings" w:hAnsi="Wingdings"/>
        </w:rPr>
        <w:tab/>
      </w:r>
      <w:r w:rsidR="00670D54" w:rsidRPr="00D277C0">
        <w:rPr>
          <w:rFonts w:asciiTheme="majorHAnsi" w:hAnsiTheme="majorHAnsi" w:cstheme="majorHAnsi"/>
          <w:color w:val="000000" w:themeColor="text1"/>
          <w:sz w:val="24"/>
          <w:szCs w:val="24"/>
        </w:rPr>
        <w:t>Address the lack of evidence regarding heavily promoted nonprescription remedies of low value that the patient may encounter or be using.</w:t>
      </w:r>
    </w:p>
    <w:p w:rsidR="005F40BE" w:rsidRPr="00D277C0" w:rsidRDefault="00670D54" w:rsidP="002D1613">
      <w:pPr>
        <w:pStyle w:val="BL-MID0"/>
        <w:widowControl w:val="0"/>
        <w:spacing w:before="0" w:beforeAutospacing="0" w:after="0" w:afterAutospacing="0" w:line="480" w:lineRule="auto"/>
        <w:ind w:left="357" w:hanging="357"/>
        <w:rPr>
          <w:rFonts w:asciiTheme="majorHAnsi" w:hAnsiTheme="majorHAnsi" w:cstheme="majorHAnsi"/>
          <w:color w:val="000000" w:themeColor="text1"/>
        </w:rPr>
      </w:pPr>
      <w:r w:rsidRPr="00D277C0">
        <w:rPr>
          <w:rStyle w:val="BulletManualBodyList"/>
          <w:rFonts w:asciiTheme="majorHAnsi" w:hAnsiTheme="majorHAnsi" w:cstheme="majorHAnsi"/>
          <w:color w:val="000000" w:themeColor="text1"/>
        </w:rPr>
        <w:t>•</w:t>
      </w:r>
      <w:r w:rsidRPr="00D277C0">
        <w:rPr>
          <w:rFonts w:asciiTheme="majorHAnsi" w:hAnsiTheme="majorHAnsi" w:cstheme="majorHAnsi"/>
          <w:color w:val="000000" w:themeColor="text1"/>
        </w:rPr>
        <w:tab/>
        <w:t xml:space="preserve">Prescribe a statin for first-line treatment; match intensity of therapy with degree of estimated cardiovascular risk (see </w:t>
      </w:r>
      <w:r w:rsidRPr="00D277C0">
        <w:rPr>
          <w:rStyle w:val="TableCitation"/>
          <w:rFonts w:asciiTheme="majorHAnsi" w:hAnsiTheme="majorHAnsi" w:cstheme="majorHAnsi"/>
          <w:color w:val="000000" w:themeColor="text1"/>
        </w:rPr>
        <w:t>Tables 27-4</w:t>
      </w:r>
      <w:r w:rsidRPr="00D277C0">
        <w:rPr>
          <w:rFonts w:asciiTheme="majorHAnsi" w:hAnsiTheme="majorHAnsi" w:cstheme="majorHAnsi"/>
          <w:color w:val="000000" w:themeColor="text1"/>
        </w:rPr>
        <w:t xml:space="preserve"> and </w:t>
      </w:r>
      <w:r w:rsidRPr="00D277C0">
        <w:rPr>
          <w:rStyle w:val="TableCitation"/>
          <w:rFonts w:asciiTheme="majorHAnsi" w:hAnsiTheme="majorHAnsi" w:cstheme="majorHAnsi"/>
          <w:color w:val="000000" w:themeColor="text1"/>
        </w:rPr>
        <w:t>5</w:t>
      </w:r>
      <w:r w:rsidRPr="00D277C0">
        <w:rPr>
          <w:rFonts w:asciiTheme="majorHAnsi" w:hAnsiTheme="majorHAnsi" w:cstheme="majorHAnsi"/>
          <w:color w:val="000000" w:themeColor="text1"/>
        </w:rPr>
        <w:t>).</w:t>
      </w:r>
    </w:p>
    <w:p w:rsidR="005F40BE" w:rsidRPr="00D277C0" w:rsidRDefault="00670D54" w:rsidP="002D1613">
      <w:pPr>
        <w:pStyle w:val="BL-MID0"/>
        <w:widowControl w:val="0"/>
        <w:spacing w:before="0" w:beforeAutospacing="0" w:after="0" w:afterAutospacing="0" w:line="480" w:lineRule="auto"/>
        <w:ind w:left="357" w:hanging="357"/>
        <w:rPr>
          <w:rFonts w:asciiTheme="majorHAnsi" w:hAnsiTheme="majorHAnsi" w:cstheme="majorHAnsi"/>
          <w:color w:val="000000" w:themeColor="text1"/>
        </w:rPr>
      </w:pPr>
      <w:r w:rsidRPr="00D277C0">
        <w:rPr>
          <w:rStyle w:val="BulletManualBodyList"/>
          <w:rFonts w:asciiTheme="majorHAnsi" w:hAnsiTheme="majorHAnsi" w:cstheme="majorHAnsi"/>
          <w:color w:val="000000" w:themeColor="text1"/>
        </w:rPr>
        <w:t>•</w:t>
      </w:r>
      <w:r w:rsidRPr="00D277C0">
        <w:rPr>
          <w:rFonts w:asciiTheme="majorHAnsi" w:hAnsiTheme="majorHAnsi" w:cstheme="majorHAnsi"/>
          <w:color w:val="000000" w:themeColor="text1"/>
        </w:rPr>
        <w:tab/>
        <w:t xml:space="preserve">Maximize cost-effectiveness by prescribing a generic statin preparation whenever possible and matching drug potency with degree of lipid-lowering required to achieve desired reduction in CVD risk (see </w:t>
      </w:r>
      <w:r w:rsidRPr="00D277C0">
        <w:rPr>
          <w:rStyle w:val="TableCitation"/>
          <w:rFonts w:asciiTheme="majorHAnsi" w:hAnsiTheme="majorHAnsi" w:cstheme="majorHAnsi"/>
          <w:color w:val="000000" w:themeColor="text1"/>
        </w:rPr>
        <w:t>Table 27-5</w:t>
      </w:r>
      <w:r w:rsidRPr="00D277C0">
        <w:rPr>
          <w:rFonts w:asciiTheme="majorHAnsi" w:hAnsiTheme="majorHAnsi" w:cstheme="majorHAnsi"/>
          <w:color w:val="000000" w:themeColor="text1"/>
        </w:rPr>
        <w:t>)</w:t>
      </w:r>
    </w:p>
    <w:p w:rsidR="005F40BE" w:rsidRPr="00D277C0" w:rsidRDefault="00670D54" w:rsidP="002D1613">
      <w:pPr>
        <w:pStyle w:val="BL-MID0"/>
        <w:widowControl w:val="0"/>
        <w:spacing w:before="0" w:beforeAutospacing="0" w:after="0" w:afterAutospacing="0" w:line="480" w:lineRule="auto"/>
        <w:ind w:left="357" w:hanging="357"/>
        <w:rPr>
          <w:rFonts w:asciiTheme="majorHAnsi" w:hAnsiTheme="majorHAnsi" w:cstheme="majorHAnsi"/>
          <w:color w:val="000000" w:themeColor="text1"/>
        </w:rPr>
      </w:pPr>
      <w:r w:rsidRPr="00D277C0">
        <w:rPr>
          <w:rStyle w:val="BulletManualBodyList"/>
          <w:rFonts w:asciiTheme="majorHAnsi" w:hAnsiTheme="majorHAnsi" w:cstheme="majorHAnsi"/>
          <w:color w:val="000000" w:themeColor="text1"/>
        </w:rPr>
        <w:t>•</w:t>
      </w:r>
      <w:r w:rsidRPr="00D277C0">
        <w:rPr>
          <w:rFonts w:asciiTheme="majorHAnsi" w:hAnsiTheme="majorHAnsi" w:cstheme="majorHAnsi"/>
          <w:color w:val="000000" w:themeColor="text1"/>
        </w:rPr>
        <w:tab/>
        <w:t>Initiate or extend primary prevention with statin therapy to those over the age of 75 years provided life expectancy and quality of life are sufficient to justify treatment,</w:t>
      </w:r>
    </w:p>
    <w:p w:rsidR="005F40BE" w:rsidRPr="00D277C0" w:rsidRDefault="00670D54" w:rsidP="002D1613">
      <w:pPr>
        <w:pStyle w:val="BL-MID0"/>
        <w:widowControl w:val="0"/>
        <w:spacing w:before="0" w:beforeAutospacing="0" w:after="0" w:afterAutospacing="0" w:line="480" w:lineRule="auto"/>
        <w:ind w:left="357" w:hanging="357"/>
        <w:rPr>
          <w:rFonts w:asciiTheme="majorHAnsi" w:hAnsiTheme="majorHAnsi" w:cstheme="majorHAnsi"/>
          <w:color w:val="000000" w:themeColor="text1"/>
        </w:rPr>
      </w:pPr>
      <w:r w:rsidRPr="00D277C0">
        <w:rPr>
          <w:rStyle w:val="BulletManualBodyList"/>
          <w:rFonts w:asciiTheme="majorHAnsi" w:hAnsiTheme="majorHAnsi" w:cstheme="majorHAnsi"/>
          <w:color w:val="000000" w:themeColor="text1"/>
        </w:rPr>
        <w:t>•</w:t>
      </w:r>
      <w:r w:rsidRPr="00D277C0">
        <w:rPr>
          <w:rFonts w:asciiTheme="majorHAnsi" w:hAnsiTheme="majorHAnsi" w:cstheme="majorHAnsi"/>
          <w:color w:val="000000" w:themeColor="text1"/>
        </w:rPr>
        <w:tab/>
        <w:t>Maximize safety and tolerability of the pharmacologic program by taking into account drug side effects (especially with use of maximal doses), potential for drug</w:t>
      </w:r>
      <w:r w:rsidRPr="00D277C0">
        <w:rPr>
          <w:rStyle w:val="BulletManualBodyList"/>
          <w:rFonts w:asciiTheme="majorHAnsi" w:hAnsiTheme="majorHAnsi" w:cstheme="majorHAnsi"/>
          <w:color w:val="000000" w:themeColor="text1"/>
        </w:rPr>
        <w:t>–</w:t>
      </w:r>
      <w:r w:rsidRPr="00D277C0">
        <w:rPr>
          <w:rFonts w:asciiTheme="majorHAnsi" w:hAnsiTheme="majorHAnsi" w:cstheme="majorHAnsi"/>
          <w:color w:val="000000" w:themeColor="text1"/>
        </w:rPr>
        <w:t>drug interactions, comorbidities, age, and life expectancy. For persons under the age of 40 years and over the age of 75 years, consider using half-strength doses.</w:t>
      </w:r>
    </w:p>
    <w:p w:rsidR="005F40BE" w:rsidRPr="00D277C0" w:rsidRDefault="00670D54" w:rsidP="002D1613">
      <w:pPr>
        <w:pStyle w:val="BL-MID0"/>
        <w:widowControl w:val="0"/>
        <w:spacing w:before="0" w:beforeAutospacing="0" w:after="0" w:afterAutospacing="0" w:line="480" w:lineRule="auto"/>
        <w:ind w:left="357" w:hanging="357"/>
        <w:rPr>
          <w:rFonts w:asciiTheme="majorHAnsi" w:hAnsiTheme="majorHAnsi" w:cstheme="majorHAnsi"/>
          <w:color w:val="000000" w:themeColor="text1"/>
        </w:rPr>
      </w:pPr>
      <w:r w:rsidRPr="00D277C0">
        <w:rPr>
          <w:rStyle w:val="BulletManualBodyList"/>
          <w:rFonts w:asciiTheme="majorHAnsi" w:hAnsiTheme="majorHAnsi" w:cstheme="majorHAnsi"/>
          <w:color w:val="000000" w:themeColor="text1"/>
        </w:rPr>
        <w:t>•</w:t>
      </w:r>
      <w:r w:rsidRPr="00D277C0">
        <w:rPr>
          <w:rFonts w:asciiTheme="majorHAnsi" w:hAnsiTheme="majorHAnsi" w:cstheme="majorHAnsi"/>
          <w:color w:val="000000" w:themeColor="text1"/>
        </w:rPr>
        <w:tab/>
        <w:t>Consider referral to a lipid specialist for patients with very-high-risk lipid profiles who do not respond to diet plus one or two first-line drugs and those with extremes of any lipoprotein level or a strong family history of premature CVD (before age 55 years).</w:t>
      </w:r>
    </w:p>
    <w:p w:rsidR="005F40BE" w:rsidRPr="00D277C0" w:rsidRDefault="00670D54" w:rsidP="00682504">
      <w:pPr>
        <w:pStyle w:val="BL-LAST0"/>
      </w:pPr>
      <w:r w:rsidRPr="00D277C0">
        <w:rPr>
          <w:rStyle w:val="BulletManualBodyList"/>
          <w:rFonts w:asciiTheme="majorHAnsi" w:hAnsiTheme="majorHAnsi" w:cstheme="majorHAnsi"/>
          <w:color w:val="000000" w:themeColor="text1"/>
        </w:rPr>
        <w:t>•</w:t>
      </w:r>
      <w:r w:rsidRPr="00D277C0">
        <w:rPr>
          <w:rFonts w:asciiTheme="majorHAnsi" w:hAnsiTheme="majorHAnsi" w:cstheme="majorHAnsi"/>
          <w:color w:val="000000" w:themeColor="text1"/>
        </w:rPr>
        <w:tab/>
        <w:t>Consider referral to a dietitian for those desiring specific menus and meal programs.</w:t>
      </w:r>
    </w:p>
    <w:p w:rsidR="005F40BE" w:rsidRPr="00D277C0" w:rsidRDefault="00670D54">
      <w:pPr>
        <w:pStyle w:val="H2"/>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&lt;H2&gt;</w:t>
      </w:r>
      <w:r w:rsidRPr="00D277C0">
        <w:rPr>
          <w:rFonts w:asciiTheme="majorHAnsi" w:hAnsiTheme="majorHAnsi" w:cstheme="majorHAnsi"/>
          <w:color w:val="000000" w:themeColor="text1"/>
          <w:sz w:val="24"/>
          <w:szCs w:val="24"/>
        </w:rPr>
        <w:t>For High-Risk Patients (10-Year CVD Risk ≥20%, CVD Risk ≥7.5% + Diabetes; LDL cholesterol ≥190 mg/dL; Clinical CVD; Familial Hypercholesterolemia)</w:t>
      </w:r>
    </w:p>
    <w:p w:rsidR="005F40BE" w:rsidRPr="00D277C0" w:rsidRDefault="00670D54">
      <w:pPr>
        <w:pStyle w:val="BL-FIRST"/>
        <w:widowControl w:val="0"/>
        <w:spacing w:after="0" w:line="480" w:lineRule="auto"/>
        <w:ind w:left="357" w:hanging="357"/>
        <w:rPr>
          <w:rFonts w:asciiTheme="majorHAnsi" w:hAnsiTheme="majorHAnsi" w:cstheme="majorHAnsi"/>
          <w:color w:val="000000" w:themeColor="text1"/>
          <w:sz w:val="24"/>
          <w:szCs w:val="24"/>
        </w:rPr>
      </w:pPr>
      <w:r w:rsidRPr="00D277C0">
        <w:rPr>
          <w:rStyle w:val="BulletManualBodyList"/>
          <w:rFonts w:asciiTheme="majorHAnsi" w:hAnsiTheme="majorHAnsi" w:cstheme="majorHAnsi"/>
          <w:color w:val="000000" w:themeColor="text1"/>
          <w:sz w:val="24"/>
          <w:szCs w:val="24"/>
        </w:rPr>
        <w:t>•</w:t>
      </w:r>
      <w:r w:rsidRPr="00D277C0">
        <w:rPr>
          <w:rFonts w:asciiTheme="majorHAnsi" w:hAnsiTheme="majorHAnsi" w:cstheme="majorHAnsi"/>
          <w:color w:val="000000" w:themeColor="text1"/>
          <w:sz w:val="24"/>
          <w:szCs w:val="24"/>
        </w:rPr>
        <w:tab/>
        <w:t>Check for and address hereditary and secondary causes of hypercholesterolemia in persons with LDL cholesterol greater than 190 mg/dL (e.g., diabetes, obesity, hypothyroidism, chronic kidney disease, protease inhibitor use, corticosteroid use).</w:t>
      </w:r>
    </w:p>
    <w:p w:rsidR="005F40BE" w:rsidRPr="00D277C0" w:rsidRDefault="00670D54">
      <w:pPr>
        <w:pStyle w:val="BL-MID"/>
        <w:widowControl w:val="0"/>
        <w:spacing w:after="0" w:line="480" w:lineRule="auto"/>
        <w:ind w:left="357" w:hanging="357"/>
        <w:rPr>
          <w:rFonts w:asciiTheme="majorHAnsi" w:hAnsiTheme="majorHAnsi" w:cstheme="majorHAnsi"/>
          <w:color w:val="000000" w:themeColor="text1"/>
          <w:sz w:val="24"/>
          <w:szCs w:val="24"/>
        </w:rPr>
      </w:pPr>
      <w:r w:rsidRPr="00D277C0">
        <w:rPr>
          <w:rStyle w:val="BulletManualBodyList"/>
          <w:rFonts w:asciiTheme="majorHAnsi" w:hAnsiTheme="majorHAnsi" w:cstheme="majorHAnsi"/>
          <w:color w:val="000000" w:themeColor="text1"/>
          <w:sz w:val="24"/>
          <w:szCs w:val="24"/>
        </w:rPr>
        <w:t>•</w:t>
      </w:r>
      <w:r w:rsidRPr="00D277C0">
        <w:rPr>
          <w:rFonts w:asciiTheme="majorHAnsi" w:hAnsiTheme="majorHAnsi" w:cstheme="majorHAnsi"/>
          <w:color w:val="000000" w:themeColor="text1"/>
          <w:sz w:val="24"/>
          <w:szCs w:val="24"/>
        </w:rPr>
        <w:tab/>
        <w:t>Initiate a Mediterranean style dietary program which includes restricting total dietary fat intake to no more than 20-30% of calories, substituting polyunsaturated and monounsaturated fats for saturated fat, partially hydrogenated unsaturated fat, and cholesterol. Avoid substituting high-glycemic index carbohydrates.</w:t>
      </w:r>
    </w:p>
    <w:p w:rsidR="005F40BE" w:rsidRPr="00D277C0" w:rsidRDefault="00670D54">
      <w:pPr>
        <w:pStyle w:val="BL-MID"/>
        <w:widowControl w:val="0"/>
        <w:spacing w:after="0" w:line="480" w:lineRule="auto"/>
        <w:ind w:left="357" w:hanging="357"/>
        <w:rPr>
          <w:rFonts w:asciiTheme="majorHAnsi" w:hAnsiTheme="majorHAnsi" w:cstheme="majorHAnsi"/>
          <w:color w:val="000000" w:themeColor="text1"/>
          <w:sz w:val="24"/>
          <w:szCs w:val="24"/>
        </w:rPr>
      </w:pPr>
      <w:r w:rsidRPr="00D277C0">
        <w:rPr>
          <w:rStyle w:val="BulletManualBodyList"/>
          <w:rFonts w:asciiTheme="majorHAnsi" w:hAnsiTheme="majorHAnsi" w:cstheme="majorHAnsi"/>
          <w:color w:val="000000" w:themeColor="text1"/>
          <w:sz w:val="24"/>
          <w:szCs w:val="24"/>
        </w:rPr>
        <w:t>•</w:t>
      </w:r>
      <w:r w:rsidRPr="00D277C0">
        <w:rPr>
          <w:rFonts w:asciiTheme="majorHAnsi" w:hAnsiTheme="majorHAnsi" w:cstheme="majorHAnsi"/>
          <w:color w:val="000000" w:themeColor="text1"/>
          <w:sz w:val="24"/>
          <w:szCs w:val="24"/>
        </w:rPr>
        <w:tab/>
        <w:t xml:space="preserve">Initiate drug treatment with an </w:t>
      </w:r>
      <w:r w:rsidRPr="00D277C0">
        <w:rPr>
          <w:rFonts w:asciiTheme="majorHAnsi" w:hAnsiTheme="majorHAnsi" w:cstheme="majorHAnsi"/>
          <w:i/>
          <w:color w:val="000000" w:themeColor="text1"/>
          <w:sz w:val="24"/>
          <w:szCs w:val="24"/>
        </w:rPr>
        <w:t>intensive statin program</w:t>
      </w:r>
      <w:r w:rsidRPr="00D277C0">
        <w:rPr>
          <w:rFonts w:asciiTheme="majorHAnsi" w:hAnsiTheme="majorHAnsi" w:cstheme="majorHAnsi"/>
          <w:color w:val="000000" w:themeColor="text1"/>
          <w:sz w:val="24"/>
          <w:szCs w:val="24"/>
        </w:rPr>
        <w:t xml:space="preserve"> (e.g., 40 to 80 mg/d </w:t>
      </w:r>
      <w:r w:rsidRPr="00D277C0">
        <w:rPr>
          <w:rFonts w:asciiTheme="majorHAnsi" w:hAnsiTheme="majorHAnsi" w:cstheme="majorHAnsi"/>
          <w:i/>
          <w:color w:val="000000" w:themeColor="text1"/>
          <w:sz w:val="24"/>
          <w:szCs w:val="24"/>
        </w:rPr>
        <w:t>atorvastatin</w:t>
      </w:r>
      <w:r w:rsidRPr="00D277C0">
        <w:rPr>
          <w:rFonts w:asciiTheme="majorHAnsi" w:hAnsiTheme="majorHAnsi" w:cstheme="majorHAnsi"/>
          <w:color w:val="000000" w:themeColor="text1"/>
          <w:sz w:val="24"/>
          <w:szCs w:val="24"/>
        </w:rPr>
        <w:t xml:space="preserve"> or 20 to 40 mg/d </w:t>
      </w:r>
      <w:r w:rsidRPr="00D277C0">
        <w:rPr>
          <w:rFonts w:asciiTheme="majorHAnsi" w:hAnsiTheme="majorHAnsi" w:cstheme="majorHAnsi"/>
          <w:i/>
          <w:color w:val="000000" w:themeColor="text1"/>
          <w:sz w:val="24"/>
          <w:szCs w:val="24"/>
        </w:rPr>
        <w:t>rosuvastatin</w:t>
      </w:r>
      <w:r w:rsidRPr="00D277C0">
        <w:rPr>
          <w:rFonts w:asciiTheme="majorHAnsi" w:hAnsiTheme="majorHAnsi" w:cstheme="majorHAnsi"/>
          <w:color w:val="000000" w:themeColor="text1"/>
          <w:sz w:val="24"/>
          <w:szCs w:val="24"/>
        </w:rPr>
        <w:t xml:space="preserve">) to achieve </w:t>
      </w:r>
      <w:r w:rsidRPr="00D277C0">
        <w:rPr>
          <w:rFonts w:asciiTheme="majorHAnsi" w:hAnsiTheme="majorHAnsi" w:cstheme="majorHAnsi"/>
          <w:i/>
          <w:color w:val="000000" w:themeColor="text1"/>
          <w:sz w:val="24"/>
          <w:szCs w:val="24"/>
        </w:rPr>
        <w:t>≥50% reduction in LDL cholesterol</w:t>
      </w:r>
      <w:r w:rsidRPr="00D277C0">
        <w:rPr>
          <w:rFonts w:asciiTheme="majorHAnsi" w:hAnsiTheme="majorHAnsi" w:cstheme="majorHAnsi"/>
          <w:color w:val="000000" w:themeColor="text1"/>
          <w:sz w:val="24"/>
          <w:szCs w:val="24"/>
        </w:rPr>
        <w:t xml:space="preserve"> (see </w:t>
      </w:r>
      <w:r w:rsidRPr="00D277C0">
        <w:rPr>
          <w:rStyle w:val="TableCitation"/>
          <w:rFonts w:asciiTheme="majorHAnsi" w:hAnsiTheme="majorHAnsi" w:cstheme="majorHAnsi"/>
          <w:color w:val="000000" w:themeColor="text1"/>
          <w:sz w:val="24"/>
          <w:szCs w:val="24"/>
        </w:rPr>
        <w:t>Tables 27-4</w:t>
      </w:r>
      <w:r w:rsidRPr="00D277C0">
        <w:rPr>
          <w:rFonts w:asciiTheme="majorHAnsi" w:hAnsiTheme="majorHAnsi" w:cstheme="majorHAnsi"/>
          <w:color w:val="000000" w:themeColor="text1"/>
          <w:sz w:val="24"/>
          <w:szCs w:val="24"/>
        </w:rPr>
        <w:t xml:space="preserve"> and </w:t>
      </w:r>
      <w:r w:rsidRPr="00D277C0">
        <w:rPr>
          <w:rStyle w:val="TableCitation"/>
          <w:rFonts w:asciiTheme="majorHAnsi" w:hAnsiTheme="majorHAnsi" w:cstheme="majorHAnsi"/>
          <w:color w:val="000000" w:themeColor="text1"/>
          <w:sz w:val="24"/>
          <w:szCs w:val="24"/>
        </w:rPr>
        <w:t>5</w:t>
      </w:r>
      <w:r w:rsidRPr="00D277C0">
        <w:rPr>
          <w:rFonts w:asciiTheme="majorHAnsi" w:hAnsiTheme="majorHAnsi" w:cstheme="majorHAnsi"/>
          <w:color w:val="000000" w:themeColor="text1"/>
          <w:sz w:val="24"/>
          <w:szCs w:val="24"/>
        </w:rPr>
        <w:t xml:space="preserve">); prescribe a generic preparation. Aim for an LDL cholesterol level of &lt; 55 mg/dL. For those </w:t>
      </w:r>
      <w:r w:rsidRPr="00D277C0">
        <w:rPr>
          <w:rFonts w:asciiTheme="majorHAnsi" w:hAnsiTheme="majorHAnsi" w:cstheme="majorHAnsi"/>
          <w:i/>
          <w:color w:val="000000" w:themeColor="text1"/>
          <w:sz w:val="24"/>
          <w:szCs w:val="24"/>
        </w:rPr>
        <w:t>greater than 75 years of age</w:t>
      </w:r>
      <w:r w:rsidRPr="00D277C0">
        <w:rPr>
          <w:rFonts w:asciiTheme="majorHAnsi" w:hAnsiTheme="majorHAnsi" w:cstheme="majorHAnsi"/>
          <w:color w:val="000000" w:themeColor="text1"/>
          <w:sz w:val="24"/>
          <w:szCs w:val="24"/>
        </w:rPr>
        <w:t xml:space="preserve"> or with </w:t>
      </w:r>
      <w:r w:rsidRPr="00D277C0">
        <w:rPr>
          <w:rFonts w:asciiTheme="majorHAnsi" w:hAnsiTheme="majorHAnsi" w:cstheme="majorHAnsi"/>
          <w:i/>
          <w:color w:val="000000" w:themeColor="text1"/>
          <w:sz w:val="24"/>
          <w:szCs w:val="24"/>
        </w:rPr>
        <w:t>safety concerns</w:t>
      </w:r>
      <w:r w:rsidRPr="00D277C0">
        <w:rPr>
          <w:rFonts w:asciiTheme="majorHAnsi" w:hAnsiTheme="majorHAnsi" w:cstheme="majorHAnsi"/>
          <w:color w:val="000000" w:themeColor="text1"/>
          <w:sz w:val="24"/>
          <w:szCs w:val="24"/>
        </w:rPr>
        <w:t xml:space="preserve"> for statin use, prescribe </w:t>
      </w:r>
      <w:r w:rsidRPr="00D277C0">
        <w:rPr>
          <w:rFonts w:asciiTheme="majorHAnsi" w:hAnsiTheme="majorHAnsi" w:cstheme="majorHAnsi"/>
          <w:i/>
          <w:color w:val="000000" w:themeColor="text1"/>
          <w:sz w:val="24"/>
          <w:szCs w:val="24"/>
        </w:rPr>
        <w:t>moderate-intensity statin</w:t>
      </w:r>
      <w:r w:rsidRPr="00D277C0">
        <w:rPr>
          <w:rFonts w:asciiTheme="majorHAnsi" w:hAnsiTheme="majorHAnsi" w:cstheme="majorHAnsi"/>
          <w:color w:val="000000" w:themeColor="text1"/>
          <w:sz w:val="24"/>
          <w:szCs w:val="24"/>
        </w:rPr>
        <w:t xml:space="preserve"> program (20 mg atorvastatin, 10 mg rosuvastatin, 40 mg simvastatin) with a goal of a </w:t>
      </w:r>
      <w:r w:rsidRPr="00D277C0">
        <w:rPr>
          <w:rFonts w:asciiTheme="majorHAnsi" w:hAnsiTheme="majorHAnsi" w:cstheme="majorHAnsi"/>
          <w:i/>
          <w:color w:val="000000" w:themeColor="text1"/>
          <w:sz w:val="24"/>
          <w:szCs w:val="24"/>
        </w:rPr>
        <w:t>30% to 50% reduction in LDL cholesterol</w:t>
      </w:r>
      <w:r w:rsidRPr="00D277C0">
        <w:rPr>
          <w:rFonts w:asciiTheme="majorHAnsi" w:hAnsiTheme="majorHAnsi" w:cstheme="majorHAnsi"/>
          <w:color w:val="000000" w:themeColor="text1"/>
          <w:sz w:val="24"/>
          <w:szCs w:val="24"/>
        </w:rPr>
        <w:t>.</w:t>
      </w:r>
    </w:p>
    <w:p w:rsidR="005F40BE" w:rsidRPr="00D277C0" w:rsidRDefault="00670D54">
      <w:pPr>
        <w:pStyle w:val="BL-MID"/>
        <w:widowControl w:val="0"/>
        <w:spacing w:after="0" w:line="480" w:lineRule="auto"/>
        <w:ind w:left="357" w:hanging="357"/>
        <w:rPr>
          <w:rFonts w:asciiTheme="majorHAnsi" w:hAnsiTheme="majorHAnsi" w:cstheme="majorHAnsi"/>
          <w:color w:val="000000" w:themeColor="text1"/>
          <w:sz w:val="24"/>
          <w:szCs w:val="24"/>
        </w:rPr>
      </w:pPr>
      <w:r w:rsidRPr="00D277C0">
        <w:rPr>
          <w:rStyle w:val="BulletManualBodyList"/>
          <w:rFonts w:asciiTheme="majorHAnsi" w:hAnsiTheme="majorHAnsi" w:cstheme="majorHAnsi"/>
          <w:color w:val="000000" w:themeColor="text1"/>
          <w:sz w:val="24"/>
          <w:szCs w:val="24"/>
        </w:rPr>
        <w:t>•</w:t>
      </w:r>
      <w:r w:rsidRPr="00D277C0">
        <w:rPr>
          <w:rFonts w:asciiTheme="majorHAnsi" w:hAnsiTheme="majorHAnsi" w:cstheme="majorHAnsi"/>
          <w:color w:val="000000" w:themeColor="text1"/>
          <w:sz w:val="24"/>
          <w:szCs w:val="24"/>
        </w:rPr>
        <w:tab/>
        <w:t>Monitor the literature for advent of agents which suppress or inhibit lipoprotein (a).</w:t>
      </w:r>
    </w:p>
    <w:p w:rsidR="005F40BE" w:rsidRPr="00D277C0" w:rsidRDefault="00670D54">
      <w:pPr>
        <w:pStyle w:val="BL-MID"/>
        <w:widowControl w:val="0"/>
        <w:spacing w:after="0" w:line="480" w:lineRule="auto"/>
        <w:ind w:left="357" w:hanging="357"/>
        <w:rPr>
          <w:rFonts w:asciiTheme="majorHAnsi" w:hAnsiTheme="majorHAnsi" w:cstheme="majorHAnsi"/>
          <w:color w:val="000000" w:themeColor="text1"/>
          <w:sz w:val="24"/>
          <w:szCs w:val="24"/>
        </w:rPr>
      </w:pPr>
      <w:r w:rsidRPr="00D277C0">
        <w:rPr>
          <w:rStyle w:val="BulletManualBodyList"/>
          <w:rFonts w:asciiTheme="majorHAnsi" w:hAnsiTheme="majorHAnsi" w:cstheme="majorHAnsi"/>
          <w:color w:val="000000" w:themeColor="text1"/>
          <w:sz w:val="24"/>
          <w:szCs w:val="24"/>
        </w:rPr>
        <w:t>•</w:t>
      </w:r>
      <w:r w:rsidRPr="00D277C0">
        <w:rPr>
          <w:rFonts w:asciiTheme="majorHAnsi" w:hAnsiTheme="majorHAnsi" w:cstheme="majorHAnsi"/>
          <w:color w:val="000000" w:themeColor="text1"/>
          <w:sz w:val="24"/>
          <w:szCs w:val="24"/>
        </w:rPr>
        <w:tab/>
        <w:t xml:space="preserve">Consider </w:t>
      </w:r>
      <w:r w:rsidRPr="00D277C0">
        <w:rPr>
          <w:rFonts w:asciiTheme="majorHAnsi" w:hAnsiTheme="majorHAnsi" w:cstheme="majorHAnsi"/>
          <w:i/>
          <w:color w:val="000000" w:themeColor="text1"/>
          <w:sz w:val="24"/>
          <w:szCs w:val="24"/>
        </w:rPr>
        <w:t xml:space="preserve">adding a nonstatin </w:t>
      </w:r>
      <w:r w:rsidRPr="00D277C0">
        <w:rPr>
          <w:rFonts w:asciiTheme="majorHAnsi" w:hAnsiTheme="majorHAnsi" w:cstheme="majorHAnsi"/>
          <w:iCs/>
          <w:color w:val="000000" w:themeColor="text1"/>
          <w:sz w:val="24"/>
          <w:szCs w:val="24"/>
        </w:rPr>
        <w:t>to statin therapy:</w:t>
      </w:r>
    </w:p>
    <w:p w:rsidR="005F40BE" w:rsidRPr="00D277C0" w:rsidRDefault="00670D54">
      <w:pPr>
        <w:pStyle w:val="BL2-MID"/>
        <w:widowControl w:val="0"/>
        <w:spacing w:after="0"/>
        <w:ind w:left="714" w:hanging="357"/>
        <w:rPr>
          <w:rFonts w:asciiTheme="majorHAnsi" w:hAnsiTheme="majorHAnsi" w:cstheme="majorHAnsi"/>
          <w:color w:val="000000" w:themeColor="text1"/>
          <w:sz w:val="24"/>
          <w:szCs w:val="24"/>
        </w:rPr>
      </w:pPr>
      <w:r w:rsidRPr="00D277C0">
        <w:rPr>
          <w:rStyle w:val="BulletManualBodyList"/>
          <w:rFonts w:asciiTheme="majorHAnsi" w:hAnsiTheme="majorHAnsi" w:cstheme="majorHAnsi"/>
          <w:color w:val="000000" w:themeColor="text1"/>
          <w:sz w:val="24"/>
          <w:szCs w:val="24"/>
        </w:rPr>
        <w:t>•</w:t>
      </w:r>
      <w:r w:rsidRPr="00D277C0">
        <w:rPr>
          <w:rFonts w:asciiTheme="majorHAnsi" w:hAnsiTheme="majorHAnsi" w:cstheme="majorHAnsi"/>
          <w:color w:val="000000" w:themeColor="text1"/>
          <w:sz w:val="24"/>
          <w:szCs w:val="24"/>
        </w:rPr>
        <w:tab/>
        <w:t>If LDL cholesterol remains &gt; 55 mg/dL</w:t>
      </w:r>
    </w:p>
    <w:p w:rsidR="005F40BE" w:rsidRPr="00D277C0" w:rsidRDefault="00670D54">
      <w:pPr>
        <w:pStyle w:val="BL2-MID"/>
        <w:widowControl w:val="0"/>
        <w:spacing w:after="0"/>
        <w:ind w:left="714" w:hanging="357"/>
        <w:rPr>
          <w:rFonts w:asciiTheme="majorHAnsi" w:hAnsiTheme="majorHAnsi" w:cstheme="majorHAnsi"/>
          <w:color w:val="000000" w:themeColor="text1"/>
          <w:sz w:val="24"/>
          <w:szCs w:val="24"/>
        </w:rPr>
      </w:pPr>
      <w:r w:rsidRPr="00D277C0">
        <w:rPr>
          <w:rStyle w:val="BulletManualBodyList"/>
          <w:rFonts w:asciiTheme="majorHAnsi" w:hAnsiTheme="majorHAnsi" w:cstheme="majorHAnsi"/>
          <w:color w:val="000000" w:themeColor="text1"/>
          <w:sz w:val="24"/>
          <w:szCs w:val="24"/>
        </w:rPr>
        <w:t>•</w:t>
      </w:r>
      <w:r w:rsidRPr="00D277C0">
        <w:rPr>
          <w:rFonts w:asciiTheme="majorHAnsi" w:hAnsiTheme="majorHAnsi" w:cstheme="majorHAnsi"/>
          <w:color w:val="000000" w:themeColor="text1"/>
          <w:sz w:val="24"/>
          <w:szCs w:val="24"/>
        </w:rPr>
        <w:tab/>
        <w:t>If full-dose statin therapy is not tolerated.</w:t>
      </w:r>
    </w:p>
    <w:p w:rsidR="005F40BE" w:rsidRPr="00D277C0" w:rsidRDefault="00670D54">
      <w:pPr>
        <w:pStyle w:val="BL2-MID"/>
        <w:widowControl w:val="0"/>
        <w:spacing w:after="0"/>
        <w:ind w:left="714" w:hanging="357"/>
        <w:rPr>
          <w:rFonts w:asciiTheme="majorHAnsi" w:hAnsiTheme="majorHAnsi" w:cstheme="majorHAnsi"/>
          <w:color w:val="000000" w:themeColor="text1"/>
          <w:sz w:val="24"/>
          <w:szCs w:val="24"/>
        </w:rPr>
      </w:pPr>
      <w:r w:rsidRPr="00D277C0">
        <w:rPr>
          <w:rStyle w:val="BulletManualBodyList"/>
          <w:rFonts w:asciiTheme="majorHAnsi" w:hAnsiTheme="majorHAnsi" w:cstheme="majorHAnsi"/>
          <w:color w:val="000000" w:themeColor="text1"/>
          <w:sz w:val="24"/>
          <w:szCs w:val="24"/>
        </w:rPr>
        <w:t>•</w:t>
      </w:r>
      <w:r w:rsidRPr="00D277C0">
        <w:rPr>
          <w:rFonts w:asciiTheme="majorHAnsi" w:hAnsiTheme="majorHAnsi" w:cstheme="majorHAnsi"/>
          <w:color w:val="000000" w:themeColor="text1"/>
          <w:sz w:val="24"/>
          <w:szCs w:val="24"/>
        </w:rPr>
        <w:tab/>
        <w:t xml:space="preserve">Choose </w:t>
      </w:r>
      <w:r w:rsidRPr="00D277C0">
        <w:rPr>
          <w:rFonts w:asciiTheme="majorHAnsi" w:hAnsiTheme="majorHAnsi" w:cstheme="majorHAnsi"/>
          <w:i/>
          <w:iCs/>
          <w:color w:val="000000" w:themeColor="text1"/>
          <w:sz w:val="24"/>
          <w:szCs w:val="24"/>
        </w:rPr>
        <w:t>ezetimibe</w:t>
      </w:r>
      <w:r w:rsidRPr="00D277C0">
        <w:rPr>
          <w:rFonts w:asciiTheme="majorHAnsi" w:hAnsiTheme="majorHAnsi" w:cstheme="majorHAnsi"/>
          <w:color w:val="000000" w:themeColor="text1"/>
          <w:sz w:val="24"/>
          <w:szCs w:val="24"/>
        </w:rPr>
        <w:t xml:space="preserve"> (10 mg/day) if a 15-25.% further reduction in LDL cholesterol is desired</w:t>
      </w:r>
    </w:p>
    <w:p w:rsidR="005F40BE" w:rsidRPr="00D277C0" w:rsidRDefault="00670D54">
      <w:pPr>
        <w:pStyle w:val="BL2-MID"/>
        <w:widowControl w:val="0"/>
        <w:spacing w:after="0"/>
        <w:ind w:left="714" w:hanging="357"/>
        <w:rPr>
          <w:rFonts w:asciiTheme="majorHAnsi" w:hAnsiTheme="majorHAnsi" w:cstheme="majorHAnsi"/>
          <w:color w:val="000000" w:themeColor="text1"/>
          <w:sz w:val="24"/>
          <w:szCs w:val="24"/>
        </w:rPr>
      </w:pPr>
      <w:r w:rsidRPr="00D277C0">
        <w:rPr>
          <w:rStyle w:val="BulletManualBodyList"/>
          <w:rFonts w:asciiTheme="majorHAnsi" w:hAnsiTheme="majorHAnsi" w:cstheme="majorHAnsi"/>
          <w:color w:val="000000" w:themeColor="text1"/>
          <w:sz w:val="24"/>
          <w:szCs w:val="24"/>
        </w:rPr>
        <w:t>•</w:t>
      </w:r>
      <w:r w:rsidRPr="00D277C0">
        <w:rPr>
          <w:rFonts w:asciiTheme="majorHAnsi" w:hAnsiTheme="majorHAnsi" w:cstheme="majorHAnsi"/>
          <w:color w:val="000000" w:themeColor="text1"/>
          <w:sz w:val="24"/>
          <w:szCs w:val="24"/>
        </w:rPr>
        <w:tab/>
        <w:t xml:space="preserve">Choose </w:t>
      </w:r>
      <w:r w:rsidRPr="00D277C0">
        <w:rPr>
          <w:rFonts w:asciiTheme="majorHAnsi" w:hAnsiTheme="majorHAnsi" w:cstheme="majorHAnsi"/>
          <w:i/>
          <w:iCs/>
          <w:color w:val="000000" w:themeColor="text1"/>
          <w:sz w:val="24"/>
          <w:szCs w:val="24"/>
        </w:rPr>
        <w:t>evolocumab</w:t>
      </w:r>
      <w:r w:rsidRPr="00D277C0">
        <w:rPr>
          <w:rFonts w:asciiTheme="majorHAnsi" w:hAnsiTheme="majorHAnsi" w:cstheme="majorHAnsi"/>
          <w:color w:val="000000" w:themeColor="text1"/>
          <w:sz w:val="24"/>
          <w:szCs w:val="24"/>
        </w:rPr>
        <w:t xml:space="preserve"> (140 mg SC q 2 weeks) if a &gt;50% additional reduction is desired, remaining mindful of the marked increase in cost associated with its use. Monitor literature for use of </w:t>
      </w:r>
      <w:r w:rsidRPr="00D277C0">
        <w:rPr>
          <w:rFonts w:asciiTheme="majorHAnsi" w:hAnsiTheme="majorHAnsi" w:cstheme="majorHAnsi"/>
          <w:i/>
          <w:iCs/>
          <w:color w:val="000000" w:themeColor="text1"/>
          <w:sz w:val="24"/>
          <w:szCs w:val="24"/>
        </w:rPr>
        <w:t xml:space="preserve">inclisiran </w:t>
      </w:r>
      <w:r w:rsidRPr="00D277C0">
        <w:rPr>
          <w:rFonts w:asciiTheme="majorHAnsi" w:hAnsiTheme="majorHAnsi" w:cstheme="majorHAnsi"/>
          <w:color w:val="000000" w:themeColor="text1"/>
          <w:sz w:val="24"/>
          <w:szCs w:val="24"/>
        </w:rPr>
        <w:t>as a longer-acting alternative.</w:t>
      </w:r>
    </w:p>
    <w:p w:rsidR="005F40BE" w:rsidRPr="00D277C0" w:rsidRDefault="00670D54">
      <w:pPr>
        <w:pStyle w:val="BL2-MID"/>
        <w:widowControl w:val="0"/>
        <w:spacing w:after="0"/>
        <w:ind w:left="714" w:hanging="357"/>
        <w:rPr>
          <w:rFonts w:asciiTheme="majorHAnsi" w:hAnsiTheme="majorHAnsi" w:cstheme="majorHAnsi"/>
          <w:color w:val="000000" w:themeColor="text1"/>
          <w:sz w:val="24"/>
          <w:szCs w:val="24"/>
        </w:rPr>
      </w:pPr>
      <w:r w:rsidRPr="00D277C0">
        <w:rPr>
          <w:rStyle w:val="BulletManualBodyList"/>
          <w:rFonts w:asciiTheme="majorHAnsi" w:hAnsiTheme="majorHAnsi" w:cstheme="majorHAnsi"/>
          <w:color w:val="000000" w:themeColor="text1"/>
          <w:sz w:val="24"/>
          <w:szCs w:val="24"/>
        </w:rPr>
        <w:t>•</w:t>
      </w:r>
      <w:r w:rsidRPr="00D277C0">
        <w:rPr>
          <w:rFonts w:asciiTheme="majorHAnsi" w:hAnsiTheme="majorHAnsi" w:cstheme="majorHAnsi"/>
          <w:color w:val="000000" w:themeColor="text1"/>
          <w:sz w:val="24"/>
          <w:szCs w:val="24"/>
        </w:rPr>
        <w:tab/>
        <w:t xml:space="preserve">Consider </w:t>
      </w:r>
      <w:r w:rsidRPr="00D277C0">
        <w:rPr>
          <w:rFonts w:asciiTheme="majorHAnsi" w:hAnsiTheme="majorHAnsi" w:cstheme="majorHAnsi"/>
          <w:i/>
          <w:iCs/>
          <w:color w:val="000000" w:themeColor="text1"/>
          <w:sz w:val="24"/>
          <w:szCs w:val="24"/>
        </w:rPr>
        <w:t>combination therapy</w:t>
      </w:r>
      <w:r w:rsidRPr="00D277C0">
        <w:rPr>
          <w:rFonts w:asciiTheme="majorHAnsi" w:hAnsiTheme="majorHAnsi" w:cstheme="majorHAnsi"/>
          <w:color w:val="000000" w:themeColor="text1"/>
          <w:sz w:val="24"/>
          <w:szCs w:val="24"/>
        </w:rPr>
        <w:t xml:space="preserve"> with ezetimibe and evolocumab if treatment targets not met with adding either agent.</w:t>
      </w:r>
    </w:p>
    <w:p w:rsidR="005F40BE" w:rsidRPr="00D277C0" w:rsidRDefault="00670D54">
      <w:pPr>
        <w:pStyle w:val="BL2-MID"/>
        <w:widowControl w:val="0"/>
        <w:spacing w:after="0"/>
        <w:ind w:left="714" w:hanging="357"/>
        <w:rPr>
          <w:rFonts w:asciiTheme="majorHAnsi" w:hAnsiTheme="majorHAnsi" w:cstheme="majorHAnsi"/>
          <w:color w:val="000000" w:themeColor="text1"/>
          <w:sz w:val="24"/>
          <w:szCs w:val="24"/>
        </w:rPr>
      </w:pPr>
      <w:r w:rsidRPr="00D277C0">
        <w:rPr>
          <w:rStyle w:val="BulletManualBodyList"/>
          <w:rFonts w:asciiTheme="majorHAnsi" w:hAnsiTheme="majorHAnsi" w:cstheme="majorHAnsi"/>
          <w:color w:val="000000" w:themeColor="text1"/>
          <w:sz w:val="24"/>
          <w:szCs w:val="24"/>
        </w:rPr>
        <w:t>•</w:t>
      </w:r>
      <w:r w:rsidRPr="00D277C0">
        <w:rPr>
          <w:rFonts w:asciiTheme="majorHAnsi" w:hAnsiTheme="majorHAnsi" w:cstheme="majorHAnsi"/>
          <w:color w:val="000000" w:themeColor="text1"/>
          <w:sz w:val="24"/>
          <w:szCs w:val="24"/>
        </w:rPr>
        <w:tab/>
        <w:t xml:space="preserve">Consider adding </w:t>
      </w:r>
      <w:r w:rsidRPr="00D277C0">
        <w:rPr>
          <w:rFonts w:asciiTheme="majorHAnsi" w:hAnsiTheme="majorHAnsi" w:cstheme="majorHAnsi"/>
          <w:i/>
          <w:iCs/>
          <w:color w:val="000000" w:themeColor="text1"/>
          <w:sz w:val="24"/>
          <w:szCs w:val="24"/>
        </w:rPr>
        <w:t>bempedoic acid</w:t>
      </w:r>
      <w:r w:rsidRPr="00D277C0">
        <w:rPr>
          <w:rFonts w:asciiTheme="majorHAnsi" w:hAnsiTheme="majorHAnsi" w:cstheme="majorHAnsi"/>
          <w:color w:val="000000" w:themeColor="text1"/>
          <w:sz w:val="24"/>
          <w:szCs w:val="24"/>
        </w:rPr>
        <w:t xml:space="preserve"> (180 mg once daily) as another option in statin-intolerant patients but only after careful review of its many adverse effects and lack of effect on all-cause mortality.</w:t>
      </w:r>
    </w:p>
    <w:p w:rsidR="005F40BE" w:rsidRPr="00D277C0" w:rsidRDefault="00670D54">
      <w:pPr>
        <w:pStyle w:val="BL-MID"/>
        <w:widowControl w:val="0"/>
        <w:spacing w:after="0" w:line="480" w:lineRule="auto"/>
        <w:ind w:left="357" w:hanging="357"/>
        <w:rPr>
          <w:rFonts w:asciiTheme="majorHAnsi" w:hAnsiTheme="majorHAnsi" w:cstheme="majorHAnsi"/>
          <w:color w:val="000000" w:themeColor="text1"/>
          <w:sz w:val="24"/>
          <w:szCs w:val="24"/>
        </w:rPr>
      </w:pPr>
      <w:r w:rsidRPr="00D277C0">
        <w:rPr>
          <w:rStyle w:val="BulletManualBodyList"/>
          <w:rFonts w:asciiTheme="majorHAnsi" w:hAnsiTheme="majorHAnsi" w:cstheme="majorHAnsi"/>
          <w:color w:val="000000" w:themeColor="text1"/>
          <w:sz w:val="24"/>
          <w:szCs w:val="24"/>
        </w:rPr>
        <w:t>•</w:t>
      </w:r>
      <w:r w:rsidRPr="00D277C0">
        <w:rPr>
          <w:rFonts w:asciiTheme="majorHAnsi" w:hAnsiTheme="majorHAnsi" w:cstheme="majorHAnsi"/>
          <w:color w:val="000000" w:themeColor="text1"/>
          <w:sz w:val="24"/>
          <w:szCs w:val="24"/>
        </w:rPr>
        <w:tab/>
        <w:t>Avoid resorting to use of lipid-lowering agents with no proven ability to significantly enhance CVD risk reduction (e.g., niacin, fibrates, fish oil, bile acid sequestrants).</w:t>
      </w:r>
    </w:p>
    <w:p w:rsidR="005F40BE" w:rsidRPr="00D277C0" w:rsidRDefault="00670D54">
      <w:pPr>
        <w:pStyle w:val="BL-MID"/>
        <w:widowControl w:val="0"/>
        <w:spacing w:after="0" w:line="480" w:lineRule="auto"/>
        <w:ind w:left="357" w:hanging="357"/>
        <w:rPr>
          <w:rFonts w:asciiTheme="majorHAnsi" w:hAnsiTheme="majorHAnsi" w:cstheme="majorHAnsi"/>
          <w:color w:val="000000" w:themeColor="text1"/>
          <w:sz w:val="24"/>
          <w:szCs w:val="24"/>
        </w:rPr>
      </w:pPr>
      <w:r w:rsidRPr="00D277C0">
        <w:rPr>
          <w:rStyle w:val="BulletManualBodyList"/>
          <w:rFonts w:asciiTheme="majorHAnsi" w:hAnsiTheme="majorHAnsi" w:cstheme="majorHAnsi"/>
          <w:color w:val="000000" w:themeColor="text1"/>
          <w:sz w:val="24"/>
          <w:szCs w:val="24"/>
        </w:rPr>
        <w:t>•</w:t>
      </w:r>
      <w:r w:rsidRPr="00D277C0">
        <w:rPr>
          <w:rFonts w:asciiTheme="majorHAnsi" w:hAnsiTheme="majorHAnsi" w:cstheme="majorHAnsi"/>
          <w:color w:val="000000" w:themeColor="text1"/>
          <w:sz w:val="24"/>
          <w:szCs w:val="24"/>
        </w:rPr>
        <w:tab/>
        <w:t>Maximize safety of statin use by avoiding very high doses of those statins which confer increased myopathy risk (e.g., simvastatin 80 mg/d) and by taking note of possible drug</w:t>
      </w:r>
      <w:r w:rsidRPr="00D277C0">
        <w:rPr>
          <w:rStyle w:val="BulletManualBodyList"/>
          <w:rFonts w:asciiTheme="majorHAnsi" w:hAnsiTheme="majorHAnsi" w:cstheme="majorHAnsi"/>
          <w:color w:val="000000" w:themeColor="text1"/>
          <w:sz w:val="24"/>
          <w:szCs w:val="24"/>
        </w:rPr>
        <w:t>–</w:t>
      </w:r>
      <w:r w:rsidRPr="00D277C0">
        <w:rPr>
          <w:rFonts w:asciiTheme="majorHAnsi" w:hAnsiTheme="majorHAnsi" w:cstheme="majorHAnsi"/>
          <w:color w:val="000000" w:themeColor="text1"/>
          <w:sz w:val="24"/>
          <w:szCs w:val="24"/>
        </w:rPr>
        <w:t>drug interactions that could compromise statin metabolism and increase risk of adverse effects</w:t>
      </w:r>
    </w:p>
    <w:p w:rsidR="005F40BE" w:rsidRPr="00D277C0" w:rsidRDefault="00670D54">
      <w:pPr>
        <w:pStyle w:val="BL-LAST"/>
        <w:widowControl w:val="0"/>
        <w:spacing w:after="0" w:line="480" w:lineRule="auto"/>
        <w:ind w:left="357" w:hanging="357"/>
        <w:rPr>
          <w:rFonts w:asciiTheme="majorHAnsi" w:hAnsiTheme="majorHAnsi" w:cstheme="majorHAnsi"/>
          <w:color w:val="000000" w:themeColor="text1"/>
          <w:sz w:val="24"/>
          <w:szCs w:val="24"/>
        </w:rPr>
      </w:pPr>
      <w:r w:rsidRPr="00D277C0">
        <w:rPr>
          <w:rStyle w:val="BulletManualBodyList"/>
          <w:rFonts w:asciiTheme="majorHAnsi" w:hAnsiTheme="majorHAnsi" w:cstheme="majorHAnsi"/>
          <w:color w:val="000000" w:themeColor="text1"/>
          <w:sz w:val="24"/>
          <w:szCs w:val="24"/>
        </w:rPr>
        <w:t>•</w:t>
      </w:r>
      <w:r w:rsidRPr="00D277C0">
        <w:rPr>
          <w:rFonts w:asciiTheme="majorHAnsi" w:hAnsiTheme="majorHAnsi" w:cstheme="majorHAnsi"/>
          <w:color w:val="000000" w:themeColor="text1"/>
          <w:sz w:val="24"/>
          <w:szCs w:val="24"/>
        </w:rPr>
        <w:tab/>
      </w:r>
      <w:r w:rsidRPr="00D277C0">
        <w:rPr>
          <w:rFonts w:asciiTheme="majorHAnsi" w:hAnsiTheme="majorHAnsi" w:cstheme="majorHAnsi"/>
          <w:i/>
          <w:color w:val="000000" w:themeColor="text1"/>
          <w:sz w:val="24"/>
          <w:szCs w:val="24"/>
        </w:rPr>
        <w:t>Monitor</w:t>
      </w:r>
      <w:r w:rsidRPr="00D277C0">
        <w:rPr>
          <w:rFonts w:asciiTheme="majorHAnsi" w:hAnsiTheme="majorHAnsi" w:cstheme="majorHAnsi"/>
          <w:color w:val="000000" w:themeColor="text1"/>
          <w:sz w:val="24"/>
          <w:szCs w:val="24"/>
        </w:rPr>
        <w:t xml:space="preserve"> statin therapy with </w:t>
      </w:r>
      <w:r w:rsidRPr="00D277C0">
        <w:rPr>
          <w:rFonts w:asciiTheme="majorHAnsi" w:hAnsiTheme="majorHAnsi" w:cstheme="majorHAnsi"/>
          <w:i/>
          <w:color w:val="000000" w:themeColor="text1"/>
          <w:sz w:val="24"/>
          <w:szCs w:val="24"/>
        </w:rPr>
        <w:t>fasting lipid profile</w:t>
      </w:r>
      <w:r w:rsidRPr="00D277C0">
        <w:rPr>
          <w:rFonts w:asciiTheme="majorHAnsi" w:hAnsiTheme="majorHAnsi" w:cstheme="majorHAnsi"/>
          <w:color w:val="000000" w:themeColor="text1"/>
          <w:sz w:val="24"/>
          <w:szCs w:val="24"/>
        </w:rPr>
        <w:t xml:space="preserve">, starting 4 to 12 weeks after initiation to assess treatment efficacy and continue to monitor periodically (every 6 to 12 months) for degree of LDL cholesterol reduction, compliance, and dose adjustment. In patients with concurrent hypertriglyceridemia, monitor </w:t>
      </w:r>
      <w:r w:rsidRPr="00D277C0">
        <w:rPr>
          <w:rFonts w:asciiTheme="majorHAnsi" w:hAnsiTheme="majorHAnsi" w:cstheme="majorHAnsi"/>
          <w:i/>
          <w:color w:val="000000" w:themeColor="text1"/>
          <w:sz w:val="24"/>
          <w:szCs w:val="24"/>
        </w:rPr>
        <w:t>non-HDL cholesterol</w:t>
      </w:r>
      <w:r w:rsidRPr="00D277C0">
        <w:rPr>
          <w:rFonts w:asciiTheme="majorHAnsi" w:hAnsiTheme="majorHAnsi" w:cstheme="majorHAnsi"/>
          <w:color w:val="000000" w:themeColor="text1"/>
          <w:sz w:val="24"/>
          <w:szCs w:val="24"/>
        </w:rPr>
        <w:t xml:space="preserve">. Check </w:t>
      </w:r>
      <w:r w:rsidRPr="00D277C0">
        <w:rPr>
          <w:rFonts w:asciiTheme="majorHAnsi" w:hAnsiTheme="majorHAnsi" w:cstheme="majorHAnsi"/>
          <w:i/>
          <w:color w:val="000000" w:themeColor="text1"/>
          <w:sz w:val="24"/>
          <w:szCs w:val="24"/>
        </w:rPr>
        <w:t>hemoglobin A</w:t>
      </w:r>
      <w:r w:rsidRPr="00D277C0">
        <w:rPr>
          <w:rFonts w:asciiTheme="majorHAnsi" w:hAnsiTheme="majorHAnsi" w:cstheme="majorHAnsi"/>
          <w:i/>
          <w:color w:val="000000" w:themeColor="text1"/>
          <w:sz w:val="24"/>
          <w:szCs w:val="24"/>
          <w:vertAlign w:val="subscript"/>
        </w:rPr>
        <w:t>1c</w:t>
      </w:r>
      <w:r w:rsidRPr="00D277C0">
        <w:rPr>
          <w:rFonts w:asciiTheme="majorHAnsi" w:hAnsiTheme="majorHAnsi" w:cstheme="majorHAnsi"/>
          <w:color w:val="000000" w:themeColor="text1"/>
          <w:sz w:val="24"/>
          <w:szCs w:val="24"/>
        </w:rPr>
        <w:t xml:space="preserve"> before onset of intensive statin therapy and recheck periodically for evidence of ensuing glucose intolerance. Monitor </w:t>
      </w:r>
      <w:r w:rsidRPr="00D277C0">
        <w:rPr>
          <w:rFonts w:asciiTheme="majorHAnsi" w:hAnsiTheme="majorHAnsi" w:cstheme="majorHAnsi"/>
          <w:i/>
          <w:color w:val="000000" w:themeColor="text1"/>
          <w:sz w:val="24"/>
          <w:szCs w:val="24"/>
        </w:rPr>
        <w:t>creatine kinase</w:t>
      </w:r>
      <w:r w:rsidRPr="00D277C0">
        <w:rPr>
          <w:rFonts w:asciiTheme="majorHAnsi" w:hAnsiTheme="majorHAnsi" w:cstheme="majorHAnsi"/>
          <w:color w:val="000000" w:themeColor="text1"/>
          <w:sz w:val="24"/>
          <w:szCs w:val="24"/>
        </w:rPr>
        <w:t xml:space="preserve"> (</w:t>
      </w:r>
      <w:r w:rsidRPr="00D277C0">
        <w:rPr>
          <w:rFonts w:asciiTheme="majorHAnsi" w:hAnsiTheme="majorHAnsi" w:cstheme="majorHAnsi"/>
          <w:i/>
          <w:color w:val="000000" w:themeColor="text1"/>
          <w:sz w:val="24"/>
          <w:szCs w:val="24"/>
        </w:rPr>
        <w:t>CK</w:t>
      </w:r>
      <w:r w:rsidRPr="00D277C0">
        <w:rPr>
          <w:rFonts w:asciiTheme="majorHAnsi" w:hAnsiTheme="majorHAnsi" w:cstheme="majorHAnsi"/>
          <w:color w:val="000000" w:themeColor="text1"/>
          <w:sz w:val="24"/>
          <w:szCs w:val="24"/>
        </w:rPr>
        <w:t xml:space="preserve">) only if muscle symptoms develop; there is no need to monitor </w:t>
      </w:r>
      <w:r w:rsidRPr="00D277C0">
        <w:rPr>
          <w:rFonts w:asciiTheme="majorHAnsi" w:hAnsiTheme="majorHAnsi" w:cstheme="majorHAnsi"/>
          <w:i/>
          <w:color w:val="000000" w:themeColor="text1"/>
          <w:sz w:val="24"/>
          <w:szCs w:val="24"/>
        </w:rPr>
        <w:t>transaminases</w:t>
      </w:r>
      <w:r w:rsidRPr="00D277C0">
        <w:rPr>
          <w:rFonts w:asciiTheme="majorHAnsi" w:hAnsiTheme="majorHAnsi" w:cstheme="majorHAnsi"/>
          <w:color w:val="000000" w:themeColor="text1"/>
          <w:sz w:val="24"/>
          <w:szCs w:val="24"/>
        </w:rPr>
        <w:t xml:space="preserve"> in asymptomatic persons who have no preexisting liver disease.</w:t>
      </w:r>
    </w:p>
    <w:p w:rsidR="005F40BE" w:rsidRPr="00D277C0" w:rsidRDefault="00670D54">
      <w:pPr>
        <w:pStyle w:val="H2"/>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&lt;H2&gt;</w:t>
      </w:r>
      <w:r w:rsidRPr="00D277C0">
        <w:rPr>
          <w:rFonts w:asciiTheme="majorHAnsi" w:hAnsiTheme="majorHAnsi" w:cstheme="majorHAnsi"/>
          <w:color w:val="000000" w:themeColor="text1"/>
          <w:sz w:val="24"/>
          <w:szCs w:val="24"/>
        </w:rPr>
        <w:t>For Intermediate Risk Patients (10-Year CVD Risk ≥7.5% + LDL Cholesterol 70 to 189 mg/dL, but No Diabetes, Clinical CVD, or Family History of Premature CVD)</w:t>
      </w:r>
    </w:p>
    <w:p w:rsidR="005F40BE" w:rsidRPr="00D277C0" w:rsidRDefault="00670D54">
      <w:pPr>
        <w:pStyle w:val="BL-FIRST"/>
        <w:widowControl w:val="0"/>
        <w:spacing w:after="0" w:line="480" w:lineRule="auto"/>
        <w:ind w:left="357" w:hanging="357"/>
        <w:rPr>
          <w:rFonts w:asciiTheme="majorHAnsi" w:hAnsiTheme="majorHAnsi" w:cstheme="majorHAnsi"/>
          <w:color w:val="000000" w:themeColor="text1"/>
          <w:sz w:val="24"/>
          <w:szCs w:val="24"/>
        </w:rPr>
      </w:pPr>
      <w:r w:rsidRPr="00D277C0">
        <w:rPr>
          <w:rStyle w:val="BulletManualBodyList"/>
          <w:rFonts w:asciiTheme="majorHAnsi" w:hAnsiTheme="majorHAnsi" w:cstheme="majorHAnsi"/>
          <w:color w:val="000000" w:themeColor="text1"/>
          <w:sz w:val="24"/>
          <w:szCs w:val="24"/>
        </w:rPr>
        <w:t>•</w:t>
      </w:r>
      <w:r w:rsidRPr="00D277C0">
        <w:rPr>
          <w:rFonts w:asciiTheme="majorHAnsi" w:hAnsiTheme="majorHAnsi" w:cstheme="majorHAnsi"/>
          <w:color w:val="000000" w:themeColor="text1"/>
          <w:sz w:val="24"/>
          <w:szCs w:val="24"/>
        </w:rPr>
        <w:tab/>
        <w:t>Initiate a Mediterranean diet with a slight liberalizing of percent fat intake.</w:t>
      </w:r>
    </w:p>
    <w:p w:rsidR="005F40BE" w:rsidRPr="00D277C0" w:rsidRDefault="00670D54">
      <w:pPr>
        <w:pStyle w:val="BL-MID"/>
        <w:widowControl w:val="0"/>
        <w:spacing w:after="0" w:line="480" w:lineRule="auto"/>
        <w:ind w:left="357" w:hanging="357"/>
        <w:rPr>
          <w:rFonts w:asciiTheme="majorHAnsi" w:hAnsiTheme="majorHAnsi" w:cstheme="majorHAnsi"/>
          <w:color w:val="000000" w:themeColor="text1"/>
          <w:sz w:val="24"/>
          <w:szCs w:val="24"/>
        </w:rPr>
      </w:pPr>
      <w:r w:rsidRPr="00D277C0">
        <w:rPr>
          <w:rStyle w:val="BulletManualBodyList"/>
          <w:rFonts w:asciiTheme="majorHAnsi" w:hAnsiTheme="majorHAnsi" w:cstheme="majorHAnsi"/>
          <w:color w:val="000000" w:themeColor="text1"/>
          <w:sz w:val="24"/>
          <w:szCs w:val="24"/>
        </w:rPr>
        <w:t>•</w:t>
      </w:r>
      <w:r w:rsidRPr="00D277C0">
        <w:rPr>
          <w:rFonts w:asciiTheme="majorHAnsi" w:hAnsiTheme="majorHAnsi" w:cstheme="majorHAnsi"/>
          <w:color w:val="000000" w:themeColor="text1"/>
          <w:sz w:val="24"/>
          <w:szCs w:val="24"/>
        </w:rPr>
        <w:tab/>
        <w:t>Check for other important CVD risk factors that may raise reclassify risk (e.g.,hsCRP greater than 2.0, and coronary calcium score greater than 100 Agatston units).</w:t>
      </w:r>
    </w:p>
    <w:p w:rsidR="005F40BE" w:rsidRPr="00D277C0" w:rsidRDefault="00670D54">
      <w:pPr>
        <w:pStyle w:val="BL-LAST"/>
        <w:widowControl w:val="0"/>
        <w:spacing w:after="0" w:line="480" w:lineRule="auto"/>
        <w:ind w:left="357" w:hanging="357"/>
        <w:rPr>
          <w:rFonts w:asciiTheme="majorHAnsi" w:hAnsiTheme="majorHAnsi" w:cstheme="majorHAnsi"/>
          <w:color w:val="000000" w:themeColor="text1"/>
          <w:sz w:val="24"/>
          <w:szCs w:val="24"/>
        </w:rPr>
      </w:pPr>
      <w:r w:rsidRPr="00D277C0">
        <w:rPr>
          <w:rStyle w:val="BulletManualBodyList"/>
          <w:rFonts w:asciiTheme="majorHAnsi" w:hAnsiTheme="majorHAnsi" w:cstheme="majorHAnsi"/>
          <w:color w:val="000000" w:themeColor="text1"/>
          <w:sz w:val="24"/>
          <w:szCs w:val="24"/>
        </w:rPr>
        <w:t>•</w:t>
      </w:r>
      <w:r w:rsidRPr="00D277C0">
        <w:rPr>
          <w:rFonts w:asciiTheme="majorHAnsi" w:hAnsiTheme="majorHAnsi" w:cstheme="majorHAnsi"/>
          <w:color w:val="000000" w:themeColor="text1"/>
          <w:sz w:val="24"/>
          <w:szCs w:val="24"/>
        </w:rPr>
        <w:tab/>
        <w:t xml:space="preserve">Offer a moderate intensity statin program after discussion of risks and benefits, with the aim of a </w:t>
      </w:r>
      <w:r w:rsidRPr="00D277C0">
        <w:rPr>
          <w:rFonts w:asciiTheme="majorHAnsi" w:hAnsiTheme="majorHAnsi" w:cstheme="majorHAnsi"/>
          <w:i/>
          <w:color w:val="000000" w:themeColor="text1"/>
          <w:sz w:val="24"/>
          <w:szCs w:val="24"/>
        </w:rPr>
        <w:t xml:space="preserve">30-50% reduction in LDL cholesterol </w:t>
      </w:r>
      <w:r w:rsidRPr="00D277C0">
        <w:rPr>
          <w:rFonts w:asciiTheme="majorHAnsi" w:hAnsiTheme="majorHAnsi" w:cstheme="majorHAnsi"/>
          <w:color w:val="000000" w:themeColor="text1"/>
          <w:sz w:val="24"/>
          <w:szCs w:val="24"/>
        </w:rPr>
        <w:t xml:space="preserve">and an LDL cholesterol target level of &lt;70 mg/dL. </w:t>
      </w:r>
    </w:p>
    <w:p w:rsidR="005F40BE" w:rsidRPr="00D277C0" w:rsidRDefault="00670D54">
      <w:pPr>
        <w:pStyle w:val="H2"/>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&lt;H2&gt;</w:t>
      </w:r>
      <w:r w:rsidRPr="00D277C0">
        <w:rPr>
          <w:rFonts w:asciiTheme="majorHAnsi" w:hAnsiTheme="majorHAnsi" w:cstheme="majorHAnsi"/>
          <w:color w:val="000000" w:themeColor="text1"/>
          <w:sz w:val="24"/>
          <w:szCs w:val="24"/>
        </w:rPr>
        <w:t>For Lower-Risk Patients (3-5% 10-Year CVD Risk, LDL Cholesterol &gt;100 and &lt;160 mg/dL)</w:t>
      </w:r>
    </w:p>
    <w:p w:rsidR="005F40BE" w:rsidRPr="00D277C0" w:rsidRDefault="00670D54">
      <w:pPr>
        <w:pStyle w:val="BL-FIRST"/>
        <w:widowControl w:val="0"/>
        <w:spacing w:after="0" w:line="480" w:lineRule="auto"/>
        <w:ind w:left="357" w:hanging="357"/>
        <w:rPr>
          <w:rFonts w:asciiTheme="majorHAnsi" w:hAnsiTheme="majorHAnsi" w:cstheme="majorHAnsi"/>
          <w:color w:val="000000" w:themeColor="text1"/>
          <w:sz w:val="24"/>
          <w:szCs w:val="24"/>
        </w:rPr>
      </w:pPr>
      <w:r w:rsidRPr="00D277C0">
        <w:rPr>
          <w:rStyle w:val="BulletManualBodyList"/>
          <w:rFonts w:asciiTheme="majorHAnsi" w:hAnsiTheme="majorHAnsi" w:cstheme="majorHAnsi"/>
          <w:color w:val="000000" w:themeColor="text1"/>
          <w:sz w:val="24"/>
          <w:szCs w:val="24"/>
        </w:rPr>
        <w:t>•</w:t>
      </w:r>
      <w:r w:rsidRPr="00D277C0">
        <w:rPr>
          <w:rFonts w:asciiTheme="majorHAnsi" w:hAnsiTheme="majorHAnsi" w:cstheme="majorHAnsi"/>
          <w:color w:val="000000" w:themeColor="text1"/>
          <w:sz w:val="24"/>
          <w:szCs w:val="24"/>
        </w:rPr>
        <w:tab/>
        <w:t>Review long-term risk using the 30-year event-risk calculation from the PREVENT equations</w:t>
      </w:r>
    </w:p>
    <w:p w:rsidR="005F40BE" w:rsidRPr="00D277C0" w:rsidRDefault="00670D54">
      <w:pPr>
        <w:pStyle w:val="BL-MID"/>
        <w:widowControl w:val="0"/>
        <w:spacing w:after="0" w:line="480" w:lineRule="auto"/>
        <w:ind w:left="357" w:hanging="357"/>
        <w:rPr>
          <w:rFonts w:asciiTheme="majorHAnsi" w:hAnsiTheme="majorHAnsi" w:cstheme="majorHAnsi"/>
          <w:color w:val="000000" w:themeColor="text1"/>
          <w:sz w:val="24"/>
          <w:szCs w:val="24"/>
        </w:rPr>
      </w:pPr>
      <w:r w:rsidRPr="00D277C0">
        <w:rPr>
          <w:rStyle w:val="BulletManualBodyList"/>
          <w:rFonts w:asciiTheme="majorHAnsi" w:hAnsiTheme="majorHAnsi" w:cstheme="majorHAnsi"/>
          <w:color w:val="000000" w:themeColor="text1"/>
          <w:sz w:val="24"/>
          <w:szCs w:val="24"/>
        </w:rPr>
        <w:t>•</w:t>
      </w:r>
      <w:r w:rsidRPr="00D277C0">
        <w:rPr>
          <w:rFonts w:asciiTheme="majorHAnsi" w:hAnsiTheme="majorHAnsi" w:cstheme="majorHAnsi"/>
          <w:color w:val="000000" w:themeColor="text1"/>
          <w:sz w:val="24"/>
          <w:szCs w:val="24"/>
        </w:rPr>
        <w:tab/>
        <w:t>Offer a low-intensity statin program (e.g., 10 mg/d atorvastatin, 20 mg/d simvastatin) to achieve a 30% reduction in LDL cholesterol after discussion for primary prevention.</w:t>
      </w:r>
    </w:p>
    <w:p w:rsidR="005F40BE" w:rsidRPr="00D277C0" w:rsidRDefault="00670D54">
      <w:pPr>
        <w:pStyle w:val="BL-LAST"/>
        <w:widowControl w:val="0"/>
        <w:spacing w:after="0" w:line="480" w:lineRule="auto"/>
        <w:ind w:left="357" w:hanging="357"/>
        <w:rPr>
          <w:rFonts w:asciiTheme="majorHAnsi" w:hAnsiTheme="majorHAnsi" w:cstheme="majorHAnsi"/>
          <w:color w:val="000000" w:themeColor="text1"/>
          <w:sz w:val="24"/>
          <w:szCs w:val="24"/>
        </w:rPr>
      </w:pPr>
      <w:r w:rsidRPr="00D277C0">
        <w:rPr>
          <w:rStyle w:val="BulletManualBodyList"/>
          <w:rFonts w:asciiTheme="majorHAnsi" w:hAnsiTheme="majorHAnsi" w:cstheme="majorHAnsi"/>
          <w:color w:val="000000" w:themeColor="text1"/>
          <w:sz w:val="24"/>
          <w:szCs w:val="24"/>
        </w:rPr>
        <w:t>•</w:t>
      </w:r>
      <w:r w:rsidRPr="00D277C0">
        <w:rPr>
          <w:rFonts w:asciiTheme="majorHAnsi" w:hAnsiTheme="majorHAnsi" w:cstheme="majorHAnsi"/>
          <w:color w:val="000000" w:themeColor="text1"/>
          <w:sz w:val="24"/>
          <w:szCs w:val="24"/>
        </w:rPr>
        <w:tab/>
        <w:t>If statin-intolerant, offer ezetimibe.</w:t>
      </w:r>
    </w:p>
    <w:p w:rsidR="005F40BE" w:rsidRPr="00D277C0" w:rsidRDefault="00670D54">
      <w:pPr>
        <w:pStyle w:val="H2"/>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&lt;H2&gt;</w:t>
      </w:r>
      <w:r w:rsidRPr="00D277C0">
        <w:rPr>
          <w:rFonts w:asciiTheme="majorHAnsi" w:hAnsiTheme="majorHAnsi" w:cstheme="majorHAnsi"/>
          <w:color w:val="000000" w:themeColor="text1"/>
          <w:sz w:val="24"/>
          <w:szCs w:val="24"/>
        </w:rPr>
        <w:t>Isolated Low HDL Cholesterol (&lt;40 mg/dL), LDL Cholesterol Not Elevated, and Estimated CVD Risk Variable</w:t>
      </w:r>
    </w:p>
    <w:p w:rsidR="005F40BE" w:rsidRPr="00D277C0" w:rsidRDefault="00670D54">
      <w:pPr>
        <w:pStyle w:val="BL-FIRST"/>
        <w:widowControl w:val="0"/>
        <w:spacing w:after="0" w:line="480" w:lineRule="auto"/>
        <w:ind w:left="357" w:hanging="357"/>
        <w:rPr>
          <w:rFonts w:asciiTheme="majorHAnsi" w:hAnsiTheme="majorHAnsi" w:cstheme="majorHAnsi"/>
          <w:color w:val="000000" w:themeColor="text1"/>
          <w:sz w:val="24"/>
          <w:szCs w:val="24"/>
        </w:rPr>
      </w:pPr>
      <w:r w:rsidRPr="00D277C0">
        <w:rPr>
          <w:rStyle w:val="BulletManualBodyList"/>
          <w:rFonts w:asciiTheme="majorHAnsi" w:hAnsiTheme="majorHAnsi" w:cstheme="majorHAnsi"/>
          <w:color w:val="000000" w:themeColor="text1"/>
          <w:sz w:val="24"/>
          <w:szCs w:val="24"/>
        </w:rPr>
        <w:t>•</w:t>
      </w:r>
      <w:r w:rsidRPr="00D277C0">
        <w:rPr>
          <w:rFonts w:asciiTheme="majorHAnsi" w:hAnsiTheme="majorHAnsi" w:cstheme="majorHAnsi"/>
          <w:color w:val="000000" w:themeColor="text1"/>
          <w:sz w:val="24"/>
          <w:szCs w:val="24"/>
        </w:rPr>
        <w:tab/>
        <w:t>Prescribe nonpharmacologic measures that can increase HDL cholesterol, including aerobic exercise, smoking cessation, and weight loss if obese. Such actions can increase HDL by 5 to 15 mg/dL.</w:t>
      </w:r>
    </w:p>
    <w:p w:rsidR="005F40BE" w:rsidRPr="00D277C0" w:rsidRDefault="00670D54">
      <w:pPr>
        <w:pStyle w:val="BL-MID"/>
        <w:widowControl w:val="0"/>
        <w:spacing w:after="0" w:line="480" w:lineRule="auto"/>
        <w:ind w:left="357" w:hanging="357"/>
        <w:rPr>
          <w:rFonts w:asciiTheme="majorHAnsi" w:hAnsiTheme="majorHAnsi" w:cstheme="majorHAnsi"/>
          <w:color w:val="000000" w:themeColor="text1"/>
          <w:sz w:val="24"/>
          <w:szCs w:val="24"/>
        </w:rPr>
      </w:pPr>
      <w:r w:rsidRPr="00D277C0">
        <w:rPr>
          <w:rStyle w:val="BulletManualBodyList"/>
          <w:rFonts w:asciiTheme="majorHAnsi" w:hAnsiTheme="majorHAnsi" w:cstheme="majorHAnsi"/>
          <w:color w:val="000000" w:themeColor="text1"/>
          <w:sz w:val="24"/>
          <w:szCs w:val="24"/>
        </w:rPr>
        <w:t>•</w:t>
      </w:r>
      <w:r w:rsidRPr="00D277C0">
        <w:rPr>
          <w:rFonts w:asciiTheme="majorHAnsi" w:hAnsiTheme="majorHAnsi" w:cstheme="majorHAnsi"/>
          <w:color w:val="000000" w:themeColor="text1"/>
          <w:sz w:val="24"/>
          <w:szCs w:val="24"/>
        </w:rPr>
        <w:tab/>
        <w:t>Advise a dietary program that replaces saturated fat, cholesterol, and partially hydrogenated vegetable oils with monounsaturated and polyunsaturated fats.</w:t>
      </w:r>
    </w:p>
    <w:p w:rsidR="005F40BE" w:rsidRPr="00D277C0" w:rsidRDefault="00670D54">
      <w:pPr>
        <w:pStyle w:val="BL-MID"/>
        <w:widowControl w:val="0"/>
        <w:spacing w:after="0" w:line="480" w:lineRule="auto"/>
        <w:ind w:left="357" w:hanging="357"/>
        <w:rPr>
          <w:rFonts w:asciiTheme="majorHAnsi" w:hAnsiTheme="majorHAnsi" w:cstheme="majorHAnsi"/>
          <w:color w:val="000000" w:themeColor="text1"/>
          <w:sz w:val="24"/>
          <w:szCs w:val="24"/>
        </w:rPr>
      </w:pPr>
      <w:r w:rsidRPr="00D277C0">
        <w:rPr>
          <w:rStyle w:val="BulletManualBodyList"/>
          <w:rFonts w:asciiTheme="majorHAnsi" w:hAnsiTheme="majorHAnsi" w:cstheme="majorHAnsi"/>
          <w:color w:val="000000" w:themeColor="text1"/>
          <w:sz w:val="24"/>
          <w:szCs w:val="24"/>
        </w:rPr>
        <w:t>•</w:t>
      </w:r>
      <w:r w:rsidRPr="00D277C0">
        <w:rPr>
          <w:rFonts w:asciiTheme="majorHAnsi" w:hAnsiTheme="majorHAnsi" w:cstheme="majorHAnsi"/>
          <w:color w:val="000000" w:themeColor="text1"/>
          <w:sz w:val="24"/>
          <w:szCs w:val="24"/>
        </w:rPr>
        <w:tab/>
        <w:t xml:space="preserve">Calculate estimated CVD event risk; if elevated, prescribe </w:t>
      </w:r>
      <w:r w:rsidRPr="00D277C0">
        <w:rPr>
          <w:rFonts w:asciiTheme="majorHAnsi" w:hAnsiTheme="majorHAnsi" w:cstheme="majorHAnsi"/>
          <w:i/>
          <w:color w:val="000000" w:themeColor="text1"/>
          <w:sz w:val="24"/>
          <w:szCs w:val="24"/>
        </w:rPr>
        <w:t>statin</w:t>
      </w:r>
      <w:r w:rsidRPr="00D277C0">
        <w:rPr>
          <w:rFonts w:asciiTheme="majorHAnsi" w:hAnsiTheme="majorHAnsi" w:cstheme="majorHAnsi"/>
          <w:color w:val="000000" w:themeColor="text1"/>
          <w:sz w:val="24"/>
          <w:szCs w:val="24"/>
        </w:rPr>
        <w:t xml:space="preserve"> therapy adjusted to match degree of risk.</w:t>
      </w:r>
    </w:p>
    <w:p w:rsidR="005F40BE" w:rsidRPr="00D277C0" w:rsidRDefault="00670D54">
      <w:pPr>
        <w:pStyle w:val="BL-MID"/>
        <w:widowControl w:val="0"/>
        <w:spacing w:after="0" w:line="480" w:lineRule="auto"/>
        <w:ind w:left="357" w:hanging="357"/>
        <w:rPr>
          <w:rFonts w:asciiTheme="majorHAnsi" w:hAnsiTheme="majorHAnsi" w:cstheme="majorHAnsi"/>
          <w:color w:val="000000" w:themeColor="text1"/>
          <w:sz w:val="24"/>
          <w:szCs w:val="24"/>
        </w:rPr>
      </w:pPr>
      <w:r w:rsidRPr="00D277C0">
        <w:rPr>
          <w:rStyle w:val="BulletManualBodyList"/>
          <w:rFonts w:asciiTheme="majorHAnsi" w:hAnsiTheme="majorHAnsi" w:cstheme="majorHAnsi"/>
          <w:color w:val="000000" w:themeColor="text1"/>
          <w:sz w:val="24"/>
          <w:szCs w:val="24"/>
        </w:rPr>
        <w:t>•</w:t>
      </w:r>
      <w:r w:rsidRPr="00D277C0">
        <w:rPr>
          <w:rFonts w:asciiTheme="majorHAnsi" w:hAnsiTheme="majorHAnsi" w:cstheme="majorHAnsi"/>
          <w:color w:val="000000" w:themeColor="text1"/>
          <w:sz w:val="24"/>
          <w:szCs w:val="24"/>
        </w:rPr>
        <w:tab/>
        <w:t>Avoid use of agents which raise HDL but offer no reduction in CVD event risk (e.g., niacin, fibrates, CETP inhibitors)</w:t>
      </w:r>
    </w:p>
    <w:p w:rsidR="005F40BE" w:rsidRPr="00D277C0" w:rsidRDefault="00670D54" w:rsidP="009372FD">
      <w:pPr>
        <w:pStyle w:val="BL-LAST0"/>
        <w:widowControl w:val="0"/>
        <w:spacing w:before="0" w:beforeAutospacing="0" w:after="0" w:afterAutospacing="0" w:line="480" w:lineRule="auto"/>
        <w:ind w:left="357" w:hanging="357"/>
        <w:rPr>
          <w:rFonts w:asciiTheme="majorHAnsi" w:hAnsiTheme="majorHAnsi" w:cstheme="majorHAnsi"/>
          <w:color w:val="000000" w:themeColor="text1"/>
        </w:rPr>
      </w:pPr>
      <w:r w:rsidRPr="00D277C0">
        <w:rPr>
          <w:rStyle w:val="BulletManualBodyList"/>
          <w:rFonts w:asciiTheme="majorHAnsi" w:hAnsiTheme="majorHAnsi" w:cstheme="majorHAnsi"/>
          <w:color w:val="000000" w:themeColor="text1"/>
        </w:rPr>
        <w:t>•</w:t>
      </w:r>
      <w:r w:rsidRPr="00D277C0">
        <w:rPr>
          <w:rFonts w:asciiTheme="majorHAnsi" w:hAnsiTheme="majorHAnsi" w:cstheme="majorHAnsi"/>
          <w:color w:val="000000" w:themeColor="text1"/>
        </w:rPr>
        <w:tab/>
        <w:t xml:space="preserve">Monitor the literature for data on efficacy of agents which target APOE3 (e.g., </w:t>
      </w:r>
      <w:r w:rsidRPr="00D277C0">
        <w:rPr>
          <w:rFonts w:asciiTheme="majorHAnsi" w:hAnsiTheme="majorHAnsi" w:cstheme="majorHAnsi"/>
          <w:i/>
          <w:iCs/>
          <w:color w:val="000000" w:themeColor="text1"/>
        </w:rPr>
        <w:t>olezarsen</w:t>
      </w:r>
      <w:r w:rsidRPr="00D277C0">
        <w:rPr>
          <w:rFonts w:asciiTheme="majorHAnsi" w:hAnsiTheme="majorHAnsi" w:cstheme="majorHAnsi"/>
          <w:color w:val="000000" w:themeColor="text1"/>
        </w:rPr>
        <w:t xml:space="preserve">), given their ability to raise HDL cholesterol significantly. </w:t>
      </w:r>
    </w:p>
    <w:p w:rsidR="005F40BE" w:rsidRPr="00D277C0" w:rsidRDefault="00670D54">
      <w:pPr>
        <w:pStyle w:val="H2"/>
        <w:widowControl w:val="0"/>
        <w:spacing w:after="0" w:line="480" w:lineRule="auto"/>
        <w:ind w:left="3"/>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&lt;H2&gt;</w:t>
      </w:r>
      <w:r w:rsidRPr="00D277C0">
        <w:rPr>
          <w:rFonts w:asciiTheme="majorHAnsi" w:hAnsiTheme="majorHAnsi" w:cstheme="majorHAnsi"/>
          <w:color w:val="000000" w:themeColor="text1"/>
          <w:sz w:val="24"/>
          <w:szCs w:val="24"/>
        </w:rPr>
        <w:t>Isolated Hypertriglyceridemia (Fasting Triglycerides &gt;200 mg/dL, +/− Low HDL Cholesterol, Normal LDL Cholesterol)</w:t>
      </w:r>
    </w:p>
    <w:p w:rsidR="005F40BE" w:rsidRPr="00D277C0" w:rsidRDefault="00670D54">
      <w:pPr>
        <w:pStyle w:val="BL-FIRST"/>
        <w:widowControl w:val="0"/>
        <w:spacing w:after="0" w:line="480" w:lineRule="auto"/>
        <w:ind w:left="357" w:hanging="357"/>
        <w:rPr>
          <w:rFonts w:asciiTheme="majorHAnsi" w:hAnsiTheme="majorHAnsi" w:cstheme="majorHAnsi"/>
          <w:color w:val="000000" w:themeColor="text1"/>
          <w:sz w:val="24"/>
          <w:szCs w:val="24"/>
        </w:rPr>
      </w:pPr>
      <w:r w:rsidRPr="00D277C0">
        <w:rPr>
          <w:rStyle w:val="BulletManualBodyList"/>
          <w:rFonts w:asciiTheme="majorHAnsi" w:hAnsiTheme="majorHAnsi" w:cstheme="majorHAnsi"/>
          <w:color w:val="000000" w:themeColor="text1"/>
          <w:sz w:val="24"/>
          <w:szCs w:val="24"/>
        </w:rPr>
        <w:t>•</w:t>
      </w:r>
      <w:r w:rsidRPr="00D277C0">
        <w:rPr>
          <w:rFonts w:asciiTheme="majorHAnsi" w:hAnsiTheme="majorHAnsi" w:cstheme="majorHAnsi"/>
          <w:color w:val="000000" w:themeColor="text1"/>
          <w:sz w:val="24"/>
          <w:szCs w:val="24"/>
        </w:rPr>
        <w:tab/>
        <w:t>Check for familial disease and medical conditions and medications with secondary hypertriglyceridemia (e.g., diabetes, obesity, hypothyroidism, protease inhibitors, corticosteroids, estrogen). If found, address them directly.</w:t>
      </w:r>
    </w:p>
    <w:p w:rsidR="005F40BE" w:rsidRPr="00D277C0" w:rsidRDefault="00670D54">
      <w:pPr>
        <w:pStyle w:val="BL-MID"/>
        <w:widowControl w:val="0"/>
        <w:spacing w:after="0" w:line="480" w:lineRule="auto"/>
        <w:ind w:left="357" w:hanging="357"/>
        <w:rPr>
          <w:rFonts w:asciiTheme="majorHAnsi" w:hAnsiTheme="majorHAnsi" w:cstheme="majorHAnsi"/>
          <w:color w:val="000000" w:themeColor="text1"/>
          <w:sz w:val="24"/>
          <w:szCs w:val="24"/>
        </w:rPr>
      </w:pPr>
      <w:r w:rsidRPr="00D277C0">
        <w:rPr>
          <w:rStyle w:val="BulletManualBodyList"/>
          <w:rFonts w:asciiTheme="majorHAnsi" w:hAnsiTheme="majorHAnsi" w:cstheme="majorHAnsi"/>
          <w:color w:val="000000" w:themeColor="text1"/>
          <w:sz w:val="24"/>
          <w:szCs w:val="24"/>
        </w:rPr>
        <w:t>•</w:t>
      </w:r>
      <w:r w:rsidRPr="00D277C0">
        <w:rPr>
          <w:rFonts w:asciiTheme="majorHAnsi" w:hAnsiTheme="majorHAnsi" w:cstheme="majorHAnsi"/>
          <w:color w:val="000000" w:themeColor="text1"/>
          <w:sz w:val="24"/>
          <w:szCs w:val="24"/>
        </w:rPr>
        <w:tab/>
        <w:t>Prescribe lifestyle modification with emphasis on dietary measures and exercise.</w:t>
      </w:r>
    </w:p>
    <w:p w:rsidR="005F40BE" w:rsidRPr="00D277C0" w:rsidRDefault="00670D54">
      <w:pPr>
        <w:pStyle w:val="BL-MID"/>
        <w:widowControl w:val="0"/>
        <w:spacing w:after="0" w:line="480" w:lineRule="auto"/>
        <w:ind w:left="357" w:hanging="357"/>
        <w:rPr>
          <w:rFonts w:asciiTheme="majorHAnsi" w:hAnsiTheme="majorHAnsi" w:cstheme="majorHAnsi"/>
          <w:color w:val="000000" w:themeColor="text1"/>
          <w:sz w:val="24"/>
          <w:szCs w:val="24"/>
        </w:rPr>
      </w:pPr>
      <w:r w:rsidRPr="00D277C0">
        <w:rPr>
          <w:rStyle w:val="BulletManualBodyList"/>
          <w:rFonts w:asciiTheme="majorHAnsi" w:hAnsiTheme="majorHAnsi" w:cstheme="majorHAnsi"/>
          <w:color w:val="000000" w:themeColor="text1"/>
          <w:sz w:val="24"/>
          <w:szCs w:val="24"/>
        </w:rPr>
        <w:t>•</w:t>
      </w:r>
      <w:r w:rsidRPr="00D277C0">
        <w:rPr>
          <w:rFonts w:asciiTheme="majorHAnsi" w:hAnsiTheme="majorHAnsi" w:cstheme="majorHAnsi"/>
          <w:color w:val="000000" w:themeColor="text1"/>
          <w:sz w:val="24"/>
          <w:szCs w:val="24"/>
        </w:rPr>
        <w:tab/>
        <w:t>For triglyceride levels greater than 500 mg/dL, especially if greater than 1,000 mg/dL, initiate triglyceride-lowering therapy, but only to lower the r</w:t>
      </w:r>
      <w:r w:rsidR="00735E9A" w:rsidRPr="00D277C0">
        <w:rPr>
          <w:rFonts w:asciiTheme="majorHAnsi" w:hAnsiTheme="majorHAnsi" w:cstheme="majorHAnsi"/>
          <w:color w:val="000000" w:themeColor="text1"/>
          <w:sz w:val="24"/>
          <w:szCs w:val="24"/>
        </w:rPr>
        <w:t>isk of pancreatitis. Prescribe:</w:t>
      </w:r>
    </w:p>
    <w:p w:rsidR="005F40BE" w:rsidRPr="00D277C0" w:rsidRDefault="00670D54">
      <w:pPr>
        <w:pStyle w:val="BL2-MID"/>
        <w:widowControl w:val="0"/>
        <w:spacing w:after="0"/>
        <w:ind w:left="714" w:hanging="357"/>
        <w:rPr>
          <w:rFonts w:asciiTheme="majorHAnsi" w:hAnsiTheme="majorHAnsi" w:cstheme="majorHAnsi"/>
          <w:color w:val="000000" w:themeColor="text1"/>
          <w:sz w:val="24"/>
          <w:szCs w:val="24"/>
        </w:rPr>
      </w:pPr>
      <w:r w:rsidRPr="00D277C0">
        <w:rPr>
          <w:rStyle w:val="BulletManualBodyList"/>
          <w:rFonts w:asciiTheme="majorHAnsi" w:hAnsiTheme="majorHAnsi" w:cstheme="majorHAnsi"/>
          <w:color w:val="000000" w:themeColor="text1"/>
          <w:sz w:val="24"/>
          <w:szCs w:val="24"/>
        </w:rPr>
        <w:t>•</w:t>
      </w:r>
      <w:r w:rsidRPr="00D277C0">
        <w:rPr>
          <w:rFonts w:asciiTheme="majorHAnsi" w:hAnsiTheme="majorHAnsi" w:cstheme="majorHAnsi"/>
          <w:color w:val="000000" w:themeColor="text1"/>
          <w:sz w:val="24"/>
          <w:szCs w:val="24"/>
        </w:rPr>
        <w:tab/>
      </w:r>
      <w:r w:rsidRPr="00D277C0">
        <w:rPr>
          <w:rFonts w:asciiTheme="majorHAnsi" w:hAnsiTheme="majorHAnsi" w:cstheme="majorHAnsi"/>
          <w:i/>
          <w:color w:val="000000" w:themeColor="text1"/>
          <w:sz w:val="24"/>
          <w:szCs w:val="24"/>
        </w:rPr>
        <w:t>gemfibrozil</w:t>
      </w:r>
      <w:r w:rsidRPr="00D277C0">
        <w:rPr>
          <w:rFonts w:asciiTheme="majorHAnsi" w:hAnsiTheme="majorHAnsi" w:cstheme="majorHAnsi"/>
          <w:color w:val="000000" w:themeColor="text1"/>
          <w:sz w:val="24"/>
          <w:szCs w:val="24"/>
        </w:rPr>
        <w:t>, 600 mg twice daily, or</w:t>
      </w:r>
    </w:p>
    <w:p w:rsidR="005F40BE" w:rsidRPr="00D277C0" w:rsidRDefault="00670D54">
      <w:pPr>
        <w:pStyle w:val="BL2-MID"/>
        <w:widowControl w:val="0"/>
        <w:spacing w:after="0"/>
        <w:ind w:left="714" w:hanging="357"/>
        <w:rPr>
          <w:rFonts w:asciiTheme="majorHAnsi" w:hAnsiTheme="majorHAnsi" w:cstheme="majorHAnsi"/>
          <w:color w:val="000000" w:themeColor="text1"/>
          <w:sz w:val="24"/>
          <w:szCs w:val="24"/>
        </w:rPr>
      </w:pPr>
      <w:r w:rsidRPr="00D277C0">
        <w:rPr>
          <w:rStyle w:val="BulletManualBodyList"/>
          <w:rFonts w:asciiTheme="majorHAnsi" w:hAnsiTheme="majorHAnsi" w:cstheme="majorHAnsi"/>
          <w:color w:val="000000" w:themeColor="text1"/>
          <w:sz w:val="24"/>
          <w:szCs w:val="24"/>
        </w:rPr>
        <w:t>•</w:t>
      </w:r>
      <w:r w:rsidRPr="00D277C0">
        <w:rPr>
          <w:rFonts w:asciiTheme="majorHAnsi" w:hAnsiTheme="majorHAnsi" w:cstheme="majorHAnsi"/>
          <w:color w:val="000000" w:themeColor="text1"/>
          <w:sz w:val="24"/>
          <w:szCs w:val="24"/>
        </w:rPr>
        <w:tab/>
      </w:r>
      <w:r w:rsidRPr="00D277C0">
        <w:rPr>
          <w:rFonts w:asciiTheme="majorHAnsi" w:hAnsiTheme="majorHAnsi" w:cstheme="majorHAnsi"/>
          <w:i/>
          <w:color w:val="000000" w:themeColor="text1"/>
          <w:sz w:val="24"/>
          <w:szCs w:val="24"/>
        </w:rPr>
        <w:t>fenofibrate</w:t>
      </w:r>
      <w:r w:rsidRPr="00D277C0">
        <w:rPr>
          <w:rFonts w:asciiTheme="majorHAnsi" w:hAnsiTheme="majorHAnsi" w:cstheme="majorHAnsi"/>
          <w:color w:val="000000" w:themeColor="text1"/>
          <w:sz w:val="24"/>
          <w:szCs w:val="24"/>
        </w:rPr>
        <w:t>, 40 to 140 mg/d)</w:t>
      </w:r>
    </w:p>
    <w:p w:rsidR="005F40BE" w:rsidRPr="00D277C0" w:rsidRDefault="00670D54" w:rsidP="002C7F51">
      <w:pPr>
        <w:pStyle w:val="BL-MID0"/>
        <w:widowControl w:val="0"/>
        <w:spacing w:before="0" w:beforeAutospacing="0" w:after="0" w:afterAutospacing="0" w:line="480" w:lineRule="auto"/>
        <w:ind w:left="357" w:hanging="357"/>
        <w:rPr>
          <w:rFonts w:asciiTheme="majorHAnsi" w:hAnsiTheme="majorHAnsi" w:cstheme="majorHAnsi"/>
          <w:color w:val="000000" w:themeColor="text1"/>
        </w:rPr>
      </w:pPr>
      <w:r w:rsidRPr="00D277C0">
        <w:rPr>
          <w:rStyle w:val="BulletManualBodyList"/>
          <w:rFonts w:asciiTheme="majorHAnsi" w:hAnsiTheme="majorHAnsi" w:cstheme="majorHAnsi"/>
          <w:color w:val="000000" w:themeColor="text1"/>
        </w:rPr>
        <w:t>•</w:t>
      </w:r>
      <w:r w:rsidRPr="00D277C0">
        <w:rPr>
          <w:rFonts w:asciiTheme="majorHAnsi" w:hAnsiTheme="majorHAnsi" w:cstheme="majorHAnsi"/>
          <w:color w:val="000000" w:themeColor="text1"/>
        </w:rPr>
        <w:tab/>
        <w:t xml:space="preserve">Aim for triglyceride level less than 200 mg/dL. If fibrate therapy alone does not suffice, consider addition of </w:t>
      </w:r>
      <w:r w:rsidRPr="00D277C0">
        <w:rPr>
          <w:rFonts w:asciiTheme="majorHAnsi" w:hAnsiTheme="majorHAnsi" w:cstheme="majorHAnsi"/>
          <w:i/>
          <w:color w:val="000000" w:themeColor="text1"/>
        </w:rPr>
        <w:t>niacin</w:t>
      </w:r>
      <w:r w:rsidRPr="00D277C0">
        <w:rPr>
          <w:rFonts w:asciiTheme="majorHAnsi" w:hAnsiTheme="majorHAnsi" w:cstheme="majorHAnsi"/>
          <w:color w:val="000000" w:themeColor="text1"/>
        </w:rPr>
        <w:t xml:space="preserve"> (extended release 1,000 mg/d) and/or a </w:t>
      </w:r>
      <w:r w:rsidRPr="00D277C0">
        <w:rPr>
          <w:rFonts w:asciiTheme="majorHAnsi" w:hAnsiTheme="majorHAnsi" w:cstheme="majorHAnsi"/>
          <w:i/>
          <w:color w:val="000000" w:themeColor="text1"/>
        </w:rPr>
        <w:t>fish oil</w:t>
      </w:r>
      <w:r w:rsidRPr="00D277C0">
        <w:rPr>
          <w:rFonts w:asciiTheme="majorHAnsi" w:hAnsiTheme="majorHAnsi" w:cstheme="majorHAnsi"/>
          <w:color w:val="000000" w:themeColor="text1"/>
        </w:rPr>
        <w:t xml:space="preserve"> preparation (3 to 12 g/d).</w:t>
      </w:r>
    </w:p>
    <w:p w:rsidR="005F40BE" w:rsidRPr="00D277C0" w:rsidRDefault="00670D54">
      <w:pPr>
        <w:pStyle w:val="BL-MID"/>
        <w:widowControl w:val="0"/>
        <w:spacing w:after="0" w:line="480" w:lineRule="auto"/>
        <w:ind w:left="357" w:hanging="357"/>
        <w:rPr>
          <w:rFonts w:asciiTheme="majorHAnsi" w:hAnsiTheme="majorHAnsi" w:cstheme="majorHAnsi"/>
          <w:color w:val="000000" w:themeColor="text1"/>
          <w:sz w:val="24"/>
          <w:szCs w:val="24"/>
        </w:rPr>
      </w:pPr>
      <w:r w:rsidRPr="00D277C0">
        <w:rPr>
          <w:rStyle w:val="BulletManualBodyList"/>
          <w:rFonts w:asciiTheme="majorHAnsi" w:hAnsiTheme="majorHAnsi" w:cstheme="majorHAnsi"/>
          <w:color w:val="000000" w:themeColor="text1"/>
          <w:sz w:val="24"/>
          <w:szCs w:val="24"/>
        </w:rPr>
        <w:t>•</w:t>
      </w:r>
      <w:r w:rsidRPr="00D277C0">
        <w:rPr>
          <w:rFonts w:asciiTheme="majorHAnsi" w:hAnsiTheme="majorHAnsi" w:cstheme="majorHAnsi"/>
          <w:color w:val="000000" w:themeColor="text1"/>
          <w:sz w:val="24"/>
          <w:szCs w:val="24"/>
        </w:rPr>
        <w:tab/>
        <w:t xml:space="preserve">If estimated CVD risk is high, consider </w:t>
      </w:r>
      <w:r w:rsidRPr="00D277C0">
        <w:rPr>
          <w:rFonts w:asciiTheme="majorHAnsi" w:hAnsiTheme="majorHAnsi" w:cstheme="majorHAnsi"/>
          <w:i/>
          <w:color w:val="000000" w:themeColor="text1"/>
          <w:sz w:val="24"/>
          <w:szCs w:val="24"/>
        </w:rPr>
        <w:t>intensive statin</w:t>
      </w:r>
      <w:r w:rsidRPr="00D277C0">
        <w:rPr>
          <w:rFonts w:asciiTheme="majorHAnsi" w:hAnsiTheme="majorHAnsi" w:cstheme="majorHAnsi"/>
          <w:color w:val="000000" w:themeColor="text1"/>
          <w:sz w:val="24"/>
          <w:szCs w:val="24"/>
        </w:rPr>
        <w:t xml:space="preserve"> therapy </w:t>
      </w:r>
      <w:r w:rsidRPr="00D277C0">
        <w:rPr>
          <w:rFonts w:asciiTheme="majorHAnsi" w:hAnsiTheme="majorHAnsi" w:cstheme="majorHAnsi"/>
          <w:i/>
          <w:color w:val="000000" w:themeColor="text1"/>
          <w:sz w:val="24"/>
          <w:szCs w:val="24"/>
        </w:rPr>
        <w:t>after</w:t>
      </w:r>
      <w:r w:rsidRPr="00D277C0">
        <w:rPr>
          <w:rFonts w:asciiTheme="majorHAnsi" w:hAnsiTheme="majorHAnsi" w:cstheme="majorHAnsi"/>
          <w:color w:val="000000" w:themeColor="text1"/>
          <w:sz w:val="24"/>
          <w:szCs w:val="24"/>
        </w:rPr>
        <w:t xml:space="preserve"> completing initial triglyceride-lowering therapy; avoid concurrent use of a fibrate or niacin with a statin due to increased risk of serious adverse effects.</w:t>
      </w:r>
    </w:p>
    <w:p w:rsidR="005F40BE" w:rsidRPr="00D277C0" w:rsidRDefault="00670D54">
      <w:pPr>
        <w:pStyle w:val="BL-LAST"/>
        <w:widowControl w:val="0"/>
        <w:spacing w:after="0" w:line="480" w:lineRule="auto"/>
        <w:ind w:left="357" w:hanging="357"/>
        <w:rPr>
          <w:rFonts w:asciiTheme="majorHAnsi" w:hAnsiTheme="majorHAnsi" w:cstheme="majorHAnsi"/>
          <w:color w:val="000000" w:themeColor="text1"/>
          <w:sz w:val="24"/>
          <w:szCs w:val="24"/>
        </w:rPr>
      </w:pPr>
      <w:r w:rsidRPr="00D277C0">
        <w:rPr>
          <w:rStyle w:val="BulletManualBodyList"/>
          <w:rFonts w:asciiTheme="majorHAnsi" w:hAnsiTheme="majorHAnsi" w:cstheme="majorHAnsi"/>
          <w:color w:val="000000" w:themeColor="text1"/>
          <w:sz w:val="24"/>
          <w:szCs w:val="24"/>
        </w:rPr>
        <w:t>•</w:t>
      </w:r>
      <w:r w:rsidRPr="00D277C0">
        <w:rPr>
          <w:rFonts w:asciiTheme="majorHAnsi" w:hAnsiTheme="majorHAnsi" w:cstheme="majorHAnsi"/>
          <w:color w:val="000000" w:themeColor="text1"/>
          <w:sz w:val="24"/>
          <w:szCs w:val="24"/>
        </w:rPr>
        <w:tab/>
        <w:t xml:space="preserve">Monitor the literature for emerging data on use of </w:t>
      </w:r>
      <w:r w:rsidRPr="00D277C0">
        <w:rPr>
          <w:rFonts w:asciiTheme="majorHAnsi" w:hAnsiTheme="majorHAnsi" w:cstheme="majorHAnsi"/>
          <w:i/>
          <w:iCs/>
          <w:color w:val="000000" w:themeColor="text1"/>
          <w:sz w:val="24"/>
          <w:szCs w:val="24"/>
        </w:rPr>
        <w:t xml:space="preserve">APOC3 </w:t>
      </w:r>
      <w:r w:rsidRPr="00D277C0">
        <w:rPr>
          <w:rFonts w:asciiTheme="majorHAnsi" w:hAnsiTheme="majorHAnsi" w:cstheme="majorHAnsi"/>
          <w:color w:val="000000" w:themeColor="text1"/>
          <w:sz w:val="24"/>
          <w:szCs w:val="24"/>
        </w:rPr>
        <w:t xml:space="preserve">and </w:t>
      </w:r>
      <w:r w:rsidRPr="00D277C0">
        <w:rPr>
          <w:rFonts w:asciiTheme="majorHAnsi" w:hAnsiTheme="majorHAnsi" w:cstheme="majorHAnsi"/>
          <w:i/>
          <w:iCs/>
          <w:color w:val="000000" w:themeColor="text1"/>
          <w:sz w:val="24"/>
          <w:szCs w:val="24"/>
        </w:rPr>
        <w:t>ANGPTL3</w:t>
      </w:r>
      <w:r w:rsidRPr="00D277C0">
        <w:rPr>
          <w:rFonts w:asciiTheme="majorHAnsi" w:hAnsiTheme="majorHAnsi" w:cstheme="majorHAnsi"/>
          <w:color w:val="000000" w:themeColor="text1"/>
          <w:sz w:val="24"/>
          <w:szCs w:val="24"/>
        </w:rPr>
        <w:t xml:space="preserve"> inhibitors, which show ability to dramatically lowering triglycerides as well as other atherogenic lipid fractions.</w:t>
      </w:r>
    </w:p>
    <w:p w:rsidR="005F40BE" w:rsidRPr="00D277C0" w:rsidRDefault="00670D54">
      <w:pPr>
        <w:pStyle w:val="H2"/>
        <w:widowControl w:val="0"/>
        <w:spacing w:after="0"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&lt;H2&gt;</w:t>
      </w:r>
      <w:r w:rsidRPr="00D277C0">
        <w:rPr>
          <w:rFonts w:asciiTheme="majorHAnsi" w:hAnsiTheme="majorHAnsi" w:cstheme="majorHAnsi"/>
          <w:color w:val="000000" w:themeColor="text1"/>
          <w:sz w:val="24"/>
          <w:szCs w:val="24"/>
        </w:rPr>
        <w:t>Mixed Hypertriglyceridemia (Triglycerides &gt;200 to 300 mg/d, Low HDL Cholesterol, and Elevated LDL Cholesterol—High Non-HDL Cholesterol)</w:t>
      </w:r>
    </w:p>
    <w:p w:rsidR="005F40BE" w:rsidRPr="00D277C0" w:rsidRDefault="00670D54">
      <w:pPr>
        <w:pStyle w:val="BL-FIRST"/>
        <w:widowControl w:val="0"/>
        <w:spacing w:after="0" w:line="480" w:lineRule="auto"/>
        <w:ind w:left="357" w:hanging="357"/>
        <w:rPr>
          <w:rFonts w:asciiTheme="majorHAnsi" w:hAnsiTheme="majorHAnsi" w:cstheme="majorHAnsi"/>
          <w:color w:val="000000" w:themeColor="text1"/>
          <w:sz w:val="24"/>
          <w:szCs w:val="24"/>
        </w:rPr>
      </w:pPr>
      <w:r w:rsidRPr="00D277C0">
        <w:rPr>
          <w:rStyle w:val="BulletManualBodyList"/>
          <w:rFonts w:asciiTheme="majorHAnsi" w:hAnsiTheme="majorHAnsi" w:cstheme="majorHAnsi"/>
          <w:color w:val="000000" w:themeColor="text1"/>
          <w:sz w:val="24"/>
          <w:szCs w:val="24"/>
        </w:rPr>
        <w:t>•</w:t>
      </w:r>
      <w:r w:rsidRPr="00D277C0">
        <w:rPr>
          <w:rFonts w:asciiTheme="majorHAnsi" w:hAnsiTheme="majorHAnsi" w:cstheme="majorHAnsi"/>
          <w:color w:val="000000" w:themeColor="text1"/>
          <w:sz w:val="24"/>
          <w:szCs w:val="24"/>
        </w:rPr>
        <w:tab/>
        <w:t>Check for familial disease and secondary causes (e.g., diabetes, metabolic syndrome, obesity, hypothyroidism, chronic kidney disease, protease inhibitors), and treat the underlying condition(s) accordingly (see Chapters 26, 102, and 235).</w:t>
      </w:r>
    </w:p>
    <w:p w:rsidR="005F40BE" w:rsidRPr="00D277C0" w:rsidRDefault="00670D54">
      <w:pPr>
        <w:pStyle w:val="BL-MID"/>
        <w:widowControl w:val="0"/>
        <w:spacing w:after="0" w:line="480" w:lineRule="auto"/>
        <w:ind w:left="357" w:hanging="357"/>
        <w:rPr>
          <w:rFonts w:asciiTheme="majorHAnsi" w:hAnsiTheme="majorHAnsi" w:cstheme="majorHAnsi"/>
          <w:color w:val="000000" w:themeColor="text1"/>
          <w:sz w:val="24"/>
          <w:szCs w:val="24"/>
        </w:rPr>
      </w:pPr>
      <w:r w:rsidRPr="00D277C0">
        <w:rPr>
          <w:rStyle w:val="BulletManualBodyList"/>
          <w:rFonts w:asciiTheme="majorHAnsi" w:hAnsiTheme="majorHAnsi" w:cstheme="majorHAnsi"/>
          <w:color w:val="000000" w:themeColor="text1"/>
          <w:sz w:val="24"/>
          <w:szCs w:val="24"/>
        </w:rPr>
        <w:t>•</w:t>
      </w:r>
      <w:r w:rsidRPr="00D277C0">
        <w:rPr>
          <w:rFonts w:asciiTheme="majorHAnsi" w:hAnsiTheme="majorHAnsi" w:cstheme="majorHAnsi"/>
          <w:color w:val="000000" w:themeColor="text1"/>
          <w:sz w:val="24"/>
          <w:szCs w:val="24"/>
        </w:rPr>
        <w:tab/>
        <w:t>Prescribe lifestyle modification</w:t>
      </w:r>
    </w:p>
    <w:p w:rsidR="005F40BE" w:rsidRPr="00D277C0" w:rsidRDefault="00670D54" w:rsidP="002C7F51">
      <w:pPr>
        <w:pStyle w:val="BL-MID0"/>
        <w:widowControl w:val="0"/>
        <w:spacing w:before="0" w:beforeAutospacing="0" w:after="0" w:afterAutospacing="0" w:line="480" w:lineRule="auto"/>
        <w:ind w:left="357" w:hanging="357"/>
        <w:rPr>
          <w:rFonts w:asciiTheme="majorHAnsi" w:hAnsiTheme="majorHAnsi" w:cstheme="majorHAnsi"/>
          <w:color w:val="000000" w:themeColor="text1"/>
        </w:rPr>
      </w:pPr>
      <w:r w:rsidRPr="00D277C0">
        <w:rPr>
          <w:rStyle w:val="BulletManualBodyList"/>
          <w:rFonts w:asciiTheme="majorHAnsi" w:hAnsiTheme="majorHAnsi" w:cstheme="majorHAnsi"/>
          <w:color w:val="000000" w:themeColor="text1"/>
        </w:rPr>
        <w:t>•</w:t>
      </w:r>
      <w:r w:rsidRPr="00D277C0">
        <w:rPr>
          <w:rFonts w:asciiTheme="majorHAnsi" w:hAnsiTheme="majorHAnsi" w:cstheme="majorHAnsi"/>
          <w:color w:val="000000" w:themeColor="text1"/>
        </w:rPr>
        <w:tab/>
        <w:t xml:space="preserve">Ascertain overall cardiovascular risk and if elevated, begin </w:t>
      </w:r>
      <w:r w:rsidRPr="00D277C0">
        <w:rPr>
          <w:rFonts w:asciiTheme="majorHAnsi" w:hAnsiTheme="majorHAnsi" w:cstheme="majorHAnsi"/>
          <w:i/>
          <w:color w:val="000000" w:themeColor="text1"/>
        </w:rPr>
        <w:t>statin therapy</w:t>
      </w:r>
      <w:r w:rsidRPr="00D277C0">
        <w:rPr>
          <w:rFonts w:asciiTheme="majorHAnsi" w:hAnsiTheme="majorHAnsi" w:cstheme="majorHAnsi"/>
          <w:color w:val="000000" w:themeColor="text1"/>
        </w:rPr>
        <w:t>, matching intensity of therapy with degree of CVD risk.</w:t>
      </w:r>
    </w:p>
    <w:p w:rsidR="005F40BE" w:rsidRPr="00D277C0" w:rsidRDefault="00670D54" w:rsidP="002C7F51">
      <w:pPr>
        <w:pStyle w:val="BL-MID0"/>
        <w:widowControl w:val="0"/>
        <w:spacing w:before="0" w:beforeAutospacing="0" w:after="0" w:afterAutospacing="0" w:line="480" w:lineRule="auto"/>
        <w:ind w:left="357" w:hanging="357"/>
        <w:rPr>
          <w:rFonts w:asciiTheme="majorHAnsi" w:hAnsiTheme="majorHAnsi" w:cstheme="majorHAnsi"/>
          <w:color w:val="000000" w:themeColor="text1"/>
        </w:rPr>
      </w:pPr>
      <w:r w:rsidRPr="00D277C0">
        <w:rPr>
          <w:rStyle w:val="BulletManualBodyList"/>
          <w:rFonts w:asciiTheme="majorHAnsi" w:hAnsiTheme="majorHAnsi" w:cstheme="majorHAnsi"/>
          <w:color w:val="000000" w:themeColor="text1"/>
        </w:rPr>
        <w:t>•</w:t>
      </w:r>
      <w:r w:rsidRPr="00D277C0">
        <w:rPr>
          <w:rFonts w:asciiTheme="majorHAnsi" w:hAnsiTheme="majorHAnsi" w:cstheme="majorHAnsi"/>
          <w:color w:val="000000" w:themeColor="text1"/>
        </w:rPr>
        <w:tab/>
        <w:t xml:space="preserve">Use the </w:t>
      </w:r>
      <w:r w:rsidRPr="00D277C0">
        <w:rPr>
          <w:rFonts w:asciiTheme="majorHAnsi" w:hAnsiTheme="majorHAnsi" w:cstheme="majorHAnsi"/>
          <w:i/>
          <w:color w:val="000000" w:themeColor="text1"/>
        </w:rPr>
        <w:t>non-HDL cholesterol</w:t>
      </w:r>
      <w:r w:rsidRPr="00D277C0">
        <w:rPr>
          <w:rFonts w:asciiTheme="majorHAnsi" w:hAnsiTheme="majorHAnsi" w:cstheme="majorHAnsi"/>
          <w:color w:val="000000" w:themeColor="text1"/>
        </w:rPr>
        <w:t xml:space="preserve"> level to monitor treatment efficacy; alternatively check APOB levels.</w:t>
      </w:r>
    </w:p>
    <w:p w:rsidR="005F40BE" w:rsidRPr="00D277C0" w:rsidRDefault="00670D54" w:rsidP="002C7F51">
      <w:pPr>
        <w:pStyle w:val="BL-MID0"/>
        <w:widowControl w:val="0"/>
        <w:spacing w:before="0" w:beforeAutospacing="0" w:after="0" w:afterAutospacing="0" w:line="480" w:lineRule="auto"/>
        <w:ind w:left="357" w:hanging="357"/>
        <w:rPr>
          <w:rFonts w:asciiTheme="majorHAnsi" w:hAnsiTheme="majorHAnsi" w:cstheme="majorHAnsi"/>
          <w:color w:val="000000" w:themeColor="text1"/>
        </w:rPr>
      </w:pPr>
      <w:r w:rsidRPr="00D277C0">
        <w:rPr>
          <w:rStyle w:val="BulletManualBodyList"/>
          <w:rFonts w:asciiTheme="majorHAnsi" w:hAnsiTheme="majorHAnsi" w:cstheme="majorHAnsi"/>
          <w:color w:val="000000" w:themeColor="text1"/>
        </w:rPr>
        <w:t>•</w:t>
      </w:r>
      <w:r w:rsidRPr="00D277C0">
        <w:rPr>
          <w:rFonts w:asciiTheme="majorHAnsi" w:hAnsiTheme="majorHAnsi" w:cstheme="majorHAnsi"/>
          <w:color w:val="000000" w:themeColor="text1"/>
        </w:rPr>
        <w:tab/>
        <w:t xml:space="preserve">Consider adding a cholesterol absorption inhibitor (e.g., </w:t>
      </w:r>
      <w:r w:rsidRPr="00D277C0">
        <w:rPr>
          <w:rFonts w:asciiTheme="majorHAnsi" w:hAnsiTheme="majorHAnsi" w:cstheme="majorHAnsi"/>
          <w:i/>
          <w:color w:val="000000" w:themeColor="text1"/>
        </w:rPr>
        <w:t>ezetimibe</w:t>
      </w:r>
      <w:r w:rsidRPr="00D277C0">
        <w:rPr>
          <w:rFonts w:asciiTheme="majorHAnsi" w:hAnsiTheme="majorHAnsi" w:cstheme="majorHAnsi"/>
          <w:color w:val="000000" w:themeColor="text1"/>
        </w:rPr>
        <w:t>), but avoid the combination of ezetimibe and a fibrate due to risk of inducing gallbladder disease. Avoid the combination of a statin plus gemfibrozil or niacin because of the increased risk of severe adverse drug effects.</w:t>
      </w:r>
    </w:p>
    <w:p w:rsidR="005F40BE" w:rsidRPr="00D277C0" w:rsidRDefault="00670D54" w:rsidP="009372FD">
      <w:pPr>
        <w:pStyle w:val="BL-LAST0"/>
        <w:widowControl w:val="0"/>
        <w:spacing w:before="0" w:beforeAutospacing="0" w:after="0" w:afterAutospacing="0" w:line="480" w:lineRule="auto"/>
        <w:ind w:left="357" w:hanging="357"/>
        <w:rPr>
          <w:rFonts w:asciiTheme="majorHAnsi" w:hAnsiTheme="majorHAnsi" w:cstheme="majorHAnsi"/>
          <w:color w:val="000000" w:themeColor="text1"/>
        </w:rPr>
      </w:pPr>
      <w:r w:rsidRPr="00D277C0">
        <w:rPr>
          <w:rStyle w:val="BulletManualBodyList"/>
          <w:rFonts w:asciiTheme="majorHAnsi" w:hAnsiTheme="majorHAnsi" w:cstheme="majorHAnsi"/>
          <w:color w:val="000000" w:themeColor="text1"/>
        </w:rPr>
        <w:t>•</w:t>
      </w:r>
      <w:r w:rsidRPr="00D277C0">
        <w:rPr>
          <w:rFonts w:asciiTheme="majorHAnsi" w:hAnsiTheme="majorHAnsi" w:cstheme="majorHAnsi"/>
          <w:color w:val="000000" w:themeColor="text1"/>
        </w:rPr>
        <w:tab/>
        <w:t xml:space="preserve">Monitor the literature for emerging data on use of </w:t>
      </w:r>
      <w:r w:rsidRPr="00D277C0">
        <w:rPr>
          <w:rFonts w:asciiTheme="majorHAnsi" w:hAnsiTheme="majorHAnsi" w:cstheme="majorHAnsi"/>
          <w:i/>
          <w:iCs/>
          <w:color w:val="000000" w:themeColor="text1"/>
        </w:rPr>
        <w:t xml:space="preserve">APOC3 </w:t>
      </w:r>
      <w:r w:rsidRPr="00D277C0">
        <w:rPr>
          <w:rFonts w:asciiTheme="majorHAnsi" w:hAnsiTheme="majorHAnsi" w:cstheme="majorHAnsi"/>
          <w:color w:val="000000" w:themeColor="text1"/>
        </w:rPr>
        <w:t xml:space="preserve">and </w:t>
      </w:r>
      <w:r w:rsidRPr="00D277C0">
        <w:rPr>
          <w:rFonts w:asciiTheme="majorHAnsi" w:hAnsiTheme="majorHAnsi" w:cstheme="majorHAnsi"/>
          <w:i/>
          <w:iCs/>
          <w:color w:val="000000" w:themeColor="text1"/>
        </w:rPr>
        <w:t>ANGPTL3</w:t>
      </w:r>
      <w:r w:rsidRPr="00D277C0">
        <w:rPr>
          <w:rFonts w:asciiTheme="majorHAnsi" w:hAnsiTheme="majorHAnsi" w:cstheme="majorHAnsi"/>
          <w:color w:val="000000" w:themeColor="text1"/>
        </w:rPr>
        <w:t xml:space="preserve"> inhibitors, which show ability to dramatically lowering triglycerides as well as other atherogenic lipid fractions. </w:t>
      </w:r>
    </w:p>
    <w:p w:rsidR="005F40BE" w:rsidRPr="00D277C0" w:rsidRDefault="00670D54">
      <w:pPr>
        <w:pStyle w:val="H20"/>
        <w:widowControl w:val="0"/>
        <w:tabs>
          <w:tab w:val="left" w:pos="540"/>
        </w:tabs>
        <w:spacing w:line="480" w:lineRule="auto"/>
        <w:ind w:left="360" w:hanging="360"/>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&lt;H2&gt;</w:t>
      </w:r>
      <w:r w:rsidRPr="00D277C0">
        <w:rPr>
          <w:rFonts w:asciiTheme="majorHAnsi" w:hAnsiTheme="majorHAnsi" w:cstheme="majorHAnsi"/>
          <w:color w:val="000000" w:themeColor="text1"/>
          <w:sz w:val="24"/>
          <w:szCs w:val="24"/>
        </w:rPr>
        <w:t>Familial Hypercholesterolemia</w:t>
      </w:r>
    </w:p>
    <w:p w:rsidR="005F40BE" w:rsidRPr="00D277C0" w:rsidRDefault="00670D54">
      <w:pPr>
        <w:pStyle w:val="BL-FIRST"/>
        <w:widowControl w:val="0"/>
        <w:tabs>
          <w:tab w:val="left" w:pos="540"/>
        </w:tabs>
        <w:spacing w:after="0" w:line="480" w:lineRule="auto"/>
        <w:ind w:left="360" w:hanging="360"/>
        <w:rPr>
          <w:rFonts w:asciiTheme="majorHAnsi" w:hAnsiTheme="majorHAnsi" w:cstheme="majorHAnsi"/>
          <w:color w:val="000000" w:themeColor="text1"/>
          <w:sz w:val="24"/>
          <w:szCs w:val="24"/>
        </w:rPr>
      </w:pPr>
      <w:r w:rsidRPr="00D277C0">
        <w:rPr>
          <w:rStyle w:val="BulletManualBodyList"/>
          <w:rFonts w:asciiTheme="majorHAnsi" w:hAnsiTheme="majorHAnsi" w:cstheme="majorHAnsi"/>
          <w:color w:val="000000" w:themeColor="text1"/>
          <w:sz w:val="24"/>
          <w:szCs w:val="24"/>
        </w:rPr>
        <w:t>•</w:t>
      </w:r>
      <w:r w:rsidRPr="00D277C0">
        <w:rPr>
          <w:rFonts w:asciiTheme="majorHAnsi" w:hAnsiTheme="majorHAnsi" w:cstheme="majorHAnsi"/>
          <w:color w:val="000000" w:themeColor="text1"/>
          <w:sz w:val="24"/>
          <w:szCs w:val="24"/>
        </w:rPr>
        <w:tab/>
        <w:t>Screen by checking for family history of early CVD; consider genetic testing for confirmation</w:t>
      </w:r>
    </w:p>
    <w:p w:rsidR="005F40BE" w:rsidRPr="00D277C0" w:rsidRDefault="00670D54">
      <w:pPr>
        <w:pStyle w:val="BL-MID0"/>
        <w:widowControl w:val="0"/>
        <w:shd w:val="clear" w:color="auto" w:fill="FFFFFF"/>
        <w:tabs>
          <w:tab w:val="left" w:pos="540"/>
        </w:tabs>
        <w:spacing w:before="0" w:beforeAutospacing="0" w:after="0" w:afterAutospacing="0" w:line="480" w:lineRule="auto"/>
        <w:ind w:left="360" w:hanging="360"/>
        <w:rPr>
          <w:rFonts w:asciiTheme="majorHAnsi" w:hAnsiTheme="majorHAnsi" w:cstheme="majorHAnsi"/>
          <w:color w:val="000000" w:themeColor="text1"/>
        </w:rPr>
      </w:pPr>
      <w:r w:rsidRPr="00D277C0">
        <w:rPr>
          <w:rStyle w:val="BulletManualBodyList"/>
          <w:rFonts w:asciiTheme="majorHAnsi" w:hAnsiTheme="majorHAnsi" w:cstheme="majorHAnsi"/>
          <w:color w:val="000000" w:themeColor="text1"/>
        </w:rPr>
        <w:t>•</w:t>
      </w:r>
      <w:r w:rsidRPr="00D277C0">
        <w:rPr>
          <w:rFonts w:asciiTheme="majorHAnsi" w:hAnsiTheme="majorHAnsi" w:cstheme="majorHAnsi"/>
          <w:color w:val="000000" w:themeColor="text1"/>
        </w:rPr>
        <w:tab/>
        <w:t>For the patient who tests heterozygous, initiate a comprehensive program of lifestyle modification and intensive statin therapy, likely requiring the addition of a PCSK9 agent and/or ezetimibe. If insufficient, obtain specialty consultation for additional guidance.</w:t>
      </w:r>
    </w:p>
    <w:p w:rsidR="005F40BE" w:rsidRPr="00D277C0" w:rsidRDefault="00670D54">
      <w:pPr>
        <w:pStyle w:val="BL-LAST0"/>
        <w:widowControl w:val="0"/>
        <w:shd w:val="clear" w:color="auto" w:fill="FFFFFF"/>
        <w:tabs>
          <w:tab w:val="left" w:pos="540"/>
        </w:tabs>
        <w:spacing w:before="0" w:beforeAutospacing="0" w:after="0" w:afterAutospacing="0" w:line="480" w:lineRule="auto"/>
        <w:ind w:left="360" w:hanging="360"/>
        <w:rPr>
          <w:rFonts w:asciiTheme="majorHAnsi" w:hAnsiTheme="majorHAnsi" w:cstheme="majorHAnsi"/>
          <w:color w:val="000000" w:themeColor="text1"/>
        </w:rPr>
      </w:pPr>
      <w:r w:rsidRPr="00D277C0">
        <w:rPr>
          <w:rStyle w:val="BulletManualBodyList"/>
          <w:rFonts w:asciiTheme="majorHAnsi" w:hAnsiTheme="majorHAnsi" w:cstheme="majorHAnsi"/>
          <w:color w:val="000000" w:themeColor="text1"/>
        </w:rPr>
        <w:t>•</w:t>
      </w:r>
      <w:r w:rsidRPr="00D277C0">
        <w:rPr>
          <w:rFonts w:asciiTheme="majorHAnsi" w:hAnsiTheme="majorHAnsi" w:cstheme="majorHAnsi"/>
          <w:color w:val="000000" w:themeColor="text1"/>
        </w:rPr>
        <w:tab/>
        <w:t>For the rare patient who tests homozygous, initiate early referral to a lipid specialist since potent specialized treatment (e.g., evolocumab, evinacumab, or lomitapide) is likely to be required and lipoprotein apheresis considered.</w:t>
      </w:r>
    </w:p>
    <w:p w:rsidR="005F40BE" w:rsidRPr="00D277C0" w:rsidRDefault="00670D54">
      <w:pPr>
        <w:widowControl w:val="0"/>
        <w:spacing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br w:type="page"/>
      </w:r>
    </w:p>
    <w:p w:rsidR="005F40BE" w:rsidRPr="00D277C0" w:rsidRDefault="00670D54">
      <w:pPr>
        <w:pStyle w:val="REFH1"/>
        <w:widowControl w:val="0"/>
        <w:spacing w:after="0" w:line="480" w:lineRule="auto"/>
      </w:pPr>
      <w:r w:rsidRPr="00D277C0">
        <w:rPr>
          <w:rStyle w:val="Tag"/>
          <w:rFonts w:asciiTheme="majorHAnsi" w:hAnsiTheme="majorHAnsi" w:cstheme="majorHAnsi"/>
          <w:color w:val="000000" w:themeColor="text1"/>
          <w:sz w:val="24"/>
          <w:szCs w:val="24"/>
        </w:rPr>
        <w:t>&lt;Ref-H1&gt;</w:t>
      </w:r>
      <w:r w:rsidRPr="00D277C0">
        <w:rPr>
          <w:rFonts w:asciiTheme="majorHAnsi" w:hAnsiTheme="majorHAnsi" w:cstheme="majorHAnsi"/>
          <w:color w:val="000000" w:themeColor="text1"/>
          <w:sz w:val="24"/>
          <w:szCs w:val="24"/>
        </w:rPr>
        <w:t>Annotated Bibliography</w:t>
      </w:r>
    </w:p>
    <w:p w:rsidR="005F40BE" w:rsidRPr="00D277C0" w:rsidRDefault="00670D54" w:rsidP="00F30EFB">
      <w:pPr>
        <w:pStyle w:val="REFH2"/>
        <w:ind w:left="0"/>
      </w:pPr>
      <w:r w:rsidRPr="00D277C0">
        <w:rPr>
          <w:rStyle w:val="Tag"/>
          <w:rFonts w:asciiTheme="majorHAnsi" w:hAnsiTheme="majorHAnsi" w:cstheme="majorHAnsi"/>
          <w:color w:val="000000" w:themeColor="text1"/>
          <w:sz w:val="24"/>
          <w:szCs w:val="24"/>
        </w:rPr>
        <w:t>&lt;Ref-H2&gt;</w:t>
      </w:r>
      <w:r w:rsidRPr="00D277C0">
        <w:rPr>
          <w:rFonts w:asciiTheme="majorHAnsi" w:hAnsiTheme="majorHAnsi" w:cstheme="majorHAnsi"/>
          <w:color w:val="000000" w:themeColor="text1"/>
          <w:sz w:val="24"/>
          <w:szCs w:val="24"/>
        </w:rPr>
        <w:t>Pathophysiology</w:t>
      </w:r>
    </w:p>
    <w:p w:rsidR="005F40BE" w:rsidRPr="00D277C0" w:rsidRDefault="00670D54">
      <w:pPr>
        <w:pStyle w:val="REF-N"/>
        <w:widowControl w:val="0"/>
        <w:spacing w:after="0" w:line="480" w:lineRule="auto"/>
        <w:ind w:left="360" w:hanging="360"/>
        <w:rPr>
          <w:rFonts w:asciiTheme="majorHAnsi" w:hAnsiTheme="majorHAnsi" w:cstheme="majorHAnsi"/>
          <w:color w:val="000000" w:themeColor="text1"/>
          <w:sz w:val="24"/>
          <w:szCs w:val="24"/>
        </w:rPr>
      </w:pPr>
      <w:r w:rsidRPr="00D277C0">
        <w:rPr>
          <w:rStyle w:val="bibnumber"/>
        </w:rPr>
        <w:t>1</w:t>
      </w:r>
      <w:r w:rsidRPr="00D277C0">
        <w:t>.</w:t>
      </w:r>
      <w:r w:rsidRPr="00D277C0">
        <w:rPr>
          <w:rFonts w:asciiTheme="majorHAnsi" w:hAnsiTheme="majorHAnsi" w:cstheme="majorHAnsi"/>
          <w:color w:val="000000" w:themeColor="text1"/>
          <w:sz w:val="24"/>
          <w:szCs w:val="24"/>
        </w:rPr>
        <w:tab/>
      </w:r>
      <w:r w:rsidRPr="00D277C0">
        <w:rPr>
          <w:rStyle w:val="bibsurname"/>
        </w:rPr>
        <w:t>Wu</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F</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Jacobs</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DR</w:t>
      </w:r>
      <w:r w:rsidRPr="00D277C0">
        <w:rPr>
          <w:rFonts w:asciiTheme="majorHAnsi" w:hAnsiTheme="majorHAnsi" w:cstheme="majorHAnsi"/>
          <w:color w:val="000000" w:themeColor="text1"/>
          <w:sz w:val="24"/>
          <w:szCs w:val="24"/>
          <w:shd w:val="clear" w:color="auto" w:fill="FFFFFF"/>
        </w:rPr>
        <w:t xml:space="preserve"> </w:t>
      </w:r>
      <w:r w:rsidRPr="00D277C0">
        <w:rPr>
          <w:rStyle w:val="bibsuffix"/>
        </w:rPr>
        <w:t>Jr</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Daniels</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SR</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Kähönen</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M</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Woo</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JG</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Sinaiko</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AR</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Viikari</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JSA</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Bazzano</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LA</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Steinberger</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J</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Urbina</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EM</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Venn</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AJ</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Raitakari</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OT</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Dwyer</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T</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Juonala</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M</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Magnussen</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CG.</w:t>
      </w:r>
      <w:r w:rsidRPr="00D277C0">
        <w:rPr>
          <w:rFonts w:asciiTheme="majorHAnsi" w:hAnsiTheme="majorHAnsi" w:cstheme="majorHAnsi"/>
          <w:color w:val="000000" w:themeColor="text1"/>
          <w:sz w:val="24"/>
          <w:szCs w:val="24"/>
          <w:shd w:val="clear" w:color="auto" w:fill="FFFFFF"/>
        </w:rPr>
        <w:t xml:space="preserve"> </w:t>
      </w:r>
      <w:r w:rsidRPr="00D277C0">
        <w:rPr>
          <w:rStyle w:val="bibarticle"/>
        </w:rPr>
        <w:t>Non-High-Density Lipoprotein Cholesterol Levels From Childhood to Adulthood and Cardiovascular Disease Events</w:t>
      </w:r>
      <w:r w:rsidRPr="00D277C0">
        <w:rPr>
          <w:rFonts w:asciiTheme="majorHAnsi" w:hAnsiTheme="majorHAnsi" w:cstheme="majorHAnsi"/>
          <w:color w:val="000000" w:themeColor="text1"/>
          <w:sz w:val="24"/>
          <w:szCs w:val="24"/>
          <w:shd w:val="clear" w:color="auto" w:fill="FFFFFF"/>
        </w:rPr>
        <w:t xml:space="preserve">. </w:t>
      </w:r>
      <w:r w:rsidRPr="00D277C0">
        <w:rPr>
          <w:rStyle w:val="bibjournal"/>
          <w:i/>
        </w:rPr>
        <w:t>JAMA</w:t>
      </w:r>
      <w:r w:rsidRPr="00D277C0">
        <w:rPr>
          <w:rFonts w:asciiTheme="majorHAnsi" w:hAnsiTheme="majorHAnsi" w:cstheme="majorHAnsi"/>
          <w:color w:val="000000" w:themeColor="text1"/>
          <w:sz w:val="24"/>
          <w:szCs w:val="24"/>
          <w:shd w:val="clear" w:color="auto" w:fill="FFFFFF"/>
        </w:rPr>
        <w:t xml:space="preserve">. </w:t>
      </w:r>
      <w:r w:rsidRPr="00D277C0">
        <w:rPr>
          <w:rStyle w:val="bibyear"/>
        </w:rPr>
        <w:t>2024 Jun 4</w:t>
      </w:r>
      <w:r w:rsidRPr="00D277C0">
        <w:rPr>
          <w:rFonts w:asciiTheme="majorHAnsi" w:hAnsiTheme="majorHAnsi" w:cstheme="majorHAnsi"/>
          <w:color w:val="000000" w:themeColor="text1"/>
          <w:sz w:val="24"/>
          <w:szCs w:val="24"/>
          <w:shd w:val="clear" w:color="auto" w:fill="FFFFFF"/>
        </w:rPr>
        <w:t>;</w:t>
      </w:r>
      <w:r w:rsidRPr="00D277C0">
        <w:rPr>
          <w:rStyle w:val="bibvolume"/>
        </w:rPr>
        <w:t>331</w:t>
      </w:r>
      <w:r w:rsidRPr="00D277C0">
        <w:rPr>
          <w:rFonts w:asciiTheme="majorHAnsi" w:hAnsiTheme="majorHAnsi" w:cstheme="majorHAnsi"/>
          <w:color w:val="000000" w:themeColor="text1"/>
          <w:sz w:val="24"/>
          <w:szCs w:val="24"/>
          <w:shd w:val="clear" w:color="auto" w:fill="FFFFFF"/>
        </w:rPr>
        <w:t>(</w:t>
      </w:r>
      <w:r w:rsidRPr="00D277C0">
        <w:rPr>
          <w:rStyle w:val="bibissue"/>
        </w:rPr>
        <w:t>21</w:t>
      </w:r>
      <w:r w:rsidRPr="00D277C0">
        <w:rPr>
          <w:rFonts w:asciiTheme="majorHAnsi" w:hAnsiTheme="majorHAnsi" w:cstheme="majorHAnsi"/>
          <w:color w:val="000000" w:themeColor="text1"/>
          <w:sz w:val="24"/>
          <w:szCs w:val="24"/>
          <w:shd w:val="clear" w:color="auto" w:fill="FFFFFF"/>
        </w:rPr>
        <w:t>):</w:t>
      </w:r>
      <w:r w:rsidRPr="00D277C0">
        <w:rPr>
          <w:rStyle w:val="bibfpage"/>
        </w:rPr>
        <w:t>1834</w:t>
      </w:r>
      <w:r w:rsidRPr="00D277C0">
        <w:rPr>
          <w:rFonts w:asciiTheme="majorHAnsi" w:hAnsiTheme="majorHAnsi" w:cstheme="majorHAnsi"/>
          <w:color w:val="000000" w:themeColor="text1"/>
          <w:sz w:val="24"/>
          <w:szCs w:val="24"/>
          <w:shd w:val="clear" w:color="auto" w:fill="FFFFFF"/>
        </w:rPr>
        <w:t>-</w:t>
      </w:r>
      <w:r w:rsidRPr="00D277C0">
        <w:rPr>
          <w:rStyle w:val="biblpage"/>
        </w:rPr>
        <w:t>1844</w:t>
      </w:r>
      <w:r w:rsidRPr="00D277C0">
        <w:rPr>
          <w:rFonts w:asciiTheme="majorHAnsi" w:hAnsiTheme="majorHAnsi" w:cstheme="majorHAnsi"/>
          <w:color w:val="000000" w:themeColor="text1"/>
          <w:sz w:val="24"/>
          <w:szCs w:val="24"/>
          <w:shd w:val="clear" w:color="auto" w:fill="FFFFFF"/>
        </w:rPr>
        <w:t xml:space="preserve">. </w:t>
      </w:r>
      <w:r w:rsidRPr="00D277C0">
        <w:rPr>
          <w:rFonts w:asciiTheme="majorHAnsi" w:hAnsiTheme="majorHAnsi" w:cstheme="majorHAnsi"/>
          <w:i/>
          <w:iCs/>
          <w:color w:val="000000" w:themeColor="text1"/>
          <w:sz w:val="24"/>
          <w:szCs w:val="24"/>
          <w:shd w:val="clear" w:color="auto" w:fill="FFFFFF"/>
        </w:rPr>
        <w:t>(Finds strong correlation between non-HDL cholesterol and CVD event risk and reduction in these levels normalizes risk</w:t>
      </w:r>
      <w:r w:rsidRPr="00D277C0">
        <w:rPr>
          <w:rFonts w:asciiTheme="majorHAnsi" w:hAnsiTheme="majorHAnsi" w:cstheme="majorHAnsi"/>
          <w:color w:val="000000" w:themeColor="text1"/>
          <w:sz w:val="24"/>
          <w:szCs w:val="24"/>
          <w:shd w:val="clear" w:color="auto" w:fill="FFFFFF"/>
        </w:rPr>
        <w:t>.)</w:t>
      </w:r>
    </w:p>
    <w:p w:rsidR="005F40BE" w:rsidRPr="00D277C0" w:rsidRDefault="00670D54">
      <w:pPr>
        <w:pStyle w:val="REF-N"/>
        <w:widowControl w:val="0"/>
        <w:spacing w:after="0" w:line="480" w:lineRule="auto"/>
        <w:ind w:left="360" w:hanging="357"/>
        <w:rPr>
          <w:rFonts w:asciiTheme="majorHAnsi" w:hAnsiTheme="majorHAnsi" w:cstheme="majorHAnsi"/>
          <w:color w:val="000000" w:themeColor="text1"/>
          <w:sz w:val="24"/>
          <w:szCs w:val="24"/>
        </w:rPr>
      </w:pPr>
      <w:r w:rsidRPr="00D277C0">
        <w:rPr>
          <w:rStyle w:val="bibnumber"/>
        </w:rPr>
        <w:t>2</w:t>
      </w:r>
      <w:r w:rsidRPr="00D277C0">
        <w:t>.</w:t>
      </w:r>
      <w:r w:rsidRPr="00D277C0">
        <w:rPr>
          <w:rFonts w:asciiTheme="majorHAnsi" w:hAnsiTheme="majorHAnsi" w:cstheme="majorHAnsi"/>
          <w:color w:val="000000" w:themeColor="text1"/>
          <w:sz w:val="24"/>
          <w:szCs w:val="24"/>
        </w:rPr>
        <w:tab/>
      </w:r>
      <w:r w:rsidRPr="00D277C0">
        <w:rPr>
          <w:rStyle w:val="bibsurname"/>
        </w:rPr>
        <w:t>Ashen</w:t>
      </w:r>
      <w:r w:rsidRPr="00D277C0">
        <w:rPr>
          <w:rFonts w:asciiTheme="majorHAnsi" w:hAnsiTheme="majorHAnsi" w:cstheme="majorHAnsi"/>
          <w:color w:val="000000" w:themeColor="text1"/>
          <w:sz w:val="24"/>
          <w:szCs w:val="24"/>
        </w:rPr>
        <w:t xml:space="preserve"> </w:t>
      </w:r>
      <w:r w:rsidRPr="00D277C0">
        <w:rPr>
          <w:rStyle w:val="bibfname"/>
        </w:rPr>
        <w:t>MD.</w:t>
      </w:r>
      <w:r w:rsidRPr="00D277C0">
        <w:rPr>
          <w:rFonts w:asciiTheme="majorHAnsi" w:hAnsiTheme="majorHAnsi" w:cstheme="majorHAnsi"/>
          <w:color w:val="000000" w:themeColor="text1"/>
          <w:sz w:val="24"/>
          <w:szCs w:val="24"/>
        </w:rPr>
        <w:t xml:space="preserve"> </w:t>
      </w:r>
      <w:r w:rsidRPr="00D277C0">
        <w:rPr>
          <w:rStyle w:val="bibsurname"/>
        </w:rPr>
        <w:t>Blumenthal</w:t>
      </w:r>
      <w:r w:rsidRPr="00D277C0">
        <w:t xml:space="preserve"> </w:t>
      </w:r>
      <w:r w:rsidRPr="00D277C0">
        <w:rPr>
          <w:rStyle w:val="bibfname"/>
        </w:rPr>
        <w:t>RS</w:t>
      </w:r>
      <w:r w:rsidRPr="00D277C0">
        <w:t xml:space="preserve">. </w:t>
      </w:r>
      <w:r w:rsidRPr="00D277C0">
        <w:rPr>
          <w:rStyle w:val="bibarticle"/>
        </w:rPr>
        <w:t>Low HDL cholesterol levels</w:t>
      </w:r>
      <w:r w:rsidRPr="00D277C0">
        <w:rPr>
          <w:rFonts w:asciiTheme="majorHAnsi" w:hAnsiTheme="majorHAnsi" w:cstheme="majorHAnsi"/>
          <w:color w:val="000000" w:themeColor="text1"/>
          <w:sz w:val="24"/>
          <w:szCs w:val="24"/>
        </w:rPr>
        <w:t xml:space="preserve">. </w:t>
      </w:r>
      <w:r w:rsidRPr="00D277C0">
        <w:rPr>
          <w:rStyle w:val="bibjournal"/>
          <w:i/>
        </w:rPr>
        <w:t>N Engl J Med</w:t>
      </w:r>
      <w:r w:rsidRPr="00D277C0">
        <w:rPr>
          <w:rFonts w:asciiTheme="majorHAnsi" w:hAnsiTheme="majorHAnsi" w:cstheme="majorHAnsi"/>
          <w:color w:val="000000" w:themeColor="text1"/>
          <w:sz w:val="24"/>
          <w:szCs w:val="24"/>
        </w:rPr>
        <w:t xml:space="preserve"> </w:t>
      </w:r>
      <w:r w:rsidRPr="00D277C0">
        <w:rPr>
          <w:rStyle w:val="bibyear"/>
        </w:rPr>
        <w:t>2005</w:t>
      </w:r>
      <w:r w:rsidRPr="00D277C0">
        <w:rPr>
          <w:rFonts w:asciiTheme="majorHAnsi" w:hAnsiTheme="majorHAnsi" w:cstheme="majorHAnsi"/>
          <w:color w:val="000000" w:themeColor="text1"/>
          <w:sz w:val="24"/>
          <w:szCs w:val="24"/>
        </w:rPr>
        <w:t>;</w:t>
      </w:r>
      <w:r w:rsidRPr="00D277C0">
        <w:rPr>
          <w:rStyle w:val="bibvolume"/>
        </w:rPr>
        <w:t>353</w:t>
      </w:r>
      <w:r w:rsidRPr="00D277C0">
        <w:rPr>
          <w:rFonts w:asciiTheme="majorHAnsi" w:hAnsiTheme="majorHAnsi" w:cstheme="majorHAnsi"/>
          <w:color w:val="000000" w:themeColor="text1"/>
          <w:sz w:val="24"/>
          <w:szCs w:val="24"/>
        </w:rPr>
        <w:t>:</w:t>
      </w:r>
      <w:r w:rsidRPr="00D277C0">
        <w:rPr>
          <w:rStyle w:val="bibfpage"/>
        </w:rPr>
        <w:t>1252</w:t>
      </w:r>
      <w:r w:rsidRPr="00D277C0">
        <w:rPr>
          <w:rFonts w:asciiTheme="majorHAnsi" w:hAnsiTheme="majorHAnsi" w:cstheme="majorHAnsi"/>
          <w:color w:val="000000" w:themeColor="text1"/>
          <w:sz w:val="24"/>
          <w:szCs w:val="24"/>
        </w:rPr>
        <w:t>. (</w:t>
      </w:r>
      <w:r w:rsidRPr="00D277C0">
        <w:rPr>
          <w:i/>
        </w:rPr>
        <w:t>A useful clinical review including treatment options; 52 references</w:t>
      </w:r>
      <w:r w:rsidRPr="00D277C0">
        <w:rPr>
          <w:rFonts w:asciiTheme="majorHAnsi" w:hAnsiTheme="majorHAnsi" w:cstheme="majorHAnsi"/>
          <w:i/>
          <w:color w:val="000000" w:themeColor="text1"/>
          <w:sz w:val="24"/>
          <w:szCs w:val="24"/>
        </w:rPr>
        <w:t>.</w:t>
      </w:r>
      <w:r w:rsidRPr="00D277C0">
        <w:rPr>
          <w:rFonts w:asciiTheme="majorHAnsi" w:hAnsiTheme="majorHAnsi" w:cstheme="majorHAnsi"/>
          <w:color w:val="000000" w:themeColor="text1"/>
          <w:sz w:val="24"/>
          <w:szCs w:val="24"/>
        </w:rPr>
        <w:t>)</w:t>
      </w:r>
    </w:p>
    <w:p w:rsidR="005F40BE" w:rsidRPr="00D277C0" w:rsidRDefault="00670D54">
      <w:pPr>
        <w:pStyle w:val="REF-N"/>
        <w:widowControl w:val="0"/>
        <w:spacing w:after="0" w:line="480" w:lineRule="auto"/>
        <w:ind w:left="360" w:hanging="357"/>
        <w:rPr>
          <w:rFonts w:asciiTheme="majorHAnsi" w:hAnsiTheme="majorHAnsi" w:cstheme="majorHAnsi"/>
          <w:color w:val="000000" w:themeColor="text1"/>
          <w:sz w:val="24"/>
          <w:szCs w:val="24"/>
        </w:rPr>
      </w:pPr>
      <w:r w:rsidRPr="00D277C0">
        <w:rPr>
          <w:rStyle w:val="bibnumber"/>
        </w:rPr>
        <w:t>3</w:t>
      </w:r>
      <w:r w:rsidRPr="00D277C0">
        <w:t>.</w:t>
      </w:r>
      <w:r w:rsidRPr="00D277C0">
        <w:rPr>
          <w:rFonts w:asciiTheme="majorHAnsi" w:hAnsiTheme="majorHAnsi" w:cstheme="majorHAnsi"/>
          <w:color w:val="000000" w:themeColor="text1"/>
          <w:sz w:val="24"/>
          <w:szCs w:val="24"/>
        </w:rPr>
        <w:tab/>
      </w:r>
      <w:r w:rsidRPr="00D277C0">
        <w:rPr>
          <w:rStyle w:val="bibsurname"/>
        </w:rPr>
        <w:t>Brunzell</w:t>
      </w:r>
      <w:r w:rsidRPr="00D277C0">
        <w:rPr>
          <w:rFonts w:asciiTheme="majorHAnsi" w:hAnsiTheme="majorHAnsi" w:cstheme="majorHAnsi"/>
          <w:color w:val="000000" w:themeColor="text1"/>
          <w:sz w:val="24"/>
          <w:szCs w:val="24"/>
        </w:rPr>
        <w:t xml:space="preserve"> </w:t>
      </w:r>
      <w:r w:rsidRPr="00D277C0">
        <w:rPr>
          <w:rStyle w:val="bibfname"/>
        </w:rPr>
        <w:t>JD.</w:t>
      </w:r>
      <w:r w:rsidRPr="00D277C0">
        <w:rPr>
          <w:rFonts w:asciiTheme="majorHAnsi" w:hAnsiTheme="majorHAnsi" w:cstheme="majorHAnsi"/>
          <w:color w:val="000000" w:themeColor="text1"/>
          <w:sz w:val="24"/>
          <w:szCs w:val="24"/>
        </w:rPr>
        <w:t xml:space="preserve"> </w:t>
      </w:r>
      <w:r w:rsidRPr="00D277C0">
        <w:rPr>
          <w:rStyle w:val="bibarticle"/>
        </w:rPr>
        <w:t>Hypertriglyceridemia</w:t>
      </w:r>
      <w:r w:rsidRPr="00D277C0">
        <w:rPr>
          <w:rFonts w:asciiTheme="majorHAnsi" w:hAnsiTheme="majorHAnsi" w:cstheme="majorHAnsi"/>
          <w:color w:val="000000" w:themeColor="text1"/>
          <w:sz w:val="24"/>
          <w:szCs w:val="24"/>
        </w:rPr>
        <w:t xml:space="preserve">. </w:t>
      </w:r>
      <w:r w:rsidRPr="00D277C0">
        <w:rPr>
          <w:rStyle w:val="bibjournal"/>
          <w:i/>
        </w:rPr>
        <w:t>N Engl J Med</w:t>
      </w:r>
      <w:r w:rsidRPr="00D277C0">
        <w:rPr>
          <w:rFonts w:asciiTheme="majorHAnsi" w:hAnsiTheme="majorHAnsi" w:cstheme="majorHAnsi"/>
          <w:color w:val="000000" w:themeColor="text1"/>
          <w:sz w:val="24"/>
          <w:szCs w:val="24"/>
        </w:rPr>
        <w:t xml:space="preserve"> </w:t>
      </w:r>
      <w:r w:rsidRPr="00D277C0">
        <w:rPr>
          <w:rStyle w:val="bibyear"/>
        </w:rPr>
        <w:t>2007</w:t>
      </w:r>
      <w:r w:rsidRPr="00D277C0">
        <w:rPr>
          <w:rFonts w:asciiTheme="majorHAnsi" w:hAnsiTheme="majorHAnsi" w:cstheme="majorHAnsi"/>
          <w:color w:val="000000" w:themeColor="text1"/>
          <w:sz w:val="24"/>
          <w:szCs w:val="24"/>
        </w:rPr>
        <w:t>;</w:t>
      </w:r>
      <w:r w:rsidRPr="00D277C0">
        <w:rPr>
          <w:rStyle w:val="bibvolume"/>
        </w:rPr>
        <w:t>357</w:t>
      </w:r>
      <w:r w:rsidRPr="00D277C0">
        <w:rPr>
          <w:rFonts w:asciiTheme="majorHAnsi" w:hAnsiTheme="majorHAnsi" w:cstheme="majorHAnsi"/>
          <w:color w:val="000000" w:themeColor="text1"/>
          <w:sz w:val="24"/>
          <w:szCs w:val="24"/>
        </w:rPr>
        <w:t>:</w:t>
      </w:r>
      <w:r w:rsidRPr="00D277C0">
        <w:rPr>
          <w:rStyle w:val="bibfpage"/>
        </w:rPr>
        <w:t>1009</w:t>
      </w:r>
      <w:r w:rsidRPr="00D277C0">
        <w:rPr>
          <w:rFonts w:asciiTheme="majorHAnsi" w:hAnsiTheme="majorHAnsi" w:cstheme="majorHAnsi"/>
          <w:color w:val="000000" w:themeColor="text1"/>
          <w:sz w:val="24"/>
          <w:szCs w:val="24"/>
        </w:rPr>
        <w:t>. (</w:t>
      </w:r>
      <w:r w:rsidRPr="00D277C0">
        <w:rPr>
          <w:i/>
        </w:rPr>
        <w:t>A still useful review, though its sections on options for lowering elevated serum triglycerides are dated</w:t>
      </w:r>
      <w:r w:rsidRPr="00D277C0">
        <w:rPr>
          <w:rFonts w:asciiTheme="majorHAnsi" w:hAnsiTheme="majorHAnsi" w:cstheme="majorHAnsi"/>
          <w:i/>
          <w:color w:val="000000" w:themeColor="text1"/>
          <w:sz w:val="24"/>
          <w:szCs w:val="24"/>
        </w:rPr>
        <w:t>.</w:t>
      </w:r>
      <w:r w:rsidRPr="00D277C0">
        <w:rPr>
          <w:rFonts w:asciiTheme="majorHAnsi" w:hAnsiTheme="majorHAnsi" w:cstheme="majorHAnsi"/>
          <w:color w:val="000000" w:themeColor="text1"/>
          <w:sz w:val="24"/>
          <w:szCs w:val="24"/>
        </w:rPr>
        <w:t>)</w:t>
      </w:r>
    </w:p>
    <w:p w:rsidR="005F40BE" w:rsidRPr="00D277C0" w:rsidRDefault="00670D54">
      <w:pPr>
        <w:pStyle w:val="REF-N"/>
        <w:widowControl w:val="0"/>
        <w:spacing w:after="0" w:line="480" w:lineRule="auto"/>
        <w:ind w:left="360" w:hanging="357"/>
        <w:rPr>
          <w:rFonts w:asciiTheme="majorHAnsi" w:hAnsiTheme="majorHAnsi" w:cstheme="majorHAnsi"/>
          <w:color w:val="000000" w:themeColor="text1"/>
          <w:sz w:val="24"/>
          <w:szCs w:val="24"/>
        </w:rPr>
      </w:pPr>
      <w:r w:rsidRPr="00D277C0">
        <w:rPr>
          <w:rStyle w:val="bibnumber"/>
        </w:rPr>
        <w:t>4</w:t>
      </w:r>
      <w:r w:rsidRPr="00D277C0">
        <w:t>.</w:t>
      </w:r>
      <w:r w:rsidRPr="00D277C0">
        <w:rPr>
          <w:rFonts w:asciiTheme="majorHAnsi" w:hAnsiTheme="majorHAnsi" w:cstheme="majorHAnsi"/>
          <w:color w:val="000000" w:themeColor="text1"/>
          <w:sz w:val="24"/>
          <w:szCs w:val="24"/>
        </w:rPr>
        <w:tab/>
      </w:r>
      <w:r w:rsidRPr="00D277C0">
        <w:rPr>
          <w:rStyle w:val="bibsurname"/>
        </w:rPr>
        <w:t>Criqui</w:t>
      </w:r>
      <w:r w:rsidRPr="00D277C0">
        <w:rPr>
          <w:rFonts w:asciiTheme="majorHAnsi" w:hAnsiTheme="majorHAnsi" w:cstheme="majorHAnsi"/>
          <w:color w:val="000000" w:themeColor="text1"/>
          <w:sz w:val="24"/>
          <w:szCs w:val="24"/>
        </w:rPr>
        <w:t xml:space="preserve"> </w:t>
      </w:r>
      <w:r w:rsidRPr="00D277C0">
        <w:rPr>
          <w:rStyle w:val="bibfname"/>
        </w:rPr>
        <w:t>MH</w:t>
      </w:r>
      <w:r w:rsidRPr="00D277C0">
        <w:rPr>
          <w:rFonts w:asciiTheme="majorHAnsi" w:hAnsiTheme="majorHAnsi" w:cstheme="majorHAnsi"/>
          <w:color w:val="000000" w:themeColor="text1"/>
          <w:sz w:val="24"/>
          <w:szCs w:val="24"/>
        </w:rPr>
        <w:t xml:space="preserve">, </w:t>
      </w:r>
      <w:r w:rsidRPr="00D277C0">
        <w:rPr>
          <w:rStyle w:val="bibsurname"/>
        </w:rPr>
        <w:t>Heiss</w:t>
      </w:r>
      <w:r w:rsidRPr="00D277C0">
        <w:rPr>
          <w:rFonts w:asciiTheme="majorHAnsi" w:hAnsiTheme="majorHAnsi" w:cstheme="majorHAnsi"/>
          <w:color w:val="000000" w:themeColor="text1"/>
          <w:sz w:val="24"/>
          <w:szCs w:val="24"/>
        </w:rPr>
        <w:t xml:space="preserve"> </w:t>
      </w:r>
      <w:r w:rsidRPr="00D277C0">
        <w:rPr>
          <w:rStyle w:val="bibfname"/>
        </w:rPr>
        <w:t>G</w:t>
      </w:r>
      <w:r w:rsidRPr="00D277C0">
        <w:rPr>
          <w:rFonts w:asciiTheme="majorHAnsi" w:hAnsiTheme="majorHAnsi" w:cstheme="majorHAnsi"/>
          <w:color w:val="000000" w:themeColor="text1"/>
          <w:sz w:val="24"/>
          <w:szCs w:val="24"/>
        </w:rPr>
        <w:t xml:space="preserve">, </w:t>
      </w:r>
      <w:r w:rsidRPr="00D277C0">
        <w:rPr>
          <w:rStyle w:val="bibsurname"/>
        </w:rPr>
        <w:t>Cohn</w:t>
      </w:r>
      <w:r w:rsidRPr="00D277C0">
        <w:rPr>
          <w:rFonts w:asciiTheme="majorHAnsi" w:hAnsiTheme="majorHAnsi" w:cstheme="majorHAnsi"/>
          <w:color w:val="000000" w:themeColor="text1"/>
          <w:sz w:val="24"/>
          <w:szCs w:val="24"/>
        </w:rPr>
        <w:t xml:space="preserve"> </w:t>
      </w:r>
      <w:r w:rsidRPr="00D277C0">
        <w:rPr>
          <w:rStyle w:val="bibfname"/>
        </w:rPr>
        <w:t>R</w:t>
      </w:r>
      <w:r w:rsidRPr="00D277C0">
        <w:rPr>
          <w:rFonts w:asciiTheme="majorHAnsi" w:hAnsiTheme="majorHAnsi" w:cstheme="majorHAnsi"/>
          <w:color w:val="000000" w:themeColor="text1"/>
          <w:sz w:val="24"/>
          <w:szCs w:val="24"/>
        </w:rPr>
        <w:t xml:space="preserve">, </w:t>
      </w:r>
      <w:r w:rsidRPr="00D277C0">
        <w:rPr>
          <w:rStyle w:val="bibetal"/>
        </w:rPr>
        <w:t>et al</w:t>
      </w:r>
      <w:r w:rsidRPr="00D277C0">
        <w:rPr>
          <w:rFonts w:asciiTheme="majorHAnsi" w:hAnsiTheme="majorHAnsi" w:cstheme="majorHAnsi"/>
          <w:color w:val="000000" w:themeColor="text1"/>
          <w:sz w:val="24"/>
          <w:szCs w:val="24"/>
        </w:rPr>
        <w:t xml:space="preserve">. </w:t>
      </w:r>
      <w:r w:rsidRPr="00D277C0">
        <w:rPr>
          <w:rStyle w:val="bibarticle"/>
        </w:rPr>
        <w:t>Plasma triglyceride level and mortality from coronary heart disease</w:t>
      </w:r>
      <w:r w:rsidRPr="00D277C0">
        <w:rPr>
          <w:rFonts w:asciiTheme="majorHAnsi" w:hAnsiTheme="majorHAnsi" w:cstheme="majorHAnsi"/>
          <w:color w:val="000000" w:themeColor="text1"/>
          <w:sz w:val="24"/>
          <w:szCs w:val="24"/>
        </w:rPr>
        <w:t xml:space="preserve">. </w:t>
      </w:r>
      <w:r w:rsidRPr="00D277C0">
        <w:rPr>
          <w:rStyle w:val="bibjournal"/>
          <w:i/>
        </w:rPr>
        <w:t>N Engl J Med</w:t>
      </w:r>
      <w:r w:rsidRPr="00D277C0">
        <w:rPr>
          <w:rFonts w:asciiTheme="majorHAnsi" w:hAnsiTheme="majorHAnsi" w:cstheme="majorHAnsi"/>
          <w:color w:val="000000" w:themeColor="text1"/>
          <w:sz w:val="24"/>
          <w:szCs w:val="24"/>
        </w:rPr>
        <w:t xml:space="preserve"> </w:t>
      </w:r>
      <w:r w:rsidRPr="00D277C0">
        <w:rPr>
          <w:rStyle w:val="bibyear"/>
        </w:rPr>
        <w:t>1993</w:t>
      </w:r>
      <w:r w:rsidRPr="00D277C0">
        <w:rPr>
          <w:rFonts w:asciiTheme="majorHAnsi" w:hAnsiTheme="majorHAnsi" w:cstheme="majorHAnsi"/>
          <w:color w:val="000000" w:themeColor="text1"/>
          <w:sz w:val="24"/>
          <w:szCs w:val="24"/>
        </w:rPr>
        <w:t>;</w:t>
      </w:r>
      <w:r w:rsidRPr="00D277C0">
        <w:rPr>
          <w:rStyle w:val="bibvolume"/>
        </w:rPr>
        <w:t>328</w:t>
      </w:r>
      <w:r w:rsidRPr="00D277C0">
        <w:rPr>
          <w:rFonts w:asciiTheme="majorHAnsi" w:hAnsiTheme="majorHAnsi" w:cstheme="majorHAnsi"/>
          <w:color w:val="000000" w:themeColor="text1"/>
          <w:sz w:val="24"/>
          <w:szCs w:val="24"/>
        </w:rPr>
        <w:t>:</w:t>
      </w:r>
      <w:r w:rsidRPr="00D277C0">
        <w:rPr>
          <w:rStyle w:val="bibfpage"/>
        </w:rPr>
        <w:t>1220</w:t>
      </w:r>
      <w:r w:rsidRPr="00D277C0">
        <w:rPr>
          <w:rFonts w:asciiTheme="majorHAnsi" w:hAnsiTheme="majorHAnsi" w:cstheme="majorHAnsi"/>
          <w:color w:val="000000" w:themeColor="text1"/>
          <w:sz w:val="24"/>
          <w:szCs w:val="24"/>
        </w:rPr>
        <w:t>. (</w:t>
      </w:r>
      <w:r w:rsidRPr="00D277C0">
        <w:rPr>
          <w:i/>
        </w:rPr>
        <w:t>No independent association with risk for coronary heart disease [CHD] was found, but a relation to low high-density lipoprotein [HDL] was noted</w:t>
      </w:r>
      <w:r w:rsidRPr="00D277C0">
        <w:rPr>
          <w:rFonts w:asciiTheme="majorHAnsi" w:hAnsiTheme="majorHAnsi" w:cstheme="majorHAnsi"/>
          <w:i/>
          <w:color w:val="000000" w:themeColor="text1"/>
          <w:sz w:val="24"/>
          <w:szCs w:val="24"/>
        </w:rPr>
        <w:t>.</w:t>
      </w:r>
      <w:r w:rsidRPr="00D277C0">
        <w:rPr>
          <w:rFonts w:asciiTheme="majorHAnsi" w:hAnsiTheme="majorHAnsi" w:cstheme="majorHAnsi"/>
          <w:color w:val="000000" w:themeColor="text1"/>
          <w:sz w:val="24"/>
          <w:szCs w:val="24"/>
        </w:rPr>
        <w:t>)</w:t>
      </w:r>
    </w:p>
    <w:p w:rsidR="005F40BE" w:rsidRPr="00D277C0" w:rsidRDefault="00670D54">
      <w:pPr>
        <w:pStyle w:val="REF-N"/>
        <w:widowControl w:val="0"/>
        <w:spacing w:after="0" w:line="480" w:lineRule="auto"/>
        <w:ind w:left="360" w:hanging="360"/>
        <w:rPr>
          <w:rFonts w:asciiTheme="majorHAnsi" w:hAnsiTheme="majorHAnsi" w:cstheme="majorHAnsi"/>
          <w:color w:val="000000" w:themeColor="text1"/>
          <w:sz w:val="24"/>
          <w:szCs w:val="24"/>
        </w:rPr>
      </w:pPr>
      <w:r w:rsidRPr="00D277C0">
        <w:rPr>
          <w:rStyle w:val="bibnumber"/>
        </w:rPr>
        <w:t>5</w:t>
      </w:r>
      <w:r w:rsidRPr="00D277C0">
        <w:t>.</w:t>
      </w:r>
      <w:r w:rsidRPr="00D277C0">
        <w:rPr>
          <w:rFonts w:asciiTheme="majorHAnsi" w:hAnsiTheme="majorHAnsi" w:cstheme="majorHAnsi"/>
          <w:color w:val="000000" w:themeColor="text1"/>
          <w:sz w:val="24"/>
          <w:szCs w:val="24"/>
        </w:rPr>
        <w:tab/>
      </w:r>
      <w:r w:rsidRPr="00D277C0">
        <w:rPr>
          <w:rStyle w:val="bibsurname"/>
        </w:rPr>
        <w:t>Criqui</w:t>
      </w:r>
      <w:r w:rsidRPr="00D277C0">
        <w:rPr>
          <w:rFonts w:asciiTheme="majorHAnsi" w:hAnsiTheme="majorHAnsi" w:cstheme="majorHAnsi"/>
          <w:color w:val="000000" w:themeColor="text1"/>
          <w:sz w:val="24"/>
          <w:szCs w:val="24"/>
        </w:rPr>
        <w:t xml:space="preserve"> </w:t>
      </w:r>
      <w:r w:rsidRPr="00D277C0">
        <w:rPr>
          <w:rStyle w:val="bibfname"/>
        </w:rPr>
        <w:t>MH.</w:t>
      </w:r>
      <w:r w:rsidRPr="00D277C0">
        <w:rPr>
          <w:rFonts w:asciiTheme="majorHAnsi" w:hAnsiTheme="majorHAnsi" w:cstheme="majorHAnsi"/>
          <w:color w:val="000000" w:themeColor="text1"/>
          <w:sz w:val="24"/>
          <w:szCs w:val="24"/>
        </w:rPr>
        <w:t xml:space="preserve"> </w:t>
      </w:r>
      <w:r w:rsidRPr="00D277C0">
        <w:rPr>
          <w:rStyle w:val="bibarticle"/>
        </w:rPr>
        <w:t>Triglycerides and coronary heart disease revisited (again</w:t>
      </w:r>
      <w:r w:rsidRPr="00D277C0">
        <w:t>).</w:t>
      </w:r>
      <w:r w:rsidRPr="00D277C0">
        <w:rPr>
          <w:rStyle w:val="bibjournal"/>
          <w:i/>
        </w:rPr>
        <w:t xml:space="preserve"> Ann Intern Med</w:t>
      </w:r>
      <w:r w:rsidRPr="00D277C0">
        <w:rPr>
          <w:rFonts w:asciiTheme="majorHAnsi" w:hAnsiTheme="majorHAnsi" w:cstheme="majorHAnsi"/>
          <w:color w:val="000000" w:themeColor="text1"/>
          <w:sz w:val="24"/>
          <w:szCs w:val="24"/>
        </w:rPr>
        <w:t xml:space="preserve"> </w:t>
      </w:r>
      <w:r w:rsidRPr="00D277C0">
        <w:rPr>
          <w:rStyle w:val="bibyear"/>
        </w:rPr>
        <w:t>2007</w:t>
      </w:r>
      <w:r w:rsidRPr="00D277C0">
        <w:rPr>
          <w:rFonts w:asciiTheme="majorHAnsi" w:hAnsiTheme="majorHAnsi" w:cstheme="majorHAnsi"/>
          <w:color w:val="000000" w:themeColor="text1"/>
          <w:sz w:val="24"/>
          <w:szCs w:val="24"/>
        </w:rPr>
        <w:t>;</w:t>
      </w:r>
      <w:r w:rsidRPr="00D277C0">
        <w:rPr>
          <w:rStyle w:val="bibvolume"/>
        </w:rPr>
        <w:t>147</w:t>
      </w:r>
      <w:r w:rsidRPr="00D277C0">
        <w:rPr>
          <w:rFonts w:asciiTheme="majorHAnsi" w:hAnsiTheme="majorHAnsi" w:cstheme="majorHAnsi"/>
          <w:color w:val="000000" w:themeColor="text1"/>
          <w:sz w:val="24"/>
          <w:szCs w:val="24"/>
        </w:rPr>
        <w:t>:</w:t>
      </w:r>
      <w:r w:rsidRPr="00D277C0">
        <w:rPr>
          <w:rStyle w:val="bibfpage"/>
        </w:rPr>
        <w:t>425</w:t>
      </w:r>
      <w:r w:rsidRPr="00D277C0">
        <w:rPr>
          <w:rFonts w:asciiTheme="majorHAnsi" w:hAnsiTheme="majorHAnsi" w:cstheme="majorHAnsi"/>
          <w:color w:val="000000" w:themeColor="text1"/>
          <w:sz w:val="24"/>
          <w:szCs w:val="24"/>
        </w:rPr>
        <w:t>. (</w:t>
      </w:r>
      <w:r w:rsidRPr="00D277C0">
        <w:rPr>
          <w:i/>
        </w:rPr>
        <w:t>An editorial reviewing the evidence for the role of triglycerides in CHD risk and the benefit of treating elevations</w:t>
      </w:r>
      <w:r w:rsidRPr="00D277C0">
        <w:rPr>
          <w:rFonts w:asciiTheme="majorHAnsi" w:hAnsiTheme="majorHAnsi" w:cstheme="majorHAnsi"/>
          <w:i/>
          <w:color w:val="000000" w:themeColor="text1"/>
          <w:sz w:val="24"/>
          <w:szCs w:val="24"/>
        </w:rPr>
        <w:t>.</w:t>
      </w:r>
      <w:r w:rsidRPr="00D277C0">
        <w:rPr>
          <w:rFonts w:asciiTheme="majorHAnsi" w:hAnsiTheme="majorHAnsi" w:cstheme="majorHAnsi"/>
          <w:color w:val="000000" w:themeColor="text1"/>
          <w:sz w:val="24"/>
          <w:szCs w:val="24"/>
        </w:rPr>
        <w:t>)</w:t>
      </w:r>
    </w:p>
    <w:p w:rsidR="005F40BE" w:rsidRPr="00D277C0" w:rsidRDefault="00670D54">
      <w:pPr>
        <w:pStyle w:val="REF-N"/>
        <w:widowControl w:val="0"/>
        <w:spacing w:after="0" w:line="480" w:lineRule="auto"/>
        <w:ind w:left="360" w:hanging="357"/>
        <w:rPr>
          <w:rFonts w:asciiTheme="majorHAnsi" w:hAnsiTheme="majorHAnsi" w:cstheme="majorHAnsi"/>
          <w:color w:val="000000" w:themeColor="text1"/>
          <w:sz w:val="24"/>
          <w:szCs w:val="24"/>
        </w:rPr>
      </w:pPr>
      <w:r w:rsidRPr="00D277C0">
        <w:rPr>
          <w:rStyle w:val="bibnumber"/>
        </w:rPr>
        <w:t>6</w:t>
      </w:r>
      <w:r w:rsidRPr="00D277C0">
        <w:t>.</w:t>
      </w:r>
      <w:r w:rsidRPr="00D277C0">
        <w:rPr>
          <w:rFonts w:asciiTheme="majorHAnsi" w:hAnsiTheme="majorHAnsi" w:cstheme="majorHAnsi"/>
          <w:color w:val="000000" w:themeColor="text1"/>
          <w:sz w:val="24"/>
          <w:szCs w:val="24"/>
        </w:rPr>
        <w:tab/>
      </w:r>
      <w:r w:rsidRPr="00D277C0">
        <w:rPr>
          <w:rStyle w:val="bibsurname"/>
        </w:rPr>
        <w:t>Dewey</w:t>
      </w:r>
      <w:r w:rsidRPr="00D277C0">
        <w:rPr>
          <w:rFonts w:asciiTheme="majorHAnsi" w:hAnsiTheme="majorHAnsi" w:cstheme="majorHAnsi"/>
          <w:color w:val="000000" w:themeColor="text1"/>
          <w:sz w:val="24"/>
          <w:szCs w:val="24"/>
        </w:rPr>
        <w:t xml:space="preserve"> </w:t>
      </w:r>
      <w:r w:rsidRPr="00D277C0">
        <w:rPr>
          <w:rStyle w:val="bibfname"/>
        </w:rPr>
        <w:t>FE</w:t>
      </w:r>
      <w:r w:rsidRPr="00D277C0">
        <w:rPr>
          <w:rFonts w:asciiTheme="majorHAnsi" w:hAnsiTheme="majorHAnsi" w:cstheme="majorHAnsi"/>
          <w:color w:val="000000" w:themeColor="text1"/>
          <w:sz w:val="24"/>
          <w:szCs w:val="24"/>
        </w:rPr>
        <w:t xml:space="preserve">, </w:t>
      </w:r>
      <w:r w:rsidRPr="00D277C0">
        <w:rPr>
          <w:rStyle w:val="bibsurname"/>
        </w:rPr>
        <w:t>Gusarova</w:t>
      </w:r>
      <w:r w:rsidRPr="00D277C0">
        <w:rPr>
          <w:rFonts w:asciiTheme="majorHAnsi" w:hAnsiTheme="majorHAnsi" w:cstheme="majorHAnsi"/>
          <w:color w:val="000000" w:themeColor="text1"/>
          <w:sz w:val="24"/>
          <w:szCs w:val="24"/>
        </w:rPr>
        <w:t xml:space="preserve"> </w:t>
      </w:r>
      <w:r w:rsidRPr="00D277C0">
        <w:rPr>
          <w:rStyle w:val="bibfname"/>
        </w:rPr>
        <w:t>V</w:t>
      </w:r>
      <w:r w:rsidRPr="00D277C0">
        <w:rPr>
          <w:rFonts w:asciiTheme="majorHAnsi" w:hAnsiTheme="majorHAnsi" w:cstheme="majorHAnsi"/>
          <w:color w:val="000000" w:themeColor="text1"/>
          <w:sz w:val="24"/>
          <w:szCs w:val="24"/>
        </w:rPr>
        <w:t xml:space="preserve">, </w:t>
      </w:r>
      <w:r w:rsidRPr="00D277C0">
        <w:rPr>
          <w:rStyle w:val="bibsurname"/>
        </w:rPr>
        <w:t>Dunbar</w:t>
      </w:r>
      <w:r w:rsidRPr="00D277C0">
        <w:rPr>
          <w:rFonts w:asciiTheme="majorHAnsi" w:hAnsiTheme="majorHAnsi" w:cstheme="majorHAnsi"/>
          <w:color w:val="000000" w:themeColor="text1"/>
          <w:sz w:val="24"/>
          <w:szCs w:val="24"/>
        </w:rPr>
        <w:t xml:space="preserve"> </w:t>
      </w:r>
      <w:r w:rsidRPr="00D277C0">
        <w:rPr>
          <w:rStyle w:val="bibfname"/>
        </w:rPr>
        <w:t>RL</w:t>
      </w:r>
      <w:r w:rsidRPr="00D277C0">
        <w:rPr>
          <w:rFonts w:asciiTheme="majorHAnsi" w:hAnsiTheme="majorHAnsi" w:cstheme="majorHAnsi"/>
          <w:color w:val="000000" w:themeColor="text1"/>
          <w:sz w:val="24"/>
          <w:szCs w:val="24"/>
        </w:rPr>
        <w:t xml:space="preserve">, </w:t>
      </w:r>
      <w:r w:rsidRPr="00D277C0">
        <w:rPr>
          <w:rStyle w:val="bibetal"/>
        </w:rPr>
        <w:t>et al</w:t>
      </w:r>
      <w:r w:rsidRPr="00D277C0">
        <w:rPr>
          <w:rFonts w:asciiTheme="majorHAnsi" w:hAnsiTheme="majorHAnsi" w:cstheme="majorHAnsi"/>
          <w:color w:val="000000" w:themeColor="text1"/>
          <w:sz w:val="24"/>
          <w:szCs w:val="24"/>
        </w:rPr>
        <w:t xml:space="preserve">. </w:t>
      </w:r>
      <w:r w:rsidRPr="00D277C0">
        <w:rPr>
          <w:rStyle w:val="bibarticle"/>
        </w:rPr>
        <w:t>Genetic and pharmacologic inactivation of ANGPTL3 and cardiovascular disease</w:t>
      </w:r>
      <w:r w:rsidRPr="00D277C0">
        <w:rPr>
          <w:rFonts w:asciiTheme="majorHAnsi" w:hAnsiTheme="majorHAnsi" w:cstheme="majorHAnsi"/>
          <w:color w:val="000000" w:themeColor="text1"/>
          <w:sz w:val="24"/>
          <w:szCs w:val="24"/>
        </w:rPr>
        <w:t xml:space="preserve">. </w:t>
      </w:r>
      <w:r w:rsidRPr="00D277C0">
        <w:rPr>
          <w:rStyle w:val="bibjournal"/>
          <w:i/>
        </w:rPr>
        <w:t>N Engl J Med</w:t>
      </w:r>
      <w:r w:rsidRPr="00D277C0">
        <w:rPr>
          <w:rFonts w:asciiTheme="majorHAnsi" w:hAnsiTheme="majorHAnsi" w:cstheme="majorHAnsi"/>
          <w:color w:val="000000" w:themeColor="text1"/>
          <w:sz w:val="24"/>
          <w:szCs w:val="24"/>
        </w:rPr>
        <w:t xml:space="preserve"> </w:t>
      </w:r>
      <w:r w:rsidRPr="00D277C0">
        <w:rPr>
          <w:rStyle w:val="bibyear"/>
        </w:rPr>
        <w:t>2017</w:t>
      </w:r>
      <w:r w:rsidRPr="00D277C0">
        <w:rPr>
          <w:rFonts w:asciiTheme="majorHAnsi" w:hAnsiTheme="majorHAnsi" w:cstheme="majorHAnsi"/>
          <w:color w:val="000000" w:themeColor="text1"/>
          <w:sz w:val="24"/>
          <w:szCs w:val="24"/>
        </w:rPr>
        <w:t>;</w:t>
      </w:r>
      <w:r w:rsidRPr="00D277C0">
        <w:rPr>
          <w:rStyle w:val="bibvolume"/>
        </w:rPr>
        <w:t>377</w:t>
      </w:r>
      <w:r w:rsidRPr="00D277C0">
        <w:rPr>
          <w:rFonts w:asciiTheme="majorHAnsi" w:hAnsiTheme="majorHAnsi" w:cstheme="majorHAnsi"/>
          <w:color w:val="000000" w:themeColor="text1"/>
          <w:sz w:val="24"/>
          <w:szCs w:val="24"/>
        </w:rPr>
        <w:t>:</w:t>
      </w:r>
      <w:r w:rsidRPr="00D277C0">
        <w:rPr>
          <w:rStyle w:val="bibfpage"/>
        </w:rPr>
        <w:t>211</w:t>
      </w:r>
      <w:r w:rsidRPr="00D277C0">
        <w:rPr>
          <w:rFonts w:asciiTheme="majorHAnsi" w:hAnsiTheme="majorHAnsi" w:cstheme="majorHAnsi"/>
          <w:color w:val="000000" w:themeColor="text1"/>
          <w:sz w:val="24"/>
          <w:szCs w:val="24"/>
        </w:rPr>
        <w:t>. (</w:t>
      </w:r>
      <w:r w:rsidRPr="00D277C0">
        <w:rPr>
          <w:i/>
        </w:rPr>
        <w:t>Major study in mice and humans; blocking expression of this protein, which inhibits lipoprotein lipase activity, reduces levels of triglycerides and LDL cholesterol and risk of CVD events; underscores the importance of lipoprotein lipase activity in cardiovascular health</w:t>
      </w:r>
      <w:r w:rsidRPr="00D277C0">
        <w:rPr>
          <w:rFonts w:asciiTheme="majorHAnsi" w:hAnsiTheme="majorHAnsi" w:cstheme="majorHAnsi"/>
          <w:i/>
          <w:color w:val="000000" w:themeColor="text1"/>
          <w:sz w:val="24"/>
          <w:szCs w:val="24"/>
        </w:rPr>
        <w:t>.</w:t>
      </w:r>
      <w:r w:rsidRPr="00D277C0">
        <w:rPr>
          <w:rFonts w:asciiTheme="majorHAnsi" w:hAnsiTheme="majorHAnsi" w:cstheme="majorHAnsi"/>
          <w:color w:val="000000" w:themeColor="text1"/>
          <w:sz w:val="24"/>
          <w:szCs w:val="24"/>
        </w:rPr>
        <w:t>)</w:t>
      </w:r>
    </w:p>
    <w:p w:rsidR="005F40BE" w:rsidRPr="00D277C0" w:rsidRDefault="00670D54">
      <w:pPr>
        <w:pStyle w:val="REF-N"/>
        <w:widowControl w:val="0"/>
        <w:spacing w:after="0" w:line="480" w:lineRule="auto"/>
        <w:ind w:left="360" w:hanging="357"/>
        <w:rPr>
          <w:rFonts w:asciiTheme="majorHAnsi" w:hAnsiTheme="majorHAnsi" w:cstheme="majorHAnsi"/>
          <w:color w:val="000000" w:themeColor="text1"/>
          <w:sz w:val="24"/>
          <w:szCs w:val="24"/>
        </w:rPr>
      </w:pPr>
      <w:r w:rsidRPr="00D277C0">
        <w:rPr>
          <w:rStyle w:val="bibnumber"/>
        </w:rPr>
        <w:t>7</w:t>
      </w:r>
      <w:r w:rsidRPr="00D277C0">
        <w:t>.</w:t>
      </w:r>
      <w:r w:rsidRPr="00D277C0">
        <w:rPr>
          <w:rFonts w:asciiTheme="majorHAnsi" w:hAnsiTheme="majorHAnsi" w:cstheme="majorHAnsi"/>
          <w:color w:val="000000" w:themeColor="text1"/>
          <w:sz w:val="24"/>
          <w:szCs w:val="24"/>
        </w:rPr>
        <w:tab/>
      </w:r>
      <w:r w:rsidRPr="00D277C0">
        <w:rPr>
          <w:rStyle w:val="bibsurname"/>
        </w:rPr>
        <w:t>Miksenas</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H</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Januzzi</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JL</w:t>
      </w:r>
      <w:r w:rsidRPr="00D277C0">
        <w:rPr>
          <w:rFonts w:asciiTheme="majorHAnsi" w:hAnsiTheme="majorHAnsi" w:cstheme="majorHAnsi"/>
          <w:color w:val="000000" w:themeColor="text1"/>
          <w:sz w:val="24"/>
          <w:szCs w:val="24"/>
          <w:shd w:val="clear" w:color="auto" w:fill="FFFFFF"/>
        </w:rPr>
        <w:t xml:space="preserve"> </w:t>
      </w:r>
      <w:r w:rsidRPr="00D277C0">
        <w:rPr>
          <w:rStyle w:val="bibsuffix"/>
        </w:rPr>
        <w:t>Jr</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Natarajan</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P.</w:t>
      </w:r>
      <w:r w:rsidRPr="00D277C0">
        <w:rPr>
          <w:rFonts w:asciiTheme="majorHAnsi" w:hAnsiTheme="majorHAnsi" w:cstheme="majorHAnsi"/>
          <w:color w:val="000000" w:themeColor="text1"/>
          <w:sz w:val="24"/>
          <w:szCs w:val="24"/>
          <w:shd w:val="clear" w:color="auto" w:fill="FFFFFF"/>
        </w:rPr>
        <w:t xml:space="preserve"> </w:t>
      </w:r>
      <w:r w:rsidRPr="00D277C0">
        <w:rPr>
          <w:rStyle w:val="bibarticle"/>
        </w:rPr>
        <w:t>Lipoprotein(a) and Cardiovascular Diseases</w:t>
      </w:r>
      <w:r w:rsidRPr="00D277C0">
        <w:rPr>
          <w:rFonts w:asciiTheme="majorHAnsi" w:hAnsiTheme="majorHAnsi" w:cstheme="majorHAnsi"/>
          <w:color w:val="000000" w:themeColor="text1"/>
          <w:sz w:val="24"/>
          <w:szCs w:val="24"/>
          <w:shd w:val="clear" w:color="auto" w:fill="FFFFFF"/>
        </w:rPr>
        <w:t xml:space="preserve">. </w:t>
      </w:r>
      <w:r w:rsidRPr="00D277C0">
        <w:rPr>
          <w:rStyle w:val="bibjournal"/>
          <w:i/>
        </w:rPr>
        <w:t>JAMA</w:t>
      </w:r>
      <w:r w:rsidRPr="00D277C0">
        <w:rPr>
          <w:rFonts w:asciiTheme="majorHAnsi" w:hAnsiTheme="majorHAnsi" w:cstheme="majorHAnsi"/>
          <w:color w:val="000000" w:themeColor="text1"/>
          <w:sz w:val="24"/>
          <w:szCs w:val="24"/>
          <w:shd w:val="clear" w:color="auto" w:fill="FFFFFF"/>
        </w:rPr>
        <w:t xml:space="preserve">. </w:t>
      </w:r>
      <w:r w:rsidRPr="00D277C0">
        <w:rPr>
          <w:rStyle w:val="bibyear"/>
        </w:rPr>
        <w:t>2021 Jul 27</w:t>
      </w:r>
      <w:r w:rsidRPr="00D277C0">
        <w:rPr>
          <w:rFonts w:asciiTheme="majorHAnsi" w:hAnsiTheme="majorHAnsi" w:cstheme="majorHAnsi"/>
          <w:color w:val="000000" w:themeColor="text1"/>
          <w:sz w:val="24"/>
          <w:szCs w:val="24"/>
          <w:shd w:val="clear" w:color="auto" w:fill="FFFFFF"/>
        </w:rPr>
        <w:t>;</w:t>
      </w:r>
      <w:r w:rsidRPr="00D277C0">
        <w:rPr>
          <w:rStyle w:val="bibvolume"/>
        </w:rPr>
        <w:t>326</w:t>
      </w:r>
      <w:r w:rsidRPr="00D277C0">
        <w:rPr>
          <w:rFonts w:asciiTheme="majorHAnsi" w:hAnsiTheme="majorHAnsi" w:cstheme="majorHAnsi"/>
          <w:color w:val="000000" w:themeColor="text1"/>
          <w:sz w:val="24"/>
          <w:szCs w:val="24"/>
          <w:shd w:val="clear" w:color="auto" w:fill="FFFFFF"/>
        </w:rPr>
        <w:t>(</w:t>
      </w:r>
      <w:r w:rsidRPr="00D277C0">
        <w:rPr>
          <w:rStyle w:val="bibissue"/>
        </w:rPr>
        <w:t>4</w:t>
      </w:r>
      <w:r w:rsidRPr="00D277C0">
        <w:rPr>
          <w:rFonts w:asciiTheme="majorHAnsi" w:hAnsiTheme="majorHAnsi" w:cstheme="majorHAnsi"/>
          <w:color w:val="000000" w:themeColor="text1"/>
          <w:sz w:val="24"/>
          <w:szCs w:val="24"/>
          <w:shd w:val="clear" w:color="auto" w:fill="FFFFFF"/>
        </w:rPr>
        <w:t>):</w:t>
      </w:r>
      <w:r w:rsidRPr="00D277C0">
        <w:rPr>
          <w:rStyle w:val="bibfpage"/>
        </w:rPr>
        <w:t>352</w:t>
      </w:r>
      <w:r w:rsidRPr="00D277C0">
        <w:rPr>
          <w:rFonts w:asciiTheme="majorHAnsi" w:hAnsiTheme="majorHAnsi" w:cstheme="majorHAnsi"/>
          <w:color w:val="000000" w:themeColor="text1"/>
          <w:sz w:val="24"/>
          <w:szCs w:val="24"/>
          <w:shd w:val="clear" w:color="auto" w:fill="FFFFFF"/>
        </w:rPr>
        <w:t>-</w:t>
      </w:r>
      <w:r w:rsidRPr="00D277C0">
        <w:rPr>
          <w:rStyle w:val="biblpage"/>
        </w:rPr>
        <w:t>353</w:t>
      </w:r>
      <w:r w:rsidRPr="00D277C0">
        <w:rPr>
          <w:rFonts w:asciiTheme="majorHAnsi" w:hAnsiTheme="majorHAnsi" w:cstheme="majorHAnsi"/>
          <w:color w:val="000000" w:themeColor="text1"/>
          <w:sz w:val="24"/>
          <w:szCs w:val="24"/>
          <w:shd w:val="clear" w:color="auto" w:fill="FFFFFF"/>
        </w:rPr>
        <w:t>. (</w:t>
      </w:r>
      <w:r w:rsidRPr="00D277C0">
        <w:rPr>
          <w:rFonts w:asciiTheme="majorHAnsi" w:hAnsiTheme="majorHAnsi" w:cstheme="majorHAnsi"/>
          <w:i/>
          <w:iCs/>
          <w:color w:val="000000" w:themeColor="text1"/>
          <w:sz w:val="24"/>
          <w:szCs w:val="24"/>
          <w:shd w:val="clear" w:color="auto" w:fill="FFFFFF"/>
        </w:rPr>
        <w:t>Terse review of the increasingly appreciated significance of this important lipoprotein</w:t>
      </w:r>
      <w:r w:rsidRPr="00D277C0">
        <w:rPr>
          <w:rFonts w:asciiTheme="majorHAnsi" w:hAnsiTheme="majorHAnsi" w:cstheme="majorHAnsi"/>
          <w:color w:val="000000" w:themeColor="text1"/>
          <w:sz w:val="24"/>
          <w:szCs w:val="24"/>
          <w:shd w:val="clear" w:color="auto" w:fill="FFFFFF"/>
        </w:rPr>
        <w:t>.)</w:t>
      </w:r>
    </w:p>
    <w:p w:rsidR="005F40BE" w:rsidRPr="00D277C0" w:rsidRDefault="00670D54">
      <w:pPr>
        <w:pStyle w:val="REF-N"/>
        <w:widowControl w:val="0"/>
        <w:spacing w:after="0" w:line="480" w:lineRule="auto"/>
        <w:ind w:left="360" w:hanging="357"/>
        <w:rPr>
          <w:rFonts w:asciiTheme="majorHAnsi" w:hAnsiTheme="majorHAnsi" w:cstheme="majorHAnsi"/>
          <w:color w:val="000000" w:themeColor="text1"/>
          <w:sz w:val="24"/>
          <w:szCs w:val="24"/>
        </w:rPr>
      </w:pPr>
      <w:r w:rsidRPr="00D277C0">
        <w:rPr>
          <w:rStyle w:val="bibnumber"/>
        </w:rPr>
        <w:t>8</w:t>
      </w:r>
      <w:r w:rsidRPr="00D277C0">
        <w:t>.</w:t>
      </w:r>
      <w:r w:rsidRPr="00D277C0">
        <w:rPr>
          <w:rFonts w:asciiTheme="majorHAnsi" w:hAnsiTheme="majorHAnsi" w:cstheme="majorHAnsi"/>
          <w:color w:val="000000" w:themeColor="text1"/>
          <w:sz w:val="24"/>
          <w:szCs w:val="24"/>
        </w:rPr>
        <w:tab/>
      </w:r>
      <w:r w:rsidRPr="00D277C0">
        <w:rPr>
          <w:rStyle w:val="bibsurname"/>
        </w:rPr>
        <w:t>Chowdhury</w:t>
      </w:r>
      <w:r w:rsidRPr="00D277C0">
        <w:rPr>
          <w:rFonts w:asciiTheme="majorHAnsi" w:hAnsiTheme="majorHAnsi" w:cstheme="majorHAnsi"/>
          <w:color w:val="000000" w:themeColor="text1"/>
          <w:sz w:val="24"/>
          <w:szCs w:val="24"/>
        </w:rPr>
        <w:t xml:space="preserve"> </w:t>
      </w:r>
      <w:r w:rsidRPr="00D277C0">
        <w:rPr>
          <w:rStyle w:val="bibfname"/>
        </w:rPr>
        <w:t>R</w:t>
      </w:r>
      <w:r w:rsidRPr="00D277C0">
        <w:rPr>
          <w:rFonts w:asciiTheme="majorHAnsi" w:hAnsiTheme="majorHAnsi" w:cstheme="majorHAnsi"/>
          <w:color w:val="000000" w:themeColor="text1"/>
          <w:sz w:val="24"/>
          <w:szCs w:val="24"/>
        </w:rPr>
        <w:t xml:space="preserve">, </w:t>
      </w:r>
      <w:r w:rsidRPr="00D277C0">
        <w:rPr>
          <w:rStyle w:val="bibsurname"/>
        </w:rPr>
        <w:t>Warnakula</w:t>
      </w:r>
      <w:r w:rsidRPr="00D277C0">
        <w:rPr>
          <w:rFonts w:asciiTheme="majorHAnsi" w:hAnsiTheme="majorHAnsi" w:cstheme="majorHAnsi"/>
          <w:color w:val="000000" w:themeColor="text1"/>
          <w:sz w:val="24"/>
          <w:szCs w:val="24"/>
        </w:rPr>
        <w:t xml:space="preserve"> </w:t>
      </w:r>
      <w:r w:rsidRPr="00D277C0">
        <w:rPr>
          <w:rStyle w:val="bibfname"/>
        </w:rPr>
        <w:t>S</w:t>
      </w:r>
      <w:r w:rsidRPr="00D277C0">
        <w:rPr>
          <w:rFonts w:asciiTheme="majorHAnsi" w:hAnsiTheme="majorHAnsi" w:cstheme="majorHAnsi"/>
          <w:color w:val="000000" w:themeColor="text1"/>
          <w:sz w:val="24"/>
          <w:szCs w:val="24"/>
        </w:rPr>
        <w:t xml:space="preserve">, </w:t>
      </w:r>
      <w:r w:rsidRPr="00D277C0">
        <w:rPr>
          <w:rStyle w:val="bibsurname"/>
        </w:rPr>
        <w:t>Kunutsor</w:t>
      </w:r>
      <w:r w:rsidRPr="00D277C0">
        <w:rPr>
          <w:rFonts w:asciiTheme="majorHAnsi" w:hAnsiTheme="majorHAnsi" w:cstheme="majorHAnsi"/>
          <w:color w:val="000000" w:themeColor="text1"/>
          <w:sz w:val="24"/>
          <w:szCs w:val="24"/>
        </w:rPr>
        <w:t xml:space="preserve"> </w:t>
      </w:r>
      <w:r w:rsidRPr="00D277C0">
        <w:rPr>
          <w:rStyle w:val="bibfname"/>
        </w:rPr>
        <w:t>S</w:t>
      </w:r>
      <w:r w:rsidRPr="00D277C0">
        <w:rPr>
          <w:rFonts w:asciiTheme="majorHAnsi" w:hAnsiTheme="majorHAnsi" w:cstheme="majorHAnsi"/>
          <w:color w:val="000000" w:themeColor="text1"/>
          <w:sz w:val="24"/>
          <w:szCs w:val="24"/>
        </w:rPr>
        <w:t xml:space="preserve">, </w:t>
      </w:r>
      <w:r w:rsidRPr="00D277C0">
        <w:rPr>
          <w:rStyle w:val="bibetal"/>
        </w:rPr>
        <w:t>et al</w:t>
      </w:r>
      <w:r w:rsidRPr="00D277C0">
        <w:rPr>
          <w:rFonts w:asciiTheme="majorHAnsi" w:hAnsiTheme="majorHAnsi" w:cstheme="majorHAnsi"/>
          <w:color w:val="000000" w:themeColor="text1"/>
          <w:sz w:val="24"/>
          <w:szCs w:val="24"/>
        </w:rPr>
        <w:t xml:space="preserve">. </w:t>
      </w:r>
      <w:r w:rsidRPr="00D277C0">
        <w:rPr>
          <w:rStyle w:val="bibarticle"/>
        </w:rPr>
        <w:t>Association of dietary, circulating, and supplement fatty acids with coronary risk: a systematic review and meta-analysis</w:t>
      </w:r>
      <w:r w:rsidRPr="00D277C0">
        <w:rPr>
          <w:rFonts w:asciiTheme="majorHAnsi" w:hAnsiTheme="majorHAnsi" w:cstheme="majorHAnsi"/>
          <w:color w:val="000000" w:themeColor="text1"/>
          <w:sz w:val="24"/>
          <w:szCs w:val="24"/>
        </w:rPr>
        <w:t xml:space="preserve">. </w:t>
      </w:r>
      <w:r w:rsidRPr="00D277C0">
        <w:rPr>
          <w:rStyle w:val="bibjournal"/>
          <w:i/>
        </w:rPr>
        <w:t>Ann Intern Med</w:t>
      </w:r>
      <w:r w:rsidRPr="00D277C0">
        <w:rPr>
          <w:rFonts w:asciiTheme="majorHAnsi" w:hAnsiTheme="majorHAnsi" w:cstheme="majorHAnsi"/>
          <w:color w:val="000000" w:themeColor="text1"/>
          <w:sz w:val="24"/>
          <w:szCs w:val="24"/>
        </w:rPr>
        <w:t xml:space="preserve"> </w:t>
      </w:r>
      <w:r w:rsidRPr="00D277C0">
        <w:rPr>
          <w:rStyle w:val="bibyear"/>
        </w:rPr>
        <w:t>2014</w:t>
      </w:r>
      <w:r w:rsidRPr="00D277C0">
        <w:rPr>
          <w:rFonts w:asciiTheme="majorHAnsi" w:hAnsiTheme="majorHAnsi" w:cstheme="majorHAnsi"/>
          <w:color w:val="000000" w:themeColor="text1"/>
          <w:sz w:val="24"/>
          <w:szCs w:val="24"/>
        </w:rPr>
        <w:t>;</w:t>
      </w:r>
      <w:r w:rsidRPr="00D277C0">
        <w:rPr>
          <w:rStyle w:val="bibvolume"/>
        </w:rPr>
        <w:t>160</w:t>
      </w:r>
      <w:r w:rsidRPr="00D277C0">
        <w:rPr>
          <w:rFonts w:asciiTheme="majorHAnsi" w:hAnsiTheme="majorHAnsi" w:cstheme="majorHAnsi"/>
          <w:color w:val="000000" w:themeColor="text1"/>
          <w:sz w:val="24"/>
          <w:szCs w:val="24"/>
        </w:rPr>
        <w:t>:</w:t>
      </w:r>
      <w:r w:rsidRPr="00D277C0">
        <w:rPr>
          <w:rStyle w:val="bibfpage"/>
        </w:rPr>
        <w:t>398</w:t>
      </w:r>
      <w:r w:rsidRPr="00D277C0">
        <w:rPr>
          <w:rFonts w:asciiTheme="majorHAnsi" w:hAnsiTheme="majorHAnsi" w:cstheme="majorHAnsi"/>
          <w:color w:val="000000" w:themeColor="text1"/>
          <w:sz w:val="24"/>
          <w:szCs w:val="24"/>
        </w:rPr>
        <w:t>. (</w:t>
      </w:r>
      <w:r w:rsidRPr="00D277C0">
        <w:rPr>
          <w:i/>
        </w:rPr>
        <w:t>Iconoclastic findings regarding the view that substituting polyunsaturates for saturated fat reduces CVD risk</w:t>
      </w:r>
      <w:r w:rsidRPr="00D277C0">
        <w:rPr>
          <w:rFonts w:asciiTheme="majorHAnsi" w:hAnsiTheme="majorHAnsi" w:cstheme="majorHAnsi"/>
          <w:i/>
          <w:color w:val="000000" w:themeColor="text1"/>
          <w:sz w:val="24"/>
          <w:szCs w:val="24"/>
        </w:rPr>
        <w:t>.</w:t>
      </w:r>
      <w:r w:rsidRPr="00D277C0">
        <w:rPr>
          <w:rFonts w:asciiTheme="majorHAnsi" w:hAnsiTheme="majorHAnsi" w:cstheme="majorHAnsi"/>
          <w:color w:val="000000" w:themeColor="text1"/>
          <w:sz w:val="24"/>
          <w:szCs w:val="24"/>
        </w:rPr>
        <w:t>)</w:t>
      </w:r>
    </w:p>
    <w:p w:rsidR="005F40BE" w:rsidRPr="00D277C0" w:rsidRDefault="00670D54">
      <w:pPr>
        <w:pStyle w:val="REF-N"/>
        <w:widowControl w:val="0"/>
        <w:spacing w:after="0" w:line="480" w:lineRule="auto"/>
        <w:ind w:left="360" w:hanging="357"/>
        <w:rPr>
          <w:rFonts w:asciiTheme="majorHAnsi" w:hAnsiTheme="majorHAnsi" w:cstheme="majorHAnsi"/>
          <w:color w:val="000000" w:themeColor="text1"/>
          <w:sz w:val="24"/>
          <w:szCs w:val="24"/>
        </w:rPr>
      </w:pPr>
      <w:r w:rsidRPr="00D277C0">
        <w:rPr>
          <w:rStyle w:val="bibnumber"/>
        </w:rPr>
        <w:t>9</w:t>
      </w:r>
      <w:r w:rsidRPr="00D277C0">
        <w:t>.</w:t>
      </w:r>
      <w:r w:rsidRPr="00D277C0">
        <w:rPr>
          <w:rFonts w:asciiTheme="majorHAnsi" w:hAnsiTheme="majorHAnsi" w:cstheme="majorHAnsi"/>
          <w:color w:val="000000" w:themeColor="text1"/>
          <w:sz w:val="24"/>
          <w:szCs w:val="24"/>
        </w:rPr>
        <w:tab/>
      </w:r>
      <w:r w:rsidRPr="00D277C0">
        <w:rPr>
          <w:rStyle w:val="bibsurname"/>
        </w:rPr>
        <w:t>Micha</w:t>
      </w:r>
      <w:r w:rsidRPr="00D277C0">
        <w:rPr>
          <w:rFonts w:asciiTheme="majorHAnsi" w:hAnsiTheme="majorHAnsi" w:cstheme="majorHAnsi"/>
          <w:color w:val="000000" w:themeColor="text1"/>
          <w:sz w:val="24"/>
          <w:szCs w:val="24"/>
        </w:rPr>
        <w:t xml:space="preserve"> </w:t>
      </w:r>
      <w:r w:rsidRPr="00D277C0">
        <w:rPr>
          <w:rStyle w:val="bibfname"/>
        </w:rPr>
        <w:t>R</w:t>
      </w:r>
      <w:r w:rsidRPr="00D277C0">
        <w:rPr>
          <w:rFonts w:asciiTheme="majorHAnsi" w:hAnsiTheme="majorHAnsi" w:cstheme="majorHAnsi"/>
          <w:color w:val="000000" w:themeColor="text1"/>
          <w:sz w:val="24"/>
          <w:szCs w:val="24"/>
        </w:rPr>
        <w:t xml:space="preserve">, </w:t>
      </w:r>
      <w:r w:rsidRPr="00D277C0">
        <w:rPr>
          <w:rStyle w:val="bibsurname"/>
        </w:rPr>
        <w:t>Penalvo</w:t>
      </w:r>
      <w:r w:rsidRPr="00D277C0">
        <w:rPr>
          <w:rFonts w:asciiTheme="majorHAnsi" w:hAnsiTheme="majorHAnsi" w:cstheme="majorHAnsi"/>
          <w:color w:val="000000" w:themeColor="text1"/>
          <w:sz w:val="24"/>
          <w:szCs w:val="24"/>
        </w:rPr>
        <w:t xml:space="preserve"> </w:t>
      </w:r>
      <w:r w:rsidRPr="00D277C0">
        <w:rPr>
          <w:rStyle w:val="bibfname"/>
        </w:rPr>
        <w:t>JL</w:t>
      </w:r>
      <w:r w:rsidRPr="00D277C0">
        <w:rPr>
          <w:rFonts w:asciiTheme="majorHAnsi" w:hAnsiTheme="majorHAnsi" w:cstheme="majorHAnsi"/>
          <w:color w:val="000000" w:themeColor="text1"/>
          <w:sz w:val="24"/>
          <w:szCs w:val="24"/>
        </w:rPr>
        <w:t xml:space="preserve">, </w:t>
      </w:r>
      <w:r w:rsidRPr="00D277C0">
        <w:rPr>
          <w:rStyle w:val="bibsurname"/>
        </w:rPr>
        <w:t>Cudhea</w:t>
      </w:r>
      <w:r w:rsidRPr="00D277C0">
        <w:rPr>
          <w:rFonts w:asciiTheme="majorHAnsi" w:hAnsiTheme="majorHAnsi" w:cstheme="majorHAnsi"/>
          <w:color w:val="000000" w:themeColor="text1"/>
          <w:sz w:val="24"/>
          <w:szCs w:val="24"/>
        </w:rPr>
        <w:t xml:space="preserve"> </w:t>
      </w:r>
      <w:r w:rsidRPr="00D277C0">
        <w:rPr>
          <w:rStyle w:val="bibfname"/>
        </w:rPr>
        <w:t>F</w:t>
      </w:r>
      <w:r w:rsidRPr="00D277C0">
        <w:rPr>
          <w:rFonts w:asciiTheme="majorHAnsi" w:hAnsiTheme="majorHAnsi" w:cstheme="majorHAnsi"/>
          <w:color w:val="000000" w:themeColor="text1"/>
          <w:sz w:val="24"/>
          <w:szCs w:val="24"/>
        </w:rPr>
        <w:t xml:space="preserve">, </w:t>
      </w:r>
      <w:r w:rsidRPr="00D277C0">
        <w:rPr>
          <w:rStyle w:val="bibetal"/>
        </w:rPr>
        <w:t>et al</w:t>
      </w:r>
      <w:r w:rsidRPr="00D277C0">
        <w:rPr>
          <w:rFonts w:asciiTheme="majorHAnsi" w:hAnsiTheme="majorHAnsi" w:cstheme="majorHAnsi"/>
          <w:color w:val="000000" w:themeColor="text1"/>
          <w:sz w:val="24"/>
          <w:szCs w:val="24"/>
        </w:rPr>
        <w:t xml:space="preserve">. </w:t>
      </w:r>
      <w:r w:rsidRPr="00D277C0">
        <w:rPr>
          <w:rStyle w:val="bibarticle"/>
        </w:rPr>
        <w:t>Association between dietary factors and mortality from heart disease, stroke, and type 2 diabetes in the United States</w:t>
      </w:r>
      <w:r w:rsidRPr="00D277C0">
        <w:rPr>
          <w:rFonts w:asciiTheme="majorHAnsi" w:hAnsiTheme="majorHAnsi" w:cstheme="majorHAnsi"/>
          <w:color w:val="000000" w:themeColor="text1"/>
          <w:sz w:val="24"/>
          <w:szCs w:val="24"/>
        </w:rPr>
        <w:t xml:space="preserve">. </w:t>
      </w:r>
      <w:r w:rsidRPr="00D277C0">
        <w:rPr>
          <w:rStyle w:val="bibjournal"/>
          <w:i/>
        </w:rPr>
        <w:t>JAMA</w:t>
      </w:r>
      <w:r w:rsidRPr="00D277C0">
        <w:rPr>
          <w:rFonts w:asciiTheme="majorHAnsi" w:hAnsiTheme="majorHAnsi" w:cstheme="majorHAnsi"/>
          <w:color w:val="000000" w:themeColor="text1"/>
          <w:sz w:val="24"/>
          <w:szCs w:val="24"/>
        </w:rPr>
        <w:t xml:space="preserve"> </w:t>
      </w:r>
      <w:r w:rsidRPr="00D277C0">
        <w:rPr>
          <w:rStyle w:val="bibyear"/>
        </w:rPr>
        <w:t>2017</w:t>
      </w:r>
      <w:r w:rsidRPr="00D277C0">
        <w:rPr>
          <w:rFonts w:asciiTheme="majorHAnsi" w:hAnsiTheme="majorHAnsi" w:cstheme="majorHAnsi"/>
          <w:color w:val="000000" w:themeColor="text1"/>
          <w:sz w:val="24"/>
          <w:szCs w:val="24"/>
        </w:rPr>
        <w:t>;</w:t>
      </w:r>
      <w:r w:rsidRPr="00D277C0">
        <w:rPr>
          <w:rStyle w:val="bibvolume"/>
        </w:rPr>
        <w:t>317</w:t>
      </w:r>
      <w:r w:rsidRPr="00D277C0">
        <w:rPr>
          <w:rFonts w:asciiTheme="majorHAnsi" w:hAnsiTheme="majorHAnsi" w:cstheme="majorHAnsi"/>
          <w:color w:val="000000" w:themeColor="text1"/>
          <w:sz w:val="24"/>
          <w:szCs w:val="24"/>
        </w:rPr>
        <w:t>:</w:t>
      </w:r>
      <w:r w:rsidRPr="00D277C0">
        <w:rPr>
          <w:rStyle w:val="bibfpage"/>
        </w:rPr>
        <w:t>912</w:t>
      </w:r>
      <w:r w:rsidRPr="00D277C0">
        <w:rPr>
          <w:rFonts w:asciiTheme="majorHAnsi" w:hAnsiTheme="majorHAnsi" w:cstheme="majorHAnsi"/>
          <w:color w:val="000000" w:themeColor="text1"/>
          <w:sz w:val="24"/>
          <w:szCs w:val="24"/>
        </w:rPr>
        <w:t>. (</w:t>
      </w:r>
      <w:r w:rsidRPr="00D277C0">
        <w:rPr>
          <w:i/>
        </w:rPr>
        <w:t>Intake high in sodium, sugary beverages, processed meats, and low omega-3s, vegetables, fruits, and nuts, contributed significantly to CVD risk</w:t>
      </w:r>
      <w:r w:rsidRPr="00D277C0">
        <w:rPr>
          <w:rFonts w:asciiTheme="majorHAnsi" w:hAnsiTheme="majorHAnsi" w:cstheme="majorHAnsi"/>
          <w:i/>
          <w:color w:val="000000" w:themeColor="text1"/>
          <w:sz w:val="24"/>
          <w:szCs w:val="24"/>
        </w:rPr>
        <w:t>.</w:t>
      </w:r>
      <w:r w:rsidRPr="00D277C0">
        <w:rPr>
          <w:rFonts w:asciiTheme="majorHAnsi" w:hAnsiTheme="majorHAnsi" w:cstheme="majorHAnsi"/>
          <w:color w:val="000000" w:themeColor="text1"/>
          <w:sz w:val="24"/>
          <w:szCs w:val="24"/>
        </w:rPr>
        <w:t>)</w:t>
      </w:r>
    </w:p>
    <w:p w:rsidR="005F40BE" w:rsidRPr="00D277C0" w:rsidRDefault="00670D54">
      <w:pPr>
        <w:pStyle w:val="REF-N"/>
        <w:widowControl w:val="0"/>
        <w:spacing w:after="0" w:line="480" w:lineRule="auto"/>
        <w:ind w:left="360" w:hanging="357"/>
        <w:rPr>
          <w:rFonts w:asciiTheme="majorHAnsi" w:hAnsiTheme="majorHAnsi" w:cstheme="majorHAnsi"/>
          <w:color w:val="000000" w:themeColor="text1"/>
          <w:sz w:val="24"/>
          <w:szCs w:val="24"/>
        </w:rPr>
      </w:pPr>
      <w:r w:rsidRPr="00D277C0">
        <w:rPr>
          <w:rStyle w:val="bibnumber"/>
        </w:rPr>
        <w:t>10</w:t>
      </w:r>
      <w:r w:rsidRPr="00D277C0">
        <w:t>.</w:t>
      </w:r>
      <w:r w:rsidRPr="00D277C0">
        <w:rPr>
          <w:rFonts w:asciiTheme="majorHAnsi" w:hAnsiTheme="majorHAnsi" w:cstheme="majorHAnsi"/>
          <w:color w:val="000000" w:themeColor="text1"/>
          <w:sz w:val="24"/>
          <w:szCs w:val="24"/>
        </w:rPr>
        <w:tab/>
      </w:r>
      <w:r w:rsidRPr="00D277C0">
        <w:rPr>
          <w:rStyle w:val="bibsurname"/>
        </w:rPr>
        <w:t>Eikelboom</w:t>
      </w:r>
      <w:r w:rsidRPr="00D277C0">
        <w:rPr>
          <w:rFonts w:asciiTheme="majorHAnsi" w:hAnsiTheme="majorHAnsi" w:cstheme="majorHAnsi"/>
          <w:color w:val="000000" w:themeColor="text1"/>
          <w:sz w:val="24"/>
          <w:szCs w:val="24"/>
        </w:rPr>
        <w:t xml:space="preserve"> </w:t>
      </w:r>
      <w:r w:rsidRPr="00D277C0">
        <w:rPr>
          <w:rStyle w:val="bibfname"/>
        </w:rPr>
        <w:t>JW</w:t>
      </w:r>
      <w:r w:rsidRPr="00D277C0">
        <w:rPr>
          <w:rFonts w:asciiTheme="majorHAnsi" w:hAnsiTheme="majorHAnsi" w:cstheme="majorHAnsi"/>
          <w:color w:val="000000" w:themeColor="text1"/>
          <w:sz w:val="24"/>
          <w:szCs w:val="24"/>
        </w:rPr>
        <w:t xml:space="preserve">, </w:t>
      </w:r>
      <w:r w:rsidRPr="00D277C0">
        <w:rPr>
          <w:rStyle w:val="bibsurname"/>
        </w:rPr>
        <w:t>Lonn</w:t>
      </w:r>
      <w:r w:rsidRPr="00D277C0">
        <w:rPr>
          <w:rFonts w:asciiTheme="majorHAnsi" w:hAnsiTheme="majorHAnsi" w:cstheme="majorHAnsi"/>
          <w:color w:val="000000" w:themeColor="text1"/>
          <w:sz w:val="24"/>
          <w:szCs w:val="24"/>
        </w:rPr>
        <w:t xml:space="preserve"> </w:t>
      </w:r>
      <w:r w:rsidRPr="00D277C0">
        <w:rPr>
          <w:rStyle w:val="bibfname"/>
        </w:rPr>
        <w:t>E</w:t>
      </w:r>
      <w:r w:rsidRPr="00D277C0">
        <w:rPr>
          <w:rFonts w:asciiTheme="majorHAnsi" w:hAnsiTheme="majorHAnsi" w:cstheme="majorHAnsi"/>
          <w:color w:val="000000" w:themeColor="text1"/>
          <w:sz w:val="24"/>
          <w:szCs w:val="24"/>
        </w:rPr>
        <w:t xml:space="preserve">, </w:t>
      </w:r>
      <w:r w:rsidRPr="00D277C0">
        <w:rPr>
          <w:rStyle w:val="bibsurname"/>
        </w:rPr>
        <w:t>Genest</w:t>
      </w:r>
      <w:r w:rsidRPr="00D277C0">
        <w:rPr>
          <w:rFonts w:asciiTheme="majorHAnsi" w:hAnsiTheme="majorHAnsi" w:cstheme="majorHAnsi"/>
          <w:color w:val="000000" w:themeColor="text1"/>
          <w:sz w:val="24"/>
          <w:szCs w:val="24"/>
        </w:rPr>
        <w:t xml:space="preserve"> </w:t>
      </w:r>
      <w:r w:rsidRPr="00D277C0">
        <w:rPr>
          <w:rStyle w:val="bibfname"/>
        </w:rPr>
        <w:t>J</w:t>
      </w:r>
      <w:r w:rsidRPr="00D277C0">
        <w:rPr>
          <w:rFonts w:asciiTheme="majorHAnsi" w:hAnsiTheme="majorHAnsi" w:cstheme="majorHAnsi"/>
          <w:color w:val="000000" w:themeColor="text1"/>
          <w:sz w:val="24"/>
          <w:szCs w:val="24"/>
        </w:rPr>
        <w:t xml:space="preserve"> </w:t>
      </w:r>
      <w:r w:rsidRPr="00D277C0">
        <w:rPr>
          <w:rStyle w:val="bibsuffix"/>
        </w:rPr>
        <w:t>Jr</w:t>
      </w:r>
      <w:r w:rsidRPr="00D277C0">
        <w:rPr>
          <w:rFonts w:asciiTheme="majorHAnsi" w:hAnsiTheme="majorHAnsi" w:cstheme="majorHAnsi"/>
          <w:color w:val="000000" w:themeColor="text1"/>
          <w:sz w:val="24"/>
          <w:szCs w:val="24"/>
        </w:rPr>
        <w:t xml:space="preserve">, </w:t>
      </w:r>
      <w:r w:rsidRPr="00D277C0">
        <w:rPr>
          <w:rStyle w:val="bibetal"/>
        </w:rPr>
        <w:t>et al</w:t>
      </w:r>
      <w:r w:rsidRPr="00D277C0">
        <w:rPr>
          <w:rFonts w:asciiTheme="majorHAnsi" w:hAnsiTheme="majorHAnsi" w:cstheme="majorHAnsi"/>
          <w:color w:val="000000" w:themeColor="text1"/>
          <w:sz w:val="24"/>
          <w:szCs w:val="24"/>
        </w:rPr>
        <w:t xml:space="preserve">. </w:t>
      </w:r>
      <w:r w:rsidRPr="00D277C0">
        <w:rPr>
          <w:rStyle w:val="bibarticle"/>
        </w:rPr>
        <w:t>Homocyst(e)ine and cardiovascular disease: a critical review of the epidemiologic evidence</w:t>
      </w:r>
      <w:r w:rsidRPr="00D277C0">
        <w:rPr>
          <w:rFonts w:asciiTheme="majorHAnsi" w:hAnsiTheme="majorHAnsi" w:cstheme="majorHAnsi"/>
          <w:color w:val="000000" w:themeColor="text1"/>
          <w:sz w:val="24"/>
          <w:szCs w:val="24"/>
        </w:rPr>
        <w:t xml:space="preserve">. </w:t>
      </w:r>
      <w:r w:rsidRPr="00D277C0">
        <w:rPr>
          <w:rStyle w:val="bibjournal"/>
          <w:i/>
        </w:rPr>
        <w:t>Ann Intern Med</w:t>
      </w:r>
      <w:r w:rsidRPr="00D277C0">
        <w:rPr>
          <w:rFonts w:asciiTheme="majorHAnsi" w:hAnsiTheme="majorHAnsi" w:cstheme="majorHAnsi"/>
          <w:color w:val="000000" w:themeColor="text1"/>
          <w:sz w:val="24"/>
          <w:szCs w:val="24"/>
        </w:rPr>
        <w:t xml:space="preserve"> </w:t>
      </w:r>
      <w:r w:rsidRPr="00D277C0">
        <w:rPr>
          <w:rStyle w:val="bibyear"/>
        </w:rPr>
        <w:t>1999</w:t>
      </w:r>
      <w:r w:rsidRPr="00D277C0">
        <w:rPr>
          <w:rFonts w:asciiTheme="majorHAnsi" w:hAnsiTheme="majorHAnsi" w:cstheme="majorHAnsi"/>
          <w:color w:val="000000" w:themeColor="text1"/>
          <w:sz w:val="24"/>
          <w:szCs w:val="24"/>
        </w:rPr>
        <w:t>;</w:t>
      </w:r>
      <w:r w:rsidRPr="00D277C0">
        <w:rPr>
          <w:rStyle w:val="bibvolume"/>
        </w:rPr>
        <w:t>131</w:t>
      </w:r>
      <w:r w:rsidRPr="00D277C0">
        <w:rPr>
          <w:rFonts w:asciiTheme="majorHAnsi" w:hAnsiTheme="majorHAnsi" w:cstheme="majorHAnsi"/>
          <w:color w:val="000000" w:themeColor="text1"/>
          <w:sz w:val="24"/>
          <w:szCs w:val="24"/>
        </w:rPr>
        <w:t>:</w:t>
      </w:r>
      <w:r w:rsidRPr="00D277C0">
        <w:rPr>
          <w:rStyle w:val="bibfpage"/>
        </w:rPr>
        <w:t>363</w:t>
      </w:r>
      <w:r w:rsidRPr="00D277C0">
        <w:rPr>
          <w:rFonts w:asciiTheme="majorHAnsi" w:hAnsiTheme="majorHAnsi" w:cstheme="majorHAnsi"/>
          <w:color w:val="000000" w:themeColor="text1"/>
          <w:sz w:val="24"/>
          <w:szCs w:val="24"/>
        </w:rPr>
        <w:t>. (</w:t>
      </w:r>
      <w:r w:rsidRPr="00D277C0">
        <w:rPr>
          <w:i/>
        </w:rPr>
        <w:t>A systematic review finding strong epidemiologic evidence for an association but no proof that treatment lowers CHD risk</w:t>
      </w:r>
      <w:r w:rsidRPr="00D277C0">
        <w:rPr>
          <w:rFonts w:asciiTheme="majorHAnsi" w:hAnsiTheme="majorHAnsi" w:cstheme="majorHAnsi"/>
          <w:i/>
          <w:color w:val="000000" w:themeColor="text1"/>
          <w:sz w:val="24"/>
          <w:szCs w:val="24"/>
        </w:rPr>
        <w:t>.</w:t>
      </w:r>
      <w:r w:rsidRPr="00D277C0">
        <w:rPr>
          <w:rFonts w:asciiTheme="majorHAnsi" w:hAnsiTheme="majorHAnsi" w:cstheme="majorHAnsi"/>
          <w:color w:val="000000" w:themeColor="text1"/>
          <w:sz w:val="24"/>
          <w:szCs w:val="24"/>
        </w:rPr>
        <w:t>)</w:t>
      </w:r>
    </w:p>
    <w:p w:rsidR="005F40BE" w:rsidRPr="00D277C0" w:rsidRDefault="00670D54">
      <w:pPr>
        <w:pStyle w:val="REF-N"/>
        <w:widowControl w:val="0"/>
        <w:spacing w:after="0" w:line="480" w:lineRule="auto"/>
        <w:ind w:left="360" w:hanging="357"/>
        <w:rPr>
          <w:rFonts w:asciiTheme="majorHAnsi" w:hAnsiTheme="majorHAnsi" w:cstheme="majorHAnsi"/>
          <w:color w:val="000000" w:themeColor="text1"/>
          <w:sz w:val="24"/>
          <w:szCs w:val="24"/>
        </w:rPr>
      </w:pPr>
      <w:r w:rsidRPr="00D277C0">
        <w:rPr>
          <w:rStyle w:val="bibnumber"/>
        </w:rPr>
        <w:t>11</w:t>
      </w:r>
      <w:r w:rsidRPr="00D277C0">
        <w:t>.</w:t>
      </w:r>
      <w:r w:rsidRPr="00D277C0">
        <w:rPr>
          <w:rFonts w:asciiTheme="majorHAnsi" w:hAnsiTheme="majorHAnsi" w:cstheme="majorHAnsi"/>
          <w:color w:val="000000" w:themeColor="text1"/>
          <w:sz w:val="24"/>
          <w:szCs w:val="24"/>
        </w:rPr>
        <w:tab/>
      </w:r>
      <w:r w:rsidRPr="00D277C0">
        <w:rPr>
          <w:rStyle w:val="bibsurname"/>
        </w:rPr>
        <w:t>Lacroix</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A.</w:t>
      </w:r>
      <w:r w:rsidRPr="00D277C0">
        <w:rPr>
          <w:rFonts w:asciiTheme="majorHAnsi" w:hAnsiTheme="majorHAnsi" w:cstheme="majorHAnsi"/>
          <w:color w:val="000000" w:themeColor="text1"/>
          <w:sz w:val="24"/>
          <w:szCs w:val="24"/>
          <w:shd w:val="clear" w:color="auto" w:fill="FFFFFF"/>
        </w:rPr>
        <w:t xml:space="preserve"> </w:t>
      </w:r>
      <w:r w:rsidRPr="00D277C0">
        <w:rPr>
          <w:rStyle w:val="bibarticle"/>
        </w:rPr>
        <w:t>Cardiometabolic Morbidity of Mild Cortisol Excess</w:t>
      </w:r>
      <w:r w:rsidRPr="00D277C0">
        <w:t xml:space="preserve">. </w:t>
      </w:r>
      <w:r w:rsidRPr="00D277C0">
        <w:rPr>
          <w:rStyle w:val="bibjournal"/>
          <w:i/>
        </w:rPr>
        <w:t>Ann Intern Med</w:t>
      </w:r>
      <w:r w:rsidRPr="00D277C0">
        <w:rPr>
          <w:rFonts w:asciiTheme="majorHAnsi" w:hAnsiTheme="majorHAnsi" w:cstheme="majorHAnsi"/>
          <w:color w:val="000000" w:themeColor="text1"/>
          <w:sz w:val="24"/>
          <w:szCs w:val="24"/>
          <w:shd w:val="clear" w:color="auto" w:fill="FFFFFF"/>
        </w:rPr>
        <w:t xml:space="preserve">. </w:t>
      </w:r>
      <w:r w:rsidRPr="00D277C0">
        <w:rPr>
          <w:rStyle w:val="bibyear"/>
        </w:rPr>
        <w:t>2022 Mar</w:t>
      </w:r>
      <w:r w:rsidRPr="00D277C0">
        <w:rPr>
          <w:rFonts w:asciiTheme="majorHAnsi" w:hAnsiTheme="majorHAnsi" w:cstheme="majorHAnsi"/>
          <w:color w:val="000000" w:themeColor="text1"/>
          <w:sz w:val="24"/>
          <w:szCs w:val="24"/>
          <w:shd w:val="clear" w:color="auto" w:fill="FFFFFF"/>
        </w:rPr>
        <w:t>;</w:t>
      </w:r>
      <w:r w:rsidRPr="00D277C0">
        <w:rPr>
          <w:rStyle w:val="bibvolume"/>
        </w:rPr>
        <w:t>175</w:t>
      </w:r>
      <w:r w:rsidRPr="00D277C0">
        <w:rPr>
          <w:rFonts w:asciiTheme="majorHAnsi" w:hAnsiTheme="majorHAnsi" w:cstheme="majorHAnsi"/>
          <w:color w:val="000000" w:themeColor="text1"/>
          <w:sz w:val="24"/>
          <w:szCs w:val="24"/>
          <w:shd w:val="clear" w:color="auto" w:fill="FFFFFF"/>
        </w:rPr>
        <w:t>(</w:t>
      </w:r>
      <w:r w:rsidRPr="00D277C0">
        <w:rPr>
          <w:rStyle w:val="bibissue"/>
        </w:rPr>
        <w:t>3</w:t>
      </w:r>
      <w:r w:rsidRPr="00D277C0">
        <w:rPr>
          <w:rFonts w:asciiTheme="majorHAnsi" w:hAnsiTheme="majorHAnsi" w:cstheme="majorHAnsi"/>
          <w:color w:val="000000" w:themeColor="text1"/>
          <w:sz w:val="24"/>
          <w:szCs w:val="24"/>
          <w:shd w:val="clear" w:color="auto" w:fill="FFFFFF"/>
        </w:rPr>
        <w:t>):</w:t>
      </w:r>
      <w:r w:rsidRPr="00D277C0">
        <w:rPr>
          <w:rStyle w:val="bibfpage"/>
        </w:rPr>
        <w:t>450</w:t>
      </w:r>
      <w:r w:rsidRPr="00D277C0">
        <w:rPr>
          <w:rFonts w:asciiTheme="majorHAnsi" w:hAnsiTheme="majorHAnsi" w:cstheme="majorHAnsi"/>
          <w:color w:val="000000" w:themeColor="text1"/>
          <w:sz w:val="24"/>
          <w:szCs w:val="24"/>
          <w:shd w:val="clear" w:color="auto" w:fill="FFFFFF"/>
        </w:rPr>
        <w:t>-</w:t>
      </w:r>
      <w:r w:rsidRPr="00D277C0">
        <w:rPr>
          <w:rStyle w:val="biblpage"/>
        </w:rPr>
        <w:t>451</w:t>
      </w:r>
      <w:r w:rsidRPr="00D277C0">
        <w:rPr>
          <w:rFonts w:asciiTheme="majorHAnsi" w:hAnsiTheme="majorHAnsi" w:cstheme="majorHAnsi"/>
          <w:color w:val="000000" w:themeColor="text1"/>
          <w:sz w:val="24"/>
          <w:szCs w:val="24"/>
          <w:shd w:val="clear" w:color="auto" w:fill="FFFFFF"/>
        </w:rPr>
        <w:t xml:space="preserve">. </w:t>
      </w:r>
      <w:r w:rsidRPr="00D277C0">
        <w:rPr>
          <w:rStyle w:val="bibdoi"/>
        </w:rPr>
        <w:t>doi: 10.7326/M21-4526</w:t>
      </w:r>
      <w:r w:rsidRPr="00D277C0">
        <w:rPr>
          <w:rFonts w:asciiTheme="majorHAnsi" w:hAnsiTheme="majorHAnsi" w:cstheme="majorHAnsi"/>
          <w:color w:val="000000" w:themeColor="text1"/>
          <w:sz w:val="24"/>
          <w:szCs w:val="24"/>
          <w:shd w:val="clear" w:color="auto" w:fill="FFFFFF"/>
        </w:rPr>
        <w:t>. (</w:t>
      </w:r>
      <w:r w:rsidRPr="00D277C0">
        <w:rPr>
          <w:rFonts w:asciiTheme="majorHAnsi" w:hAnsiTheme="majorHAnsi" w:cstheme="majorHAnsi"/>
          <w:i/>
          <w:iCs/>
          <w:color w:val="000000" w:themeColor="text1"/>
          <w:sz w:val="24"/>
          <w:szCs w:val="24"/>
          <w:shd w:val="clear" w:color="auto" w:fill="FFFFFF"/>
        </w:rPr>
        <w:t>An editorial summarizing the mechanism and importance of the associated risks</w:t>
      </w:r>
      <w:r w:rsidRPr="00D277C0">
        <w:rPr>
          <w:rFonts w:asciiTheme="majorHAnsi" w:hAnsiTheme="majorHAnsi" w:cstheme="majorHAnsi"/>
          <w:color w:val="000000" w:themeColor="text1"/>
          <w:sz w:val="24"/>
          <w:szCs w:val="24"/>
          <w:shd w:val="clear" w:color="auto" w:fill="FFFFFF"/>
        </w:rPr>
        <w:t>.)</w:t>
      </w:r>
    </w:p>
    <w:p w:rsidR="005F40BE" w:rsidRPr="00D277C0" w:rsidRDefault="00670D54">
      <w:pPr>
        <w:pStyle w:val="REF-N"/>
        <w:widowControl w:val="0"/>
        <w:spacing w:after="0" w:line="480" w:lineRule="auto"/>
        <w:ind w:left="360" w:hanging="357"/>
        <w:rPr>
          <w:rFonts w:asciiTheme="majorHAnsi" w:hAnsiTheme="majorHAnsi" w:cstheme="majorHAnsi"/>
          <w:color w:val="000000" w:themeColor="text1"/>
          <w:sz w:val="24"/>
          <w:szCs w:val="24"/>
        </w:rPr>
      </w:pPr>
      <w:r w:rsidRPr="00D277C0">
        <w:rPr>
          <w:rStyle w:val="bibnumber"/>
        </w:rPr>
        <w:t>12</w:t>
      </w:r>
      <w:r w:rsidRPr="00D277C0">
        <w:t>.</w:t>
      </w:r>
      <w:r w:rsidRPr="00D277C0">
        <w:rPr>
          <w:rFonts w:asciiTheme="majorHAnsi" w:hAnsiTheme="majorHAnsi" w:cstheme="majorHAnsi"/>
          <w:color w:val="000000" w:themeColor="text1"/>
          <w:sz w:val="24"/>
          <w:szCs w:val="24"/>
        </w:rPr>
        <w:tab/>
      </w:r>
      <w:r w:rsidRPr="00D277C0">
        <w:rPr>
          <w:rStyle w:val="bibsurname"/>
        </w:rPr>
        <w:t>Klag</w:t>
      </w:r>
      <w:r w:rsidRPr="00D277C0">
        <w:rPr>
          <w:rFonts w:asciiTheme="majorHAnsi" w:hAnsiTheme="majorHAnsi" w:cstheme="majorHAnsi"/>
          <w:color w:val="000000" w:themeColor="text1"/>
          <w:sz w:val="24"/>
          <w:szCs w:val="24"/>
        </w:rPr>
        <w:t xml:space="preserve"> </w:t>
      </w:r>
      <w:r w:rsidRPr="00D277C0">
        <w:rPr>
          <w:rStyle w:val="bibfname"/>
        </w:rPr>
        <w:t>KJ</w:t>
      </w:r>
      <w:r w:rsidRPr="00D277C0">
        <w:rPr>
          <w:rFonts w:asciiTheme="majorHAnsi" w:hAnsiTheme="majorHAnsi" w:cstheme="majorHAnsi"/>
          <w:color w:val="000000" w:themeColor="text1"/>
          <w:sz w:val="24"/>
          <w:szCs w:val="24"/>
        </w:rPr>
        <w:t xml:space="preserve">, </w:t>
      </w:r>
      <w:r w:rsidRPr="00D277C0">
        <w:rPr>
          <w:rStyle w:val="bibsurname"/>
        </w:rPr>
        <w:t>Ford</w:t>
      </w:r>
      <w:r w:rsidRPr="00D277C0">
        <w:rPr>
          <w:rFonts w:asciiTheme="majorHAnsi" w:hAnsiTheme="majorHAnsi" w:cstheme="majorHAnsi"/>
          <w:color w:val="000000" w:themeColor="text1"/>
          <w:sz w:val="24"/>
          <w:szCs w:val="24"/>
        </w:rPr>
        <w:t xml:space="preserve"> </w:t>
      </w:r>
      <w:r w:rsidRPr="00D277C0">
        <w:rPr>
          <w:rStyle w:val="bibfname"/>
        </w:rPr>
        <w:t>DE</w:t>
      </w:r>
      <w:r w:rsidRPr="00D277C0">
        <w:rPr>
          <w:rFonts w:asciiTheme="majorHAnsi" w:hAnsiTheme="majorHAnsi" w:cstheme="majorHAnsi"/>
          <w:color w:val="000000" w:themeColor="text1"/>
          <w:sz w:val="24"/>
          <w:szCs w:val="24"/>
        </w:rPr>
        <w:t xml:space="preserve">, </w:t>
      </w:r>
      <w:r w:rsidRPr="00D277C0">
        <w:rPr>
          <w:rStyle w:val="bibsurname"/>
        </w:rPr>
        <w:t>Mead</w:t>
      </w:r>
      <w:r w:rsidRPr="00D277C0">
        <w:rPr>
          <w:rFonts w:asciiTheme="majorHAnsi" w:hAnsiTheme="majorHAnsi" w:cstheme="majorHAnsi"/>
          <w:color w:val="000000" w:themeColor="text1"/>
          <w:sz w:val="24"/>
          <w:szCs w:val="24"/>
        </w:rPr>
        <w:t xml:space="preserve"> </w:t>
      </w:r>
      <w:r w:rsidRPr="00D277C0">
        <w:rPr>
          <w:rStyle w:val="bibfname"/>
        </w:rPr>
        <w:t>LA</w:t>
      </w:r>
      <w:r w:rsidRPr="00D277C0">
        <w:rPr>
          <w:rFonts w:asciiTheme="majorHAnsi" w:hAnsiTheme="majorHAnsi" w:cstheme="majorHAnsi"/>
          <w:color w:val="000000" w:themeColor="text1"/>
          <w:sz w:val="24"/>
          <w:szCs w:val="24"/>
        </w:rPr>
        <w:t xml:space="preserve">, </w:t>
      </w:r>
      <w:r w:rsidRPr="00D277C0">
        <w:rPr>
          <w:rStyle w:val="bibetal"/>
        </w:rPr>
        <w:t>et al</w:t>
      </w:r>
      <w:r w:rsidRPr="00D277C0">
        <w:rPr>
          <w:rFonts w:asciiTheme="majorHAnsi" w:hAnsiTheme="majorHAnsi" w:cstheme="majorHAnsi"/>
          <w:color w:val="000000" w:themeColor="text1"/>
          <w:sz w:val="24"/>
          <w:szCs w:val="24"/>
        </w:rPr>
        <w:t xml:space="preserve">. </w:t>
      </w:r>
      <w:r w:rsidRPr="00D277C0">
        <w:rPr>
          <w:rStyle w:val="bibarticle"/>
        </w:rPr>
        <w:t>Serum cholesterol in young men and subsequent cardiovascular disease</w:t>
      </w:r>
      <w:r w:rsidRPr="00D277C0">
        <w:rPr>
          <w:rFonts w:asciiTheme="majorHAnsi" w:hAnsiTheme="majorHAnsi" w:cstheme="majorHAnsi"/>
          <w:color w:val="000000" w:themeColor="text1"/>
          <w:sz w:val="24"/>
          <w:szCs w:val="24"/>
        </w:rPr>
        <w:t xml:space="preserve">. </w:t>
      </w:r>
      <w:r w:rsidRPr="00D277C0">
        <w:rPr>
          <w:rStyle w:val="bibjournal"/>
          <w:i/>
        </w:rPr>
        <w:t>N Engl J Med</w:t>
      </w:r>
      <w:r w:rsidRPr="00D277C0">
        <w:rPr>
          <w:rFonts w:asciiTheme="majorHAnsi" w:hAnsiTheme="majorHAnsi" w:cstheme="majorHAnsi"/>
          <w:color w:val="000000" w:themeColor="text1"/>
          <w:sz w:val="24"/>
          <w:szCs w:val="24"/>
        </w:rPr>
        <w:t xml:space="preserve"> </w:t>
      </w:r>
      <w:r w:rsidRPr="00D277C0">
        <w:rPr>
          <w:rStyle w:val="bibyear"/>
        </w:rPr>
        <w:t>1993</w:t>
      </w:r>
      <w:r w:rsidRPr="00D277C0">
        <w:rPr>
          <w:rFonts w:asciiTheme="majorHAnsi" w:hAnsiTheme="majorHAnsi" w:cstheme="majorHAnsi"/>
          <w:color w:val="000000" w:themeColor="text1"/>
          <w:sz w:val="24"/>
          <w:szCs w:val="24"/>
        </w:rPr>
        <w:t>;</w:t>
      </w:r>
      <w:r w:rsidRPr="00D277C0">
        <w:rPr>
          <w:rStyle w:val="bibvolume"/>
        </w:rPr>
        <w:t>328</w:t>
      </w:r>
      <w:r w:rsidRPr="00D277C0">
        <w:rPr>
          <w:rFonts w:asciiTheme="majorHAnsi" w:hAnsiTheme="majorHAnsi" w:cstheme="majorHAnsi"/>
          <w:color w:val="000000" w:themeColor="text1"/>
          <w:sz w:val="24"/>
          <w:szCs w:val="24"/>
        </w:rPr>
        <w:t>:</w:t>
      </w:r>
      <w:r w:rsidRPr="00D277C0">
        <w:rPr>
          <w:rStyle w:val="bibfpage"/>
        </w:rPr>
        <w:t>313</w:t>
      </w:r>
      <w:r w:rsidRPr="00D277C0">
        <w:rPr>
          <w:rFonts w:asciiTheme="majorHAnsi" w:hAnsiTheme="majorHAnsi" w:cstheme="majorHAnsi"/>
          <w:color w:val="000000" w:themeColor="text1"/>
          <w:sz w:val="24"/>
          <w:szCs w:val="24"/>
        </w:rPr>
        <w:t>. (</w:t>
      </w:r>
      <w:r w:rsidRPr="00D277C0">
        <w:rPr>
          <w:i/>
        </w:rPr>
        <w:t>Strong association found between serum cholesterol level in early life and CHD in midlife</w:t>
      </w:r>
      <w:r w:rsidRPr="00D277C0">
        <w:rPr>
          <w:rFonts w:asciiTheme="majorHAnsi" w:hAnsiTheme="majorHAnsi" w:cstheme="majorHAnsi"/>
          <w:i/>
          <w:color w:val="000000" w:themeColor="text1"/>
          <w:sz w:val="24"/>
          <w:szCs w:val="24"/>
        </w:rPr>
        <w:t>.</w:t>
      </w:r>
      <w:r w:rsidRPr="00D277C0">
        <w:rPr>
          <w:rFonts w:asciiTheme="majorHAnsi" w:hAnsiTheme="majorHAnsi" w:cstheme="majorHAnsi"/>
          <w:color w:val="000000" w:themeColor="text1"/>
          <w:sz w:val="24"/>
          <w:szCs w:val="24"/>
        </w:rPr>
        <w:t>)</w:t>
      </w:r>
    </w:p>
    <w:p w:rsidR="005F40BE" w:rsidRPr="00D277C0" w:rsidRDefault="00670D54">
      <w:pPr>
        <w:pStyle w:val="REF-N"/>
        <w:widowControl w:val="0"/>
        <w:spacing w:after="0" w:line="480" w:lineRule="auto"/>
        <w:ind w:left="360" w:hanging="357"/>
        <w:rPr>
          <w:rFonts w:asciiTheme="majorHAnsi" w:hAnsiTheme="majorHAnsi" w:cstheme="majorHAnsi"/>
          <w:color w:val="000000" w:themeColor="text1"/>
          <w:sz w:val="24"/>
          <w:szCs w:val="24"/>
        </w:rPr>
      </w:pPr>
      <w:r w:rsidRPr="00D277C0">
        <w:rPr>
          <w:rStyle w:val="bibnumber"/>
        </w:rPr>
        <w:t>13</w:t>
      </w:r>
      <w:r w:rsidRPr="00D277C0">
        <w:t>.</w:t>
      </w:r>
      <w:r w:rsidRPr="00D277C0">
        <w:rPr>
          <w:rFonts w:asciiTheme="majorHAnsi" w:hAnsiTheme="majorHAnsi" w:cstheme="majorHAnsi"/>
          <w:color w:val="000000" w:themeColor="text1"/>
          <w:sz w:val="24"/>
          <w:szCs w:val="24"/>
        </w:rPr>
        <w:tab/>
      </w:r>
      <w:r w:rsidRPr="00D277C0">
        <w:rPr>
          <w:rStyle w:val="biborganization"/>
        </w:rPr>
        <w:t>Heart Protection Study Collaborative Group</w:t>
      </w:r>
      <w:r w:rsidRPr="00D277C0">
        <w:t xml:space="preserve">. </w:t>
      </w:r>
      <w:r w:rsidRPr="00D277C0">
        <w:rPr>
          <w:rStyle w:val="bibarticle"/>
        </w:rPr>
        <w:t>MRC/BHF Heart Protection Study of cholesterol-lowering with simvastatin in 5963 people with diabetes: a randomized placebo-controlled trial</w:t>
      </w:r>
      <w:r w:rsidRPr="00D277C0">
        <w:rPr>
          <w:rFonts w:asciiTheme="majorHAnsi" w:hAnsiTheme="majorHAnsi" w:cstheme="majorHAnsi"/>
          <w:color w:val="000000" w:themeColor="text1"/>
          <w:sz w:val="24"/>
          <w:szCs w:val="24"/>
        </w:rPr>
        <w:t xml:space="preserve">. </w:t>
      </w:r>
      <w:r w:rsidRPr="00D277C0">
        <w:rPr>
          <w:rStyle w:val="bibjournal"/>
          <w:i/>
        </w:rPr>
        <w:t>Lancet</w:t>
      </w:r>
      <w:r w:rsidRPr="00D277C0">
        <w:rPr>
          <w:rFonts w:asciiTheme="majorHAnsi" w:hAnsiTheme="majorHAnsi" w:cstheme="majorHAnsi"/>
          <w:color w:val="000000" w:themeColor="text1"/>
          <w:sz w:val="24"/>
          <w:szCs w:val="24"/>
        </w:rPr>
        <w:t xml:space="preserve"> </w:t>
      </w:r>
      <w:r w:rsidRPr="00D277C0">
        <w:rPr>
          <w:rStyle w:val="bibyear"/>
        </w:rPr>
        <w:t>2003</w:t>
      </w:r>
      <w:r w:rsidRPr="00D277C0">
        <w:rPr>
          <w:rFonts w:asciiTheme="majorHAnsi" w:hAnsiTheme="majorHAnsi" w:cstheme="majorHAnsi"/>
          <w:color w:val="000000" w:themeColor="text1"/>
          <w:sz w:val="24"/>
          <w:szCs w:val="24"/>
        </w:rPr>
        <w:t>;</w:t>
      </w:r>
      <w:r w:rsidRPr="00D277C0">
        <w:rPr>
          <w:rStyle w:val="bibvolume"/>
        </w:rPr>
        <w:t>361</w:t>
      </w:r>
      <w:r w:rsidRPr="00D277C0">
        <w:rPr>
          <w:rFonts w:asciiTheme="majorHAnsi" w:hAnsiTheme="majorHAnsi" w:cstheme="majorHAnsi"/>
          <w:color w:val="000000" w:themeColor="text1"/>
          <w:sz w:val="24"/>
          <w:szCs w:val="24"/>
        </w:rPr>
        <w:t>:</w:t>
      </w:r>
      <w:r w:rsidRPr="00D277C0">
        <w:rPr>
          <w:rStyle w:val="bibfpage"/>
        </w:rPr>
        <w:t>2005</w:t>
      </w:r>
      <w:r w:rsidRPr="00D277C0">
        <w:rPr>
          <w:rFonts w:asciiTheme="majorHAnsi" w:hAnsiTheme="majorHAnsi" w:cstheme="majorHAnsi"/>
          <w:color w:val="000000" w:themeColor="text1"/>
          <w:sz w:val="24"/>
          <w:szCs w:val="24"/>
        </w:rPr>
        <w:t>. (</w:t>
      </w:r>
      <w:r w:rsidRPr="00D277C0">
        <w:rPr>
          <w:i/>
        </w:rPr>
        <w:t>Classic study; establishes the benefit of lipid lowering in diabetes and underscores the contribution of diabetes to CHD risk</w:t>
      </w:r>
      <w:r w:rsidRPr="00D277C0">
        <w:rPr>
          <w:rFonts w:asciiTheme="majorHAnsi" w:hAnsiTheme="majorHAnsi" w:cstheme="majorHAnsi"/>
          <w:i/>
          <w:color w:val="000000" w:themeColor="text1"/>
          <w:sz w:val="24"/>
          <w:szCs w:val="24"/>
        </w:rPr>
        <w:t>.</w:t>
      </w:r>
      <w:r w:rsidRPr="00D277C0">
        <w:rPr>
          <w:rFonts w:asciiTheme="majorHAnsi" w:hAnsiTheme="majorHAnsi" w:cstheme="majorHAnsi"/>
          <w:color w:val="000000" w:themeColor="text1"/>
          <w:sz w:val="24"/>
          <w:szCs w:val="24"/>
        </w:rPr>
        <w:t>)</w:t>
      </w:r>
    </w:p>
    <w:p w:rsidR="005F40BE" w:rsidRPr="00D277C0" w:rsidRDefault="00670D54">
      <w:pPr>
        <w:pStyle w:val="REF-N"/>
        <w:widowControl w:val="0"/>
        <w:spacing w:after="0" w:line="480" w:lineRule="auto"/>
        <w:ind w:left="360" w:hanging="357"/>
        <w:rPr>
          <w:rFonts w:asciiTheme="majorHAnsi" w:hAnsiTheme="majorHAnsi" w:cstheme="majorHAnsi"/>
          <w:color w:val="000000" w:themeColor="text1"/>
          <w:sz w:val="24"/>
          <w:szCs w:val="24"/>
        </w:rPr>
      </w:pPr>
      <w:r w:rsidRPr="00D277C0">
        <w:rPr>
          <w:rStyle w:val="bibnumber"/>
        </w:rPr>
        <w:t>14</w:t>
      </w:r>
      <w:r w:rsidRPr="00D277C0">
        <w:t>.</w:t>
      </w:r>
      <w:r w:rsidRPr="00D277C0">
        <w:rPr>
          <w:rFonts w:asciiTheme="majorHAnsi" w:hAnsiTheme="majorHAnsi" w:cstheme="majorHAnsi"/>
          <w:color w:val="000000" w:themeColor="text1"/>
          <w:sz w:val="24"/>
          <w:szCs w:val="24"/>
        </w:rPr>
        <w:tab/>
      </w:r>
      <w:r w:rsidRPr="00D277C0">
        <w:rPr>
          <w:rStyle w:val="bibsurname"/>
        </w:rPr>
        <w:t>Hu</w:t>
      </w:r>
      <w:r w:rsidRPr="00D277C0">
        <w:rPr>
          <w:rFonts w:asciiTheme="majorHAnsi" w:hAnsiTheme="majorHAnsi" w:cstheme="majorHAnsi"/>
          <w:color w:val="000000" w:themeColor="text1"/>
          <w:sz w:val="24"/>
          <w:szCs w:val="24"/>
        </w:rPr>
        <w:t xml:space="preserve"> </w:t>
      </w:r>
      <w:r w:rsidRPr="00D277C0">
        <w:rPr>
          <w:rStyle w:val="bibfname"/>
        </w:rPr>
        <w:t>FB</w:t>
      </w:r>
      <w:r w:rsidRPr="00D277C0">
        <w:rPr>
          <w:rFonts w:asciiTheme="majorHAnsi" w:hAnsiTheme="majorHAnsi" w:cstheme="majorHAnsi"/>
          <w:color w:val="000000" w:themeColor="text1"/>
          <w:sz w:val="24"/>
          <w:szCs w:val="24"/>
        </w:rPr>
        <w:t xml:space="preserve">, </w:t>
      </w:r>
      <w:r w:rsidRPr="00D277C0">
        <w:rPr>
          <w:rStyle w:val="bibsurname"/>
        </w:rPr>
        <w:t>Stampfer</w:t>
      </w:r>
      <w:r w:rsidRPr="00D277C0">
        <w:rPr>
          <w:rFonts w:asciiTheme="majorHAnsi" w:hAnsiTheme="majorHAnsi" w:cstheme="majorHAnsi"/>
          <w:color w:val="000000" w:themeColor="text1"/>
          <w:sz w:val="24"/>
          <w:szCs w:val="24"/>
        </w:rPr>
        <w:t xml:space="preserve"> </w:t>
      </w:r>
      <w:r w:rsidRPr="00D277C0">
        <w:rPr>
          <w:rStyle w:val="bibfname"/>
        </w:rPr>
        <w:t>MJ</w:t>
      </w:r>
      <w:r w:rsidRPr="00D277C0">
        <w:rPr>
          <w:rFonts w:asciiTheme="majorHAnsi" w:hAnsiTheme="majorHAnsi" w:cstheme="majorHAnsi"/>
          <w:color w:val="000000" w:themeColor="text1"/>
          <w:sz w:val="24"/>
          <w:szCs w:val="24"/>
        </w:rPr>
        <w:t xml:space="preserve">, </w:t>
      </w:r>
      <w:r w:rsidRPr="00D277C0">
        <w:rPr>
          <w:rStyle w:val="bibsurname"/>
        </w:rPr>
        <w:t>Manson</w:t>
      </w:r>
      <w:r w:rsidRPr="00D277C0">
        <w:rPr>
          <w:rFonts w:asciiTheme="majorHAnsi" w:hAnsiTheme="majorHAnsi" w:cstheme="majorHAnsi"/>
          <w:color w:val="000000" w:themeColor="text1"/>
          <w:sz w:val="24"/>
          <w:szCs w:val="24"/>
        </w:rPr>
        <w:t xml:space="preserve"> </w:t>
      </w:r>
      <w:r w:rsidRPr="00D277C0">
        <w:rPr>
          <w:rStyle w:val="bibfname"/>
        </w:rPr>
        <w:t>JE</w:t>
      </w:r>
      <w:r w:rsidRPr="00D277C0">
        <w:rPr>
          <w:rFonts w:asciiTheme="majorHAnsi" w:hAnsiTheme="majorHAnsi" w:cstheme="majorHAnsi"/>
          <w:color w:val="000000" w:themeColor="text1"/>
          <w:sz w:val="24"/>
          <w:szCs w:val="24"/>
        </w:rPr>
        <w:t xml:space="preserve">, </w:t>
      </w:r>
      <w:r w:rsidRPr="00D277C0">
        <w:rPr>
          <w:rStyle w:val="bibetal"/>
        </w:rPr>
        <w:t>et al</w:t>
      </w:r>
      <w:r w:rsidRPr="00D277C0">
        <w:rPr>
          <w:rFonts w:asciiTheme="majorHAnsi" w:hAnsiTheme="majorHAnsi" w:cstheme="majorHAnsi"/>
          <w:color w:val="000000" w:themeColor="text1"/>
          <w:sz w:val="24"/>
          <w:szCs w:val="24"/>
        </w:rPr>
        <w:t xml:space="preserve">. </w:t>
      </w:r>
      <w:r w:rsidRPr="00D277C0">
        <w:rPr>
          <w:rStyle w:val="bibarticle"/>
        </w:rPr>
        <w:t>Dietary fat intake and the risk of coronary heart disease in women</w:t>
      </w:r>
      <w:r w:rsidRPr="00D277C0">
        <w:rPr>
          <w:rFonts w:asciiTheme="majorHAnsi" w:hAnsiTheme="majorHAnsi" w:cstheme="majorHAnsi"/>
          <w:color w:val="000000" w:themeColor="text1"/>
          <w:sz w:val="24"/>
          <w:szCs w:val="24"/>
        </w:rPr>
        <w:t xml:space="preserve">. </w:t>
      </w:r>
      <w:r w:rsidRPr="00D277C0">
        <w:rPr>
          <w:rStyle w:val="bibjournal"/>
          <w:i/>
        </w:rPr>
        <w:t>N Engl J Med</w:t>
      </w:r>
      <w:r w:rsidRPr="00D277C0">
        <w:rPr>
          <w:rFonts w:asciiTheme="majorHAnsi" w:hAnsiTheme="majorHAnsi" w:cstheme="majorHAnsi"/>
          <w:color w:val="000000" w:themeColor="text1"/>
          <w:sz w:val="24"/>
          <w:szCs w:val="24"/>
        </w:rPr>
        <w:t xml:space="preserve"> </w:t>
      </w:r>
      <w:r w:rsidRPr="00D277C0">
        <w:rPr>
          <w:rStyle w:val="bibyear"/>
        </w:rPr>
        <w:t>1997</w:t>
      </w:r>
      <w:r w:rsidRPr="00D277C0">
        <w:rPr>
          <w:rFonts w:asciiTheme="majorHAnsi" w:hAnsiTheme="majorHAnsi" w:cstheme="majorHAnsi"/>
          <w:color w:val="000000" w:themeColor="text1"/>
          <w:sz w:val="24"/>
          <w:szCs w:val="24"/>
        </w:rPr>
        <w:t>;</w:t>
      </w:r>
      <w:r w:rsidRPr="00D277C0">
        <w:rPr>
          <w:rStyle w:val="bibvolume"/>
        </w:rPr>
        <w:t>337</w:t>
      </w:r>
      <w:r w:rsidRPr="00D277C0">
        <w:rPr>
          <w:rFonts w:asciiTheme="majorHAnsi" w:hAnsiTheme="majorHAnsi" w:cstheme="majorHAnsi"/>
          <w:color w:val="000000" w:themeColor="text1"/>
          <w:sz w:val="24"/>
          <w:szCs w:val="24"/>
        </w:rPr>
        <w:t>:</w:t>
      </w:r>
      <w:r w:rsidRPr="00D277C0">
        <w:rPr>
          <w:rStyle w:val="bibfpage"/>
        </w:rPr>
        <w:t>1491</w:t>
      </w:r>
      <w:r w:rsidRPr="00D277C0">
        <w:rPr>
          <w:rFonts w:asciiTheme="majorHAnsi" w:hAnsiTheme="majorHAnsi" w:cstheme="majorHAnsi"/>
          <w:color w:val="000000" w:themeColor="text1"/>
          <w:sz w:val="24"/>
          <w:szCs w:val="24"/>
        </w:rPr>
        <w:t>. (</w:t>
      </w:r>
      <w:r w:rsidRPr="00D277C0">
        <w:rPr>
          <w:i/>
        </w:rPr>
        <w:t>Major prospective epidemiologic study found that replacing saturated and trans-unsaturated fats with polyunsaturated fat produced a greater reduction in coronary disease risk than did reducing overall fat intake</w:t>
      </w:r>
      <w:r w:rsidRPr="00D277C0">
        <w:rPr>
          <w:rFonts w:asciiTheme="majorHAnsi" w:hAnsiTheme="majorHAnsi" w:cstheme="majorHAnsi"/>
          <w:i/>
          <w:color w:val="000000" w:themeColor="text1"/>
          <w:sz w:val="24"/>
          <w:szCs w:val="24"/>
        </w:rPr>
        <w:t>.</w:t>
      </w:r>
      <w:r w:rsidRPr="00D277C0">
        <w:rPr>
          <w:rFonts w:asciiTheme="majorHAnsi" w:hAnsiTheme="majorHAnsi" w:cstheme="majorHAnsi"/>
          <w:color w:val="000000" w:themeColor="text1"/>
          <w:sz w:val="24"/>
          <w:szCs w:val="24"/>
        </w:rPr>
        <w:t>)</w:t>
      </w:r>
    </w:p>
    <w:p w:rsidR="005F40BE" w:rsidRPr="00D277C0" w:rsidRDefault="00670D54">
      <w:pPr>
        <w:pStyle w:val="REF-N"/>
        <w:widowControl w:val="0"/>
        <w:spacing w:after="0" w:line="480" w:lineRule="auto"/>
        <w:ind w:left="360" w:hanging="357"/>
        <w:rPr>
          <w:rFonts w:asciiTheme="majorHAnsi" w:hAnsiTheme="majorHAnsi" w:cstheme="majorHAnsi"/>
          <w:color w:val="000000" w:themeColor="text1"/>
          <w:sz w:val="24"/>
          <w:szCs w:val="24"/>
        </w:rPr>
      </w:pPr>
      <w:r w:rsidRPr="00D277C0">
        <w:rPr>
          <w:rStyle w:val="bibnumber"/>
        </w:rPr>
        <w:t>15</w:t>
      </w:r>
      <w:r w:rsidRPr="00D277C0">
        <w:t>.</w:t>
      </w:r>
      <w:r w:rsidRPr="00D277C0">
        <w:rPr>
          <w:rFonts w:asciiTheme="majorHAnsi" w:hAnsiTheme="majorHAnsi" w:cstheme="majorHAnsi"/>
          <w:color w:val="000000" w:themeColor="text1"/>
          <w:sz w:val="24"/>
          <w:szCs w:val="24"/>
        </w:rPr>
        <w:tab/>
      </w:r>
      <w:r w:rsidRPr="00D277C0">
        <w:rPr>
          <w:rStyle w:val="bibsurname"/>
        </w:rPr>
        <w:t>Jenkins</w:t>
      </w:r>
      <w:r w:rsidRPr="00D277C0">
        <w:rPr>
          <w:rFonts w:asciiTheme="majorHAnsi" w:hAnsiTheme="majorHAnsi" w:cstheme="majorHAnsi"/>
          <w:color w:val="000000" w:themeColor="text1"/>
          <w:sz w:val="24"/>
          <w:szCs w:val="24"/>
        </w:rPr>
        <w:t xml:space="preserve"> </w:t>
      </w:r>
      <w:r w:rsidRPr="00D277C0">
        <w:rPr>
          <w:rStyle w:val="bibfname"/>
        </w:rPr>
        <w:t>DJA</w:t>
      </w:r>
      <w:r w:rsidRPr="00D277C0">
        <w:rPr>
          <w:rFonts w:asciiTheme="majorHAnsi" w:hAnsiTheme="majorHAnsi" w:cstheme="majorHAnsi"/>
          <w:color w:val="000000" w:themeColor="text1"/>
          <w:sz w:val="24"/>
          <w:szCs w:val="24"/>
        </w:rPr>
        <w:t xml:space="preserve">, </w:t>
      </w:r>
      <w:r w:rsidRPr="00D277C0">
        <w:rPr>
          <w:rStyle w:val="bibsurname"/>
        </w:rPr>
        <w:t>Uolever</w:t>
      </w:r>
      <w:r w:rsidRPr="00D277C0">
        <w:rPr>
          <w:rFonts w:asciiTheme="majorHAnsi" w:hAnsiTheme="majorHAnsi" w:cstheme="majorHAnsi"/>
          <w:color w:val="000000" w:themeColor="text1"/>
          <w:sz w:val="24"/>
          <w:szCs w:val="24"/>
        </w:rPr>
        <w:t xml:space="preserve"> </w:t>
      </w:r>
      <w:r w:rsidRPr="00D277C0">
        <w:rPr>
          <w:rStyle w:val="bibfname"/>
        </w:rPr>
        <w:t>TMS</w:t>
      </w:r>
      <w:r w:rsidRPr="00D277C0">
        <w:rPr>
          <w:rFonts w:asciiTheme="majorHAnsi" w:hAnsiTheme="majorHAnsi" w:cstheme="majorHAnsi"/>
          <w:color w:val="000000" w:themeColor="text1"/>
          <w:sz w:val="24"/>
          <w:szCs w:val="24"/>
        </w:rPr>
        <w:t xml:space="preserve">, </w:t>
      </w:r>
      <w:r w:rsidRPr="00D277C0">
        <w:rPr>
          <w:rStyle w:val="bibsurname"/>
        </w:rPr>
        <w:t>Venketshwer</w:t>
      </w:r>
      <w:r w:rsidRPr="00D277C0">
        <w:rPr>
          <w:rFonts w:asciiTheme="majorHAnsi" w:hAnsiTheme="majorHAnsi" w:cstheme="majorHAnsi"/>
          <w:color w:val="000000" w:themeColor="text1"/>
          <w:sz w:val="24"/>
          <w:szCs w:val="24"/>
        </w:rPr>
        <w:t xml:space="preserve"> </w:t>
      </w:r>
      <w:r w:rsidRPr="00D277C0">
        <w:rPr>
          <w:rStyle w:val="bibfname"/>
        </w:rPr>
        <w:t>R</w:t>
      </w:r>
      <w:r w:rsidRPr="00D277C0">
        <w:rPr>
          <w:rFonts w:asciiTheme="majorHAnsi" w:hAnsiTheme="majorHAnsi" w:cstheme="majorHAnsi"/>
          <w:color w:val="000000" w:themeColor="text1"/>
          <w:sz w:val="24"/>
          <w:szCs w:val="24"/>
        </w:rPr>
        <w:t xml:space="preserve">, </w:t>
      </w:r>
      <w:r w:rsidRPr="00D277C0">
        <w:rPr>
          <w:rStyle w:val="bibetal"/>
        </w:rPr>
        <w:t>et al</w:t>
      </w:r>
      <w:r w:rsidRPr="00D277C0">
        <w:rPr>
          <w:rFonts w:asciiTheme="majorHAnsi" w:hAnsiTheme="majorHAnsi" w:cstheme="majorHAnsi"/>
          <w:color w:val="000000" w:themeColor="text1"/>
          <w:sz w:val="24"/>
          <w:szCs w:val="24"/>
        </w:rPr>
        <w:t xml:space="preserve">. </w:t>
      </w:r>
      <w:r w:rsidRPr="00D277C0">
        <w:rPr>
          <w:rStyle w:val="bibarticle"/>
        </w:rPr>
        <w:t>Effect on blood lipids of very high intakes of fiber in diets low in saturated fat and cholesterol</w:t>
      </w:r>
      <w:r w:rsidRPr="00D277C0">
        <w:rPr>
          <w:rFonts w:asciiTheme="majorHAnsi" w:hAnsiTheme="majorHAnsi" w:cstheme="majorHAnsi"/>
          <w:color w:val="000000" w:themeColor="text1"/>
          <w:sz w:val="24"/>
          <w:szCs w:val="24"/>
        </w:rPr>
        <w:t xml:space="preserve">. </w:t>
      </w:r>
      <w:r w:rsidRPr="00D277C0">
        <w:rPr>
          <w:rStyle w:val="bibjournal"/>
          <w:i/>
        </w:rPr>
        <w:t>N Engl J Med</w:t>
      </w:r>
      <w:r w:rsidRPr="00D277C0">
        <w:rPr>
          <w:rFonts w:asciiTheme="majorHAnsi" w:hAnsiTheme="majorHAnsi" w:cstheme="majorHAnsi"/>
          <w:color w:val="000000" w:themeColor="text1"/>
          <w:sz w:val="24"/>
          <w:szCs w:val="24"/>
        </w:rPr>
        <w:t xml:space="preserve"> </w:t>
      </w:r>
      <w:r w:rsidRPr="00D277C0">
        <w:rPr>
          <w:rStyle w:val="bibyear"/>
        </w:rPr>
        <w:t>1993</w:t>
      </w:r>
      <w:r w:rsidRPr="00D277C0">
        <w:rPr>
          <w:rFonts w:asciiTheme="majorHAnsi" w:hAnsiTheme="majorHAnsi" w:cstheme="majorHAnsi"/>
          <w:color w:val="000000" w:themeColor="text1"/>
          <w:sz w:val="24"/>
          <w:szCs w:val="24"/>
        </w:rPr>
        <w:t>;</w:t>
      </w:r>
      <w:r w:rsidRPr="00D277C0">
        <w:rPr>
          <w:rStyle w:val="bibvolume"/>
        </w:rPr>
        <w:t>329</w:t>
      </w:r>
      <w:r w:rsidRPr="00D277C0">
        <w:rPr>
          <w:rFonts w:asciiTheme="majorHAnsi" w:hAnsiTheme="majorHAnsi" w:cstheme="majorHAnsi"/>
          <w:color w:val="000000" w:themeColor="text1"/>
          <w:sz w:val="24"/>
          <w:szCs w:val="24"/>
        </w:rPr>
        <w:t>:</w:t>
      </w:r>
      <w:r w:rsidRPr="00D277C0">
        <w:rPr>
          <w:rStyle w:val="bibfpage"/>
        </w:rPr>
        <w:t>21</w:t>
      </w:r>
      <w:r w:rsidRPr="00D277C0">
        <w:rPr>
          <w:rFonts w:asciiTheme="majorHAnsi" w:hAnsiTheme="majorHAnsi" w:cstheme="majorHAnsi"/>
          <w:color w:val="000000" w:themeColor="text1"/>
          <w:sz w:val="24"/>
          <w:szCs w:val="24"/>
        </w:rPr>
        <w:t>. (</w:t>
      </w:r>
      <w:r w:rsidRPr="00D277C0">
        <w:rPr>
          <w:i/>
        </w:rPr>
        <w:t>Foods rich in soluble fiber can lower cholesterol</w:t>
      </w:r>
      <w:r w:rsidRPr="00D277C0">
        <w:rPr>
          <w:rFonts w:asciiTheme="majorHAnsi" w:hAnsiTheme="majorHAnsi" w:cstheme="majorHAnsi"/>
          <w:i/>
          <w:color w:val="000000" w:themeColor="text1"/>
          <w:sz w:val="24"/>
          <w:szCs w:val="24"/>
        </w:rPr>
        <w:t>.</w:t>
      </w:r>
      <w:r w:rsidRPr="00D277C0">
        <w:rPr>
          <w:rFonts w:asciiTheme="majorHAnsi" w:hAnsiTheme="majorHAnsi" w:cstheme="majorHAnsi"/>
          <w:color w:val="000000" w:themeColor="text1"/>
          <w:sz w:val="24"/>
          <w:szCs w:val="24"/>
        </w:rPr>
        <w:t>)</w:t>
      </w:r>
    </w:p>
    <w:p w:rsidR="005F40BE" w:rsidRPr="00D277C0" w:rsidRDefault="00670D54">
      <w:pPr>
        <w:pStyle w:val="REF-N"/>
        <w:widowControl w:val="0"/>
        <w:spacing w:after="0" w:line="480" w:lineRule="auto"/>
        <w:ind w:left="360" w:hanging="360"/>
        <w:rPr>
          <w:rFonts w:asciiTheme="majorHAnsi" w:hAnsiTheme="majorHAnsi" w:cstheme="majorHAnsi"/>
          <w:color w:val="000000" w:themeColor="text1"/>
          <w:sz w:val="24"/>
          <w:szCs w:val="24"/>
        </w:rPr>
      </w:pPr>
      <w:r w:rsidRPr="00D277C0">
        <w:rPr>
          <w:rStyle w:val="bibnumber"/>
        </w:rPr>
        <w:t>16</w:t>
      </w:r>
      <w:r w:rsidRPr="00D277C0">
        <w:t>.</w:t>
      </w:r>
      <w:r w:rsidRPr="00D277C0">
        <w:rPr>
          <w:rFonts w:asciiTheme="majorHAnsi" w:hAnsiTheme="majorHAnsi" w:cstheme="majorHAnsi"/>
          <w:color w:val="000000" w:themeColor="text1"/>
          <w:sz w:val="24"/>
          <w:szCs w:val="24"/>
        </w:rPr>
        <w:tab/>
      </w:r>
      <w:r w:rsidRPr="00D277C0">
        <w:rPr>
          <w:rStyle w:val="bibsurname"/>
        </w:rPr>
        <w:t>Siri-Tarino</w:t>
      </w:r>
      <w:r w:rsidRPr="00D277C0">
        <w:rPr>
          <w:rFonts w:asciiTheme="majorHAnsi" w:hAnsiTheme="majorHAnsi" w:cstheme="majorHAnsi"/>
          <w:color w:val="000000" w:themeColor="text1"/>
          <w:sz w:val="24"/>
          <w:szCs w:val="24"/>
        </w:rPr>
        <w:t xml:space="preserve"> </w:t>
      </w:r>
      <w:r w:rsidRPr="00D277C0">
        <w:rPr>
          <w:rStyle w:val="bibfname"/>
        </w:rPr>
        <w:t>PW</w:t>
      </w:r>
      <w:r w:rsidRPr="00D277C0">
        <w:rPr>
          <w:rFonts w:asciiTheme="majorHAnsi" w:hAnsiTheme="majorHAnsi" w:cstheme="majorHAnsi"/>
          <w:color w:val="000000" w:themeColor="text1"/>
          <w:sz w:val="24"/>
          <w:szCs w:val="24"/>
        </w:rPr>
        <w:t xml:space="preserve">, </w:t>
      </w:r>
      <w:r w:rsidRPr="00D277C0">
        <w:rPr>
          <w:rStyle w:val="bibsurname"/>
        </w:rPr>
        <w:t>Sun</w:t>
      </w:r>
      <w:r w:rsidRPr="00D277C0">
        <w:rPr>
          <w:rFonts w:asciiTheme="majorHAnsi" w:hAnsiTheme="majorHAnsi" w:cstheme="majorHAnsi"/>
          <w:color w:val="000000" w:themeColor="text1"/>
          <w:sz w:val="24"/>
          <w:szCs w:val="24"/>
        </w:rPr>
        <w:t xml:space="preserve"> </w:t>
      </w:r>
      <w:r w:rsidRPr="00D277C0">
        <w:rPr>
          <w:rStyle w:val="bibfname"/>
        </w:rPr>
        <w:t>Q</w:t>
      </w:r>
      <w:r w:rsidRPr="00D277C0">
        <w:rPr>
          <w:rFonts w:asciiTheme="majorHAnsi" w:hAnsiTheme="majorHAnsi" w:cstheme="majorHAnsi"/>
          <w:color w:val="000000" w:themeColor="text1"/>
          <w:sz w:val="24"/>
          <w:szCs w:val="24"/>
        </w:rPr>
        <w:t xml:space="preserve">, </w:t>
      </w:r>
      <w:r w:rsidRPr="00D277C0">
        <w:rPr>
          <w:rStyle w:val="bibsurname"/>
        </w:rPr>
        <w:t>Hu</w:t>
      </w:r>
      <w:r w:rsidRPr="00D277C0">
        <w:rPr>
          <w:rFonts w:asciiTheme="majorHAnsi" w:hAnsiTheme="majorHAnsi" w:cstheme="majorHAnsi"/>
          <w:color w:val="000000" w:themeColor="text1"/>
          <w:sz w:val="24"/>
          <w:szCs w:val="24"/>
        </w:rPr>
        <w:t xml:space="preserve"> </w:t>
      </w:r>
      <w:r w:rsidRPr="00D277C0">
        <w:rPr>
          <w:rStyle w:val="bibfname"/>
        </w:rPr>
        <w:t>FB</w:t>
      </w:r>
      <w:r w:rsidRPr="00D277C0">
        <w:rPr>
          <w:rFonts w:asciiTheme="majorHAnsi" w:hAnsiTheme="majorHAnsi" w:cstheme="majorHAnsi"/>
          <w:color w:val="000000" w:themeColor="text1"/>
          <w:sz w:val="24"/>
          <w:szCs w:val="24"/>
        </w:rPr>
        <w:t xml:space="preserve">, </w:t>
      </w:r>
      <w:r w:rsidRPr="00D277C0">
        <w:rPr>
          <w:rStyle w:val="bibetal"/>
        </w:rPr>
        <w:t>et al</w:t>
      </w:r>
      <w:r w:rsidRPr="00D277C0">
        <w:rPr>
          <w:rFonts w:asciiTheme="majorHAnsi" w:hAnsiTheme="majorHAnsi" w:cstheme="majorHAnsi"/>
          <w:color w:val="000000" w:themeColor="text1"/>
          <w:sz w:val="24"/>
          <w:szCs w:val="24"/>
        </w:rPr>
        <w:t xml:space="preserve">. </w:t>
      </w:r>
      <w:r w:rsidRPr="00D277C0">
        <w:rPr>
          <w:rStyle w:val="bibarticle"/>
        </w:rPr>
        <w:t>Meta-analysis of prospective cohort studies evaluating the association of saturated fat with cardiovascular disease</w:t>
      </w:r>
      <w:r w:rsidRPr="00D277C0">
        <w:rPr>
          <w:rFonts w:asciiTheme="majorHAnsi" w:hAnsiTheme="majorHAnsi" w:cstheme="majorHAnsi"/>
          <w:color w:val="000000" w:themeColor="text1"/>
          <w:sz w:val="24"/>
          <w:szCs w:val="24"/>
        </w:rPr>
        <w:t xml:space="preserve">. </w:t>
      </w:r>
      <w:r w:rsidRPr="00D277C0">
        <w:rPr>
          <w:rStyle w:val="bibjournal"/>
          <w:i/>
        </w:rPr>
        <w:t>Am J Clin Nutr</w:t>
      </w:r>
      <w:r w:rsidRPr="00D277C0">
        <w:rPr>
          <w:rFonts w:asciiTheme="majorHAnsi" w:hAnsiTheme="majorHAnsi" w:cstheme="majorHAnsi"/>
          <w:color w:val="000000" w:themeColor="text1"/>
          <w:sz w:val="24"/>
          <w:szCs w:val="24"/>
        </w:rPr>
        <w:t xml:space="preserve"> </w:t>
      </w:r>
      <w:r w:rsidRPr="00D277C0">
        <w:rPr>
          <w:rStyle w:val="bibyear"/>
        </w:rPr>
        <w:t>2010</w:t>
      </w:r>
      <w:r w:rsidRPr="00D277C0">
        <w:rPr>
          <w:rFonts w:asciiTheme="majorHAnsi" w:hAnsiTheme="majorHAnsi" w:cstheme="majorHAnsi"/>
          <w:color w:val="000000" w:themeColor="text1"/>
          <w:sz w:val="24"/>
          <w:szCs w:val="24"/>
        </w:rPr>
        <w:t>;</w:t>
      </w:r>
      <w:r w:rsidRPr="00D277C0">
        <w:rPr>
          <w:rStyle w:val="bibvolume"/>
        </w:rPr>
        <w:t>91</w:t>
      </w:r>
      <w:r w:rsidRPr="00D277C0">
        <w:rPr>
          <w:rFonts w:asciiTheme="majorHAnsi" w:hAnsiTheme="majorHAnsi" w:cstheme="majorHAnsi"/>
          <w:color w:val="000000" w:themeColor="text1"/>
          <w:sz w:val="24"/>
          <w:szCs w:val="24"/>
        </w:rPr>
        <w:t>:</w:t>
      </w:r>
      <w:r w:rsidRPr="00D277C0">
        <w:rPr>
          <w:rStyle w:val="bibfpage"/>
        </w:rPr>
        <w:t>535</w:t>
      </w:r>
      <w:r w:rsidRPr="00D277C0">
        <w:rPr>
          <w:rFonts w:asciiTheme="majorHAnsi" w:hAnsiTheme="majorHAnsi" w:cstheme="majorHAnsi"/>
          <w:color w:val="000000" w:themeColor="text1"/>
          <w:sz w:val="24"/>
          <w:szCs w:val="24"/>
        </w:rPr>
        <w:t>. (</w:t>
      </w:r>
      <w:r w:rsidRPr="00D277C0">
        <w:rPr>
          <w:i/>
        </w:rPr>
        <w:t>Finds the association stronger with intake of refined carbohydrate than with intake of saturated fat</w:t>
      </w:r>
      <w:r w:rsidRPr="00D277C0">
        <w:rPr>
          <w:rFonts w:asciiTheme="majorHAnsi" w:hAnsiTheme="majorHAnsi" w:cstheme="majorHAnsi"/>
          <w:i/>
          <w:color w:val="000000" w:themeColor="text1"/>
          <w:sz w:val="24"/>
          <w:szCs w:val="24"/>
        </w:rPr>
        <w:t>.</w:t>
      </w:r>
      <w:r w:rsidRPr="00D277C0">
        <w:rPr>
          <w:rFonts w:asciiTheme="majorHAnsi" w:hAnsiTheme="majorHAnsi" w:cstheme="majorHAnsi"/>
          <w:color w:val="000000" w:themeColor="text1"/>
          <w:sz w:val="24"/>
          <w:szCs w:val="24"/>
        </w:rPr>
        <w:t>)</w:t>
      </w:r>
    </w:p>
    <w:p w:rsidR="005F40BE" w:rsidRPr="00D277C0" w:rsidRDefault="00670D54">
      <w:pPr>
        <w:pStyle w:val="REF-N"/>
        <w:widowControl w:val="0"/>
        <w:spacing w:after="0" w:line="480" w:lineRule="auto"/>
        <w:ind w:left="360" w:hanging="360"/>
        <w:rPr>
          <w:rFonts w:asciiTheme="majorHAnsi" w:hAnsiTheme="majorHAnsi" w:cstheme="majorHAnsi"/>
          <w:color w:val="000000" w:themeColor="text1"/>
          <w:sz w:val="24"/>
          <w:szCs w:val="24"/>
        </w:rPr>
      </w:pPr>
      <w:r w:rsidRPr="00D277C0">
        <w:rPr>
          <w:rStyle w:val="bibnumber"/>
        </w:rPr>
        <w:t>17</w:t>
      </w:r>
      <w:r w:rsidRPr="00D277C0">
        <w:t>.</w:t>
      </w:r>
      <w:r w:rsidRPr="00D277C0">
        <w:rPr>
          <w:rFonts w:asciiTheme="majorHAnsi" w:hAnsiTheme="majorHAnsi" w:cstheme="majorHAnsi"/>
          <w:color w:val="000000" w:themeColor="text1"/>
          <w:sz w:val="24"/>
          <w:szCs w:val="24"/>
        </w:rPr>
        <w:tab/>
      </w:r>
      <w:r w:rsidRPr="00D277C0">
        <w:rPr>
          <w:rStyle w:val="bibsurname"/>
        </w:rPr>
        <w:t>Wang</w:t>
      </w:r>
      <w:r w:rsidRPr="00D277C0">
        <w:rPr>
          <w:rFonts w:asciiTheme="majorHAnsi" w:hAnsiTheme="majorHAnsi" w:cstheme="majorHAnsi"/>
          <w:color w:val="000000" w:themeColor="text1"/>
          <w:sz w:val="24"/>
          <w:szCs w:val="24"/>
        </w:rPr>
        <w:t xml:space="preserve"> </w:t>
      </w:r>
      <w:r w:rsidRPr="00D277C0">
        <w:rPr>
          <w:rStyle w:val="bibfname"/>
        </w:rPr>
        <w:t>DD</w:t>
      </w:r>
      <w:r w:rsidRPr="00D277C0">
        <w:rPr>
          <w:rFonts w:asciiTheme="majorHAnsi" w:hAnsiTheme="majorHAnsi" w:cstheme="majorHAnsi"/>
          <w:color w:val="000000" w:themeColor="text1"/>
          <w:sz w:val="24"/>
          <w:szCs w:val="24"/>
        </w:rPr>
        <w:t xml:space="preserve">, </w:t>
      </w:r>
      <w:r w:rsidRPr="00D277C0">
        <w:rPr>
          <w:rStyle w:val="bibsurname"/>
        </w:rPr>
        <w:t>Li</w:t>
      </w:r>
      <w:r w:rsidRPr="00D277C0">
        <w:rPr>
          <w:rFonts w:asciiTheme="majorHAnsi" w:hAnsiTheme="majorHAnsi" w:cstheme="majorHAnsi"/>
          <w:color w:val="000000" w:themeColor="text1"/>
          <w:sz w:val="24"/>
          <w:szCs w:val="24"/>
        </w:rPr>
        <w:t xml:space="preserve"> </w:t>
      </w:r>
      <w:r w:rsidRPr="00D277C0">
        <w:rPr>
          <w:rStyle w:val="bibfname"/>
        </w:rPr>
        <w:t>Y</w:t>
      </w:r>
      <w:r w:rsidRPr="00D277C0">
        <w:rPr>
          <w:rFonts w:asciiTheme="majorHAnsi" w:hAnsiTheme="majorHAnsi" w:cstheme="majorHAnsi"/>
          <w:color w:val="000000" w:themeColor="text1"/>
          <w:sz w:val="24"/>
          <w:szCs w:val="24"/>
        </w:rPr>
        <w:t xml:space="preserve">, </w:t>
      </w:r>
      <w:r w:rsidRPr="00D277C0">
        <w:rPr>
          <w:rStyle w:val="bibsurname"/>
        </w:rPr>
        <w:t>Chiuve</w:t>
      </w:r>
      <w:r w:rsidRPr="00D277C0">
        <w:rPr>
          <w:rFonts w:asciiTheme="majorHAnsi" w:hAnsiTheme="majorHAnsi" w:cstheme="majorHAnsi"/>
          <w:color w:val="000000" w:themeColor="text1"/>
          <w:sz w:val="24"/>
          <w:szCs w:val="24"/>
        </w:rPr>
        <w:t xml:space="preserve"> </w:t>
      </w:r>
      <w:r w:rsidRPr="00D277C0">
        <w:rPr>
          <w:rStyle w:val="bibfname"/>
        </w:rPr>
        <w:t>SE</w:t>
      </w:r>
      <w:r w:rsidRPr="00D277C0">
        <w:rPr>
          <w:rFonts w:asciiTheme="majorHAnsi" w:hAnsiTheme="majorHAnsi" w:cstheme="majorHAnsi"/>
          <w:color w:val="000000" w:themeColor="text1"/>
          <w:sz w:val="24"/>
          <w:szCs w:val="24"/>
        </w:rPr>
        <w:t xml:space="preserve">, </w:t>
      </w:r>
      <w:r w:rsidRPr="00D277C0">
        <w:rPr>
          <w:rStyle w:val="bibetal"/>
        </w:rPr>
        <w:t>et al</w:t>
      </w:r>
      <w:r w:rsidRPr="00D277C0">
        <w:rPr>
          <w:rFonts w:asciiTheme="majorHAnsi" w:hAnsiTheme="majorHAnsi" w:cstheme="majorHAnsi"/>
          <w:color w:val="000000" w:themeColor="text1"/>
          <w:sz w:val="24"/>
          <w:szCs w:val="24"/>
        </w:rPr>
        <w:t xml:space="preserve">. </w:t>
      </w:r>
      <w:r w:rsidRPr="00D277C0">
        <w:rPr>
          <w:rStyle w:val="bibarticle"/>
        </w:rPr>
        <w:t>Association of specific dietary fats with total and cause-specific mortality</w:t>
      </w:r>
      <w:r w:rsidRPr="00D277C0">
        <w:rPr>
          <w:rFonts w:asciiTheme="majorHAnsi" w:hAnsiTheme="majorHAnsi" w:cstheme="majorHAnsi"/>
          <w:color w:val="000000" w:themeColor="text1"/>
          <w:sz w:val="24"/>
          <w:szCs w:val="24"/>
        </w:rPr>
        <w:t xml:space="preserve">. </w:t>
      </w:r>
      <w:r w:rsidRPr="00D277C0">
        <w:rPr>
          <w:rStyle w:val="bibjournal"/>
          <w:i/>
        </w:rPr>
        <w:t>JAMA Intern Med</w:t>
      </w:r>
      <w:r w:rsidRPr="00D277C0">
        <w:rPr>
          <w:rFonts w:asciiTheme="majorHAnsi" w:hAnsiTheme="majorHAnsi" w:cstheme="majorHAnsi"/>
          <w:color w:val="000000" w:themeColor="text1"/>
          <w:sz w:val="24"/>
          <w:szCs w:val="24"/>
        </w:rPr>
        <w:t xml:space="preserve"> </w:t>
      </w:r>
      <w:r w:rsidRPr="00D277C0">
        <w:rPr>
          <w:rStyle w:val="bibyear"/>
        </w:rPr>
        <w:t>2016</w:t>
      </w:r>
      <w:r w:rsidRPr="00D277C0">
        <w:rPr>
          <w:rFonts w:asciiTheme="majorHAnsi" w:hAnsiTheme="majorHAnsi" w:cstheme="majorHAnsi"/>
          <w:color w:val="000000" w:themeColor="text1"/>
          <w:sz w:val="24"/>
          <w:szCs w:val="24"/>
        </w:rPr>
        <w:t>;</w:t>
      </w:r>
      <w:r w:rsidRPr="00D277C0">
        <w:rPr>
          <w:rStyle w:val="bibvolume"/>
        </w:rPr>
        <w:t>176</w:t>
      </w:r>
      <w:r w:rsidRPr="00D277C0">
        <w:rPr>
          <w:rFonts w:asciiTheme="majorHAnsi" w:hAnsiTheme="majorHAnsi" w:cstheme="majorHAnsi"/>
          <w:color w:val="000000" w:themeColor="text1"/>
          <w:sz w:val="24"/>
          <w:szCs w:val="24"/>
        </w:rPr>
        <w:t>:</w:t>
      </w:r>
      <w:r w:rsidRPr="00D277C0">
        <w:rPr>
          <w:rStyle w:val="bibfpage"/>
        </w:rPr>
        <w:t>1134</w:t>
      </w:r>
      <w:r w:rsidRPr="00D277C0">
        <w:rPr>
          <w:rFonts w:asciiTheme="majorHAnsi" w:hAnsiTheme="majorHAnsi" w:cstheme="majorHAnsi"/>
          <w:color w:val="000000" w:themeColor="text1"/>
          <w:sz w:val="24"/>
          <w:szCs w:val="24"/>
        </w:rPr>
        <w:t>. (</w:t>
      </w:r>
      <w:r w:rsidRPr="00D277C0">
        <w:rPr>
          <w:i/>
        </w:rPr>
        <w:t>Often misquoted major cohort study purported to show taking in saturated fat is harmless; actually demonstrates the opposite when carbohydrate substitutions are taken into account</w:t>
      </w:r>
      <w:r w:rsidRPr="00D277C0">
        <w:rPr>
          <w:rFonts w:asciiTheme="majorHAnsi" w:hAnsiTheme="majorHAnsi" w:cstheme="majorHAnsi"/>
          <w:i/>
          <w:color w:val="000000" w:themeColor="text1"/>
          <w:sz w:val="24"/>
          <w:szCs w:val="24"/>
        </w:rPr>
        <w:t>.</w:t>
      </w:r>
      <w:r w:rsidRPr="00D277C0">
        <w:rPr>
          <w:rFonts w:asciiTheme="majorHAnsi" w:hAnsiTheme="majorHAnsi" w:cstheme="majorHAnsi"/>
          <w:color w:val="000000" w:themeColor="text1"/>
          <w:sz w:val="24"/>
          <w:szCs w:val="24"/>
        </w:rPr>
        <w:t>)</w:t>
      </w:r>
    </w:p>
    <w:p w:rsidR="005F40BE" w:rsidRPr="00D277C0" w:rsidRDefault="00670D54">
      <w:pPr>
        <w:pStyle w:val="REF-N"/>
        <w:widowControl w:val="0"/>
        <w:spacing w:after="0" w:line="480" w:lineRule="auto"/>
        <w:ind w:left="360" w:hanging="357"/>
        <w:rPr>
          <w:rFonts w:asciiTheme="majorHAnsi" w:hAnsiTheme="majorHAnsi" w:cstheme="majorHAnsi"/>
          <w:color w:val="000000" w:themeColor="text1"/>
          <w:sz w:val="24"/>
          <w:szCs w:val="24"/>
        </w:rPr>
      </w:pPr>
      <w:r w:rsidRPr="00D277C0">
        <w:rPr>
          <w:rStyle w:val="bibnumber"/>
        </w:rPr>
        <w:t>18</w:t>
      </w:r>
      <w:r w:rsidRPr="00D277C0">
        <w:t>.</w:t>
      </w:r>
      <w:r w:rsidRPr="00D277C0">
        <w:rPr>
          <w:rFonts w:asciiTheme="majorHAnsi" w:hAnsiTheme="majorHAnsi" w:cstheme="majorHAnsi"/>
          <w:color w:val="000000" w:themeColor="text1"/>
          <w:sz w:val="24"/>
          <w:szCs w:val="24"/>
        </w:rPr>
        <w:tab/>
      </w:r>
      <w:r w:rsidRPr="00D277C0">
        <w:rPr>
          <w:rStyle w:val="bibsurname"/>
        </w:rPr>
        <w:t>Mensink</w:t>
      </w:r>
      <w:r w:rsidRPr="00D277C0">
        <w:rPr>
          <w:rFonts w:asciiTheme="majorHAnsi" w:hAnsiTheme="majorHAnsi" w:cstheme="majorHAnsi"/>
          <w:color w:val="000000" w:themeColor="text1"/>
          <w:sz w:val="24"/>
          <w:szCs w:val="24"/>
        </w:rPr>
        <w:t xml:space="preserve"> </w:t>
      </w:r>
      <w:r w:rsidRPr="00D277C0">
        <w:rPr>
          <w:rStyle w:val="bibfname"/>
        </w:rPr>
        <w:t>RP</w:t>
      </w:r>
      <w:r w:rsidRPr="00D277C0">
        <w:rPr>
          <w:rFonts w:asciiTheme="majorHAnsi" w:hAnsiTheme="majorHAnsi" w:cstheme="majorHAnsi"/>
          <w:color w:val="000000" w:themeColor="text1"/>
          <w:sz w:val="24"/>
          <w:szCs w:val="24"/>
        </w:rPr>
        <w:t xml:space="preserve">, </w:t>
      </w:r>
      <w:r w:rsidRPr="00D277C0">
        <w:rPr>
          <w:rStyle w:val="bibsurname"/>
        </w:rPr>
        <w:t>Katan</w:t>
      </w:r>
      <w:r w:rsidRPr="00D277C0">
        <w:rPr>
          <w:rFonts w:asciiTheme="majorHAnsi" w:hAnsiTheme="majorHAnsi" w:cstheme="majorHAnsi"/>
          <w:color w:val="000000" w:themeColor="text1"/>
          <w:sz w:val="24"/>
          <w:szCs w:val="24"/>
        </w:rPr>
        <w:t xml:space="preserve"> </w:t>
      </w:r>
      <w:r w:rsidRPr="00D277C0">
        <w:rPr>
          <w:rStyle w:val="bibfname"/>
        </w:rPr>
        <w:t>M.</w:t>
      </w:r>
      <w:r w:rsidRPr="00D277C0">
        <w:rPr>
          <w:rFonts w:asciiTheme="majorHAnsi" w:hAnsiTheme="majorHAnsi" w:cstheme="majorHAnsi"/>
          <w:color w:val="000000" w:themeColor="text1"/>
          <w:sz w:val="24"/>
          <w:szCs w:val="24"/>
        </w:rPr>
        <w:t xml:space="preserve"> </w:t>
      </w:r>
      <w:r w:rsidRPr="00D277C0">
        <w:rPr>
          <w:rStyle w:val="bibarticle"/>
        </w:rPr>
        <w:t>Effect of dietary trans fatty acids on high-density and low-density lipoprotein cholesterol levels in healthy subjects</w:t>
      </w:r>
      <w:r w:rsidRPr="00D277C0">
        <w:rPr>
          <w:rFonts w:asciiTheme="majorHAnsi" w:hAnsiTheme="majorHAnsi" w:cstheme="majorHAnsi"/>
          <w:color w:val="000000" w:themeColor="text1"/>
          <w:sz w:val="24"/>
          <w:szCs w:val="24"/>
        </w:rPr>
        <w:t xml:space="preserve">. </w:t>
      </w:r>
      <w:r w:rsidRPr="00D277C0">
        <w:rPr>
          <w:rStyle w:val="bibjournal"/>
          <w:i/>
        </w:rPr>
        <w:t>N Engl J Med</w:t>
      </w:r>
      <w:r w:rsidRPr="00D277C0">
        <w:rPr>
          <w:rFonts w:asciiTheme="majorHAnsi" w:hAnsiTheme="majorHAnsi" w:cstheme="majorHAnsi"/>
          <w:color w:val="000000" w:themeColor="text1"/>
          <w:sz w:val="24"/>
          <w:szCs w:val="24"/>
        </w:rPr>
        <w:t xml:space="preserve"> </w:t>
      </w:r>
      <w:r w:rsidRPr="00D277C0">
        <w:rPr>
          <w:rStyle w:val="bibyear"/>
        </w:rPr>
        <w:t>1991</w:t>
      </w:r>
      <w:r w:rsidRPr="00D277C0">
        <w:rPr>
          <w:rFonts w:asciiTheme="majorHAnsi" w:hAnsiTheme="majorHAnsi" w:cstheme="majorHAnsi"/>
          <w:color w:val="000000" w:themeColor="text1"/>
          <w:sz w:val="24"/>
          <w:szCs w:val="24"/>
        </w:rPr>
        <w:t>;</w:t>
      </w:r>
      <w:r w:rsidRPr="00D277C0">
        <w:rPr>
          <w:rStyle w:val="bibvolume"/>
        </w:rPr>
        <w:t>323</w:t>
      </w:r>
      <w:r w:rsidRPr="00D277C0">
        <w:rPr>
          <w:rFonts w:asciiTheme="majorHAnsi" w:hAnsiTheme="majorHAnsi" w:cstheme="majorHAnsi"/>
          <w:color w:val="000000" w:themeColor="text1"/>
          <w:sz w:val="24"/>
          <w:szCs w:val="24"/>
        </w:rPr>
        <w:t>:</w:t>
      </w:r>
      <w:r w:rsidRPr="00D277C0">
        <w:rPr>
          <w:rStyle w:val="bibfpage"/>
        </w:rPr>
        <w:t>439</w:t>
      </w:r>
      <w:r w:rsidRPr="00D277C0">
        <w:rPr>
          <w:rFonts w:asciiTheme="majorHAnsi" w:hAnsiTheme="majorHAnsi" w:cstheme="majorHAnsi"/>
          <w:color w:val="000000" w:themeColor="text1"/>
          <w:sz w:val="24"/>
          <w:szCs w:val="24"/>
        </w:rPr>
        <w:t>. (</w:t>
      </w:r>
      <w:r w:rsidRPr="00D277C0">
        <w:rPr>
          <w:i/>
        </w:rPr>
        <w:t>Classic study; partially hydrogenated unsaturated fatty acids of processed foods were found to promote undesirable lipid levels as much as or more than the saturated fatty acids they were intended to replace</w:t>
      </w:r>
      <w:r w:rsidRPr="00D277C0">
        <w:rPr>
          <w:rFonts w:asciiTheme="majorHAnsi" w:hAnsiTheme="majorHAnsi" w:cstheme="majorHAnsi"/>
          <w:i/>
          <w:color w:val="000000" w:themeColor="text1"/>
          <w:sz w:val="24"/>
          <w:szCs w:val="24"/>
        </w:rPr>
        <w:t>.</w:t>
      </w:r>
      <w:r w:rsidRPr="00D277C0">
        <w:rPr>
          <w:rFonts w:asciiTheme="majorHAnsi" w:hAnsiTheme="majorHAnsi" w:cstheme="majorHAnsi"/>
          <w:color w:val="000000" w:themeColor="text1"/>
          <w:sz w:val="24"/>
          <w:szCs w:val="24"/>
        </w:rPr>
        <w:t>)</w:t>
      </w:r>
    </w:p>
    <w:p w:rsidR="005F40BE" w:rsidRPr="00D277C0" w:rsidRDefault="00670D54">
      <w:pPr>
        <w:pStyle w:val="REF-N"/>
        <w:widowControl w:val="0"/>
        <w:spacing w:after="0" w:line="480" w:lineRule="auto"/>
        <w:ind w:left="360" w:hanging="357"/>
        <w:rPr>
          <w:rFonts w:asciiTheme="majorHAnsi" w:hAnsiTheme="majorHAnsi" w:cstheme="majorHAnsi"/>
          <w:color w:val="000000" w:themeColor="text1"/>
          <w:sz w:val="24"/>
          <w:szCs w:val="24"/>
        </w:rPr>
      </w:pPr>
      <w:r w:rsidRPr="00D277C0">
        <w:rPr>
          <w:rStyle w:val="bibnumber"/>
        </w:rPr>
        <w:t>19</w:t>
      </w:r>
      <w:r w:rsidRPr="00D277C0">
        <w:t>.</w:t>
      </w:r>
      <w:r w:rsidRPr="00D277C0">
        <w:rPr>
          <w:rFonts w:asciiTheme="majorHAnsi" w:hAnsiTheme="majorHAnsi" w:cstheme="majorHAnsi"/>
          <w:color w:val="000000" w:themeColor="text1"/>
          <w:sz w:val="24"/>
          <w:szCs w:val="24"/>
        </w:rPr>
        <w:tab/>
      </w:r>
      <w:r w:rsidRPr="00D277C0">
        <w:rPr>
          <w:rStyle w:val="bibsurname"/>
        </w:rPr>
        <w:t>Tirosh</w:t>
      </w:r>
      <w:r w:rsidRPr="00D277C0">
        <w:rPr>
          <w:rFonts w:asciiTheme="majorHAnsi" w:hAnsiTheme="majorHAnsi" w:cstheme="majorHAnsi"/>
          <w:color w:val="000000" w:themeColor="text1"/>
          <w:sz w:val="24"/>
          <w:szCs w:val="24"/>
        </w:rPr>
        <w:t xml:space="preserve"> </w:t>
      </w:r>
      <w:r w:rsidRPr="00D277C0">
        <w:rPr>
          <w:rStyle w:val="bibfname"/>
        </w:rPr>
        <w:t>A</w:t>
      </w:r>
      <w:r w:rsidRPr="00D277C0">
        <w:rPr>
          <w:rFonts w:asciiTheme="majorHAnsi" w:hAnsiTheme="majorHAnsi" w:cstheme="majorHAnsi"/>
          <w:color w:val="000000" w:themeColor="text1"/>
          <w:sz w:val="24"/>
          <w:szCs w:val="24"/>
        </w:rPr>
        <w:t xml:space="preserve">, </w:t>
      </w:r>
      <w:r w:rsidRPr="00D277C0">
        <w:rPr>
          <w:rStyle w:val="bibsurname"/>
        </w:rPr>
        <w:t>Rudich</w:t>
      </w:r>
      <w:r w:rsidRPr="00D277C0">
        <w:rPr>
          <w:rFonts w:asciiTheme="majorHAnsi" w:hAnsiTheme="majorHAnsi" w:cstheme="majorHAnsi"/>
          <w:color w:val="000000" w:themeColor="text1"/>
          <w:sz w:val="24"/>
          <w:szCs w:val="24"/>
        </w:rPr>
        <w:t xml:space="preserve"> </w:t>
      </w:r>
      <w:r w:rsidRPr="00D277C0">
        <w:rPr>
          <w:rStyle w:val="bibfname"/>
        </w:rPr>
        <w:t>A</w:t>
      </w:r>
      <w:r w:rsidRPr="00D277C0">
        <w:rPr>
          <w:rFonts w:asciiTheme="majorHAnsi" w:hAnsiTheme="majorHAnsi" w:cstheme="majorHAnsi"/>
          <w:color w:val="000000" w:themeColor="text1"/>
          <w:sz w:val="24"/>
          <w:szCs w:val="24"/>
        </w:rPr>
        <w:t xml:space="preserve">, </w:t>
      </w:r>
      <w:r w:rsidRPr="00D277C0">
        <w:rPr>
          <w:rStyle w:val="bibsurname"/>
        </w:rPr>
        <w:t>Shochat</w:t>
      </w:r>
      <w:r w:rsidRPr="00D277C0">
        <w:rPr>
          <w:rFonts w:asciiTheme="majorHAnsi" w:hAnsiTheme="majorHAnsi" w:cstheme="majorHAnsi"/>
          <w:color w:val="000000" w:themeColor="text1"/>
          <w:sz w:val="24"/>
          <w:szCs w:val="24"/>
        </w:rPr>
        <w:t xml:space="preserve"> </w:t>
      </w:r>
      <w:r w:rsidRPr="00D277C0">
        <w:rPr>
          <w:rStyle w:val="bibfname"/>
        </w:rPr>
        <w:t>T</w:t>
      </w:r>
      <w:r w:rsidRPr="00D277C0">
        <w:rPr>
          <w:rFonts w:asciiTheme="majorHAnsi" w:hAnsiTheme="majorHAnsi" w:cstheme="majorHAnsi"/>
          <w:color w:val="000000" w:themeColor="text1"/>
          <w:sz w:val="24"/>
          <w:szCs w:val="24"/>
        </w:rPr>
        <w:t xml:space="preserve">, </w:t>
      </w:r>
      <w:r w:rsidRPr="00D277C0">
        <w:rPr>
          <w:rStyle w:val="bibetal"/>
        </w:rPr>
        <w:t>et al</w:t>
      </w:r>
      <w:r w:rsidRPr="00D277C0">
        <w:rPr>
          <w:rFonts w:asciiTheme="majorHAnsi" w:hAnsiTheme="majorHAnsi" w:cstheme="majorHAnsi"/>
          <w:color w:val="000000" w:themeColor="text1"/>
          <w:sz w:val="24"/>
          <w:szCs w:val="24"/>
        </w:rPr>
        <w:t xml:space="preserve">. </w:t>
      </w:r>
      <w:r w:rsidRPr="00D277C0">
        <w:rPr>
          <w:rStyle w:val="bibarticle"/>
        </w:rPr>
        <w:t>Changes in triglyceride levels and risk for coronary heart disease in young men</w:t>
      </w:r>
      <w:r w:rsidRPr="00D277C0">
        <w:rPr>
          <w:rFonts w:asciiTheme="majorHAnsi" w:hAnsiTheme="majorHAnsi" w:cstheme="majorHAnsi"/>
          <w:color w:val="000000" w:themeColor="text1"/>
          <w:sz w:val="24"/>
          <w:szCs w:val="24"/>
        </w:rPr>
        <w:t xml:space="preserve">. </w:t>
      </w:r>
      <w:r w:rsidRPr="00D277C0">
        <w:rPr>
          <w:rStyle w:val="bibjournal"/>
          <w:i/>
        </w:rPr>
        <w:t>Ann Intern Med</w:t>
      </w:r>
      <w:r w:rsidRPr="00D277C0">
        <w:rPr>
          <w:rFonts w:asciiTheme="majorHAnsi" w:hAnsiTheme="majorHAnsi" w:cstheme="majorHAnsi"/>
          <w:color w:val="000000" w:themeColor="text1"/>
          <w:sz w:val="24"/>
          <w:szCs w:val="24"/>
        </w:rPr>
        <w:t xml:space="preserve"> </w:t>
      </w:r>
      <w:r w:rsidRPr="00D277C0">
        <w:rPr>
          <w:rStyle w:val="bibyear"/>
        </w:rPr>
        <w:t>2007</w:t>
      </w:r>
      <w:r w:rsidRPr="00D277C0">
        <w:rPr>
          <w:rFonts w:asciiTheme="majorHAnsi" w:hAnsiTheme="majorHAnsi" w:cstheme="majorHAnsi"/>
          <w:color w:val="000000" w:themeColor="text1"/>
          <w:sz w:val="24"/>
          <w:szCs w:val="24"/>
        </w:rPr>
        <w:t>;</w:t>
      </w:r>
      <w:r w:rsidRPr="00D277C0">
        <w:rPr>
          <w:rStyle w:val="bibvolume"/>
        </w:rPr>
        <w:t>147</w:t>
      </w:r>
      <w:r w:rsidRPr="00D277C0">
        <w:rPr>
          <w:rFonts w:asciiTheme="majorHAnsi" w:hAnsiTheme="majorHAnsi" w:cstheme="majorHAnsi"/>
          <w:color w:val="000000" w:themeColor="text1"/>
          <w:sz w:val="24"/>
          <w:szCs w:val="24"/>
        </w:rPr>
        <w:t>:</w:t>
      </w:r>
      <w:r w:rsidRPr="00D277C0">
        <w:rPr>
          <w:rStyle w:val="bibfpage"/>
        </w:rPr>
        <w:t>377</w:t>
      </w:r>
      <w:r w:rsidRPr="00D277C0">
        <w:rPr>
          <w:rFonts w:asciiTheme="majorHAnsi" w:hAnsiTheme="majorHAnsi" w:cstheme="majorHAnsi"/>
          <w:color w:val="000000" w:themeColor="text1"/>
          <w:sz w:val="24"/>
          <w:szCs w:val="24"/>
        </w:rPr>
        <w:t>. (</w:t>
      </w:r>
      <w:r w:rsidRPr="00D277C0">
        <w:rPr>
          <w:i/>
        </w:rPr>
        <w:t>Cohort observational study found a decrease in triglyceride levels associated with a reduction in CHD risk</w:t>
      </w:r>
      <w:r w:rsidRPr="00D277C0">
        <w:rPr>
          <w:rFonts w:asciiTheme="majorHAnsi" w:hAnsiTheme="majorHAnsi" w:cstheme="majorHAnsi"/>
          <w:i/>
          <w:color w:val="000000" w:themeColor="text1"/>
          <w:sz w:val="24"/>
          <w:szCs w:val="24"/>
        </w:rPr>
        <w:t>.</w:t>
      </w:r>
      <w:r w:rsidRPr="00D277C0">
        <w:rPr>
          <w:rFonts w:asciiTheme="majorHAnsi" w:hAnsiTheme="majorHAnsi" w:cstheme="majorHAnsi"/>
          <w:color w:val="000000" w:themeColor="text1"/>
          <w:sz w:val="24"/>
          <w:szCs w:val="24"/>
        </w:rPr>
        <w:t>)</w:t>
      </w:r>
    </w:p>
    <w:p w:rsidR="005F40BE" w:rsidRPr="00D277C0" w:rsidRDefault="00670D54">
      <w:pPr>
        <w:pStyle w:val="REF-N"/>
        <w:widowControl w:val="0"/>
        <w:spacing w:after="0" w:line="480" w:lineRule="auto"/>
        <w:ind w:left="360" w:hanging="357"/>
        <w:rPr>
          <w:rFonts w:asciiTheme="majorHAnsi" w:hAnsiTheme="majorHAnsi" w:cstheme="majorHAnsi"/>
          <w:color w:val="000000" w:themeColor="text1"/>
          <w:sz w:val="24"/>
          <w:szCs w:val="24"/>
        </w:rPr>
      </w:pPr>
      <w:r w:rsidRPr="00D277C0">
        <w:rPr>
          <w:rStyle w:val="bibnumber"/>
        </w:rPr>
        <w:t>20</w:t>
      </w:r>
      <w:r w:rsidRPr="00D277C0">
        <w:t>.</w:t>
      </w:r>
      <w:r w:rsidRPr="00D277C0">
        <w:rPr>
          <w:rFonts w:asciiTheme="majorHAnsi" w:hAnsiTheme="majorHAnsi" w:cstheme="majorHAnsi"/>
          <w:color w:val="000000" w:themeColor="text1"/>
          <w:sz w:val="24"/>
          <w:szCs w:val="24"/>
        </w:rPr>
        <w:tab/>
      </w:r>
      <w:r w:rsidRPr="00D277C0">
        <w:rPr>
          <w:rStyle w:val="bibsurname"/>
        </w:rPr>
        <w:t>Periard</w:t>
      </w:r>
      <w:r w:rsidRPr="00D277C0">
        <w:rPr>
          <w:rFonts w:asciiTheme="majorHAnsi" w:hAnsiTheme="majorHAnsi" w:cstheme="majorHAnsi"/>
          <w:color w:val="000000" w:themeColor="text1"/>
          <w:sz w:val="24"/>
          <w:szCs w:val="24"/>
        </w:rPr>
        <w:t xml:space="preserve"> </w:t>
      </w:r>
      <w:r w:rsidRPr="00D277C0">
        <w:rPr>
          <w:rStyle w:val="bibfname"/>
        </w:rPr>
        <w:t>D</w:t>
      </w:r>
      <w:r w:rsidRPr="00D277C0">
        <w:rPr>
          <w:rFonts w:asciiTheme="majorHAnsi" w:hAnsiTheme="majorHAnsi" w:cstheme="majorHAnsi"/>
          <w:color w:val="000000" w:themeColor="text1"/>
          <w:sz w:val="24"/>
          <w:szCs w:val="24"/>
        </w:rPr>
        <w:t xml:space="preserve">, </w:t>
      </w:r>
      <w:r w:rsidRPr="00D277C0">
        <w:rPr>
          <w:rStyle w:val="bibsurname"/>
        </w:rPr>
        <w:t>Telenti</w:t>
      </w:r>
      <w:r w:rsidRPr="00D277C0">
        <w:rPr>
          <w:rFonts w:asciiTheme="majorHAnsi" w:hAnsiTheme="majorHAnsi" w:cstheme="majorHAnsi"/>
          <w:color w:val="000000" w:themeColor="text1"/>
          <w:sz w:val="24"/>
          <w:szCs w:val="24"/>
        </w:rPr>
        <w:t xml:space="preserve"> </w:t>
      </w:r>
      <w:r w:rsidRPr="00D277C0">
        <w:rPr>
          <w:rStyle w:val="bibfname"/>
        </w:rPr>
        <w:t>A</w:t>
      </w:r>
      <w:r w:rsidRPr="00D277C0">
        <w:rPr>
          <w:rFonts w:asciiTheme="majorHAnsi" w:hAnsiTheme="majorHAnsi" w:cstheme="majorHAnsi"/>
          <w:color w:val="000000" w:themeColor="text1"/>
          <w:sz w:val="24"/>
          <w:szCs w:val="24"/>
        </w:rPr>
        <w:t xml:space="preserve">, </w:t>
      </w:r>
      <w:r w:rsidRPr="00D277C0">
        <w:rPr>
          <w:rStyle w:val="bibsurname"/>
        </w:rPr>
        <w:t>Sudre</w:t>
      </w:r>
      <w:r w:rsidRPr="00D277C0">
        <w:rPr>
          <w:rFonts w:asciiTheme="majorHAnsi" w:hAnsiTheme="majorHAnsi" w:cstheme="majorHAnsi"/>
          <w:color w:val="000000" w:themeColor="text1"/>
          <w:sz w:val="24"/>
          <w:szCs w:val="24"/>
        </w:rPr>
        <w:t xml:space="preserve"> </w:t>
      </w:r>
      <w:r w:rsidRPr="00D277C0">
        <w:rPr>
          <w:rStyle w:val="bibfname"/>
        </w:rPr>
        <w:t>P</w:t>
      </w:r>
      <w:r w:rsidRPr="00D277C0">
        <w:rPr>
          <w:rFonts w:asciiTheme="majorHAnsi" w:hAnsiTheme="majorHAnsi" w:cstheme="majorHAnsi"/>
          <w:color w:val="000000" w:themeColor="text1"/>
          <w:sz w:val="24"/>
          <w:szCs w:val="24"/>
        </w:rPr>
        <w:t xml:space="preserve">, </w:t>
      </w:r>
      <w:r w:rsidRPr="00D277C0">
        <w:rPr>
          <w:rStyle w:val="bibetal"/>
        </w:rPr>
        <w:t>et al</w:t>
      </w:r>
      <w:r w:rsidRPr="00D277C0">
        <w:rPr>
          <w:rFonts w:asciiTheme="majorHAnsi" w:hAnsiTheme="majorHAnsi" w:cstheme="majorHAnsi"/>
          <w:color w:val="000000" w:themeColor="text1"/>
          <w:sz w:val="24"/>
          <w:szCs w:val="24"/>
        </w:rPr>
        <w:t xml:space="preserve">. </w:t>
      </w:r>
      <w:r w:rsidRPr="00D277C0">
        <w:rPr>
          <w:rStyle w:val="bibarticle"/>
        </w:rPr>
        <w:t>Atherogenic dyslipidemia in HIV-infected individuals treated with protease inhibitors</w:t>
      </w:r>
      <w:r w:rsidRPr="00D277C0">
        <w:rPr>
          <w:rFonts w:asciiTheme="majorHAnsi" w:hAnsiTheme="majorHAnsi" w:cstheme="majorHAnsi"/>
          <w:color w:val="000000" w:themeColor="text1"/>
          <w:sz w:val="24"/>
          <w:szCs w:val="24"/>
        </w:rPr>
        <w:t xml:space="preserve">. </w:t>
      </w:r>
      <w:r w:rsidRPr="00D277C0">
        <w:rPr>
          <w:rStyle w:val="bibjournal"/>
          <w:i/>
        </w:rPr>
        <w:t>Circulation</w:t>
      </w:r>
      <w:r w:rsidRPr="00D277C0">
        <w:rPr>
          <w:rFonts w:asciiTheme="majorHAnsi" w:hAnsiTheme="majorHAnsi" w:cstheme="majorHAnsi"/>
          <w:color w:val="000000" w:themeColor="text1"/>
          <w:sz w:val="24"/>
          <w:szCs w:val="24"/>
        </w:rPr>
        <w:t xml:space="preserve"> </w:t>
      </w:r>
      <w:r w:rsidRPr="00D277C0">
        <w:rPr>
          <w:rStyle w:val="bibyear"/>
        </w:rPr>
        <w:t>1999</w:t>
      </w:r>
      <w:r w:rsidRPr="00D277C0">
        <w:rPr>
          <w:rFonts w:asciiTheme="majorHAnsi" w:hAnsiTheme="majorHAnsi" w:cstheme="majorHAnsi"/>
          <w:color w:val="000000" w:themeColor="text1"/>
          <w:sz w:val="24"/>
          <w:szCs w:val="24"/>
        </w:rPr>
        <w:t>;</w:t>
      </w:r>
      <w:r w:rsidRPr="00D277C0">
        <w:rPr>
          <w:rStyle w:val="bibvolume"/>
        </w:rPr>
        <w:t>100</w:t>
      </w:r>
      <w:r w:rsidRPr="00D277C0">
        <w:rPr>
          <w:rFonts w:asciiTheme="majorHAnsi" w:hAnsiTheme="majorHAnsi" w:cstheme="majorHAnsi"/>
          <w:color w:val="000000" w:themeColor="text1"/>
          <w:sz w:val="24"/>
          <w:szCs w:val="24"/>
        </w:rPr>
        <w:t>:</w:t>
      </w:r>
      <w:r w:rsidRPr="00D277C0">
        <w:rPr>
          <w:rStyle w:val="bibfpage"/>
        </w:rPr>
        <w:t>700</w:t>
      </w:r>
      <w:r w:rsidRPr="00D277C0">
        <w:rPr>
          <w:rFonts w:asciiTheme="majorHAnsi" w:hAnsiTheme="majorHAnsi" w:cstheme="majorHAnsi"/>
          <w:color w:val="000000" w:themeColor="text1"/>
          <w:sz w:val="24"/>
          <w:szCs w:val="24"/>
        </w:rPr>
        <w:t>. (</w:t>
      </w:r>
      <w:r w:rsidRPr="00D277C0">
        <w:rPr>
          <w:i/>
        </w:rPr>
        <w:t>Finds a range of changes including increases in triglycerides and LDL cholesterol, and reductions in HDL cholesterol; changes are rather drug-specific, mostly with protease inhibitors</w:t>
      </w:r>
      <w:r w:rsidRPr="00D277C0">
        <w:rPr>
          <w:rFonts w:asciiTheme="majorHAnsi" w:hAnsiTheme="majorHAnsi" w:cstheme="majorHAnsi"/>
          <w:i/>
          <w:color w:val="000000" w:themeColor="text1"/>
          <w:sz w:val="24"/>
          <w:szCs w:val="24"/>
        </w:rPr>
        <w:t>.</w:t>
      </w:r>
      <w:r w:rsidRPr="00D277C0">
        <w:rPr>
          <w:rFonts w:asciiTheme="majorHAnsi" w:hAnsiTheme="majorHAnsi" w:cstheme="majorHAnsi"/>
          <w:color w:val="000000" w:themeColor="text1"/>
          <w:sz w:val="24"/>
          <w:szCs w:val="24"/>
        </w:rPr>
        <w:t>)</w:t>
      </w:r>
    </w:p>
    <w:p w:rsidR="005F40BE" w:rsidRPr="00D277C0" w:rsidRDefault="00670D54">
      <w:pPr>
        <w:pStyle w:val="REF-N"/>
        <w:widowControl w:val="0"/>
        <w:spacing w:after="0" w:line="480" w:lineRule="auto"/>
        <w:ind w:left="360" w:hanging="360"/>
        <w:rPr>
          <w:rFonts w:asciiTheme="majorHAnsi" w:hAnsiTheme="majorHAnsi" w:cstheme="majorHAnsi"/>
          <w:color w:val="000000" w:themeColor="text1"/>
          <w:sz w:val="24"/>
          <w:szCs w:val="24"/>
        </w:rPr>
      </w:pPr>
      <w:r w:rsidRPr="00D277C0">
        <w:rPr>
          <w:rStyle w:val="bibnumber"/>
        </w:rPr>
        <w:t>21</w:t>
      </w:r>
      <w:r w:rsidRPr="00D277C0">
        <w:t>.</w:t>
      </w:r>
      <w:r w:rsidRPr="00D277C0">
        <w:rPr>
          <w:rFonts w:asciiTheme="majorHAnsi" w:hAnsiTheme="majorHAnsi" w:cstheme="majorHAnsi"/>
          <w:color w:val="000000" w:themeColor="text1"/>
          <w:sz w:val="24"/>
          <w:szCs w:val="24"/>
        </w:rPr>
        <w:tab/>
      </w:r>
      <w:r w:rsidRPr="00D277C0">
        <w:rPr>
          <w:rStyle w:val="bibsurname"/>
        </w:rPr>
        <w:t>Silverberg</w:t>
      </w:r>
      <w:r w:rsidRPr="00D277C0">
        <w:rPr>
          <w:rFonts w:asciiTheme="majorHAnsi" w:hAnsiTheme="majorHAnsi" w:cstheme="majorHAnsi"/>
          <w:color w:val="000000" w:themeColor="text1"/>
          <w:sz w:val="24"/>
          <w:szCs w:val="24"/>
        </w:rPr>
        <w:t xml:space="preserve"> </w:t>
      </w:r>
      <w:r w:rsidRPr="00D277C0">
        <w:rPr>
          <w:rStyle w:val="bibfname"/>
        </w:rPr>
        <w:t>MJ</w:t>
      </w:r>
      <w:r w:rsidRPr="00D277C0">
        <w:rPr>
          <w:rFonts w:asciiTheme="majorHAnsi" w:hAnsiTheme="majorHAnsi" w:cstheme="majorHAnsi"/>
          <w:color w:val="000000" w:themeColor="text1"/>
          <w:sz w:val="24"/>
          <w:szCs w:val="24"/>
        </w:rPr>
        <w:t xml:space="preserve">, </w:t>
      </w:r>
      <w:r w:rsidRPr="00D277C0">
        <w:rPr>
          <w:rStyle w:val="bibsurname"/>
        </w:rPr>
        <w:t>Leyden</w:t>
      </w:r>
      <w:r w:rsidRPr="00D277C0">
        <w:rPr>
          <w:rFonts w:asciiTheme="majorHAnsi" w:hAnsiTheme="majorHAnsi" w:cstheme="majorHAnsi"/>
          <w:color w:val="000000" w:themeColor="text1"/>
          <w:sz w:val="24"/>
          <w:szCs w:val="24"/>
        </w:rPr>
        <w:t xml:space="preserve"> </w:t>
      </w:r>
      <w:r w:rsidRPr="00D277C0">
        <w:rPr>
          <w:rStyle w:val="bibfname"/>
        </w:rPr>
        <w:t>W</w:t>
      </w:r>
      <w:r w:rsidRPr="00D277C0">
        <w:rPr>
          <w:rFonts w:asciiTheme="majorHAnsi" w:hAnsiTheme="majorHAnsi" w:cstheme="majorHAnsi"/>
          <w:color w:val="000000" w:themeColor="text1"/>
          <w:sz w:val="24"/>
          <w:szCs w:val="24"/>
        </w:rPr>
        <w:t xml:space="preserve">, </w:t>
      </w:r>
      <w:r w:rsidRPr="00D277C0">
        <w:rPr>
          <w:rStyle w:val="bibsurname"/>
        </w:rPr>
        <w:t>Hurley</w:t>
      </w:r>
      <w:r w:rsidRPr="00D277C0">
        <w:rPr>
          <w:rFonts w:asciiTheme="majorHAnsi" w:hAnsiTheme="majorHAnsi" w:cstheme="majorHAnsi"/>
          <w:color w:val="000000" w:themeColor="text1"/>
          <w:sz w:val="24"/>
          <w:szCs w:val="24"/>
        </w:rPr>
        <w:t xml:space="preserve"> </w:t>
      </w:r>
      <w:r w:rsidRPr="00D277C0">
        <w:rPr>
          <w:rStyle w:val="bibfname"/>
        </w:rPr>
        <w:t>L</w:t>
      </w:r>
      <w:r w:rsidRPr="00D277C0">
        <w:rPr>
          <w:rFonts w:asciiTheme="majorHAnsi" w:hAnsiTheme="majorHAnsi" w:cstheme="majorHAnsi"/>
          <w:color w:val="000000" w:themeColor="text1"/>
          <w:sz w:val="24"/>
          <w:szCs w:val="24"/>
        </w:rPr>
        <w:t xml:space="preserve">, </w:t>
      </w:r>
      <w:r w:rsidRPr="00D277C0">
        <w:rPr>
          <w:rStyle w:val="bibetal"/>
        </w:rPr>
        <w:t>et al</w:t>
      </w:r>
      <w:r w:rsidRPr="00D277C0">
        <w:rPr>
          <w:rFonts w:asciiTheme="majorHAnsi" w:hAnsiTheme="majorHAnsi" w:cstheme="majorHAnsi"/>
          <w:color w:val="000000" w:themeColor="text1"/>
          <w:sz w:val="24"/>
          <w:szCs w:val="24"/>
        </w:rPr>
        <w:t xml:space="preserve">. </w:t>
      </w:r>
      <w:r w:rsidRPr="00D277C0">
        <w:rPr>
          <w:rStyle w:val="bibarticle"/>
        </w:rPr>
        <w:t>Response to newly prescribed lipid-lowering therapy in patients with and without HIV infection</w:t>
      </w:r>
      <w:r w:rsidRPr="00D277C0">
        <w:rPr>
          <w:rFonts w:asciiTheme="majorHAnsi" w:hAnsiTheme="majorHAnsi" w:cstheme="majorHAnsi"/>
          <w:color w:val="000000" w:themeColor="text1"/>
          <w:sz w:val="24"/>
          <w:szCs w:val="24"/>
        </w:rPr>
        <w:t xml:space="preserve">. </w:t>
      </w:r>
      <w:r w:rsidRPr="00D277C0">
        <w:rPr>
          <w:rStyle w:val="bibjournal"/>
          <w:i/>
        </w:rPr>
        <w:t>Ann Intern Med</w:t>
      </w:r>
      <w:r w:rsidRPr="00D277C0">
        <w:rPr>
          <w:rFonts w:asciiTheme="majorHAnsi" w:hAnsiTheme="majorHAnsi" w:cstheme="majorHAnsi"/>
          <w:color w:val="000000" w:themeColor="text1"/>
          <w:sz w:val="24"/>
          <w:szCs w:val="24"/>
        </w:rPr>
        <w:t xml:space="preserve"> </w:t>
      </w:r>
      <w:r w:rsidRPr="00D277C0">
        <w:rPr>
          <w:rStyle w:val="bibyear"/>
        </w:rPr>
        <w:t>2009</w:t>
      </w:r>
      <w:r w:rsidRPr="00D277C0">
        <w:rPr>
          <w:rFonts w:asciiTheme="majorHAnsi" w:hAnsiTheme="majorHAnsi" w:cstheme="majorHAnsi"/>
          <w:color w:val="000000" w:themeColor="text1"/>
          <w:sz w:val="24"/>
          <w:szCs w:val="24"/>
        </w:rPr>
        <w:t>;</w:t>
      </w:r>
      <w:r w:rsidRPr="00D277C0">
        <w:rPr>
          <w:rStyle w:val="bibvolume"/>
        </w:rPr>
        <w:t>150</w:t>
      </w:r>
      <w:r w:rsidRPr="00D277C0">
        <w:rPr>
          <w:rFonts w:asciiTheme="majorHAnsi" w:hAnsiTheme="majorHAnsi" w:cstheme="majorHAnsi"/>
          <w:color w:val="000000" w:themeColor="text1"/>
          <w:sz w:val="24"/>
          <w:szCs w:val="24"/>
        </w:rPr>
        <w:t>:</w:t>
      </w:r>
      <w:r w:rsidRPr="00D277C0">
        <w:rPr>
          <w:rStyle w:val="bibfpage"/>
        </w:rPr>
        <w:t>301</w:t>
      </w:r>
      <w:r w:rsidRPr="00D277C0">
        <w:rPr>
          <w:rFonts w:asciiTheme="majorHAnsi" w:hAnsiTheme="majorHAnsi" w:cstheme="majorHAnsi"/>
          <w:color w:val="000000" w:themeColor="text1"/>
          <w:sz w:val="24"/>
          <w:szCs w:val="24"/>
        </w:rPr>
        <w:t>. (</w:t>
      </w:r>
      <w:r w:rsidRPr="00D277C0">
        <w:rPr>
          <w:i/>
        </w:rPr>
        <w:t>Large retrospective cohort study; finds response reduced in HIV patients</w:t>
      </w:r>
      <w:r w:rsidRPr="00D277C0">
        <w:rPr>
          <w:rFonts w:asciiTheme="majorHAnsi" w:hAnsiTheme="majorHAnsi" w:cstheme="majorHAnsi"/>
          <w:i/>
          <w:color w:val="000000" w:themeColor="text1"/>
          <w:sz w:val="24"/>
          <w:szCs w:val="24"/>
        </w:rPr>
        <w:t>.</w:t>
      </w:r>
      <w:r w:rsidRPr="00D277C0">
        <w:rPr>
          <w:rFonts w:asciiTheme="majorHAnsi" w:hAnsiTheme="majorHAnsi" w:cstheme="majorHAnsi"/>
          <w:color w:val="000000" w:themeColor="text1"/>
          <w:sz w:val="24"/>
          <w:szCs w:val="24"/>
        </w:rPr>
        <w:t>)</w:t>
      </w:r>
    </w:p>
    <w:p w:rsidR="005F40BE" w:rsidRPr="00D277C0" w:rsidRDefault="00670D54" w:rsidP="000C6870">
      <w:pPr>
        <w:pStyle w:val="REFH2"/>
        <w:ind w:left="0"/>
      </w:pPr>
      <w:r w:rsidRPr="00D277C0">
        <w:rPr>
          <w:rStyle w:val="Tag"/>
          <w:rFonts w:asciiTheme="majorHAnsi" w:hAnsiTheme="majorHAnsi" w:cstheme="majorHAnsi"/>
          <w:color w:val="000000" w:themeColor="text1"/>
          <w:sz w:val="24"/>
          <w:szCs w:val="24"/>
        </w:rPr>
        <w:t>&lt;Ref-H2&gt;</w:t>
      </w:r>
      <w:r w:rsidRPr="00D277C0">
        <w:t>Workup (see also Chapter 18 for more references)</w:t>
      </w:r>
    </w:p>
    <w:p w:rsidR="005F40BE" w:rsidRPr="00D277C0" w:rsidRDefault="00670D54">
      <w:pPr>
        <w:pStyle w:val="REF-N"/>
        <w:widowControl w:val="0"/>
        <w:spacing w:after="0" w:line="480" w:lineRule="auto"/>
        <w:ind w:left="360" w:hanging="360"/>
        <w:rPr>
          <w:rFonts w:asciiTheme="majorHAnsi" w:hAnsiTheme="majorHAnsi" w:cstheme="majorHAnsi"/>
          <w:color w:val="000000" w:themeColor="text1"/>
          <w:sz w:val="24"/>
          <w:szCs w:val="24"/>
        </w:rPr>
      </w:pPr>
      <w:r w:rsidRPr="00D277C0">
        <w:rPr>
          <w:rStyle w:val="bibnumber"/>
        </w:rPr>
        <w:t>22</w:t>
      </w:r>
      <w:r w:rsidRPr="00D277C0">
        <w:t>.</w:t>
      </w:r>
      <w:r w:rsidRPr="00D277C0">
        <w:rPr>
          <w:rFonts w:asciiTheme="majorHAnsi" w:hAnsiTheme="majorHAnsi" w:cstheme="majorHAnsi"/>
          <w:color w:val="000000" w:themeColor="text1"/>
          <w:sz w:val="24"/>
          <w:szCs w:val="24"/>
        </w:rPr>
        <w:tab/>
      </w:r>
      <w:r w:rsidRPr="00D277C0">
        <w:rPr>
          <w:rStyle w:val="bibsurname"/>
        </w:rPr>
        <w:t>Mora</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S</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Chang</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CL</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Moorthy</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MV</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Sever</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PS.</w:t>
      </w:r>
      <w:r w:rsidRPr="00D277C0">
        <w:rPr>
          <w:rFonts w:asciiTheme="majorHAnsi" w:hAnsiTheme="majorHAnsi" w:cstheme="majorHAnsi"/>
          <w:color w:val="000000" w:themeColor="text1"/>
          <w:sz w:val="24"/>
          <w:szCs w:val="24"/>
          <w:shd w:val="clear" w:color="auto" w:fill="FFFFFF"/>
        </w:rPr>
        <w:t xml:space="preserve"> </w:t>
      </w:r>
      <w:r w:rsidRPr="00D277C0">
        <w:rPr>
          <w:rStyle w:val="bibarticle"/>
        </w:rPr>
        <w:t>Association of Nonfasting vs Fasting Lipid Levels With Risk of Major Coronary Events in the Anglo-Scandinavian Cardiac Outcomes Trial-Lipid Lowering Arm</w:t>
      </w:r>
      <w:r w:rsidRPr="00D277C0">
        <w:rPr>
          <w:rFonts w:asciiTheme="majorHAnsi" w:hAnsiTheme="majorHAnsi" w:cstheme="majorHAnsi"/>
          <w:color w:val="000000" w:themeColor="text1"/>
          <w:sz w:val="24"/>
          <w:szCs w:val="24"/>
          <w:shd w:val="clear" w:color="auto" w:fill="FFFFFF"/>
        </w:rPr>
        <w:t xml:space="preserve">. </w:t>
      </w:r>
      <w:r w:rsidRPr="00D277C0">
        <w:rPr>
          <w:rStyle w:val="bibjournal"/>
          <w:i/>
        </w:rPr>
        <w:t>JAMA Intern Med</w:t>
      </w:r>
      <w:r w:rsidRPr="00D277C0">
        <w:rPr>
          <w:rFonts w:asciiTheme="majorHAnsi" w:hAnsiTheme="majorHAnsi" w:cstheme="majorHAnsi"/>
          <w:color w:val="000000" w:themeColor="text1"/>
          <w:sz w:val="24"/>
          <w:szCs w:val="24"/>
          <w:shd w:val="clear" w:color="auto" w:fill="FFFFFF"/>
        </w:rPr>
        <w:t xml:space="preserve">. </w:t>
      </w:r>
      <w:r w:rsidRPr="00D277C0">
        <w:rPr>
          <w:rStyle w:val="bibyear"/>
        </w:rPr>
        <w:t>2019 Jul 1</w:t>
      </w:r>
      <w:r w:rsidRPr="00D277C0">
        <w:rPr>
          <w:rFonts w:asciiTheme="majorHAnsi" w:hAnsiTheme="majorHAnsi" w:cstheme="majorHAnsi"/>
          <w:color w:val="000000" w:themeColor="text1"/>
          <w:sz w:val="24"/>
          <w:szCs w:val="24"/>
          <w:shd w:val="clear" w:color="auto" w:fill="FFFFFF"/>
        </w:rPr>
        <w:t>;</w:t>
      </w:r>
      <w:r w:rsidRPr="00D277C0">
        <w:rPr>
          <w:rStyle w:val="bibvolume"/>
        </w:rPr>
        <w:t>179</w:t>
      </w:r>
      <w:r w:rsidRPr="00D277C0">
        <w:rPr>
          <w:rFonts w:asciiTheme="majorHAnsi" w:hAnsiTheme="majorHAnsi" w:cstheme="majorHAnsi"/>
          <w:color w:val="000000" w:themeColor="text1"/>
          <w:sz w:val="24"/>
          <w:szCs w:val="24"/>
          <w:shd w:val="clear" w:color="auto" w:fill="FFFFFF"/>
        </w:rPr>
        <w:t>(</w:t>
      </w:r>
      <w:r w:rsidRPr="00D277C0">
        <w:rPr>
          <w:rStyle w:val="bibissue"/>
          <w:rFonts w:asciiTheme="majorHAnsi" w:eastAsiaTheme="minorHAnsi" w:hAnsiTheme="majorHAnsi" w:cstheme="majorHAnsi"/>
          <w:color w:val="000000" w:themeColor="text1"/>
          <w:szCs w:val="24"/>
          <w:lang w:val="en-IN"/>
        </w:rPr>
        <w:t>7</w:t>
      </w:r>
      <w:r w:rsidRPr="00D277C0">
        <w:rPr>
          <w:rFonts w:asciiTheme="majorHAnsi" w:hAnsiTheme="majorHAnsi" w:cstheme="majorHAnsi"/>
          <w:color w:val="000000" w:themeColor="text1"/>
          <w:sz w:val="24"/>
          <w:szCs w:val="24"/>
          <w:shd w:val="clear" w:color="auto" w:fill="FFFFFF"/>
        </w:rPr>
        <w:t>):</w:t>
      </w:r>
      <w:r w:rsidRPr="00D277C0">
        <w:rPr>
          <w:rStyle w:val="bibfpage"/>
        </w:rPr>
        <w:t>898</w:t>
      </w:r>
      <w:r w:rsidRPr="00D277C0">
        <w:rPr>
          <w:rFonts w:asciiTheme="majorHAnsi" w:hAnsiTheme="majorHAnsi" w:cstheme="majorHAnsi"/>
          <w:color w:val="000000" w:themeColor="text1"/>
          <w:sz w:val="24"/>
          <w:szCs w:val="24"/>
          <w:shd w:val="clear" w:color="auto" w:fill="FFFFFF"/>
        </w:rPr>
        <w:t>-</w:t>
      </w:r>
      <w:r w:rsidRPr="00D277C0">
        <w:rPr>
          <w:rStyle w:val="biblpage"/>
        </w:rPr>
        <w:t>905</w:t>
      </w:r>
      <w:r w:rsidRPr="00D277C0">
        <w:rPr>
          <w:rFonts w:asciiTheme="majorHAnsi" w:hAnsiTheme="majorHAnsi" w:cstheme="majorHAnsi"/>
          <w:color w:val="000000" w:themeColor="text1"/>
          <w:sz w:val="24"/>
          <w:szCs w:val="24"/>
          <w:shd w:val="clear" w:color="auto" w:fill="FFFFFF"/>
        </w:rPr>
        <w:t>. (</w:t>
      </w:r>
      <w:r w:rsidRPr="00D277C0">
        <w:rPr>
          <w:rFonts w:asciiTheme="majorHAnsi" w:hAnsiTheme="majorHAnsi" w:cstheme="majorHAnsi"/>
          <w:i/>
          <w:iCs/>
          <w:color w:val="000000" w:themeColor="text1"/>
          <w:sz w:val="24"/>
          <w:szCs w:val="24"/>
          <w:shd w:val="clear" w:color="auto" w:fill="FFFFFF"/>
        </w:rPr>
        <w:t>Associations are similar.</w:t>
      </w:r>
      <w:r w:rsidRPr="00D277C0">
        <w:rPr>
          <w:rFonts w:asciiTheme="majorHAnsi" w:hAnsiTheme="majorHAnsi" w:cstheme="majorHAnsi"/>
          <w:color w:val="000000" w:themeColor="text1"/>
          <w:sz w:val="24"/>
          <w:szCs w:val="24"/>
          <w:shd w:val="clear" w:color="auto" w:fill="FFFFFF"/>
        </w:rPr>
        <w:t>)</w:t>
      </w:r>
    </w:p>
    <w:p w:rsidR="005F40BE" w:rsidRPr="00D277C0" w:rsidRDefault="00670D54">
      <w:pPr>
        <w:pStyle w:val="REF-N"/>
        <w:widowControl w:val="0"/>
        <w:spacing w:after="0" w:line="480" w:lineRule="auto"/>
        <w:ind w:left="360" w:hanging="360"/>
        <w:rPr>
          <w:rFonts w:asciiTheme="majorHAnsi" w:hAnsiTheme="majorHAnsi" w:cstheme="majorHAnsi"/>
          <w:color w:val="000000" w:themeColor="text1"/>
          <w:sz w:val="24"/>
          <w:szCs w:val="24"/>
        </w:rPr>
      </w:pPr>
      <w:r w:rsidRPr="00D277C0">
        <w:rPr>
          <w:rStyle w:val="bibnumber"/>
        </w:rPr>
        <w:t>23</w:t>
      </w:r>
      <w:r w:rsidRPr="00D277C0">
        <w:t>.</w:t>
      </w:r>
      <w:r w:rsidRPr="00D277C0">
        <w:rPr>
          <w:rFonts w:asciiTheme="majorHAnsi" w:hAnsiTheme="majorHAnsi" w:cstheme="majorHAnsi"/>
          <w:color w:val="000000" w:themeColor="text1"/>
          <w:sz w:val="24"/>
          <w:szCs w:val="24"/>
        </w:rPr>
        <w:tab/>
      </w:r>
      <w:r w:rsidRPr="00D277C0">
        <w:rPr>
          <w:rStyle w:val="bibsurname"/>
        </w:rPr>
        <w:t>Khan</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S.S.</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Coresh</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J.</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Pencina</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M.J.</w:t>
      </w:r>
      <w:r w:rsidRPr="00D277C0">
        <w:rPr>
          <w:rFonts w:asciiTheme="majorHAnsi" w:hAnsiTheme="majorHAnsi" w:cstheme="majorHAnsi"/>
          <w:color w:val="000000" w:themeColor="text1"/>
          <w:sz w:val="24"/>
          <w:szCs w:val="24"/>
          <w:shd w:val="clear" w:color="auto" w:fill="FFFFFF"/>
        </w:rPr>
        <w:t xml:space="preserve">, </w:t>
      </w:r>
      <w:r w:rsidRPr="00D277C0">
        <w:rPr>
          <w:rStyle w:val="bibetal"/>
        </w:rPr>
        <w:t>et al</w:t>
      </w:r>
      <w:r w:rsidRPr="00D277C0">
        <w:rPr>
          <w:rFonts w:asciiTheme="majorHAnsi" w:hAnsiTheme="majorHAnsi" w:cstheme="majorHAnsi"/>
          <w:color w:val="000000" w:themeColor="text1"/>
          <w:sz w:val="24"/>
          <w:szCs w:val="24"/>
          <w:shd w:val="clear" w:color="auto" w:fill="FFFFFF"/>
        </w:rPr>
        <w:t xml:space="preserve">. </w:t>
      </w:r>
      <w:r w:rsidRPr="00D277C0">
        <w:rPr>
          <w:rStyle w:val="bibarticle"/>
        </w:rPr>
        <w:t>Novel prediction equations for absolute risk assessment of total cardiovascular disease incorporating cardiovascular-kidney-metabolic health: a scientific statement from the American Heart Association</w:t>
      </w:r>
      <w:r w:rsidRPr="00D277C0">
        <w:rPr>
          <w:rFonts w:asciiTheme="majorHAnsi" w:hAnsiTheme="majorHAnsi" w:cstheme="majorHAnsi"/>
          <w:color w:val="000000" w:themeColor="text1"/>
          <w:sz w:val="24"/>
          <w:szCs w:val="24"/>
          <w:shd w:val="clear" w:color="auto" w:fill="FFFFFF"/>
        </w:rPr>
        <w:t>. </w:t>
      </w:r>
      <w:r w:rsidRPr="00D277C0">
        <w:rPr>
          <w:rStyle w:val="bibjournal"/>
          <w:i/>
        </w:rPr>
        <w:t>Circulation</w:t>
      </w:r>
      <w:r w:rsidRPr="00D277C0">
        <w:rPr>
          <w:rFonts w:asciiTheme="majorHAnsi" w:hAnsiTheme="majorHAnsi" w:cstheme="majorHAnsi"/>
          <w:color w:val="000000" w:themeColor="text1"/>
          <w:sz w:val="24"/>
          <w:szCs w:val="24"/>
          <w:shd w:val="clear" w:color="auto" w:fill="FFFFFF"/>
        </w:rPr>
        <w:t xml:space="preserve">. </w:t>
      </w:r>
      <w:r w:rsidRPr="00D277C0">
        <w:rPr>
          <w:rStyle w:val="bibyear"/>
        </w:rPr>
        <w:t>2023</w:t>
      </w:r>
      <w:r w:rsidRPr="00D277C0">
        <w:rPr>
          <w:rFonts w:asciiTheme="majorHAnsi" w:hAnsiTheme="majorHAnsi" w:cstheme="majorHAnsi"/>
          <w:color w:val="000000" w:themeColor="text1"/>
          <w:sz w:val="24"/>
          <w:szCs w:val="24"/>
          <w:shd w:val="clear" w:color="auto" w:fill="FFFFFF"/>
        </w:rPr>
        <w:t>;</w:t>
      </w:r>
      <w:r w:rsidRPr="00D277C0">
        <w:rPr>
          <w:rStyle w:val="bibvolume"/>
        </w:rPr>
        <w:t>148</w:t>
      </w:r>
      <w:r w:rsidRPr="00D277C0">
        <w:rPr>
          <w:rFonts w:asciiTheme="majorHAnsi" w:hAnsiTheme="majorHAnsi" w:cstheme="majorHAnsi"/>
          <w:color w:val="000000" w:themeColor="text1"/>
          <w:sz w:val="24"/>
          <w:szCs w:val="24"/>
          <w:shd w:val="clear" w:color="auto" w:fill="FFFFFF"/>
        </w:rPr>
        <w:t>:</w:t>
      </w:r>
      <w:r w:rsidRPr="00D277C0">
        <w:rPr>
          <w:rStyle w:val="bibvolume"/>
        </w:rPr>
        <w:t>24</w:t>
      </w:r>
      <w:r w:rsidRPr="00D277C0">
        <w:rPr>
          <w:rFonts w:asciiTheme="majorHAnsi" w:hAnsiTheme="majorHAnsi" w:cstheme="majorHAnsi"/>
          <w:color w:val="000000" w:themeColor="text1"/>
          <w:sz w:val="24"/>
          <w:szCs w:val="24"/>
          <w:shd w:val="clear" w:color="auto" w:fill="FFFFFF"/>
        </w:rPr>
        <w:t xml:space="preserve">: </w:t>
      </w:r>
      <w:r w:rsidRPr="00D277C0">
        <w:rPr>
          <w:rStyle w:val="bibfpage"/>
        </w:rPr>
        <w:t>1982</w:t>
      </w:r>
      <w:r w:rsidRPr="00D277C0">
        <w:rPr>
          <w:rFonts w:asciiTheme="majorHAnsi" w:hAnsiTheme="majorHAnsi" w:cstheme="majorHAnsi"/>
          <w:color w:val="000000" w:themeColor="text1"/>
          <w:sz w:val="24"/>
          <w:szCs w:val="24"/>
          <w:shd w:val="clear" w:color="auto" w:fill="FFFFFF"/>
        </w:rPr>
        <w:t>-</w:t>
      </w:r>
      <w:r w:rsidRPr="00D277C0">
        <w:rPr>
          <w:rStyle w:val="biblpage"/>
        </w:rPr>
        <w:t>2004</w:t>
      </w:r>
      <w:r w:rsidRPr="00D277C0">
        <w:rPr>
          <w:rFonts w:asciiTheme="majorHAnsi" w:hAnsiTheme="majorHAnsi" w:cstheme="majorHAnsi"/>
          <w:color w:val="000000" w:themeColor="text1"/>
          <w:sz w:val="24"/>
          <w:szCs w:val="24"/>
          <w:shd w:val="clear" w:color="auto" w:fill="FFFFFF"/>
        </w:rPr>
        <w:t>. (</w:t>
      </w:r>
      <w:r w:rsidRPr="00D277C0">
        <w:rPr>
          <w:rFonts w:asciiTheme="majorHAnsi" w:hAnsiTheme="majorHAnsi" w:cstheme="majorHAnsi"/>
          <w:i/>
          <w:iCs/>
          <w:color w:val="000000" w:themeColor="text1"/>
          <w:sz w:val="24"/>
          <w:szCs w:val="24"/>
          <w:shd w:val="clear" w:color="auto" w:fill="FFFFFF"/>
        </w:rPr>
        <w:t>Statement and discussion of the scientific basis for development of the PREVENT equations</w:t>
      </w:r>
      <w:r w:rsidRPr="00D277C0">
        <w:rPr>
          <w:rFonts w:asciiTheme="majorHAnsi" w:hAnsiTheme="majorHAnsi" w:cstheme="majorHAnsi"/>
          <w:color w:val="000000" w:themeColor="text1"/>
          <w:sz w:val="24"/>
          <w:szCs w:val="24"/>
          <w:shd w:val="clear" w:color="auto" w:fill="FFFFFF"/>
        </w:rPr>
        <w:t>)</w:t>
      </w:r>
    </w:p>
    <w:p w:rsidR="005F40BE" w:rsidRPr="00D277C0" w:rsidRDefault="00670D54">
      <w:pPr>
        <w:pStyle w:val="REF-N"/>
        <w:widowControl w:val="0"/>
        <w:shd w:val="clear" w:color="auto" w:fill="FFFFFF"/>
        <w:spacing w:after="0" w:line="480" w:lineRule="auto"/>
        <w:ind w:left="360" w:hanging="360"/>
        <w:rPr>
          <w:rFonts w:asciiTheme="majorHAnsi" w:eastAsia="Times New Roman" w:hAnsiTheme="majorHAnsi" w:cstheme="majorHAnsi"/>
          <w:color w:val="000000" w:themeColor="text1"/>
          <w:sz w:val="24"/>
          <w:szCs w:val="24"/>
        </w:rPr>
      </w:pPr>
      <w:r w:rsidRPr="00D277C0">
        <w:rPr>
          <w:rStyle w:val="bibnumber"/>
        </w:rPr>
        <w:t>24</w:t>
      </w:r>
      <w:r w:rsidRPr="00D277C0">
        <w:t>.</w:t>
      </w:r>
      <w:r w:rsidRPr="00D277C0">
        <w:rPr>
          <w:rFonts w:asciiTheme="majorHAnsi" w:eastAsia="Times New Roman" w:hAnsiTheme="majorHAnsi" w:cstheme="majorHAnsi"/>
          <w:color w:val="000000" w:themeColor="text1"/>
          <w:sz w:val="24"/>
          <w:szCs w:val="24"/>
        </w:rPr>
        <w:tab/>
      </w:r>
      <w:r w:rsidRPr="00D277C0">
        <w:rPr>
          <w:rStyle w:val="bibsurname"/>
        </w:rPr>
        <w:t>Khan</w:t>
      </w:r>
      <w:r w:rsidRPr="00D277C0">
        <w:rPr>
          <w:rFonts w:asciiTheme="majorHAnsi" w:eastAsia="Times New Roman" w:hAnsiTheme="majorHAnsi" w:cstheme="majorHAnsi"/>
          <w:color w:val="000000" w:themeColor="text1"/>
          <w:sz w:val="24"/>
          <w:szCs w:val="24"/>
        </w:rPr>
        <w:t xml:space="preserve"> </w:t>
      </w:r>
      <w:r w:rsidRPr="00D277C0">
        <w:rPr>
          <w:rStyle w:val="bibfname"/>
        </w:rPr>
        <w:t>S.S.</w:t>
      </w:r>
      <w:r w:rsidRPr="00D277C0">
        <w:rPr>
          <w:rFonts w:asciiTheme="majorHAnsi" w:eastAsia="Times New Roman" w:hAnsiTheme="majorHAnsi" w:cstheme="majorHAnsi"/>
          <w:color w:val="000000" w:themeColor="text1"/>
          <w:sz w:val="24"/>
          <w:szCs w:val="24"/>
        </w:rPr>
        <w:t xml:space="preserve">, </w:t>
      </w:r>
      <w:r w:rsidRPr="00D277C0">
        <w:rPr>
          <w:rStyle w:val="bibsurname"/>
        </w:rPr>
        <w:t>Matsushita</w:t>
      </w:r>
      <w:r w:rsidRPr="00D277C0">
        <w:rPr>
          <w:rFonts w:asciiTheme="majorHAnsi" w:eastAsia="Times New Roman" w:hAnsiTheme="majorHAnsi" w:cstheme="majorHAnsi"/>
          <w:color w:val="000000" w:themeColor="text1"/>
          <w:sz w:val="24"/>
          <w:szCs w:val="24"/>
        </w:rPr>
        <w:t xml:space="preserve"> </w:t>
      </w:r>
      <w:r w:rsidRPr="00D277C0">
        <w:rPr>
          <w:rStyle w:val="bibfname"/>
        </w:rPr>
        <w:t>K.</w:t>
      </w:r>
      <w:r w:rsidRPr="00D277C0">
        <w:rPr>
          <w:rFonts w:asciiTheme="majorHAnsi" w:eastAsia="Times New Roman" w:hAnsiTheme="majorHAnsi" w:cstheme="majorHAnsi"/>
          <w:color w:val="000000" w:themeColor="text1"/>
          <w:sz w:val="24"/>
          <w:szCs w:val="24"/>
        </w:rPr>
        <w:t xml:space="preserve">, </w:t>
      </w:r>
      <w:r w:rsidRPr="00D277C0">
        <w:rPr>
          <w:rStyle w:val="bibsurname"/>
        </w:rPr>
        <w:t>Sang</w:t>
      </w:r>
      <w:r w:rsidRPr="00D277C0">
        <w:rPr>
          <w:rFonts w:asciiTheme="majorHAnsi" w:eastAsia="Times New Roman" w:hAnsiTheme="majorHAnsi" w:cstheme="majorHAnsi"/>
          <w:color w:val="000000" w:themeColor="text1"/>
          <w:sz w:val="24"/>
          <w:szCs w:val="24"/>
        </w:rPr>
        <w:t xml:space="preserve"> </w:t>
      </w:r>
      <w:r w:rsidRPr="00D277C0">
        <w:rPr>
          <w:rStyle w:val="bibfname"/>
        </w:rPr>
        <w:t>Y.</w:t>
      </w:r>
      <w:r w:rsidRPr="00D277C0">
        <w:rPr>
          <w:rFonts w:asciiTheme="majorHAnsi" w:eastAsia="Times New Roman" w:hAnsiTheme="majorHAnsi" w:cstheme="majorHAnsi"/>
          <w:color w:val="000000" w:themeColor="text1"/>
          <w:sz w:val="24"/>
          <w:szCs w:val="24"/>
        </w:rPr>
        <w:t xml:space="preserve">, </w:t>
      </w:r>
      <w:r w:rsidRPr="00D277C0">
        <w:rPr>
          <w:rStyle w:val="bibetal"/>
        </w:rPr>
        <w:t>et al</w:t>
      </w:r>
      <w:r w:rsidRPr="00D277C0">
        <w:rPr>
          <w:rFonts w:asciiTheme="majorHAnsi" w:eastAsia="Times New Roman" w:hAnsiTheme="majorHAnsi" w:cstheme="majorHAnsi"/>
          <w:color w:val="000000" w:themeColor="text1"/>
          <w:sz w:val="24"/>
          <w:szCs w:val="24"/>
        </w:rPr>
        <w:t xml:space="preserve">. </w:t>
      </w:r>
      <w:r w:rsidRPr="00D277C0">
        <w:rPr>
          <w:rStyle w:val="bibarticle"/>
        </w:rPr>
        <w:t>Development and validation of the American Heart Association’s PREVENT equations</w:t>
      </w:r>
      <w:r w:rsidRPr="00D277C0">
        <w:rPr>
          <w:rFonts w:asciiTheme="majorHAnsi" w:eastAsia="Times New Roman" w:hAnsiTheme="majorHAnsi" w:cstheme="majorHAnsi"/>
          <w:color w:val="000000" w:themeColor="text1"/>
          <w:sz w:val="24"/>
          <w:szCs w:val="24"/>
        </w:rPr>
        <w:t>. </w:t>
      </w:r>
      <w:r w:rsidRPr="00D277C0">
        <w:rPr>
          <w:rStyle w:val="bibjournal"/>
          <w:i/>
        </w:rPr>
        <w:t>Circulation</w:t>
      </w:r>
      <w:r w:rsidRPr="00D277C0">
        <w:rPr>
          <w:rFonts w:asciiTheme="majorHAnsi" w:eastAsia="Times New Roman" w:hAnsiTheme="majorHAnsi" w:cstheme="majorHAnsi"/>
          <w:color w:val="000000" w:themeColor="text1"/>
          <w:sz w:val="24"/>
          <w:szCs w:val="24"/>
        </w:rPr>
        <w:t xml:space="preserve">. </w:t>
      </w:r>
      <w:r w:rsidRPr="00D277C0">
        <w:rPr>
          <w:rStyle w:val="bibyear"/>
        </w:rPr>
        <w:t>2024</w:t>
      </w:r>
      <w:r w:rsidRPr="00D277C0">
        <w:rPr>
          <w:rFonts w:asciiTheme="majorHAnsi" w:eastAsia="Times New Roman" w:hAnsiTheme="majorHAnsi" w:cstheme="majorHAnsi"/>
          <w:color w:val="000000" w:themeColor="text1"/>
          <w:sz w:val="24"/>
          <w:szCs w:val="24"/>
        </w:rPr>
        <w:t>;</w:t>
      </w:r>
      <w:r w:rsidRPr="00D277C0">
        <w:rPr>
          <w:rStyle w:val="bibvolume"/>
        </w:rPr>
        <w:t>149</w:t>
      </w:r>
      <w:r w:rsidRPr="00D277C0">
        <w:rPr>
          <w:rFonts w:asciiTheme="majorHAnsi" w:eastAsia="Times New Roman" w:hAnsiTheme="majorHAnsi" w:cstheme="majorHAnsi"/>
          <w:color w:val="000000" w:themeColor="text1"/>
          <w:sz w:val="24"/>
          <w:szCs w:val="24"/>
        </w:rPr>
        <w:t>:</w:t>
      </w:r>
      <w:r w:rsidRPr="00D277C0">
        <w:rPr>
          <w:rStyle w:val="bibissue"/>
        </w:rPr>
        <w:t>6</w:t>
      </w:r>
      <w:r w:rsidRPr="00D277C0">
        <w:rPr>
          <w:rFonts w:asciiTheme="majorHAnsi" w:eastAsia="Times New Roman" w:hAnsiTheme="majorHAnsi" w:cstheme="majorHAnsi"/>
          <w:color w:val="000000" w:themeColor="text1"/>
          <w:sz w:val="24"/>
          <w:szCs w:val="24"/>
        </w:rPr>
        <w:t xml:space="preserve">: </w:t>
      </w:r>
      <w:r w:rsidRPr="00D277C0">
        <w:rPr>
          <w:rStyle w:val="bibfpage"/>
        </w:rPr>
        <w:t>430</w:t>
      </w:r>
      <w:r w:rsidRPr="00D277C0">
        <w:rPr>
          <w:rFonts w:asciiTheme="majorHAnsi" w:eastAsia="Times New Roman" w:hAnsiTheme="majorHAnsi" w:cstheme="majorHAnsi"/>
          <w:color w:val="000000" w:themeColor="text1"/>
          <w:sz w:val="24"/>
          <w:szCs w:val="24"/>
        </w:rPr>
        <w:t>-</w:t>
      </w:r>
      <w:r w:rsidRPr="00D277C0">
        <w:rPr>
          <w:rStyle w:val="biblpage"/>
        </w:rPr>
        <w:t>449</w:t>
      </w:r>
      <w:r w:rsidRPr="00D277C0">
        <w:rPr>
          <w:rFonts w:asciiTheme="majorHAnsi" w:eastAsia="Times New Roman" w:hAnsiTheme="majorHAnsi" w:cstheme="majorHAnsi"/>
          <w:color w:val="000000" w:themeColor="text1"/>
          <w:sz w:val="24"/>
          <w:szCs w:val="24"/>
        </w:rPr>
        <w:t>. (</w:t>
      </w:r>
      <w:r w:rsidRPr="00D277C0">
        <w:rPr>
          <w:i/>
        </w:rPr>
        <w:t>Full description and initial validation testing of the PREVENT equations</w:t>
      </w:r>
      <w:r w:rsidRPr="00D277C0">
        <w:rPr>
          <w:rFonts w:asciiTheme="majorHAnsi" w:eastAsia="Times New Roman" w:hAnsiTheme="majorHAnsi" w:cstheme="majorHAnsi"/>
          <w:color w:val="000000" w:themeColor="text1"/>
          <w:sz w:val="24"/>
          <w:szCs w:val="24"/>
        </w:rPr>
        <w:t>.)</w:t>
      </w:r>
    </w:p>
    <w:p w:rsidR="005F40BE" w:rsidRPr="00D277C0" w:rsidRDefault="00670D54">
      <w:pPr>
        <w:pStyle w:val="REF-N"/>
        <w:widowControl w:val="0"/>
        <w:spacing w:after="0" w:line="480" w:lineRule="auto"/>
        <w:ind w:left="360" w:hanging="357"/>
        <w:rPr>
          <w:rFonts w:asciiTheme="majorHAnsi" w:hAnsiTheme="majorHAnsi" w:cstheme="majorHAnsi"/>
          <w:color w:val="000000" w:themeColor="text1"/>
          <w:sz w:val="24"/>
          <w:szCs w:val="24"/>
        </w:rPr>
      </w:pPr>
      <w:r w:rsidRPr="00D277C0">
        <w:rPr>
          <w:rStyle w:val="bibnumber"/>
        </w:rPr>
        <w:t>25</w:t>
      </w:r>
      <w:r w:rsidRPr="00D277C0">
        <w:t>.</w:t>
      </w:r>
      <w:r w:rsidRPr="00D277C0">
        <w:rPr>
          <w:rFonts w:asciiTheme="majorHAnsi" w:hAnsiTheme="majorHAnsi" w:cstheme="majorHAnsi"/>
          <w:color w:val="000000" w:themeColor="text1"/>
          <w:sz w:val="24"/>
          <w:szCs w:val="24"/>
        </w:rPr>
        <w:tab/>
      </w:r>
      <w:r w:rsidRPr="00D277C0">
        <w:rPr>
          <w:rStyle w:val="bibsurname"/>
        </w:rPr>
        <w:t>Ridker</w:t>
      </w:r>
      <w:r w:rsidRPr="00D277C0">
        <w:rPr>
          <w:rFonts w:asciiTheme="majorHAnsi" w:hAnsiTheme="majorHAnsi" w:cstheme="majorHAnsi"/>
          <w:color w:val="000000" w:themeColor="text1"/>
          <w:sz w:val="24"/>
          <w:szCs w:val="24"/>
        </w:rPr>
        <w:t xml:space="preserve"> </w:t>
      </w:r>
      <w:r w:rsidRPr="00D277C0">
        <w:rPr>
          <w:rStyle w:val="bibfname"/>
        </w:rPr>
        <w:t>PM</w:t>
      </w:r>
      <w:r w:rsidRPr="00D277C0">
        <w:rPr>
          <w:rFonts w:asciiTheme="majorHAnsi" w:hAnsiTheme="majorHAnsi" w:cstheme="majorHAnsi"/>
          <w:color w:val="000000" w:themeColor="text1"/>
          <w:sz w:val="24"/>
          <w:szCs w:val="24"/>
        </w:rPr>
        <w:t xml:space="preserve">, </w:t>
      </w:r>
      <w:r w:rsidRPr="00D277C0">
        <w:rPr>
          <w:rStyle w:val="bibsurname"/>
        </w:rPr>
        <w:t>Rifai</w:t>
      </w:r>
      <w:r w:rsidRPr="00D277C0">
        <w:rPr>
          <w:rFonts w:asciiTheme="majorHAnsi" w:hAnsiTheme="majorHAnsi" w:cstheme="majorHAnsi"/>
          <w:color w:val="000000" w:themeColor="text1"/>
          <w:sz w:val="24"/>
          <w:szCs w:val="24"/>
        </w:rPr>
        <w:t xml:space="preserve"> </w:t>
      </w:r>
      <w:r w:rsidRPr="00D277C0">
        <w:rPr>
          <w:rStyle w:val="bibfname"/>
        </w:rPr>
        <w:t>N</w:t>
      </w:r>
      <w:r w:rsidRPr="00D277C0">
        <w:rPr>
          <w:rFonts w:asciiTheme="majorHAnsi" w:hAnsiTheme="majorHAnsi" w:cstheme="majorHAnsi"/>
          <w:color w:val="000000" w:themeColor="text1"/>
          <w:sz w:val="24"/>
          <w:szCs w:val="24"/>
        </w:rPr>
        <w:t xml:space="preserve">, </w:t>
      </w:r>
      <w:r w:rsidRPr="00D277C0">
        <w:rPr>
          <w:rStyle w:val="bibsurname"/>
        </w:rPr>
        <w:t>Rose</w:t>
      </w:r>
      <w:r w:rsidRPr="00D277C0">
        <w:rPr>
          <w:rFonts w:asciiTheme="majorHAnsi" w:hAnsiTheme="majorHAnsi" w:cstheme="majorHAnsi"/>
          <w:color w:val="000000" w:themeColor="text1"/>
          <w:sz w:val="24"/>
          <w:szCs w:val="24"/>
        </w:rPr>
        <w:t xml:space="preserve"> </w:t>
      </w:r>
      <w:r w:rsidRPr="00D277C0">
        <w:rPr>
          <w:rStyle w:val="bibfname"/>
        </w:rPr>
        <w:t>L</w:t>
      </w:r>
      <w:r w:rsidRPr="00D277C0">
        <w:rPr>
          <w:rFonts w:asciiTheme="majorHAnsi" w:hAnsiTheme="majorHAnsi" w:cstheme="majorHAnsi"/>
          <w:color w:val="000000" w:themeColor="text1"/>
          <w:sz w:val="24"/>
          <w:szCs w:val="24"/>
        </w:rPr>
        <w:t xml:space="preserve">, </w:t>
      </w:r>
      <w:r w:rsidRPr="00D277C0">
        <w:rPr>
          <w:rStyle w:val="bibetal"/>
        </w:rPr>
        <w:t>et al</w:t>
      </w:r>
      <w:r w:rsidRPr="00D277C0">
        <w:rPr>
          <w:rFonts w:asciiTheme="majorHAnsi" w:hAnsiTheme="majorHAnsi" w:cstheme="majorHAnsi"/>
          <w:color w:val="000000" w:themeColor="text1"/>
          <w:sz w:val="24"/>
          <w:szCs w:val="24"/>
        </w:rPr>
        <w:t xml:space="preserve">. </w:t>
      </w:r>
      <w:r w:rsidRPr="00D277C0">
        <w:rPr>
          <w:rStyle w:val="bibarticle"/>
        </w:rPr>
        <w:t>Comparison of C-reactive protein and low-density lipoprotein cholesterol levels in the prediction of first cardiovascular events</w:t>
      </w:r>
      <w:r w:rsidRPr="00D277C0">
        <w:rPr>
          <w:rFonts w:asciiTheme="majorHAnsi" w:hAnsiTheme="majorHAnsi" w:cstheme="majorHAnsi"/>
          <w:color w:val="000000" w:themeColor="text1"/>
          <w:sz w:val="24"/>
          <w:szCs w:val="24"/>
        </w:rPr>
        <w:t xml:space="preserve">. </w:t>
      </w:r>
      <w:r w:rsidRPr="00D277C0">
        <w:rPr>
          <w:rStyle w:val="bibjournal"/>
          <w:i/>
        </w:rPr>
        <w:t>N Engl J Med</w:t>
      </w:r>
      <w:r w:rsidRPr="00D277C0">
        <w:rPr>
          <w:rFonts w:asciiTheme="majorHAnsi" w:hAnsiTheme="majorHAnsi" w:cstheme="majorHAnsi"/>
          <w:color w:val="000000" w:themeColor="text1"/>
          <w:sz w:val="24"/>
          <w:szCs w:val="24"/>
        </w:rPr>
        <w:t xml:space="preserve"> </w:t>
      </w:r>
      <w:r w:rsidRPr="00D277C0">
        <w:rPr>
          <w:rStyle w:val="bibyear"/>
        </w:rPr>
        <w:t>2002</w:t>
      </w:r>
      <w:r w:rsidRPr="00D277C0">
        <w:rPr>
          <w:rFonts w:asciiTheme="majorHAnsi" w:hAnsiTheme="majorHAnsi" w:cstheme="majorHAnsi"/>
          <w:color w:val="000000" w:themeColor="text1"/>
          <w:sz w:val="24"/>
          <w:szCs w:val="24"/>
        </w:rPr>
        <w:t>;</w:t>
      </w:r>
      <w:r w:rsidRPr="00D277C0">
        <w:rPr>
          <w:rStyle w:val="bibvolume"/>
        </w:rPr>
        <w:t>347</w:t>
      </w:r>
      <w:r w:rsidRPr="00D277C0">
        <w:rPr>
          <w:rFonts w:asciiTheme="majorHAnsi" w:hAnsiTheme="majorHAnsi" w:cstheme="majorHAnsi"/>
          <w:color w:val="000000" w:themeColor="text1"/>
          <w:sz w:val="24"/>
          <w:szCs w:val="24"/>
        </w:rPr>
        <w:t>:</w:t>
      </w:r>
      <w:r w:rsidRPr="00D277C0">
        <w:rPr>
          <w:rStyle w:val="bibfpage"/>
        </w:rPr>
        <w:t>1557</w:t>
      </w:r>
      <w:r w:rsidRPr="00D277C0">
        <w:rPr>
          <w:rFonts w:asciiTheme="majorHAnsi" w:hAnsiTheme="majorHAnsi" w:cstheme="majorHAnsi"/>
          <w:color w:val="000000" w:themeColor="text1"/>
          <w:sz w:val="24"/>
          <w:szCs w:val="24"/>
        </w:rPr>
        <w:t>. (</w:t>
      </w:r>
      <w:r w:rsidRPr="00D277C0">
        <w:rPr>
          <w:i/>
        </w:rPr>
        <w:t>Evidence that CRP is an independent risk factor, possibly of the same magnitude as that for LDL cholesterol</w:t>
      </w:r>
      <w:r w:rsidRPr="00D277C0">
        <w:rPr>
          <w:rFonts w:asciiTheme="majorHAnsi" w:hAnsiTheme="majorHAnsi" w:cstheme="majorHAnsi"/>
          <w:i/>
          <w:color w:val="000000" w:themeColor="text1"/>
          <w:sz w:val="24"/>
          <w:szCs w:val="24"/>
        </w:rPr>
        <w:t>.</w:t>
      </w:r>
      <w:r w:rsidRPr="00D277C0">
        <w:rPr>
          <w:rFonts w:asciiTheme="majorHAnsi" w:hAnsiTheme="majorHAnsi" w:cstheme="majorHAnsi"/>
          <w:color w:val="000000" w:themeColor="text1"/>
          <w:sz w:val="24"/>
          <w:szCs w:val="24"/>
        </w:rPr>
        <w:t>)</w:t>
      </w:r>
    </w:p>
    <w:p w:rsidR="005F40BE" w:rsidRPr="00D277C0" w:rsidRDefault="00670D54">
      <w:pPr>
        <w:pStyle w:val="REF-N"/>
        <w:widowControl w:val="0"/>
        <w:spacing w:after="0" w:line="480" w:lineRule="auto"/>
        <w:ind w:left="360" w:hanging="360"/>
        <w:rPr>
          <w:rFonts w:asciiTheme="majorHAnsi" w:hAnsiTheme="majorHAnsi" w:cstheme="majorHAnsi"/>
          <w:color w:val="000000" w:themeColor="text1"/>
          <w:sz w:val="24"/>
          <w:szCs w:val="24"/>
        </w:rPr>
      </w:pPr>
      <w:r w:rsidRPr="00D277C0">
        <w:rPr>
          <w:rStyle w:val="bibnumber"/>
        </w:rPr>
        <w:t>26</w:t>
      </w:r>
      <w:r w:rsidRPr="00D277C0">
        <w:t>.</w:t>
      </w:r>
      <w:r w:rsidRPr="00D277C0">
        <w:rPr>
          <w:rFonts w:asciiTheme="majorHAnsi" w:hAnsiTheme="majorHAnsi" w:cstheme="majorHAnsi"/>
          <w:color w:val="000000" w:themeColor="text1"/>
          <w:sz w:val="24"/>
          <w:szCs w:val="24"/>
        </w:rPr>
        <w:tab/>
      </w:r>
      <w:r w:rsidRPr="00D277C0">
        <w:rPr>
          <w:rStyle w:val="bibsurname"/>
        </w:rPr>
        <w:t>Danesh</w:t>
      </w:r>
      <w:r w:rsidRPr="00D277C0">
        <w:rPr>
          <w:rFonts w:asciiTheme="majorHAnsi" w:hAnsiTheme="majorHAnsi" w:cstheme="majorHAnsi"/>
          <w:color w:val="000000" w:themeColor="text1"/>
          <w:sz w:val="24"/>
          <w:szCs w:val="24"/>
        </w:rPr>
        <w:t xml:space="preserve"> </w:t>
      </w:r>
      <w:r w:rsidRPr="00D277C0">
        <w:rPr>
          <w:rStyle w:val="bibfname"/>
        </w:rPr>
        <w:t>J</w:t>
      </w:r>
      <w:r w:rsidRPr="00D277C0">
        <w:rPr>
          <w:rFonts w:asciiTheme="majorHAnsi" w:hAnsiTheme="majorHAnsi" w:cstheme="majorHAnsi"/>
          <w:color w:val="000000" w:themeColor="text1"/>
          <w:sz w:val="24"/>
          <w:szCs w:val="24"/>
        </w:rPr>
        <w:t xml:space="preserve">, </w:t>
      </w:r>
      <w:r w:rsidRPr="00D277C0">
        <w:rPr>
          <w:rStyle w:val="bibsurname"/>
        </w:rPr>
        <w:t>Wheeler</w:t>
      </w:r>
      <w:r w:rsidRPr="00D277C0">
        <w:rPr>
          <w:rFonts w:asciiTheme="majorHAnsi" w:hAnsiTheme="majorHAnsi" w:cstheme="majorHAnsi"/>
          <w:color w:val="000000" w:themeColor="text1"/>
          <w:sz w:val="24"/>
          <w:szCs w:val="24"/>
        </w:rPr>
        <w:t xml:space="preserve"> </w:t>
      </w:r>
      <w:r w:rsidRPr="00D277C0">
        <w:rPr>
          <w:rStyle w:val="bibfname"/>
        </w:rPr>
        <w:t>J</w:t>
      </w:r>
      <w:r w:rsidRPr="00D277C0">
        <w:rPr>
          <w:rFonts w:asciiTheme="majorHAnsi" w:hAnsiTheme="majorHAnsi" w:cstheme="majorHAnsi"/>
          <w:color w:val="000000" w:themeColor="text1"/>
          <w:sz w:val="24"/>
          <w:szCs w:val="24"/>
        </w:rPr>
        <w:t xml:space="preserve">, </w:t>
      </w:r>
      <w:r w:rsidRPr="00D277C0">
        <w:rPr>
          <w:rStyle w:val="bibsurname"/>
        </w:rPr>
        <w:t>Hirschfield</w:t>
      </w:r>
      <w:r w:rsidRPr="00D277C0">
        <w:rPr>
          <w:rFonts w:asciiTheme="majorHAnsi" w:hAnsiTheme="majorHAnsi" w:cstheme="majorHAnsi"/>
          <w:color w:val="000000" w:themeColor="text1"/>
          <w:sz w:val="24"/>
          <w:szCs w:val="24"/>
        </w:rPr>
        <w:t xml:space="preserve"> </w:t>
      </w:r>
      <w:r w:rsidRPr="00D277C0">
        <w:rPr>
          <w:rStyle w:val="bibfname"/>
        </w:rPr>
        <w:t>G</w:t>
      </w:r>
      <w:r w:rsidRPr="00D277C0">
        <w:rPr>
          <w:rFonts w:asciiTheme="majorHAnsi" w:hAnsiTheme="majorHAnsi" w:cstheme="majorHAnsi"/>
          <w:color w:val="000000" w:themeColor="text1"/>
          <w:sz w:val="24"/>
          <w:szCs w:val="24"/>
        </w:rPr>
        <w:t xml:space="preserve">, </w:t>
      </w:r>
      <w:r w:rsidRPr="00D277C0">
        <w:rPr>
          <w:rStyle w:val="bibetal"/>
        </w:rPr>
        <w:t>et al</w:t>
      </w:r>
      <w:r w:rsidRPr="00D277C0">
        <w:rPr>
          <w:rFonts w:asciiTheme="majorHAnsi" w:hAnsiTheme="majorHAnsi" w:cstheme="majorHAnsi"/>
          <w:color w:val="000000" w:themeColor="text1"/>
          <w:sz w:val="24"/>
          <w:szCs w:val="24"/>
        </w:rPr>
        <w:t xml:space="preserve">. </w:t>
      </w:r>
      <w:r w:rsidRPr="00D277C0">
        <w:rPr>
          <w:rStyle w:val="bibarticle"/>
        </w:rPr>
        <w:t>C-reactive protein and other circulating markers of inflammation in the prediction of coronary heart disease</w:t>
      </w:r>
      <w:r w:rsidRPr="00D277C0">
        <w:rPr>
          <w:rFonts w:asciiTheme="majorHAnsi" w:hAnsiTheme="majorHAnsi" w:cstheme="majorHAnsi"/>
          <w:color w:val="000000" w:themeColor="text1"/>
          <w:sz w:val="24"/>
          <w:szCs w:val="24"/>
        </w:rPr>
        <w:t xml:space="preserve">. </w:t>
      </w:r>
      <w:r w:rsidRPr="00D277C0">
        <w:rPr>
          <w:rStyle w:val="bibjournal"/>
          <w:i/>
        </w:rPr>
        <w:t>N Engl J Med</w:t>
      </w:r>
      <w:r w:rsidRPr="00D277C0">
        <w:rPr>
          <w:rFonts w:asciiTheme="majorHAnsi" w:hAnsiTheme="majorHAnsi" w:cstheme="majorHAnsi"/>
          <w:color w:val="000000" w:themeColor="text1"/>
          <w:sz w:val="24"/>
          <w:szCs w:val="24"/>
        </w:rPr>
        <w:t xml:space="preserve"> </w:t>
      </w:r>
      <w:r w:rsidRPr="00D277C0">
        <w:rPr>
          <w:rStyle w:val="bibyear"/>
        </w:rPr>
        <w:t>2004</w:t>
      </w:r>
      <w:r w:rsidRPr="00D277C0">
        <w:rPr>
          <w:rFonts w:asciiTheme="majorHAnsi" w:hAnsiTheme="majorHAnsi" w:cstheme="majorHAnsi"/>
          <w:color w:val="000000" w:themeColor="text1"/>
          <w:sz w:val="24"/>
          <w:szCs w:val="24"/>
        </w:rPr>
        <w:t>;</w:t>
      </w:r>
      <w:r w:rsidRPr="00D277C0">
        <w:rPr>
          <w:rStyle w:val="bibvolume"/>
        </w:rPr>
        <w:t>350</w:t>
      </w:r>
      <w:r w:rsidRPr="00D277C0">
        <w:rPr>
          <w:rFonts w:asciiTheme="majorHAnsi" w:hAnsiTheme="majorHAnsi" w:cstheme="majorHAnsi"/>
          <w:color w:val="000000" w:themeColor="text1"/>
          <w:sz w:val="24"/>
          <w:szCs w:val="24"/>
        </w:rPr>
        <w:t>:</w:t>
      </w:r>
      <w:r w:rsidRPr="00D277C0">
        <w:rPr>
          <w:rStyle w:val="bibfpage"/>
        </w:rPr>
        <w:t>1387</w:t>
      </w:r>
      <w:r w:rsidRPr="00D277C0">
        <w:rPr>
          <w:rFonts w:asciiTheme="majorHAnsi" w:hAnsiTheme="majorHAnsi" w:cstheme="majorHAnsi"/>
          <w:color w:val="000000" w:themeColor="text1"/>
          <w:sz w:val="24"/>
          <w:szCs w:val="24"/>
        </w:rPr>
        <w:t>. (</w:t>
      </w:r>
      <w:r w:rsidRPr="00D277C0">
        <w:rPr>
          <w:rFonts w:asciiTheme="majorHAnsi" w:hAnsiTheme="majorHAnsi" w:cstheme="majorHAnsi"/>
          <w:i/>
          <w:color w:val="000000" w:themeColor="text1"/>
          <w:sz w:val="24"/>
          <w:szCs w:val="24"/>
        </w:rPr>
        <w:t>Data suggesting that the degree of risk is less than originally suspected.</w:t>
      </w:r>
      <w:r w:rsidRPr="00D277C0">
        <w:rPr>
          <w:rFonts w:asciiTheme="majorHAnsi" w:hAnsiTheme="majorHAnsi" w:cstheme="majorHAnsi"/>
          <w:color w:val="000000" w:themeColor="text1"/>
          <w:sz w:val="24"/>
          <w:szCs w:val="24"/>
        </w:rPr>
        <w:t>)</w:t>
      </w:r>
    </w:p>
    <w:p w:rsidR="005F40BE" w:rsidRPr="00D277C0" w:rsidRDefault="00670D54">
      <w:pPr>
        <w:pStyle w:val="REF-N"/>
        <w:widowControl w:val="0"/>
        <w:spacing w:after="0" w:line="480" w:lineRule="auto"/>
        <w:ind w:left="360" w:hanging="360"/>
        <w:rPr>
          <w:rFonts w:asciiTheme="majorHAnsi" w:hAnsiTheme="majorHAnsi" w:cstheme="majorHAnsi"/>
          <w:color w:val="000000" w:themeColor="text1"/>
          <w:sz w:val="24"/>
          <w:szCs w:val="24"/>
        </w:rPr>
      </w:pPr>
      <w:r w:rsidRPr="00D277C0">
        <w:rPr>
          <w:rStyle w:val="bibnumber"/>
        </w:rPr>
        <w:t>27</w:t>
      </w:r>
      <w:r w:rsidRPr="00D277C0">
        <w:t>.</w:t>
      </w:r>
      <w:r w:rsidRPr="00D277C0">
        <w:rPr>
          <w:rFonts w:asciiTheme="majorHAnsi" w:hAnsiTheme="majorHAnsi" w:cstheme="majorHAnsi"/>
          <w:color w:val="000000" w:themeColor="text1"/>
          <w:sz w:val="24"/>
          <w:szCs w:val="24"/>
        </w:rPr>
        <w:tab/>
      </w:r>
      <w:r w:rsidRPr="00D277C0">
        <w:rPr>
          <w:rStyle w:val="bibsurname"/>
        </w:rPr>
        <w:t>Khan</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SS</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Post</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WS</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Guo</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X</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Tan</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J</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Zhu</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F</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Bos</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D</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Sedaghati-Khayat</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B</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van Rooij</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J</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Aday</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A</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Allen</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NB</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Bos</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MM</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Uitterlinden</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AG</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Budoff</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MJ</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Lloyd-Jones</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DM</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Mosley</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JD</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Rotter</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JI</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Greenland</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P</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Kavousi</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M.</w:t>
      </w:r>
      <w:r w:rsidRPr="00D277C0">
        <w:rPr>
          <w:rFonts w:asciiTheme="majorHAnsi" w:hAnsiTheme="majorHAnsi" w:cstheme="majorHAnsi"/>
          <w:color w:val="000000" w:themeColor="text1"/>
          <w:sz w:val="24"/>
          <w:szCs w:val="24"/>
          <w:shd w:val="clear" w:color="auto" w:fill="FFFFFF"/>
        </w:rPr>
        <w:t xml:space="preserve"> </w:t>
      </w:r>
      <w:r w:rsidRPr="00D277C0">
        <w:rPr>
          <w:rStyle w:val="bibarticle"/>
        </w:rPr>
        <w:t>Coronary Artery Calcium Score and Polygenic Risk Score for the Prediction of Coronary Heart Disease Events</w:t>
      </w:r>
      <w:r w:rsidRPr="00D277C0">
        <w:rPr>
          <w:rFonts w:asciiTheme="majorHAnsi" w:hAnsiTheme="majorHAnsi" w:cstheme="majorHAnsi"/>
          <w:color w:val="000000" w:themeColor="text1"/>
          <w:sz w:val="24"/>
          <w:szCs w:val="24"/>
          <w:shd w:val="clear" w:color="auto" w:fill="FFFFFF"/>
        </w:rPr>
        <w:t xml:space="preserve">. </w:t>
      </w:r>
      <w:r w:rsidRPr="00D277C0">
        <w:rPr>
          <w:rStyle w:val="bibjournal"/>
          <w:i/>
        </w:rPr>
        <w:t>JAMA</w:t>
      </w:r>
      <w:r w:rsidRPr="00D277C0">
        <w:rPr>
          <w:rFonts w:asciiTheme="majorHAnsi" w:hAnsiTheme="majorHAnsi" w:cstheme="majorHAnsi"/>
          <w:color w:val="000000" w:themeColor="text1"/>
          <w:sz w:val="24"/>
          <w:szCs w:val="24"/>
          <w:shd w:val="clear" w:color="auto" w:fill="FFFFFF"/>
        </w:rPr>
        <w:t xml:space="preserve">. </w:t>
      </w:r>
      <w:r w:rsidRPr="00D277C0">
        <w:rPr>
          <w:rStyle w:val="bibyear"/>
        </w:rPr>
        <w:t>2023 May 23</w:t>
      </w:r>
      <w:r w:rsidRPr="00D277C0">
        <w:rPr>
          <w:rFonts w:asciiTheme="majorHAnsi" w:hAnsiTheme="majorHAnsi" w:cstheme="majorHAnsi"/>
          <w:color w:val="000000" w:themeColor="text1"/>
          <w:sz w:val="24"/>
          <w:szCs w:val="24"/>
          <w:shd w:val="clear" w:color="auto" w:fill="FFFFFF"/>
        </w:rPr>
        <w:t>;</w:t>
      </w:r>
      <w:r w:rsidRPr="00D277C0">
        <w:rPr>
          <w:rStyle w:val="bibvolume"/>
        </w:rPr>
        <w:t>329</w:t>
      </w:r>
      <w:r w:rsidRPr="00D277C0">
        <w:rPr>
          <w:rFonts w:asciiTheme="majorHAnsi" w:hAnsiTheme="majorHAnsi" w:cstheme="majorHAnsi"/>
          <w:color w:val="000000" w:themeColor="text1"/>
          <w:sz w:val="24"/>
          <w:szCs w:val="24"/>
          <w:shd w:val="clear" w:color="auto" w:fill="FFFFFF"/>
        </w:rPr>
        <w:t>(</w:t>
      </w:r>
      <w:r w:rsidRPr="00D277C0">
        <w:rPr>
          <w:rStyle w:val="bibissue"/>
        </w:rPr>
        <w:t>20</w:t>
      </w:r>
      <w:r w:rsidRPr="00D277C0">
        <w:rPr>
          <w:rFonts w:asciiTheme="majorHAnsi" w:hAnsiTheme="majorHAnsi" w:cstheme="majorHAnsi"/>
          <w:color w:val="000000" w:themeColor="text1"/>
          <w:sz w:val="24"/>
          <w:szCs w:val="24"/>
          <w:shd w:val="clear" w:color="auto" w:fill="FFFFFF"/>
        </w:rPr>
        <w:t>):</w:t>
      </w:r>
      <w:r w:rsidRPr="00D277C0">
        <w:rPr>
          <w:rStyle w:val="bibfpage"/>
        </w:rPr>
        <w:t>1768</w:t>
      </w:r>
      <w:r w:rsidRPr="00D277C0">
        <w:rPr>
          <w:rFonts w:asciiTheme="majorHAnsi" w:hAnsiTheme="majorHAnsi" w:cstheme="majorHAnsi"/>
          <w:color w:val="000000" w:themeColor="text1"/>
          <w:sz w:val="24"/>
          <w:szCs w:val="24"/>
          <w:shd w:val="clear" w:color="auto" w:fill="FFFFFF"/>
        </w:rPr>
        <w:t>-</w:t>
      </w:r>
      <w:r w:rsidRPr="00D277C0">
        <w:rPr>
          <w:rStyle w:val="biblpage"/>
        </w:rPr>
        <w:t>1777</w:t>
      </w:r>
      <w:r w:rsidRPr="00D277C0">
        <w:rPr>
          <w:rFonts w:asciiTheme="majorHAnsi" w:hAnsiTheme="majorHAnsi" w:cstheme="majorHAnsi"/>
          <w:color w:val="000000" w:themeColor="text1"/>
          <w:sz w:val="24"/>
          <w:szCs w:val="24"/>
          <w:shd w:val="clear" w:color="auto" w:fill="FFFFFF"/>
        </w:rPr>
        <w:t>. (</w:t>
      </w:r>
      <w:r w:rsidRPr="00D277C0">
        <w:rPr>
          <w:rFonts w:asciiTheme="majorHAnsi" w:hAnsiTheme="majorHAnsi" w:cstheme="majorHAnsi"/>
          <w:i/>
          <w:iCs/>
          <w:color w:val="000000" w:themeColor="text1"/>
          <w:sz w:val="24"/>
          <w:szCs w:val="24"/>
          <w:shd w:val="clear" w:color="auto" w:fill="FFFFFF"/>
        </w:rPr>
        <w:t>Coronary calcium score has a better discrimination than the polygenic score and improved risk discrimination when added to other risk factors</w:t>
      </w:r>
      <w:r w:rsidRPr="00D277C0">
        <w:rPr>
          <w:rFonts w:asciiTheme="majorHAnsi" w:hAnsiTheme="majorHAnsi" w:cstheme="majorHAnsi"/>
          <w:color w:val="000000" w:themeColor="text1"/>
          <w:sz w:val="24"/>
          <w:szCs w:val="24"/>
          <w:shd w:val="clear" w:color="auto" w:fill="FFFFFF"/>
        </w:rPr>
        <w:t>.)</w:t>
      </w:r>
    </w:p>
    <w:p w:rsidR="005F40BE" w:rsidRPr="00D277C0" w:rsidRDefault="00670D54">
      <w:pPr>
        <w:pStyle w:val="REF-N"/>
        <w:widowControl w:val="0"/>
        <w:spacing w:after="0" w:line="480" w:lineRule="auto"/>
        <w:ind w:left="360" w:hanging="360"/>
        <w:rPr>
          <w:rFonts w:asciiTheme="majorHAnsi" w:hAnsiTheme="majorHAnsi" w:cstheme="majorHAnsi"/>
          <w:color w:val="000000" w:themeColor="text1"/>
          <w:sz w:val="24"/>
          <w:szCs w:val="24"/>
        </w:rPr>
      </w:pPr>
      <w:r w:rsidRPr="00D277C0">
        <w:rPr>
          <w:rStyle w:val="bibnumber"/>
        </w:rPr>
        <w:t>28</w:t>
      </w:r>
      <w:r w:rsidRPr="00D277C0">
        <w:t>.</w:t>
      </w:r>
      <w:r w:rsidRPr="00D277C0">
        <w:rPr>
          <w:rFonts w:asciiTheme="majorHAnsi" w:hAnsiTheme="majorHAnsi" w:cstheme="majorHAnsi"/>
          <w:color w:val="000000" w:themeColor="text1"/>
          <w:sz w:val="24"/>
          <w:szCs w:val="24"/>
        </w:rPr>
        <w:tab/>
      </w:r>
      <w:r w:rsidRPr="00D277C0">
        <w:rPr>
          <w:rStyle w:val="bibsurname"/>
        </w:rPr>
        <w:t>Pursnani</w:t>
      </w:r>
      <w:r w:rsidRPr="00D277C0">
        <w:rPr>
          <w:rFonts w:asciiTheme="majorHAnsi" w:hAnsiTheme="majorHAnsi" w:cstheme="majorHAnsi"/>
          <w:color w:val="000000" w:themeColor="text1"/>
          <w:sz w:val="24"/>
          <w:szCs w:val="24"/>
        </w:rPr>
        <w:t xml:space="preserve"> </w:t>
      </w:r>
      <w:r w:rsidRPr="00D277C0">
        <w:rPr>
          <w:rStyle w:val="bibfname"/>
        </w:rPr>
        <w:t>A</w:t>
      </w:r>
      <w:r w:rsidRPr="00D277C0">
        <w:rPr>
          <w:rFonts w:asciiTheme="majorHAnsi" w:hAnsiTheme="majorHAnsi" w:cstheme="majorHAnsi"/>
          <w:color w:val="000000" w:themeColor="text1"/>
          <w:sz w:val="24"/>
          <w:szCs w:val="24"/>
        </w:rPr>
        <w:t xml:space="preserve">, </w:t>
      </w:r>
      <w:r w:rsidRPr="00D277C0">
        <w:rPr>
          <w:rStyle w:val="bibsurname"/>
        </w:rPr>
        <w:t>Massaro</w:t>
      </w:r>
      <w:r w:rsidRPr="00D277C0">
        <w:rPr>
          <w:rFonts w:asciiTheme="majorHAnsi" w:hAnsiTheme="majorHAnsi" w:cstheme="majorHAnsi"/>
          <w:color w:val="000000" w:themeColor="text1"/>
          <w:sz w:val="24"/>
          <w:szCs w:val="24"/>
        </w:rPr>
        <w:t xml:space="preserve"> </w:t>
      </w:r>
      <w:r w:rsidRPr="00D277C0">
        <w:rPr>
          <w:rStyle w:val="bibfname"/>
        </w:rPr>
        <w:t>JM</w:t>
      </w:r>
      <w:r w:rsidRPr="00D277C0">
        <w:rPr>
          <w:rFonts w:asciiTheme="majorHAnsi" w:hAnsiTheme="majorHAnsi" w:cstheme="majorHAnsi"/>
          <w:color w:val="000000" w:themeColor="text1"/>
          <w:sz w:val="24"/>
          <w:szCs w:val="24"/>
        </w:rPr>
        <w:t xml:space="preserve">, </w:t>
      </w:r>
      <w:r w:rsidRPr="00D277C0">
        <w:rPr>
          <w:rStyle w:val="bibsurname"/>
        </w:rPr>
        <w:t>D’Agostino</w:t>
      </w:r>
      <w:r w:rsidRPr="00D277C0">
        <w:rPr>
          <w:rFonts w:asciiTheme="majorHAnsi" w:hAnsiTheme="majorHAnsi" w:cstheme="majorHAnsi"/>
          <w:color w:val="000000" w:themeColor="text1"/>
          <w:sz w:val="24"/>
          <w:szCs w:val="24"/>
        </w:rPr>
        <w:t xml:space="preserve"> </w:t>
      </w:r>
      <w:r w:rsidRPr="00D277C0">
        <w:rPr>
          <w:rStyle w:val="bibfname"/>
        </w:rPr>
        <w:t>RB</w:t>
      </w:r>
      <w:r w:rsidRPr="00D277C0">
        <w:rPr>
          <w:rFonts w:asciiTheme="majorHAnsi" w:hAnsiTheme="majorHAnsi" w:cstheme="majorHAnsi"/>
          <w:color w:val="000000" w:themeColor="text1"/>
          <w:sz w:val="24"/>
          <w:szCs w:val="24"/>
        </w:rPr>
        <w:t xml:space="preserve">, </w:t>
      </w:r>
      <w:r w:rsidRPr="00D277C0">
        <w:rPr>
          <w:rStyle w:val="bibetal"/>
        </w:rPr>
        <w:t>et al</w:t>
      </w:r>
      <w:r w:rsidRPr="00D277C0">
        <w:rPr>
          <w:rFonts w:asciiTheme="majorHAnsi" w:hAnsiTheme="majorHAnsi" w:cstheme="majorHAnsi"/>
          <w:color w:val="000000" w:themeColor="text1"/>
          <w:sz w:val="24"/>
          <w:szCs w:val="24"/>
        </w:rPr>
        <w:t xml:space="preserve">. </w:t>
      </w:r>
      <w:r w:rsidRPr="00D277C0">
        <w:rPr>
          <w:rStyle w:val="bibarticle"/>
        </w:rPr>
        <w:t>Guideline-based statin eligibility, coronary artery calcification, and cardiovascular events</w:t>
      </w:r>
      <w:r w:rsidRPr="00D277C0">
        <w:rPr>
          <w:rFonts w:asciiTheme="majorHAnsi" w:hAnsiTheme="majorHAnsi" w:cstheme="majorHAnsi"/>
          <w:color w:val="000000" w:themeColor="text1"/>
          <w:sz w:val="24"/>
          <w:szCs w:val="24"/>
        </w:rPr>
        <w:t xml:space="preserve">. </w:t>
      </w:r>
      <w:r w:rsidRPr="00D277C0">
        <w:rPr>
          <w:rStyle w:val="bibjournal"/>
          <w:i/>
        </w:rPr>
        <w:t>JAMA</w:t>
      </w:r>
      <w:r w:rsidRPr="00D277C0">
        <w:rPr>
          <w:rFonts w:asciiTheme="majorHAnsi" w:hAnsiTheme="majorHAnsi" w:cstheme="majorHAnsi"/>
          <w:color w:val="000000" w:themeColor="text1"/>
          <w:sz w:val="24"/>
          <w:szCs w:val="24"/>
        </w:rPr>
        <w:t xml:space="preserve"> </w:t>
      </w:r>
      <w:r w:rsidRPr="00D277C0">
        <w:rPr>
          <w:rStyle w:val="bibyear"/>
        </w:rPr>
        <w:t>2015</w:t>
      </w:r>
      <w:r w:rsidRPr="00D277C0">
        <w:rPr>
          <w:rFonts w:asciiTheme="majorHAnsi" w:hAnsiTheme="majorHAnsi" w:cstheme="majorHAnsi"/>
          <w:color w:val="000000" w:themeColor="text1"/>
          <w:sz w:val="24"/>
          <w:szCs w:val="24"/>
        </w:rPr>
        <w:t>;</w:t>
      </w:r>
      <w:r w:rsidRPr="00D277C0">
        <w:rPr>
          <w:rStyle w:val="bibvolume"/>
        </w:rPr>
        <w:t>314</w:t>
      </w:r>
      <w:r w:rsidRPr="00D277C0">
        <w:rPr>
          <w:rFonts w:asciiTheme="majorHAnsi" w:hAnsiTheme="majorHAnsi" w:cstheme="majorHAnsi"/>
          <w:color w:val="000000" w:themeColor="text1"/>
          <w:sz w:val="24"/>
          <w:szCs w:val="24"/>
        </w:rPr>
        <w:t>:</w:t>
      </w:r>
      <w:r w:rsidRPr="00D277C0">
        <w:rPr>
          <w:rStyle w:val="bibfpage"/>
        </w:rPr>
        <w:t>134</w:t>
      </w:r>
      <w:r w:rsidRPr="00D277C0">
        <w:rPr>
          <w:rFonts w:asciiTheme="majorHAnsi" w:hAnsiTheme="majorHAnsi" w:cstheme="majorHAnsi"/>
          <w:color w:val="000000" w:themeColor="text1"/>
          <w:sz w:val="24"/>
          <w:szCs w:val="24"/>
        </w:rPr>
        <w:t>. (</w:t>
      </w:r>
      <w:r w:rsidRPr="00D277C0">
        <w:rPr>
          <w:rFonts w:asciiTheme="majorHAnsi" w:hAnsiTheme="majorHAnsi" w:cstheme="majorHAnsi"/>
          <w:i/>
          <w:color w:val="000000" w:themeColor="text1"/>
          <w:sz w:val="24"/>
          <w:szCs w:val="24"/>
        </w:rPr>
        <w:t>Finds the pooled cohort equations provided greater accuracy and efficiency in identifying persons at risk than did the risk calculation protocol of ATP III using the Framingham risk score.</w:t>
      </w:r>
      <w:r w:rsidRPr="00D277C0">
        <w:rPr>
          <w:rFonts w:asciiTheme="majorHAnsi" w:hAnsiTheme="majorHAnsi" w:cstheme="majorHAnsi"/>
          <w:color w:val="000000" w:themeColor="text1"/>
          <w:sz w:val="24"/>
          <w:szCs w:val="24"/>
        </w:rPr>
        <w:t>)</w:t>
      </w:r>
    </w:p>
    <w:p w:rsidR="005F40BE" w:rsidRPr="00D277C0" w:rsidRDefault="00670D54">
      <w:pPr>
        <w:pStyle w:val="REF-N"/>
        <w:widowControl w:val="0"/>
        <w:spacing w:after="0" w:line="480" w:lineRule="auto"/>
        <w:ind w:left="360" w:hanging="357"/>
        <w:rPr>
          <w:rFonts w:asciiTheme="majorHAnsi" w:hAnsiTheme="majorHAnsi" w:cstheme="majorHAnsi"/>
          <w:color w:val="000000" w:themeColor="text1"/>
          <w:sz w:val="24"/>
          <w:szCs w:val="24"/>
        </w:rPr>
      </w:pPr>
      <w:r w:rsidRPr="00D277C0">
        <w:rPr>
          <w:rStyle w:val="bibnumber"/>
        </w:rPr>
        <w:t>29</w:t>
      </w:r>
      <w:r w:rsidRPr="00D277C0">
        <w:t>.</w:t>
      </w:r>
      <w:r w:rsidRPr="00D277C0">
        <w:rPr>
          <w:rFonts w:asciiTheme="majorHAnsi" w:hAnsiTheme="majorHAnsi" w:cstheme="majorHAnsi"/>
          <w:color w:val="000000" w:themeColor="text1"/>
          <w:sz w:val="24"/>
          <w:szCs w:val="24"/>
        </w:rPr>
        <w:tab/>
      </w:r>
      <w:r w:rsidRPr="00D277C0">
        <w:rPr>
          <w:rStyle w:val="bibsurname"/>
        </w:rPr>
        <w:t>Yadlowsky</w:t>
      </w:r>
      <w:r w:rsidRPr="00D277C0">
        <w:rPr>
          <w:rFonts w:asciiTheme="majorHAnsi" w:hAnsiTheme="majorHAnsi" w:cstheme="majorHAnsi"/>
          <w:color w:val="000000" w:themeColor="text1"/>
          <w:sz w:val="24"/>
          <w:szCs w:val="24"/>
        </w:rPr>
        <w:t xml:space="preserve"> </w:t>
      </w:r>
      <w:r w:rsidRPr="00D277C0">
        <w:rPr>
          <w:rStyle w:val="bibfname"/>
        </w:rPr>
        <w:t>S</w:t>
      </w:r>
      <w:r w:rsidRPr="00D277C0">
        <w:rPr>
          <w:rFonts w:asciiTheme="majorHAnsi" w:hAnsiTheme="majorHAnsi" w:cstheme="majorHAnsi"/>
          <w:color w:val="000000" w:themeColor="text1"/>
          <w:sz w:val="24"/>
          <w:szCs w:val="24"/>
        </w:rPr>
        <w:t xml:space="preserve">, </w:t>
      </w:r>
      <w:r w:rsidRPr="00D277C0">
        <w:rPr>
          <w:rStyle w:val="bibsurname"/>
        </w:rPr>
        <w:t>Hayward</w:t>
      </w:r>
      <w:r w:rsidRPr="00D277C0">
        <w:rPr>
          <w:rFonts w:asciiTheme="majorHAnsi" w:hAnsiTheme="majorHAnsi" w:cstheme="majorHAnsi"/>
          <w:color w:val="000000" w:themeColor="text1"/>
          <w:sz w:val="24"/>
          <w:szCs w:val="24"/>
        </w:rPr>
        <w:t xml:space="preserve"> </w:t>
      </w:r>
      <w:r w:rsidRPr="00D277C0">
        <w:rPr>
          <w:rStyle w:val="bibfname"/>
        </w:rPr>
        <w:t>RA</w:t>
      </w:r>
      <w:r w:rsidRPr="00D277C0">
        <w:rPr>
          <w:rFonts w:asciiTheme="majorHAnsi" w:hAnsiTheme="majorHAnsi" w:cstheme="majorHAnsi"/>
          <w:color w:val="000000" w:themeColor="text1"/>
          <w:sz w:val="24"/>
          <w:szCs w:val="24"/>
        </w:rPr>
        <w:t xml:space="preserve">, </w:t>
      </w:r>
      <w:r w:rsidRPr="00D277C0">
        <w:rPr>
          <w:rStyle w:val="bibsurname"/>
        </w:rPr>
        <w:t>Sussman</w:t>
      </w:r>
      <w:r w:rsidRPr="00D277C0">
        <w:rPr>
          <w:rFonts w:asciiTheme="majorHAnsi" w:hAnsiTheme="majorHAnsi" w:cstheme="majorHAnsi"/>
          <w:color w:val="000000" w:themeColor="text1"/>
          <w:sz w:val="24"/>
          <w:szCs w:val="24"/>
        </w:rPr>
        <w:t xml:space="preserve"> </w:t>
      </w:r>
      <w:r w:rsidRPr="00D277C0">
        <w:rPr>
          <w:rStyle w:val="bibfname"/>
        </w:rPr>
        <w:t>JB</w:t>
      </w:r>
      <w:r w:rsidRPr="00D277C0">
        <w:rPr>
          <w:rFonts w:asciiTheme="majorHAnsi" w:hAnsiTheme="majorHAnsi" w:cstheme="majorHAnsi"/>
          <w:color w:val="000000" w:themeColor="text1"/>
          <w:sz w:val="24"/>
          <w:szCs w:val="24"/>
        </w:rPr>
        <w:t xml:space="preserve">, </w:t>
      </w:r>
      <w:r w:rsidRPr="00D277C0">
        <w:rPr>
          <w:rStyle w:val="bibetal"/>
        </w:rPr>
        <w:t>et al</w:t>
      </w:r>
      <w:r w:rsidRPr="00D277C0">
        <w:rPr>
          <w:rFonts w:asciiTheme="majorHAnsi" w:hAnsiTheme="majorHAnsi" w:cstheme="majorHAnsi"/>
          <w:color w:val="000000" w:themeColor="text1"/>
          <w:sz w:val="24"/>
          <w:szCs w:val="24"/>
        </w:rPr>
        <w:t xml:space="preserve">. </w:t>
      </w:r>
      <w:r w:rsidRPr="00D277C0">
        <w:rPr>
          <w:rStyle w:val="bibarticle"/>
        </w:rPr>
        <w:t>Clinical implications of revised pooled cohort equations for estimating atherosclerotic cardiovascular disease risk</w:t>
      </w:r>
      <w:r w:rsidRPr="00D277C0">
        <w:rPr>
          <w:rFonts w:asciiTheme="majorHAnsi" w:hAnsiTheme="majorHAnsi" w:cstheme="majorHAnsi"/>
          <w:color w:val="000000" w:themeColor="text1"/>
          <w:sz w:val="24"/>
          <w:szCs w:val="24"/>
        </w:rPr>
        <w:t xml:space="preserve">. </w:t>
      </w:r>
      <w:r w:rsidRPr="00D277C0">
        <w:rPr>
          <w:rStyle w:val="bibjournal"/>
          <w:i/>
        </w:rPr>
        <w:t>Ann Intern Med</w:t>
      </w:r>
      <w:r w:rsidRPr="00D277C0">
        <w:rPr>
          <w:rFonts w:asciiTheme="majorHAnsi" w:hAnsiTheme="majorHAnsi" w:cstheme="majorHAnsi"/>
          <w:color w:val="000000" w:themeColor="text1"/>
          <w:sz w:val="24"/>
          <w:szCs w:val="24"/>
        </w:rPr>
        <w:t xml:space="preserve"> </w:t>
      </w:r>
      <w:r w:rsidRPr="00D277C0">
        <w:rPr>
          <w:rStyle w:val="bibyear"/>
        </w:rPr>
        <w:t>2018</w:t>
      </w:r>
      <w:r w:rsidRPr="00D277C0">
        <w:rPr>
          <w:rFonts w:asciiTheme="majorHAnsi" w:hAnsiTheme="majorHAnsi" w:cstheme="majorHAnsi"/>
          <w:color w:val="000000" w:themeColor="text1"/>
          <w:sz w:val="24"/>
          <w:szCs w:val="24"/>
        </w:rPr>
        <w:t>;</w:t>
      </w:r>
      <w:r w:rsidRPr="00D277C0">
        <w:rPr>
          <w:rStyle w:val="bibvolume"/>
        </w:rPr>
        <w:t>169</w:t>
      </w:r>
      <w:r w:rsidRPr="00D277C0">
        <w:rPr>
          <w:rFonts w:asciiTheme="majorHAnsi" w:hAnsiTheme="majorHAnsi" w:cstheme="majorHAnsi"/>
          <w:color w:val="000000" w:themeColor="text1"/>
          <w:sz w:val="24"/>
          <w:szCs w:val="24"/>
        </w:rPr>
        <w:t>:</w:t>
      </w:r>
      <w:r w:rsidRPr="00D277C0">
        <w:rPr>
          <w:rStyle w:val="bibfpage"/>
        </w:rPr>
        <w:t>20</w:t>
      </w:r>
      <w:r w:rsidRPr="00D277C0">
        <w:rPr>
          <w:rFonts w:asciiTheme="majorHAnsi" w:hAnsiTheme="majorHAnsi" w:cstheme="majorHAnsi"/>
          <w:color w:val="000000" w:themeColor="text1"/>
          <w:sz w:val="24"/>
          <w:szCs w:val="24"/>
        </w:rPr>
        <w:t>. (</w:t>
      </w:r>
      <w:r w:rsidRPr="00D277C0">
        <w:rPr>
          <w:rFonts w:asciiTheme="majorHAnsi" w:hAnsiTheme="majorHAnsi" w:cstheme="majorHAnsi"/>
          <w:i/>
          <w:color w:val="000000" w:themeColor="text1"/>
          <w:sz w:val="24"/>
          <w:szCs w:val="24"/>
        </w:rPr>
        <w:t>Updating the equations by including data from more contemporary populations as well as other adjustments markedly reduced overestimation of risk.</w:t>
      </w:r>
      <w:r w:rsidRPr="00D277C0">
        <w:rPr>
          <w:rFonts w:asciiTheme="majorHAnsi" w:hAnsiTheme="majorHAnsi" w:cstheme="majorHAnsi"/>
          <w:color w:val="000000" w:themeColor="text1"/>
          <w:sz w:val="24"/>
          <w:szCs w:val="24"/>
        </w:rPr>
        <w:t>)</w:t>
      </w:r>
    </w:p>
    <w:p w:rsidR="005F40BE" w:rsidRPr="00D277C0" w:rsidRDefault="00670D54">
      <w:pPr>
        <w:pStyle w:val="REF-N"/>
        <w:widowControl w:val="0"/>
        <w:spacing w:after="0" w:line="480" w:lineRule="auto"/>
        <w:ind w:left="360" w:hanging="360"/>
        <w:rPr>
          <w:rFonts w:asciiTheme="majorHAnsi" w:hAnsiTheme="majorHAnsi" w:cstheme="majorHAnsi"/>
          <w:color w:val="000000" w:themeColor="text1"/>
          <w:sz w:val="24"/>
          <w:szCs w:val="24"/>
        </w:rPr>
      </w:pPr>
      <w:r w:rsidRPr="00D277C0">
        <w:rPr>
          <w:rStyle w:val="bibnumber"/>
        </w:rPr>
        <w:t>30</w:t>
      </w:r>
      <w:r w:rsidRPr="00D277C0">
        <w:t>.</w:t>
      </w:r>
      <w:r w:rsidRPr="00D277C0">
        <w:rPr>
          <w:rFonts w:asciiTheme="majorHAnsi" w:hAnsiTheme="majorHAnsi" w:cstheme="majorHAnsi"/>
          <w:color w:val="000000" w:themeColor="text1"/>
          <w:sz w:val="24"/>
          <w:szCs w:val="24"/>
        </w:rPr>
        <w:tab/>
      </w:r>
      <w:r w:rsidRPr="00D277C0">
        <w:rPr>
          <w:rStyle w:val="bibsurname"/>
        </w:rPr>
        <w:t>Khanji</w:t>
      </w:r>
      <w:r w:rsidRPr="00D277C0">
        <w:rPr>
          <w:rFonts w:asciiTheme="majorHAnsi" w:hAnsiTheme="majorHAnsi" w:cstheme="majorHAnsi"/>
          <w:color w:val="000000" w:themeColor="text1"/>
          <w:sz w:val="24"/>
          <w:szCs w:val="24"/>
        </w:rPr>
        <w:t xml:space="preserve"> </w:t>
      </w:r>
      <w:r w:rsidRPr="00D277C0">
        <w:rPr>
          <w:rStyle w:val="bibfname"/>
        </w:rPr>
        <w:t>MY</w:t>
      </w:r>
      <w:r w:rsidRPr="00D277C0">
        <w:rPr>
          <w:rFonts w:asciiTheme="majorHAnsi" w:hAnsiTheme="majorHAnsi" w:cstheme="majorHAnsi"/>
          <w:color w:val="000000" w:themeColor="text1"/>
          <w:sz w:val="24"/>
          <w:szCs w:val="24"/>
        </w:rPr>
        <w:t xml:space="preserve">, </w:t>
      </w:r>
      <w:r w:rsidRPr="00D277C0">
        <w:rPr>
          <w:rStyle w:val="bibsurname"/>
        </w:rPr>
        <w:t>Bicalho</w:t>
      </w:r>
      <w:r w:rsidRPr="00D277C0">
        <w:rPr>
          <w:rFonts w:asciiTheme="majorHAnsi" w:hAnsiTheme="majorHAnsi" w:cstheme="majorHAnsi"/>
          <w:color w:val="000000" w:themeColor="text1"/>
          <w:sz w:val="24"/>
          <w:szCs w:val="24"/>
        </w:rPr>
        <w:t xml:space="preserve"> </w:t>
      </w:r>
      <w:r w:rsidRPr="00D277C0">
        <w:rPr>
          <w:rStyle w:val="bibfname"/>
        </w:rPr>
        <w:t>VVS</w:t>
      </w:r>
      <w:r w:rsidRPr="00D277C0">
        <w:rPr>
          <w:rFonts w:asciiTheme="majorHAnsi" w:hAnsiTheme="majorHAnsi" w:cstheme="majorHAnsi"/>
          <w:color w:val="000000" w:themeColor="text1"/>
          <w:sz w:val="24"/>
          <w:szCs w:val="24"/>
        </w:rPr>
        <w:t xml:space="preserve">, </w:t>
      </w:r>
      <w:r w:rsidRPr="00D277C0">
        <w:rPr>
          <w:rStyle w:val="bibsurname"/>
        </w:rPr>
        <w:t>van Waardhuizen</w:t>
      </w:r>
      <w:r w:rsidRPr="00D277C0">
        <w:rPr>
          <w:rFonts w:asciiTheme="majorHAnsi" w:hAnsiTheme="majorHAnsi" w:cstheme="majorHAnsi"/>
          <w:color w:val="000000" w:themeColor="text1"/>
          <w:sz w:val="24"/>
          <w:szCs w:val="24"/>
        </w:rPr>
        <w:t xml:space="preserve"> </w:t>
      </w:r>
      <w:r w:rsidRPr="00D277C0">
        <w:rPr>
          <w:rStyle w:val="bibfname"/>
        </w:rPr>
        <w:t>CN</w:t>
      </w:r>
      <w:r w:rsidRPr="00D277C0">
        <w:rPr>
          <w:rFonts w:asciiTheme="majorHAnsi" w:hAnsiTheme="majorHAnsi" w:cstheme="majorHAnsi"/>
          <w:color w:val="000000" w:themeColor="text1"/>
          <w:sz w:val="24"/>
          <w:szCs w:val="24"/>
        </w:rPr>
        <w:t xml:space="preserve">, </w:t>
      </w:r>
      <w:r w:rsidRPr="00D277C0">
        <w:rPr>
          <w:rStyle w:val="bibetal"/>
        </w:rPr>
        <w:t>et al</w:t>
      </w:r>
      <w:r w:rsidRPr="00D277C0">
        <w:rPr>
          <w:rFonts w:asciiTheme="majorHAnsi" w:hAnsiTheme="majorHAnsi" w:cstheme="majorHAnsi"/>
          <w:color w:val="000000" w:themeColor="text1"/>
          <w:sz w:val="24"/>
          <w:szCs w:val="24"/>
        </w:rPr>
        <w:t xml:space="preserve">. </w:t>
      </w:r>
      <w:r w:rsidRPr="00D277C0">
        <w:rPr>
          <w:rStyle w:val="bibarticle"/>
        </w:rPr>
        <w:t>Cardiovascular risk assessment: a systematic review of guidelines</w:t>
      </w:r>
      <w:r w:rsidRPr="00D277C0">
        <w:rPr>
          <w:rFonts w:asciiTheme="majorHAnsi" w:hAnsiTheme="majorHAnsi" w:cstheme="majorHAnsi"/>
          <w:color w:val="000000" w:themeColor="text1"/>
          <w:sz w:val="24"/>
          <w:szCs w:val="24"/>
        </w:rPr>
        <w:t xml:space="preserve">. </w:t>
      </w:r>
      <w:r w:rsidRPr="00D277C0">
        <w:rPr>
          <w:rStyle w:val="bibjournal"/>
          <w:i/>
        </w:rPr>
        <w:t>Ann Intern Med</w:t>
      </w:r>
      <w:r w:rsidRPr="00D277C0">
        <w:rPr>
          <w:rFonts w:asciiTheme="majorHAnsi" w:hAnsiTheme="majorHAnsi" w:cstheme="majorHAnsi"/>
          <w:color w:val="000000" w:themeColor="text1"/>
          <w:sz w:val="24"/>
          <w:szCs w:val="24"/>
        </w:rPr>
        <w:t xml:space="preserve"> </w:t>
      </w:r>
      <w:r w:rsidRPr="00D277C0">
        <w:rPr>
          <w:rStyle w:val="bibyear"/>
        </w:rPr>
        <w:t>2016</w:t>
      </w:r>
      <w:r w:rsidRPr="00D277C0">
        <w:rPr>
          <w:rFonts w:asciiTheme="majorHAnsi" w:hAnsiTheme="majorHAnsi" w:cstheme="majorHAnsi"/>
          <w:color w:val="000000" w:themeColor="text1"/>
          <w:sz w:val="24"/>
          <w:szCs w:val="24"/>
        </w:rPr>
        <w:t>;</w:t>
      </w:r>
      <w:r w:rsidRPr="00D277C0">
        <w:rPr>
          <w:rStyle w:val="bibvolume"/>
        </w:rPr>
        <w:t>165</w:t>
      </w:r>
      <w:r w:rsidRPr="00D277C0">
        <w:rPr>
          <w:rFonts w:asciiTheme="majorHAnsi" w:hAnsiTheme="majorHAnsi" w:cstheme="majorHAnsi"/>
          <w:color w:val="000000" w:themeColor="text1"/>
          <w:sz w:val="24"/>
          <w:szCs w:val="24"/>
        </w:rPr>
        <w:t>:</w:t>
      </w:r>
      <w:r w:rsidRPr="00D277C0">
        <w:rPr>
          <w:rStyle w:val="bibfpage"/>
        </w:rPr>
        <w:t>713</w:t>
      </w:r>
      <w:r w:rsidRPr="00D277C0">
        <w:rPr>
          <w:rFonts w:asciiTheme="majorHAnsi" w:hAnsiTheme="majorHAnsi" w:cstheme="majorHAnsi"/>
          <w:color w:val="000000" w:themeColor="text1"/>
          <w:sz w:val="24"/>
          <w:szCs w:val="24"/>
        </w:rPr>
        <w:t>. (</w:t>
      </w:r>
      <w:r w:rsidRPr="00D277C0">
        <w:rPr>
          <w:rFonts w:asciiTheme="majorHAnsi" w:hAnsiTheme="majorHAnsi" w:cstheme="majorHAnsi"/>
          <w:i/>
          <w:color w:val="000000" w:themeColor="text1"/>
          <w:sz w:val="24"/>
          <w:szCs w:val="24"/>
        </w:rPr>
        <w:t>Finds discrepancies in guidelines and explores reasons for them; useful for understanding how to critically apply them.</w:t>
      </w:r>
      <w:r w:rsidRPr="00D277C0">
        <w:rPr>
          <w:rFonts w:asciiTheme="majorHAnsi" w:hAnsiTheme="majorHAnsi" w:cstheme="majorHAnsi"/>
          <w:color w:val="000000" w:themeColor="text1"/>
          <w:sz w:val="24"/>
          <w:szCs w:val="24"/>
        </w:rPr>
        <w:t>)</w:t>
      </w:r>
    </w:p>
    <w:p w:rsidR="005F40BE" w:rsidRPr="00D277C0" w:rsidRDefault="00670D54">
      <w:pPr>
        <w:pStyle w:val="REF-N"/>
        <w:widowControl w:val="0"/>
        <w:spacing w:after="0" w:line="480" w:lineRule="auto"/>
        <w:ind w:left="360" w:hanging="360"/>
        <w:rPr>
          <w:rFonts w:asciiTheme="majorHAnsi" w:hAnsiTheme="majorHAnsi" w:cstheme="majorHAnsi"/>
          <w:color w:val="000000" w:themeColor="text1"/>
          <w:sz w:val="24"/>
          <w:szCs w:val="24"/>
        </w:rPr>
      </w:pPr>
      <w:r w:rsidRPr="00D277C0">
        <w:rPr>
          <w:rStyle w:val="bibnumber"/>
        </w:rPr>
        <w:t>31</w:t>
      </w:r>
      <w:r w:rsidRPr="00D277C0">
        <w:t>.</w:t>
      </w:r>
      <w:r w:rsidRPr="00D277C0">
        <w:rPr>
          <w:rFonts w:asciiTheme="majorHAnsi" w:hAnsiTheme="majorHAnsi" w:cstheme="majorHAnsi"/>
          <w:color w:val="000000" w:themeColor="text1"/>
          <w:sz w:val="24"/>
          <w:szCs w:val="24"/>
        </w:rPr>
        <w:tab/>
      </w:r>
      <w:r w:rsidRPr="00D277C0">
        <w:rPr>
          <w:rStyle w:val="bibsurname"/>
        </w:rPr>
        <w:t>Boekholdt</w:t>
      </w:r>
      <w:r w:rsidRPr="00D277C0">
        <w:rPr>
          <w:rFonts w:asciiTheme="majorHAnsi" w:hAnsiTheme="majorHAnsi" w:cstheme="majorHAnsi"/>
          <w:color w:val="000000" w:themeColor="text1"/>
          <w:sz w:val="24"/>
          <w:szCs w:val="24"/>
        </w:rPr>
        <w:t xml:space="preserve"> </w:t>
      </w:r>
      <w:r w:rsidRPr="00D277C0">
        <w:rPr>
          <w:rStyle w:val="bibfname"/>
        </w:rPr>
        <w:t>SM</w:t>
      </w:r>
      <w:r w:rsidRPr="00D277C0">
        <w:rPr>
          <w:rFonts w:asciiTheme="majorHAnsi" w:hAnsiTheme="majorHAnsi" w:cstheme="majorHAnsi"/>
          <w:color w:val="000000" w:themeColor="text1"/>
          <w:sz w:val="24"/>
          <w:szCs w:val="24"/>
        </w:rPr>
        <w:t xml:space="preserve">, </w:t>
      </w:r>
      <w:r w:rsidRPr="00D277C0">
        <w:rPr>
          <w:rStyle w:val="bibsurname"/>
        </w:rPr>
        <w:t>Arsenault</w:t>
      </w:r>
      <w:r w:rsidRPr="00D277C0">
        <w:rPr>
          <w:rFonts w:asciiTheme="majorHAnsi" w:hAnsiTheme="majorHAnsi" w:cstheme="majorHAnsi"/>
          <w:color w:val="000000" w:themeColor="text1"/>
          <w:sz w:val="24"/>
          <w:szCs w:val="24"/>
        </w:rPr>
        <w:t xml:space="preserve"> </w:t>
      </w:r>
      <w:r w:rsidRPr="00D277C0">
        <w:rPr>
          <w:rStyle w:val="bibfname"/>
        </w:rPr>
        <w:t>BJ</w:t>
      </w:r>
      <w:r w:rsidRPr="00D277C0">
        <w:rPr>
          <w:rFonts w:asciiTheme="majorHAnsi" w:hAnsiTheme="majorHAnsi" w:cstheme="majorHAnsi"/>
          <w:color w:val="000000" w:themeColor="text1"/>
          <w:sz w:val="24"/>
          <w:szCs w:val="24"/>
        </w:rPr>
        <w:t xml:space="preserve">, </w:t>
      </w:r>
      <w:r w:rsidRPr="00D277C0">
        <w:rPr>
          <w:rStyle w:val="bibsurname"/>
        </w:rPr>
        <w:t>Morea</w:t>
      </w:r>
      <w:r w:rsidRPr="00D277C0">
        <w:rPr>
          <w:rFonts w:asciiTheme="majorHAnsi" w:hAnsiTheme="majorHAnsi" w:cstheme="majorHAnsi"/>
          <w:color w:val="000000" w:themeColor="text1"/>
          <w:sz w:val="24"/>
          <w:szCs w:val="24"/>
        </w:rPr>
        <w:t xml:space="preserve"> </w:t>
      </w:r>
      <w:r w:rsidRPr="00D277C0">
        <w:rPr>
          <w:rStyle w:val="bibfname"/>
        </w:rPr>
        <w:t>S</w:t>
      </w:r>
      <w:r w:rsidRPr="00D277C0">
        <w:rPr>
          <w:rFonts w:asciiTheme="majorHAnsi" w:hAnsiTheme="majorHAnsi" w:cstheme="majorHAnsi"/>
          <w:color w:val="000000" w:themeColor="text1"/>
          <w:sz w:val="24"/>
          <w:szCs w:val="24"/>
        </w:rPr>
        <w:t xml:space="preserve">, </w:t>
      </w:r>
      <w:r w:rsidRPr="00D277C0">
        <w:rPr>
          <w:rStyle w:val="bibetal"/>
        </w:rPr>
        <w:t>et al</w:t>
      </w:r>
      <w:r w:rsidRPr="00D277C0">
        <w:rPr>
          <w:rFonts w:asciiTheme="majorHAnsi" w:hAnsiTheme="majorHAnsi" w:cstheme="majorHAnsi"/>
          <w:color w:val="000000" w:themeColor="text1"/>
          <w:sz w:val="24"/>
          <w:szCs w:val="24"/>
        </w:rPr>
        <w:t xml:space="preserve">. </w:t>
      </w:r>
      <w:r w:rsidRPr="00D277C0">
        <w:rPr>
          <w:rStyle w:val="bibarticle"/>
        </w:rPr>
        <w:t>Association of LDL cholesterol, non-HDL cholesterol, and apolipoprotein B levels with risk of cardiovascular events among patients treated with statins: a meta-analysis</w:t>
      </w:r>
      <w:r w:rsidRPr="00D277C0">
        <w:rPr>
          <w:rFonts w:asciiTheme="majorHAnsi" w:hAnsiTheme="majorHAnsi" w:cstheme="majorHAnsi"/>
          <w:color w:val="000000" w:themeColor="text1"/>
          <w:sz w:val="24"/>
          <w:szCs w:val="24"/>
        </w:rPr>
        <w:t xml:space="preserve">. </w:t>
      </w:r>
      <w:r w:rsidRPr="00D277C0">
        <w:rPr>
          <w:rStyle w:val="bibjournal"/>
          <w:i/>
        </w:rPr>
        <w:t>JAMA</w:t>
      </w:r>
      <w:r w:rsidRPr="00D277C0">
        <w:rPr>
          <w:rFonts w:asciiTheme="majorHAnsi" w:hAnsiTheme="majorHAnsi" w:cstheme="majorHAnsi"/>
          <w:color w:val="000000" w:themeColor="text1"/>
          <w:sz w:val="24"/>
          <w:szCs w:val="24"/>
        </w:rPr>
        <w:t xml:space="preserve"> </w:t>
      </w:r>
      <w:r w:rsidRPr="00D277C0">
        <w:rPr>
          <w:rStyle w:val="bibyear"/>
        </w:rPr>
        <w:t>2012</w:t>
      </w:r>
      <w:r w:rsidRPr="00D277C0">
        <w:rPr>
          <w:rFonts w:asciiTheme="majorHAnsi" w:hAnsiTheme="majorHAnsi" w:cstheme="majorHAnsi"/>
          <w:color w:val="000000" w:themeColor="text1"/>
          <w:sz w:val="24"/>
          <w:szCs w:val="24"/>
        </w:rPr>
        <w:t>;</w:t>
      </w:r>
      <w:r w:rsidRPr="00D277C0">
        <w:rPr>
          <w:rStyle w:val="bibvolume"/>
        </w:rPr>
        <w:t>307</w:t>
      </w:r>
      <w:r w:rsidRPr="00D277C0">
        <w:rPr>
          <w:rFonts w:asciiTheme="majorHAnsi" w:hAnsiTheme="majorHAnsi" w:cstheme="majorHAnsi"/>
          <w:color w:val="000000" w:themeColor="text1"/>
          <w:sz w:val="24"/>
          <w:szCs w:val="24"/>
        </w:rPr>
        <w:t>:</w:t>
      </w:r>
      <w:r w:rsidRPr="00D277C0">
        <w:rPr>
          <w:rStyle w:val="bibfpage"/>
        </w:rPr>
        <w:t>1302</w:t>
      </w:r>
      <w:r w:rsidRPr="00D277C0">
        <w:rPr>
          <w:rFonts w:asciiTheme="majorHAnsi" w:hAnsiTheme="majorHAnsi" w:cstheme="majorHAnsi"/>
          <w:color w:val="000000" w:themeColor="text1"/>
          <w:sz w:val="24"/>
          <w:szCs w:val="24"/>
        </w:rPr>
        <w:t>. (</w:t>
      </w:r>
      <w:r w:rsidRPr="00D277C0">
        <w:rPr>
          <w:rFonts w:asciiTheme="majorHAnsi" w:hAnsiTheme="majorHAnsi" w:cstheme="majorHAnsi"/>
          <w:i/>
          <w:color w:val="000000" w:themeColor="text1"/>
          <w:sz w:val="24"/>
          <w:szCs w:val="24"/>
        </w:rPr>
        <w:t>Finds association strongest for non-HDL cholesterol in statin-treated patients.</w:t>
      </w:r>
      <w:r w:rsidRPr="00D277C0">
        <w:rPr>
          <w:rFonts w:asciiTheme="majorHAnsi" w:hAnsiTheme="majorHAnsi" w:cstheme="majorHAnsi"/>
          <w:color w:val="000000" w:themeColor="text1"/>
          <w:sz w:val="24"/>
          <w:szCs w:val="24"/>
        </w:rPr>
        <w:t>)</w:t>
      </w:r>
    </w:p>
    <w:p w:rsidR="005F40BE" w:rsidRPr="00D277C0" w:rsidRDefault="00670D54">
      <w:pPr>
        <w:pStyle w:val="REF-N"/>
        <w:widowControl w:val="0"/>
        <w:spacing w:after="0" w:line="480" w:lineRule="auto"/>
        <w:ind w:left="360" w:hanging="360"/>
        <w:rPr>
          <w:rFonts w:asciiTheme="majorHAnsi" w:hAnsiTheme="majorHAnsi" w:cstheme="majorHAnsi"/>
          <w:color w:val="000000" w:themeColor="text1"/>
          <w:sz w:val="24"/>
          <w:szCs w:val="24"/>
        </w:rPr>
      </w:pPr>
      <w:r w:rsidRPr="00D277C0">
        <w:rPr>
          <w:rStyle w:val="bibnumber"/>
        </w:rPr>
        <w:t>32</w:t>
      </w:r>
      <w:r w:rsidRPr="00D277C0">
        <w:t>.</w:t>
      </w:r>
      <w:r w:rsidRPr="00D277C0">
        <w:rPr>
          <w:rFonts w:asciiTheme="majorHAnsi" w:hAnsiTheme="majorHAnsi" w:cstheme="majorHAnsi"/>
          <w:color w:val="000000" w:themeColor="text1"/>
          <w:sz w:val="24"/>
          <w:szCs w:val="24"/>
        </w:rPr>
        <w:tab/>
      </w:r>
      <w:r w:rsidRPr="00D277C0">
        <w:rPr>
          <w:rStyle w:val="bibsurname"/>
        </w:rPr>
        <w:t>Guzauskas</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GF</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Garbett</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S</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Zhou</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Z</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Schildcrout</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JS</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Graves</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JA</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Williams</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MS</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Hao</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J</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Jones</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LK</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Spencer</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SJ</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Jiang</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S</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Veenstra</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DL</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Peterson</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JF.</w:t>
      </w:r>
      <w:r w:rsidRPr="00D277C0">
        <w:rPr>
          <w:rFonts w:asciiTheme="majorHAnsi" w:hAnsiTheme="majorHAnsi" w:cstheme="majorHAnsi"/>
          <w:color w:val="000000" w:themeColor="text1"/>
          <w:sz w:val="24"/>
          <w:szCs w:val="24"/>
          <w:shd w:val="clear" w:color="auto" w:fill="FFFFFF"/>
        </w:rPr>
        <w:t xml:space="preserve"> </w:t>
      </w:r>
      <w:r w:rsidRPr="00D277C0">
        <w:rPr>
          <w:rStyle w:val="bibarticle"/>
        </w:rPr>
        <w:t>Population Genomic Screening for Three Common Hereditary Conditions: A Cost-Effectiveness Analysis</w:t>
      </w:r>
      <w:r w:rsidRPr="00D277C0">
        <w:t xml:space="preserve">. </w:t>
      </w:r>
      <w:r w:rsidRPr="00D277C0">
        <w:rPr>
          <w:rStyle w:val="bibjournal"/>
        </w:rPr>
        <w:t>Ann Intern Med</w:t>
      </w:r>
      <w:r w:rsidRPr="00D277C0">
        <w:rPr>
          <w:rFonts w:asciiTheme="majorHAnsi" w:hAnsiTheme="majorHAnsi" w:cstheme="majorHAnsi"/>
          <w:color w:val="000000" w:themeColor="text1"/>
          <w:sz w:val="24"/>
          <w:szCs w:val="24"/>
          <w:shd w:val="clear" w:color="auto" w:fill="FFFFFF"/>
        </w:rPr>
        <w:t xml:space="preserve">. </w:t>
      </w:r>
      <w:r w:rsidRPr="00D277C0">
        <w:rPr>
          <w:rStyle w:val="bibyear"/>
        </w:rPr>
        <w:t>2023 May</w:t>
      </w:r>
      <w:r w:rsidRPr="00D277C0">
        <w:rPr>
          <w:rFonts w:asciiTheme="majorHAnsi" w:hAnsiTheme="majorHAnsi" w:cstheme="majorHAnsi"/>
          <w:color w:val="000000" w:themeColor="text1"/>
          <w:sz w:val="24"/>
          <w:szCs w:val="24"/>
          <w:shd w:val="clear" w:color="auto" w:fill="FFFFFF"/>
        </w:rPr>
        <w:t>;</w:t>
      </w:r>
      <w:r w:rsidRPr="00D277C0">
        <w:rPr>
          <w:rStyle w:val="bibvolume"/>
        </w:rPr>
        <w:t>176</w:t>
      </w:r>
      <w:r w:rsidRPr="00D277C0">
        <w:rPr>
          <w:rFonts w:asciiTheme="majorHAnsi" w:hAnsiTheme="majorHAnsi" w:cstheme="majorHAnsi"/>
          <w:color w:val="000000" w:themeColor="text1"/>
          <w:sz w:val="24"/>
          <w:szCs w:val="24"/>
          <w:shd w:val="clear" w:color="auto" w:fill="FFFFFF"/>
        </w:rPr>
        <w:t>(</w:t>
      </w:r>
      <w:r w:rsidRPr="00D277C0">
        <w:rPr>
          <w:rStyle w:val="bibissue"/>
        </w:rPr>
        <w:t>5</w:t>
      </w:r>
      <w:r w:rsidRPr="00D277C0">
        <w:rPr>
          <w:rFonts w:asciiTheme="majorHAnsi" w:hAnsiTheme="majorHAnsi" w:cstheme="majorHAnsi"/>
          <w:color w:val="000000" w:themeColor="text1"/>
          <w:sz w:val="24"/>
          <w:szCs w:val="24"/>
          <w:shd w:val="clear" w:color="auto" w:fill="FFFFFF"/>
        </w:rPr>
        <w:t>):</w:t>
      </w:r>
      <w:r w:rsidRPr="00D277C0">
        <w:rPr>
          <w:rStyle w:val="bibfpage"/>
        </w:rPr>
        <w:t>585</w:t>
      </w:r>
      <w:r w:rsidRPr="00D277C0">
        <w:rPr>
          <w:rFonts w:asciiTheme="majorHAnsi" w:hAnsiTheme="majorHAnsi" w:cstheme="majorHAnsi"/>
          <w:color w:val="000000" w:themeColor="text1"/>
          <w:sz w:val="24"/>
          <w:szCs w:val="24"/>
          <w:shd w:val="clear" w:color="auto" w:fill="FFFFFF"/>
        </w:rPr>
        <w:t>-</w:t>
      </w:r>
      <w:r w:rsidRPr="00D277C0">
        <w:rPr>
          <w:rStyle w:val="biblpage"/>
        </w:rPr>
        <w:t>595</w:t>
      </w:r>
      <w:r w:rsidRPr="00D277C0">
        <w:rPr>
          <w:rFonts w:asciiTheme="majorHAnsi" w:hAnsiTheme="majorHAnsi" w:cstheme="majorHAnsi"/>
          <w:color w:val="000000" w:themeColor="text1"/>
          <w:sz w:val="24"/>
          <w:szCs w:val="24"/>
          <w:shd w:val="clear" w:color="auto" w:fill="FFFFFF"/>
        </w:rPr>
        <w:t>. (</w:t>
      </w:r>
      <w:r w:rsidRPr="00D277C0">
        <w:rPr>
          <w:rFonts w:asciiTheme="majorHAnsi" w:hAnsiTheme="majorHAnsi" w:cstheme="majorHAnsi"/>
          <w:i/>
          <w:iCs/>
          <w:color w:val="000000" w:themeColor="text1"/>
          <w:sz w:val="24"/>
          <w:szCs w:val="24"/>
          <w:shd w:val="clear" w:color="auto" w:fill="FFFFFF"/>
        </w:rPr>
        <w:t>Screening for familial hypercholesterolemia found cost effective</w:t>
      </w:r>
      <w:r w:rsidRPr="00D277C0">
        <w:rPr>
          <w:rFonts w:asciiTheme="majorHAnsi" w:hAnsiTheme="majorHAnsi" w:cstheme="majorHAnsi"/>
          <w:color w:val="000000" w:themeColor="text1"/>
          <w:sz w:val="24"/>
          <w:szCs w:val="24"/>
          <w:shd w:val="clear" w:color="auto" w:fill="FFFFFF"/>
        </w:rPr>
        <w:t>.)</w:t>
      </w:r>
    </w:p>
    <w:p w:rsidR="005F40BE" w:rsidRPr="00D277C0" w:rsidRDefault="00670D54">
      <w:pPr>
        <w:pStyle w:val="REF-N"/>
        <w:widowControl w:val="0"/>
        <w:spacing w:after="0" w:line="480" w:lineRule="auto"/>
        <w:ind w:left="360" w:hanging="357"/>
        <w:rPr>
          <w:rFonts w:asciiTheme="majorHAnsi" w:hAnsiTheme="majorHAnsi" w:cstheme="majorHAnsi"/>
          <w:color w:val="000000" w:themeColor="text1"/>
          <w:sz w:val="24"/>
          <w:szCs w:val="24"/>
        </w:rPr>
      </w:pPr>
      <w:r w:rsidRPr="00D277C0">
        <w:rPr>
          <w:rStyle w:val="bibnumber"/>
        </w:rPr>
        <w:t>33</w:t>
      </w:r>
      <w:r w:rsidRPr="00D277C0">
        <w:t>.</w:t>
      </w:r>
      <w:r w:rsidRPr="00D277C0">
        <w:rPr>
          <w:rFonts w:asciiTheme="majorHAnsi" w:hAnsiTheme="majorHAnsi" w:cstheme="majorHAnsi"/>
          <w:color w:val="000000" w:themeColor="text1"/>
          <w:sz w:val="24"/>
          <w:szCs w:val="24"/>
        </w:rPr>
        <w:tab/>
      </w:r>
      <w:r w:rsidRPr="00D277C0">
        <w:rPr>
          <w:rStyle w:val="bibsurname"/>
        </w:rPr>
        <w:t>Persell</w:t>
      </w:r>
      <w:r w:rsidRPr="00D277C0">
        <w:rPr>
          <w:rFonts w:asciiTheme="majorHAnsi" w:hAnsiTheme="majorHAnsi" w:cstheme="majorHAnsi"/>
          <w:color w:val="000000" w:themeColor="text1"/>
          <w:sz w:val="24"/>
          <w:szCs w:val="24"/>
        </w:rPr>
        <w:t xml:space="preserve"> </w:t>
      </w:r>
      <w:r w:rsidRPr="00D277C0">
        <w:rPr>
          <w:rStyle w:val="bibfname"/>
        </w:rPr>
        <w:t>SD</w:t>
      </w:r>
      <w:r w:rsidRPr="00D277C0">
        <w:rPr>
          <w:rFonts w:asciiTheme="majorHAnsi" w:hAnsiTheme="majorHAnsi" w:cstheme="majorHAnsi"/>
          <w:color w:val="000000" w:themeColor="text1"/>
          <w:sz w:val="24"/>
          <w:szCs w:val="24"/>
        </w:rPr>
        <w:t xml:space="preserve">, </w:t>
      </w:r>
      <w:r w:rsidRPr="00D277C0">
        <w:rPr>
          <w:rStyle w:val="bibsurname"/>
        </w:rPr>
        <w:t>Zei</w:t>
      </w:r>
      <w:r w:rsidRPr="00D277C0">
        <w:rPr>
          <w:rFonts w:asciiTheme="majorHAnsi" w:hAnsiTheme="majorHAnsi" w:cstheme="majorHAnsi"/>
          <w:color w:val="000000" w:themeColor="text1"/>
          <w:sz w:val="24"/>
          <w:szCs w:val="24"/>
        </w:rPr>
        <w:t xml:space="preserve"> </w:t>
      </w:r>
      <w:r w:rsidRPr="00D277C0">
        <w:rPr>
          <w:rStyle w:val="bibfname"/>
        </w:rPr>
        <w:t>C</w:t>
      </w:r>
      <w:r w:rsidRPr="00D277C0">
        <w:rPr>
          <w:rFonts w:asciiTheme="majorHAnsi" w:hAnsiTheme="majorHAnsi" w:cstheme="majorHAnsi"/>
          <w:color w:val="000000" w:themeColor="text1"/>
          <w:sz w:val="24"/>
          <w:szCs w:val="24"/>
        </w:rPr>
        <w:t xml:space="preserve">, </w:t>
      </w:r>
      <w:r w:rsidRPr="00D277C0">
        <w:rPr>
          <w:rStyle w:val="bibsurname"/>
        </w:rPr>
        <w:t>Camerson</w:t>
      </w:r>
      <w:r w:rsidRPr="00D277C0">
        <w:rPr>
          <w:rFonts w:asciiTheme="majorHAnsi" w:hAnsiTheme="majorHAnsi" w:cstheme="majorHAnsi"/>
          <w:color w:val="000000" w:themeColor="text1"/>
          <w:sz w:val="24"/>
          <w:szCs w:val="24"/>
        </w:rPr>
        <w:t xml:space="preserve"> </w:t>
      </w:r>
      <w:r w:rsidRPr="00D277C0">
        <w:rPr>
          <w:rStyle w:val="bibfname"/>
        </w:rPr>
        <w:t>KA</w:t>
      </w:r>
      <w:r w:rsidRPr="00D277C0">
        <w:rPr>
          <w:rFonts w:asciiTheme="majorHAnsi" w:hAnsiTheme="majorHAnsi" w:cstheme="majorHAnsi"/>
          <w:color w:val="000000" w:themeColor="text1"/>
          <w:sz w:val="24"/>
          <w:szCs w:val="24"/>
        </w:rPr>
        <w:t xml:space="preserve">, </w:t>
      </w:r>
      <w:r w:rsidRPr="00D277C0">
        <w:rPr>
          <w:rStyle w:val="bibetal"/>
        </w:rPr>
        <w:t>et al</w:t>
      </w:r>
      <w:r w:rsidRPr="00D277C0">
        <w:rPr>
          <w:rFonts w:asciiTheme="majorHAnsi" w:hAnsiTheme="majorHAnsi" w:cstheme="majorHAnsi"/>
          <w:color w:val="000000" w:themeColor="text1"/>
          <w:sz w:val="24"/>
          <w:szCs w:val="24"/>
        </w:rPr>
        <w:t xml:space="preserve">. </w:t>
      </w:r>
      <w:r w:rsidRPr="00D277C0">
        <w:rPr>
          <w:rStyle w:val="bibarticle"/>
        </w:rPr>
        <w:t>Potential use of 10-year and lifetime coronary risk information for preventive cardiology prescribing decisions</w:t>
      </w:r>
      <w:r w:rsidRPr="00D277C0">
        <w:rPr>
          <w:rFonts w:asciiTheme="majorHAnsi" w:hAnsiTheme="majorHAnsi" w:cstheme="majorHAnsi"/>
          <w:color w:val="000000" w:themeColor="text1"/>
          <w:sz w:val="24"/>
          <w:szCs w:val="24"/>
        </w:rPr>
        <w:t xml:space="preserve">. </w:t>
      </w:r>
      <w:r w:rsidRPr="00D277C0">
        <w:rPr>
          <w:rStyle w:val="bibjournal"/>
          <w:i/>
        </w:rPr>
        <w:t>Arch Intern Med</w:t>
      </w:r>
      <w:r w:rsidRPr="00D277C0">
        <w:rPr>
          <w:rFonts w:asciiTheme="majorHAnsi" w:hAnsiTheme="majorHAnsi" w:cstheme="majorHAnsi"/>
          <w:color w:val="000000" w:themeColor="text1"/>
          <w:sz w:val="24"/>
          <w:szCs w:val="24"/>
        </w:rPr>
        <w:t xml:space="preserve"> </w:t>
      </w:r>
      <w:r w:rsidRPr="00D277C0">
        <w:rPr>
          <w:rStyle w:val="bibyear"/>
        </w:rPr>
        <w:t>2010</w:t>
      </w:r>
      <w:r w:rsidRPr="00D277C0">
        <w:rPr>
          <w:rFonts w:asciiTheme="majorHAnsi" w:hAnsiTheme="majorHAnsi" w:cstheme="majorHAnsi"/>
          <w:color w:val="000000" w:themeColor="text1"/>
          <w:sz w:val="24"/>
          <w:szCs w:val="24"/>
        </w:rPr>
        <w:t>;</w:t>
      </w:r>
      <w:r w:rsidRPr="00D277C0">
        <w:rPr>
          <w:rStyle w:val="bibvolume"/>
        </w:rPr>
        <w:t>170</w:t>
      </w:r>
      <w:r w:rsidRPr="00D277C0">
        <w:rPr>
          <w:rFonts w:asciiTheme="majorHAnsi" w:hAnsiTheme="majorHAnsi" w:cstheme="majorHAnsi"/>
          <w:color w:val="000000" w:themeColor="text1"/>
          <w:sz w:val="24"/>
          <w:szCs w:val="24"/>
        </w:rPr>
        <w:t>:</w:t>
      </w:r>
      <w:r w:rsidRPr="00D277C0">
        <w:rPr>
          <w:rStyle w:val="bibfpage"/>
        </w:rPr>
        <w:t>470</w:t>
      </w:r>
      <w:r w:rsidRPr="00D277C0">
        <w:rPr>
          <w:rFonts w:asciiTheme="majorHAnsi" w:hAnsiTheme="majorHAnsi" w:cstheme="majorHAnsi"/>
          <w:color w:val="000000" w:themeColor="text1"/>
          <w:sz w:val="24"/>
          <w:szCs w:val="24"/>
        </w:rPr>
        <w:t>. (</w:t>
      </w:r>
      <w:r w:rsidRPr="00D277C0">
        <w:rPr>
          <w:rFonts w:asciiTheme="majorHAnsi" w:hAnsiTheme="majorHAnsi" w:cstheme="majorHAnsi"/>
          <w:i/>
          <w:color w:val="000000" w:themeColor="text1"/>
          <w:sz w:val="24"/>
          <w:szCs w:val="24"/>
        </w:rPr>
        <w:t>Having risk information informed primary care clinical decision-making and helped intensify programs accordingly.</w:t>
      </w:r>
      <w:r w:rsidRPr="00D277C0">
        <w:rPr>
          <w:rFonts w:asciiTheme="majorHAnsi" w:hAnsiTheme="majorHAnsi" w:cstheme="majorHAnsi"/>
          <w:color w:val="000000" w:themeColor="text1"/>
          <w:sz w:val="24"/>
          <w:szCs w:val="24"/>
        </w:rPr>
        <w:t>)</w:t>
      </w:r>
    </w:p>
    <w:p w:rsidR="005F40BE" w:rsidRPr="00D277C0" w:rsidRDefault="00670D54">
      <w:pPr>
        <w:pStyle w:val="REF-N"/>
        <w:widowControl w:val="0"/>
        <w:spacing w:after="0" w:line="480" w:lineRule="auto"/>
        <w:ind w:left="360" w:hanging="357"/>
        <w:rPr>
          <w:rFonts w:asciiTheme="majorHAnsi" w:hAnsiTheme="majorHAnsi" w:cstheme="majorHAnsi"/>
          <w:color w:val="000000" w:themeColor="text1"/>
          <w:sz w:val="24"/>
          <w:szCs w:val="24"/>
        </w:rPr>
      </w:pPr>
      <w:r w:rsidRPr="00D277C0">
        <w:rPr>
          <w:rStyle w:val="bibnumber"/>
        </w:rPr>
        <w:t>34</w:t>
      </w:r>
      <w:r w:rsidRPr="00D277C0">
        <w:t>.</w:t>
      </w:r>
      <w:r w:rsidRPr="00D277C0">
        <w:rPr>
          <w:rFonts w:asciiTheme="majorHAnsi" w:hAnsiTheme="majorHAnsi" w:cstheme="majorHAnsi"/>
          <w:color w:val="000000" w:themeColor="text1"/>
          <w:sz w:val="24"/>
          <w:szCs w:val="24"/>
        </w:rPr>
        <w:tab/>
      </w:r>
      <w:r w:rsidRPr="00D277C0">
        <w:rPr>
          <w:rStyle w:val="bibsurname"/>
        </w:rPr>
        <w:t>Ridker</w:t>
      </w:r>
      <w:r w:rsidRPr="00D277C0">
        <w:rPr>
          <w:rFonts w:asciiTheme="majorHAnsi" w:hAnsiTheme="majorHAnsi" w:cstheme="majorHAnsi"/>
          <w:color w:val="000000" w:themeColor="text1"/>
          <w:sz w:val="24"/>
          <w:szCs w:val="24"/>
        </w:rPr>
        <w:t xml:space="preserve">, </w:t>
      </w:r>
      <w:r w:rsidRPr="00D277C0">
        <w:rPr>
          <w:rStyle w:val="bibfname"/>
        </w:rPr>
        <w:t>PM</w:t>
      </w:r>
      <w:r w:rsidRPr="00D277C0">
        <w:rPr>
          <w:rFonts w:asciiTheme="majorHAnsi" w:hAnsiTheme="majorHAnsi" w:cstheme="majorHAnsi"/>
          <w:color w:val="000000" w:themeColor="text1"/>
          <w:sz w:val="24"/>
          <w:szCs w:val="24"/>
        </w:rPr>
        <w:t xml:space="preserve">, </w:t>
      </w:r>
      <w:r w:rsidRPr="00D277C0">
        <w:rPr>
          <w:rStyle w:val="bibsurname"/>
        </w:rPr>
        <w:t>Rifai</w:t>
      </w:r>
      <w:r w:rsidRPr="00D277C0">
        <w:rPr>
          <w:rFonts w:asciiTheme="majorHAnsi" w:hAnsiTheme="majorHAnsi" w:cstheme="majorHAnsi"/>
          <w:color w:val="000000" w:themeColor="text1"/>
          <w:sz w:val="24"/>
          <w:szCs w:val="24"/>
        </w:rPr>
        <w:t xml:space="preserve"> </w:t>
      </w:r>
      <w:r w:rsidRPr="00D277C0">
        <w:rPr>
          <w:rStyle w:val="bibfname"/>
        </w:rPr>
        <w:t>N</w:t>
      </w:r>
      <w:r w:rsidRPr="00D277C0">
        <w:rPr>
          <w:rFonts w:asciiTheme="majorHAnsi" w:hAnsiTheme="majorHAnsi" w:cstheme="majorHAnsi"/>
          <w:color w:val="000000" w:themeColor="text1"/>
          <w:sz w:val="24"/>
          <w:szCs w:val="24"/>
        </w:rPr>
        <w:t xml:space="preserve">, </w:t>
      </w:r>
      <w:r w:rsidRPr="00D277C0">
        <w:rPr>
          <w:rStyle w:val="bibsurname"/>
        </w:rPr>
        <w:t>Clearfield</w:t>
      </w:r>
      <w:r w:rsidRPr="00D277C0">
        <w:rPr>
          <w:rFonts w:asciiTheme="majorHAnsi" w:hAnsiTheme="majorHAnsi" w:cstheme="majorHAnsi"/>
          <w:color w:val="000000" w:themeColor="text1"/>
          <w:sz w:val="24"/>
          <w:szCs w:val="24"/>
        </w:rPr>
        <w:t xml:space="preserve"> </w:t>
      </w:r>
      <w:r w:rsidRPr="00D277C0">
        <w:rPr>
          <w:rStyle w:val="bibfname"/>
        </w:rPr>
        <w:t>M</w:t>
      </w:r>
      <w:r w:rsidRPr="00D277C0">
        <w:rPr>
          <w:rFonts w:asciiTheme="majorHAnsi" w:hAnsiTheme="majorHAnsi" w:cstheme="majorHAnsi"/>
          <w:color w:val="000000" w:themeColor="text1"/>
          <w:sz w:val="24"/>
          <w:szCs w:val="24"/>
        </w:rPr>
        <w:t xml:space="preserve">, </w:t>
      </w:r>
      <w:r w:rsidRPr="00D277C0">
        <w:rPr>
          <w:rStyle w:val="bibetal"/>
        </w:rPr>
        <w:t>et al</w:t>
      </w:r>
      <w:r w:rsidRPr="00D277C0">
        <w:rPr>
          <w:rFonts w:asciiTheme="majorHAnsi" w:hAnsiTheme="majorHAnsi" w:cstheme="majorHAnsi"/>
          <w:color w:val="000000" w:themeColor="text1"/>
          <w:sz w:val="24"/>
          <w:szCs w:val="24"/>
        </w:rPr>
        <w:t xml:space="preserve">. </w:t>
      </w:r>
      <w:r w:rsidRPr="00D277C0">
        <w:rPr>
          <w:rStyle w:val="bibarticle"/>
        </w:rPr>
        <w:t>Measurement of C-reactive protein for the targeting of statin therapy in the primary prevention of acute coronary events</w:t>
      </w:r>
      <w:r w:rsidRPr="00D277C0">
        <w:rPr>
          <w:rFonts w:asciiTheme="majorHAnsi" w:hAnsiTheme="majorHAnsi" w:cstheme="majorHAnsi"/>
          <w:color w:val="000000" w:themeColor="text1"/>
          <w:sz w:val="24"/>
          <w:szCs w:val="24"/>
        </w:rPr>
        <w:t xml:space="preserve">. </w:t>
      </w:r>
      <w:r w:rsidRPr="00D277C0">
        <w:rPr>
          <w:rStyle w:val="bibjournal"/>
          <w:i/>
        </w:rPr>
        <w:t>N Engl J Med</w:t>
      </w:r>
      <w:r w:rsidRPr="00D277C0">
        <w:rPr>
          <w:rFonts w:asciiTheme="majorHAnsi" w:hAnsiTheme="majorHAnsi" w:cstheme="majorHAnsi"/>
          <w:color w:val="000000" w:themeColor="text1"/>
          <w:sz w:val="24"/>
          <w:szCs w:val="24"/>
        </w:rPr>
        <w:t xml:space="preserve"> </w:t>
      </w:r>
      <w:r w:rsidRPr="00D277C0">
        <w:rPr>
          <w:rStyle w:val="bibyear"/>
        </w:rPr>
        <w:t>2001</w:t>
      </w:r>
      <w:r w:rsidRPr="00D277C0">
        <w:rPr>
          <w:rFonts w:asciiTheme="majorHAnsi" w:hAnsiTheme="majorHAnsi" w:cstheme="majorHAnsi"/>
          <w:color w:val="000000" w:themeColor="text1"/>
          <w:sz w:val="24"/>
          <w:szCs w:val="24"/>
        </w:rPr>
        <w:t>;</w:t>
      </w:r>
      <w:r w:rsidRPr="00D277C0">
        <w:rPr>
          <w:rStyle w:val="bibvolume"/>
        </w:rPr>
        <w:t>344</w:t>
      </w:r>
      <w:r w:rsidRPr="00D277C0">
        <w:rPr>
          <w:rFonts w:asciiTheme="majorHAnsi" w:hAnsiTheme="majorHAnsi" w:cstheme="majorHAnsi"/>
          <w:color w:val="000000" w:themeColor="text1"/>
          <w:sz w:val="24"/>
          <w:szCs w:val="24"/>
        </w:rPr>
        <w:t>:</w:t>
      </w:r>
      <w:r w:rsidRPr="00D277C0">
        <w:rPr>
          <w:rStyle w:val="bibfpage"/>
        </w:rPr>
        <w:t>1959</w:t>
      </w:r>
      <w:r w:rsidRPr="00D277C0">
        <w:rPr>
          <w:rFonts w:asciiTheme="majorHAnsi" w:hAnsiTheme="majorHAnsi" w:cstheme="majorHAnsi"/>
          <w:color w:val="000000" w:themeColor="text1"/>
          <w:sz w:val="24"/>
          <w:szCs w:val="24"/>
        </w:rPr>
        <w:t>. (</w:t>
      </w:r>
      <w:r w:rsidRPr="00D277C0">
        <w:rPr>
          <w:rFonts w:asciiTheme="majorHAnsi" w:hAnsiTheme="majorHAnsi" w:cstheme="majorHAnsi"/>
          <w:i/>
          <w:color w:val="000000" w:themeColor="text1"/>
          <w:sz w:val="24"/>
          <w:szCs w:val="24"/>
        </w:rPr>
        <w:t>Case for the use of highly sensitive C-reactive protein to help guide treatment.</w:t>
      </w:r>
      <w:r w:rsidRPr="00D277C0">
        <w:rPr>
          <w:rFonts w:asciiTheme="majorHAnsi" w:hAnsiTheme="majorHAnsi" w:cstheme="majorHAnsi"/>
          <w:color w:val="000000" w:themeColor="text1"/>
          <w:sz w:val="24"/>
          <w:szCs w:val="24"/>
        </w:rPr>
        <w:t>)</w:t>
      </w:r>
    </w:p>
    <w:p w:rsidR="005F40BE" w:rsidRPr="00D277C0" w:rsidRDefault="00670D54">
      <w:pPr>
        <w:pStyle w:val="REF-N"/>
        <w:widowControl w:val="0"/>
        <w:spacing w:after="0" w:line="480" w:lineRule="auto"/>
        <w:ind w:left="360" w:hanging="357"/>
        <w:rPr>
          <w:rFonts w:asciiTheme="majorHAnsi" w:hAnsiTheme="majorHAnsi" w:cstheme="majorHAnsi"/>
          <w:color w:val="000000" w:themeColor="text1"/>
          <w:sz w:val="24"/>
          <w:szCs w:val="24"/>
        </w:rPr>
      </w:pPr>
      <w:r w:rsidRPr="00D277C0">
        <w:rPr>
          <w:rStyle w:val="bibnumber"/>
        </w:rPr>
        <w:t>35</w:t>
      </w:r>
      <w:r w:rsidRPr="00D277C0">
        <w:t>.</w:t>
      </w:r>
      <w:r w:rsidRPr="00D277C0">
        <w:rPr>
          <w:rFonts w:asciiTheme="majorHAnsi" w:hAnsiTheme="majorHAnsi" w:cstheme="majorHAnsi"/>
          <w:color w:val="000000" w:themeColor="text1"/>
          <w:sz w:val="24"/>
          <w:szCs w:val="24"/>
        </w:rPr>
        <w:tab/>
      </w:r>
      <w:r w:rsidRPr="00D277C0">
        <w:rPr>
          <w:rStyle w:val="bibsurname"/>
        </w:rPr>
        <w:t>Ridker</w:t>
      </w:r>
      <w:r w:rsidRPr="00D277C0">
        <w:rPr>
          <w:rFonts w:asciiTheme="majorHAnsi" w:hAnsiTheme="majorHAnsi" w:cstheme="majorHAnsi"/>
          <w:color w:val="000000" w:themeColor="text1"/>
          <w:sz w:val="24"/>
          <w:szCs w:val="24"/>
        </w:rPr>
        <w:t xml:space="preserve"> </w:t>
      </w:r>
      <w:r w:rsidRPr="00D277C0">
        <w:rPr>
          <w:rStyle w:val="bibfname"/>
        </w:rPr>
        <w:t>PM</w:t>
      </w:r>
      <w:r w:rsidRPr="00D277C0">
        <w:rPr>
          <w:rFonts w:asciiTheme="majorHAnsi" w:hAnsiTheme="majorHAnsi" w:cstheme="majorHAnsi"/>
          <w:color w:val="000000" w:themeColor="text1"/>
          <w:sz w:val="24"/>
          <w:szCs w:val="24"/>
        </w:rPr>
        <w:t xml:space="preserve">, </w:t>
      </w:r>
      <w:r w:rsidRPr="00D277C0">
        <w:rPr>
          <w:rStyle w:val="bibsurname"/>
        </w:rPr>
        <w:t>Cannon</w:t>
      </w:r>
      <w:r w:rsidRPr="00D277C0">
        <w:rPr>
          <w:rFonts w:asciiTheme="majorHAnsi" w:hAnsiTheme="majorHAnsi" w:cstheme="majorHAnsi"/>
          <w:color w:val="000000" w:themeColor="text1"/>
          <w:sz w:val="24"/>
          <w:szCs w:val="24"/>
        </w:rPr>
        <w:t xml:space="preserve"> </w:t>
      </w:r>
      <w:r w:rsidRPr="00D277C0">
        <w:rPr>
          <w:rStyle w:val="bibfname"/>
        </w:rPr>
        <w:t>CP</w:t>
      </w:r>
      <w:r w:rsidRPr="00D277C0">
        <w:rPr>
          <w:rFonts w:asciiTheme="majorHAnsi" w:hAnsiTheme="majorHAnsi" w:cstheme="majorHAnsi"/>
          <w:color w:val="000000" w:themeColor="text1"/>
          <w:sz w:val="24"/>
          <w:szCs w:val="24"/>
        </w:rPr>
        <w:t xml:space="preserve">, </w:t>
      </w:r>
      <w:r w:rsidRPr="00D277C0">
        <w:rPr>
          <w:rStyle w:val="bibsurname"/>
        </w:rPr>
        <w:t>Morrow</w:t>
      </w:r>
      <w:r w:rsidRPr="00D277C0">
        <w:rPr>
          <w:rFonts w:asciiTheme="majorHAnsi" w:hAnsiTheme="majorHAnsi" w:cstheme="majorHAnsi"/>
          <w:color w:val="000000" w:themeColor="text1"/>
          <w:sz w:val="24"/>
          <w:szCs w:val="24"/>
        </w:rPr>
        <w:t xml:space="preserve"> </w:t>
      </w:r>
      <w:r w:rsidRPr="00D277C0">
        <w:rPr>
          <w:rStyle w:val="bibfname"/>
        </w:rPr>
        <w:t>D</w:t>
      </w:r>
      <w:r w:rsidRPr="00D277C0">
        <w:rPr>
          <w:rFonts w:asciiTheme="majorHAnsi" w:hAnsiTheme="majorHAnsi" w:cstheme="majorHAnsi"/>
          <w:color w:val="000000" w:themeColor="text1"/>
          <w:sz w:val="24"/>
          <w:szCs w:val="24"/>
        </w:rPr>
        <w:t xml:space="preserve">, </w:t>
      </w:r>
      <w:r w:rsidRPr="00D277C0">
        <w:rPr>
          <w:rStyle w:val="bibetal"/>
        </w:rPr>
        <w:t>et al</w:t>
      </w:r>
      <w:r w:rsidRPr="00D277C0">
        <w:rPr>
          <w:rFonts w:asciiTheme="majorHAnsi" w:hAnsiTheme="majorHAnsi" w:cstheme="majorHAnsi"/>
          <w:color w:val="000000" w:themeColor="text1"/>
          <w:sz w:val="24"/>
          <w:szCs w:val="24"/>
        </w:rPr>
        <w:t xml:space="preserve">.; </w:t>
      </w:r>
      <w:r w:rsidRPr="00D277C0">
        <w:rPr>
          <w:rStyle w:val="bibarticle"/>
        </w:rPr>
        <w:t>for the Prove IT-TIMI 22 Investigators. C-reactive protein levels and outcomes after statin therapy</w:t>
      </w:r>
      <w:r w:rsidRPr="00D277C0">
        <w:rPr>
          <w:rFonts w:asciiTheme="majorHAnsi" w:hAnsiTheme="majorHAnsi" w:cstheme="majorHAnsi"/>
          <w:color w:val="000000" w:themeColor="text1"/>
          <w:sz w:val="24"/>
          <w:szCs w:val="24"/>
        </w:rPr>
        <w:t xml:space="preserve">. </w:t>
      </w:r>
      <w:r w:rsidRPr="00D277C0">
        <w:rPr>
          <w:rStyle w:val="bibjournal"/>
          <w:i/>
        </w:rPr>
        <w:t>N Engl J Med</w:t>
      </w:r>
      <w:r w:rsidRPr="00D277C0">
        <w:rPr>
          <w:rFonts w:asciiTheme="majorHAnsi" w:hAnsiTheme="majorHAnsi" w:cstheme="majorHAnsi"/>
          <w:color w:val="000000" w:themeColor="text1"/>
          <w:sz w:val="24"/>
          <w:szCs w:val="24"/>
        </w:rPr>
        <w:t xml:space="preserve"> </w:t>
      </w:r>
      <w:r w:rsidRPr="00D277C0">
        <w:rPr>
          <w:rStyle w:val="bibyear"/>
        </w:rPr>
        <w:t>2005</w:t>
      </w:r>
      <w:r w:rsidRPr="00D277C0">
        <w:rPr>
          <w:rFonts w:asciiTheme="majorHAnsi" w:hAnsiTheme="majorHAnsi" w:cstheme="majorHAnsi"/>
          <w:color w:val="000000" w:themeColor="text1"/>
          <w:sz w:val="24"/>
          <w:szCs w:val="24"/>
        </w:rPr>
        <w:t>;</w:t>
      </w:r>
      <w:r w:rsidRPr="00D277C0">
        <w:rPr>
          <w:rStyle w:val="bibvolume"/>
        </w:rPr>
        <w:t>352</w:t>
      </w:r>
      <w:r w:rsidRPr="00D277C0">
        <w:rPr>
          <w:rFonts w:asciiTheme="majorHAnsi" w:hAnsiTheme="majorHAnsi" w:cstheme="majorHAnsi"/>
          <w:color w:val="000000" w:themeColor="text1"/>
          <w:sz w:val="24"/>
          <w:szCs w:val="24"/>
        </w:rPr>
        <w:t>:</w:t>
      </w:r>
      <w:r w:rsidRPr="00D277C0">
        <w:rPr>
          <w:rStyle w:val="bibfpage"/>
        </w:rPr>
        <w:t>20</w:t>
      </w:r>
      <w:r w:rsidRPr="00D277C0">
        <w:rPr>
          <w:rFonts w:asciiTheme="majorHAnsi" w:hAnsiTheme="majorHAnsi" w:cstheme="majorHAnsi"/>
          <w:color w:val="000000" w:themeColor="text1"/>
          <w:sz w:val="24"/>
          <w:szCs w:val="24"/>
        </w:rPr>
        <w:t>. (</w:t>
      </w:r>
      <w:r w:rsidRPr="00D277C0">
        <w:rPr>
          <w:rFonts w:asciiTheme="majorHAnsi" w:hAnsiTheme="majorHAnsi" w:cstheme="majorHAnsi"/>
          <w:i/>
          <w:color w:val="000000" w:themeColor="text1"/>
          <w:sz w:val="24"/>
          <w:szCs w:val="24"/>
        </w:rPr>
        <w:t>Cross-sectional study providing evidence for the importance of C-reactive protein in determining clinical outcomes among patients treated with statin therapy.</w:t>
      </w:r>
      <w:r w:rsidRPr="00D277C0">
        <w:rPr>
          <w:rFonts w:asciiTheme="majorHAnsi" w:hAnsiTheme="majorHAnsi" w:cstheme="majorHAnsi"/>
          <w:color w:val="000000" w:themeColor="text1"/>
          <w:sz w:val="24"/>
          <w:szCs w:val="24"/>
        </w:rPr>
        <w:t>)</w:t>
      </w:r>
    </w:p>
    <w:p w:rsidR="005F40BE" w:rsidRPr="00D277C0" w:rsidRDefault="00670D54" w:rsidP="000C6870">
      <w:pPr>
        <w:pStyle w:val="REFH2"/>
        <w:ind w:left="0"/>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&lt;Ref-H2&gt;</w:t>
      </w:r>
      <w:r w:rsidRPr="00D277C0">
        <w:t>Management—Overall Strategy, Candidacy</w:t>
      </w:r>
      <w:r w:rsidRPr="00D277C0">
        <w:rPr>
          <w:rFonts w:asciiTheme="majorHAnsi" w:hAnsiTheme="majorHAnsi" w:cstheme="majorHAnsi"/>
          <w:color w:val="000000" w:themeColor="text1"/>
          <w:sz w:val="24"/>
          <w:szCs w:val="24"/>
        </w:rPr>
        <w:t>, Thresholds, and Goals for Treatment</w:t>
      </w:r>
    </w:p>
    <w:p w:rsidR="005F40BE" w:rsidRPr="00D277C0" w:rsidRDefault="00670D54">
      <w:pPr>
        <w:pStyle w:val="REF-N"/>
        <w:widowControl w:val="0"/>
        <w:spacing w:after="0" w:line="480" w:lineRule="auto"/>
        <w:ind w:left="360" w:hanging="360"/>
        <w:rPr>
          <w:rFonts w:asciiTheme="majorHAnsi" w:hAnsiTheme="majorHAnsi" w:cstheme="majorHAnsi"/>
          <w:color w:val="000000" w:themeColor="text1"/>
          <w:sz w:val="24"/>
          <w:szCs w:val="24"/>
        </w:rPr>
      </w:pPr>
      <w:r w:rsidRPr="00D277C0">
        <w:rPr>
          <w:rStyle w:val="bibnumber"/>
        </w:rPr>
        <w:t>36</w:t>
      </w:r>
      <w:r w:rsidRPr="00D277C0">
        <w:t>.</w:t>
      </w:r>
      <w:r w:rsidRPr="00D277C0">
        <w:rPr>
          <w:rFonts w:asciiTheme="majorHAnsi" w:hAnsiTheme="majorHAnsi" w:cstheme="majorHAnsi"/>
          <w:color w:val="000000" w:themeColor="text1"/>
          <w:sz w:val="24"/>
          <w:szCs w:val="24"/>
        </w:rPr>
        <w:tab/>
      </w:r>
      <w:r w:rsidRPr="00D277C0">
        <w:rPr>
          <w:rStyle w:val="biborganization"/>
        </w:rPr>
        <w:t>The Lipid Research Clinics Coronary Primary Prevention Trial results</w:t>
      </w:r>
      <w:r w:rsidRPr="00D277C0">
        <w:t xml:space="preserve">. </w:t>
      </w:r>
      <w:r w:rsidRPr="00D277C0">
        <w:rPr>
          <w:rStyle w:val="bibarticle"/>
        </w:rPr>
        <w:t>I. Reduction in incidence of coronary heart disease</w:t>
      </w:r>
      <w:r w:rsidRPr="00D277C0">
        <w:rPr>
          <w:rFonts w:asciiTheme="majorHAnsi" w:hAnsiTheme="majorHAnsi" w:cstheme="majorHAnsi"/>
          <w:color w:val="000000" w:themeColor="text1"/>
          <w:sz w:val="24"/>
          <w:szCs w:val="24"/>
        </w:rPr>
        <w:t xml:space="preserve">. </w:t>
      </w:r>
      <w:r w:rsidRPr="00D277C0">
        <w:rPr>
          <w:rStyle w:val="bibjournal"/>
          <w:i/>
        </w:rPr>
        <w:t>JAMA</w:t>
      </w:r>
      <w:r w:rsidRPr="00D277C0">
        <w:rPr>
          <w:rFonts w:asciiTheme="majorHAnsi" w:hAnsiTheme="majorHAnsi" w:cstheme="majorHAnsi"/>
          <w:color w:val="000000" w:themeColor="text1"/>
          <w:sz w:val="24"/>
          <w:szCs w:val="24"/>
        </w:rPr>
        <w:t xml:space="preserve"> </w:t>
      </w:r>
      <w:r w:rsidRPr="00D277C0">
        <w:rPr>
          <w:rStyle w:val="bibyear"/>
        </w:rPr>
        <w:t>1984</w:t>
      </w:r>
      <w:r w:rsidRPr="00D277C0">
        <w:rPr>
          <w:rFonts w:asciiTheme="majorHAnsi" w:hAnsiTheme="majorHAnsi" w:cstheme="majorHAnsi"/>
          <w:color w:val="000000" w:themeColor="text1"/>
          <w:sz w:val="24"/>
          <w:szCs w:val="24"/>
        </w:rPr>
        <w:t>;</w:t>
      </w:r>
      <w:r w:rsidRPr="00D277C0">
        <w:rPr>
          <w:rStyle w:val="bibvolume"/>
        </w:rPr>
        <w:t>251</w:t>
      </w:r>
      <w:r w:rsidRPr="00D277C0">
        <w:rPr>
          <w:rFonts w:asciiTheme="majorHAnsi" w:hAnsiTheme="majorHAnsi" w:cstheme="majorHAnsi"/>
          <w:color w:val="000000" w:themeColor="text1"/>
          <w:sz w:val="24"/>
          <w:szCs w:val="24"/>
        </w:rPr>
        <w:t>:</w:t>
      </w:r>
      <w:r w:rsidRPr="00D277C0">
        <w:rPr>
          <w:rStyle w:val="bibfpage"/>
        </w:rPr>
        <w:t>351</w:t>
      </w:r>
      <w:r w:rsidRPr="00D277C0">
        <w:rPr>
          <w:rFonts w:asciiTheme="majorHAnsi" w:hAnsiTheme="majorHAnsi" w:cstheme="majorHAnsi"/>
          <w:color w:val="000000" w:themeColor="text1"/>
          <w:sz w:val="24"/>
          <w:szCs w:val="24"/>
        </w:rPr>
        <w:t>–</w:t>
      </w:r>
      <w:r w:rsidRPr="00D277C0">
        <w:rPr>
          <w:rStyle w:val="biblpage"/>
        </w:rPr>
        <w:t>364</w:t>
      </w:r>
      <w:r w:rsidRPr="00D277C0">
        <w:rPr>
          <w:rFonts w:asciiTheme="majorHAnsi" w:hAnsiTheme="majorHAnsi" w:cstheme="majorHAnsi"/>
          <w:color w:val="000000" w:themeColor="text1"/>
          <w:sz w:val="24"/>
          <w:szCs w:val="24"/>
        </w:rPr>
        <w:t>. (</w:t>
      </w:r>
      <w:r w:rsidRPr="00D277C0">
        <w:rPr>
          <w:rFonts w:asciiTheme="majorHAnsi" w:hAnsiTheme="majorHAnsi" w:cstheme="majorHAnsi"/>
          <w:i/>
          <w:color w:val="000000" w:themeColor="text1"/>
          <w:sz w:val="24"/>
          <w:szCs w:val="24"/>
        </w:rPr>
        <w:t>Classic paper from a landmark study establishing the effect of lipid lowering on CHD risk.</w:t>
      </w:r>
      <w:r w:rsidRPr="00D277C0">
        <w:rPr>
          <w:rFonts w:asciiTheme="majorHAnsi" w:hAnsiTheme="majorHAnsi" w:cstheme="majorHAnsi"/>
          <w:color w:val="000000" w:themeColor="text1"/>
          <w:sz w:val="24"/>
          <w:szCs w:val="24"/>
        </w:rPr>
        <w:t>)</w:t>
      </w:r>
    </w:p>
    <w:p w:rsidR="005F40BE" w:rsidRPr="00D277C0" w:rsidRDefault="00670D54">
      <w:pPr>
        <w:pStyle w:val="REF-N"/>
        <w:widowControl w:val="0"/>
        <w:spacing w:after="0" w:line="480" w:lineRule="auto"/>
        <w:ind w:left="360" w:hanging="360"/>
        <w:rPr>
          <w:rFonts w:asciiTheme="majorHAnsi" w:hAnsiTheme="majorHAnsi" w:cstheme="majorHAnsi"/>
          <w:color w:val="000000" w:themeColor="text1"/>
          <w:sz w:val="24"/>
          <w:szCs w:val="24"/>
        </w:rPr>
      </w:pPr>
      <w:r w:rsidRPr="00D277C0">
        <w:rPr>
          <w:rStyle w:val="bibnumber"/>
        </w:rPr>
        <w:t>37</w:t>
      </w:r>
      <w:r w:rsidRPr="00D277C0">
        <w:t>.</w:t>
      </w:r>
      <w:r w:rsidRPr="00D277C0">
        <w:rPr>
          <w:rFonts w:asciiTheme="majorHAnsi" w:hAnsiTheme="majorHAnsi" w:cstheme="majorHAnsi"/>
          <w:color w:val="000000" w:themeColor="text1"/>
          <w:sz w:val="24"/>
          <w:szCs w:val="24"/>
        </w:rPr>
        <w:tab/>
      </w:r>
      <w:r w:rsidRPr="00D277C0">
        <w:rPr>
          <w:rStyle w:val="biborganization"/>
        </w:rPr>
        <w:t>Cholesterol Trialists’ Treatment Collaboration</w:t>
      </w:r>
      <w:r w:rsidRPr="00D277C0">
        <w:rPr>
          <w:rFonts w:asciiTheme="majorHAnsi" w:hAnsiTheme="majorHAnsi" w:cstheme="majorHAnsi"/>
          <w:color w:val="000000" w:themeColor="text1"/>
          <w:sz w:val="24"/>
          <w:szCs w:val="24"/>
        </w:rPr>
        <w:t xml:space="preserve">. </w:t>
      </w:r>
      <w:r w:rsidRPr="00D277C0">
        <w:rPr>
          <w:rStyle w:val="bibarticle"/>
        </w:rPr>
        <w:t>Efficacy and safety of LDL-lowering therapy among men and women: a meta-analysis of data from 170,000 participants in 26 randomized trials</w:t>
      </w:r>
      <w:r w:rsidRPr="00D277C0">
        <w:rPr>
          <w:rFonts w:asciiTheme="majorHAnsi" w:hAnsiTheme="majorHAnsi" w:cstheme="majorHAnsi"/>
          <w:color w:val="000000" w:themeColor="text1"/>
          <w:sz w:val="24"/>
          <w:szCs w:val="24"/>
        </w:rPr>
        <w:t xml:space="preserve">. </w:t>
      </w:r>
      <w:r w:rsidRPr="00D277C0">
        <w:rPr>
          <w:rStyle w:val="bibjournal"/>
          <w:i/>
        </w:rPr>
        <w:t>Lancet</w:t>
      </w:r>
      <w:r w:rsidRPr="00D277C0">
        <w:rPr>
          <w:rFonts w:asciiTheme="majorHAnsi" w:hAnsiTheme="majorHAnsi" w:cstheme="majorHAnsi"/>
          <w:color w:val="000000" w:themeColor="text1"/>
          <w:sz w:val="24"/>
          <w:szCs w:val="24"/>
        </w:rPr>
        <w:t xml:space="preserve"> </w:t>
      </w:r>
      <w:r w:rsidRPr="00D277C0">
        <w:rPr>
          <w:rStyle w:val="bibyear"/>
        </w:rPr>
        <w:t>2015</w:t>
      </w:r>
      <w:r w:rsidRPr="00D277C0">
        <w:rPr>
          <w:rFonts w:asciiTheme="majorHAnsi" w:hAnsiTheme="majorHAnsi" w:cstheme="majorHAnsi"/>
          <w:color w:val="000000" w:themeColor="text1"/>
          <w:sz w:val="24"/>
          <w:szCs w:val="24"/>
        </w:rPr>
        <w:t>;</w:t>
      </w:r>
      <w:r w:rsidRPr="00D277C0">
        <w:rPr>
          <w:rStyle w:val="bibvolume"/>
        </w:rPr>
        <w:t>385</w:t>
      </w:r>
      <w:r w:rsidRPr="00D277C0">
        <w:rPr>
          <w:rFonts w:asciiTheme="majorHAnsi" w:hAnsiTheme="majorHAnsi" w:cstheme="majorHAnsi"/>
          <w:color w:val="000000" w:themeColor="text1"/>
          <w:sz w:val="24"/>
          <w:szCs w:val="24"/>
        </w:rPr>
        <w:t>:</w:t>
      </w:r>
      <w:r w:rsidRPr="00D277C0">
        <w:rPr>
          <w:rStyle w:val="bibfpage"/>
        </w:rPr>
        <w:t>1397</w:t>
      </w:r>
      <w:r w:rsidRPr="00D277C0">
        <w:rPr>
          <w:rFonts w:asciiTheme="majorHAnsi" w:hAnsiTheme="majorHAnsi" w:cstheme="majorHAnsi"/>
          <w:color w:val="000000" w:themeColor="text1"/>
          <w:sz w:val="24"/>
          <w:szCs w:val="24"/>
        </w:rPr>
        <w:t>. (</w:t>
      </w:r>
      <w:r w:rsidRPr="00D277C0">
        <w:rPr>
          <w:rFonts w:asciiTheme="majorHAnsi" w:hAnsiTheme="majorHAnsi" w:cstheme="majorHAnsi"/>
          <w:i/>
          <w:color w:val="000000" w:themeColor="text1"/>
          <w:sz w:val="24"/>
          <w:szCs w:val="24"/>
        </w:rPr>
        <w:t>Finds significant efficacy and reasonable safety of intensive therapy.</w:t>
      </w:r>
      <w:r w:rsidRPr="00D277C0">
        <w:rPr>
          <w:rFonts w:asciiTheme="majorHAnsi" w:hAnsiTheme="majorHAnsi" w:cstheme="majorHAnsi"/>
          <w:color w:val="000000" w:themeColor="text1"/>
          <w:sz w:val="24"/>
          <w:szCs w:val="24"/>
        </w:rPr>
        <w:t>)</w:t>
      </w:r>
    </w:p>
    <w:p w:rsidR="005F40BE" w:rsidRPr="00D277C0" w:rsidRDefault="00670D54">
      <w:pPr>
        <w:pStyle w:val="REF-N"/>
        <w:widowControl w:val="0"/>
        <w:spacing w:after="0" w:line="480" w:lineRule="auto"/>
        <w:ind w:left="360" w:hanging="360"/>
        <w:rPr>
          <w:rFonts w:asciiTheme="majorHAnsi" w:hAnsiTheme="majorHAnsi" w:cstheme="majorHAnsi"/>
          <w:color w:val="000000" w:themeColor="text1"/>
          <w:sz w:val="24"/>
          <w:szCs w:val="24"/>
        </w:rPr>
      </w:pPr>
      <w:r w:rsidRPr="00D277C0">
        <w:rPr>
          <w:rStyle w:val="bibnumber"/>
        </w:rPr>
        <w:t>38</w:t>
      </w:r>
      <w:r w:rsidRPr="00D277C0">
        <w:t>.</w:t>
      </w:r>
      <w:r w:rsidRPr="00D277C0">
        <w:rPr>
          <w:rFonts w:asciiTheme="majorHAnsi" w:hAnsiTheme="majorHAnsi" w:cstheme="majorHAnsi"/>
          <w:color w:val="000000" w:themeColor="text1"/>
          <w:sz w:val="24"/>
          <w:szCs w:val="24"/>
        </w:rPr>
        <w:tab/>
      </w:r>
      <w:r w:rsidRPr="00D277C0">
        <w:rPr>
          <w:rStyle w:val="bibsurname"/>
        </w:rPr>
        <w:t>Hong</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SJ</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Lee</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YJ</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Lee</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SJ</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Hong</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BK</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Kang</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WC</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Lee</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JY</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Lee</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JB</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Yang</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TH</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Yoon</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J</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Ahn</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CM</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Kim</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JS</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Kim</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BK</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Ko</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YG</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Choi</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D</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Jang</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Y</w:t>
      </w:r>
      <w:r w:rsidRPr="00D277C0">
        <w:rPr>
          <w:rFonts w:asciiTheme="majorHAnsi" w:hAnsiTheme="majorHAnsi" w:cstheme="majorHAnsi"/>
          <w:color w:val="000000" w:themeColor="text1"/>
          <w:sz w:val="24"/>
          <w:szCs w:val="24"/>
          <w:shd w:val="clear" w:color="auto" w:fill="FFFFFF"/>
        </w:rPr>
        <w:t xml:space="preserve">, </w:t>
      </w:r>
      <w:r w:rsidRPr="00D277C0">
        <w:rPr>
          <w:rStyle w:val="biborganization"/>
        </w:rPr>
        <w:t>Hong MK; LODESTAR Investigators</w:t>
      </w:r>
      <w:r w:rsidRPr="00D277C0">
        <w:rPr>
          <w:rFonts w:asciiTheme="majorHAnsi" w:hAnsiTheme="majorHAnsi" w:cstheme="majorHAnsi"/>
          <w:color w:val="000000" w:themeColor="text1"/>
          <w:sz w:val="24"/>
          <w:szCs w:val="24"/>
          <w:shd w:val="clear" w:color="auto" w:fill="FFFFFF"/>
        </w:rPr>
        <w:t xml:space="preserve">. </w:t>
      </w:r>
      <w:r w:rsidRPr="00D277C0">
        <w:rPr>
          <w:rStyle w:val="bibarticle"/>
        </w:rPr>
        <w:t>Treat-to-Target or High-Intensity Statin in Patients With Coronary Artery Disease: A Randomized Clinical Trial</w:t>
      </w:r>
      <w:r w:rsidRPr="00D277C0">
        <w:rPr>
          <w:rFonts w:asciiTheme="majorHAnsi" w:hAnsiTheme="majorHAnsi" w:cstheme="majorHAnsi"/>
          <w:color w:val="000000" w:themeColor="text1"/>
          <w:sz w:val="24"/>
          <w:szCs w:val="24"/>
          <w:shd w:val="clear" w:color="auto" w:fill="FFFFFF"/>
        </w:rPr>
        <w:t xml:space="preserve">. </w:t>
      </w:r>
      <w:r w:rsidRPr="00D277C0">
        <w:rPr>
          <w:rStyle w:val="bibjournal"/>
          <w:i/>
        </w:rPr>
        <w:t>JAMA</w:t>
      </w:r>
      <w:r w:rsidRPr="00D277C0">
        <w:rPr>
          <w:rFonts w:asciiTheme="majorHAnsi" w:hAnsiTheme="majorHAnsi" w:cstheme="majorHAnsi"/>
          <w:color w:val="000000" w:themeColor="text1"/>
          <w:sz w:val="24"/>
          <w:szCs w:val="24"/>
          <w:shd w:val="clear" w:color="auto" w:fill="FFFFFF"/>
        </w:rPr>
        <w:t xml:space="preserve">. </w:t>
      </w:r>
      <w:r w:rsidRPr="00D277C0">
        <w:rPr>
          <w:rStyle w:val="bibyear"/>
        </w:rPr>
        <w:t>2023 Apr 4</w:t>
      </w:r>
      <w:r w:rsidRPr="00D277C0">
        <w:rPr>
          <w:rFonts w:asciiTheme="majorHAnsi" w:hAnsiTheme="majorHAnsi" w:cstheme="majorHAnsi"/>
          <w:color w:val="000000" w:themeColor="text1"/>
          <w:sz w:val="24"/>
          <w:szCs w:val="24"/>
          <w:shd w:val="clear" w:color="auto" w:fill="FFFFFF"/>
        </w:rPr>
        <w:t>;</w:t>
      </w:r>
      <w:r w:rsidRPr="00D277C0">
        <w:rPr>
          <w:rStyle w:val="bibvolume"/>
        </w:rPr>
        <w:t>329</w:t>
      </w:r>
      <w:r w:rsidRPr="00D277C0">
        <w:rPr>
          <w:rFonts w:asciiTheme="majorHAnsi" w:hAnsiTheme="majorHAnsi" w:cstheme="majorHAnsi"/>
          <w:color w:val="000000" w:themeColor="text1"/>
          <w:sz w:val="24"/>
          <w:szCs w:val="24"/>
          <w:shd w:val="clear" w:color="auto" w:fill="FFFFFF"/>
        </w:rPr>
        <w:t>(</w:t>
      </w:r>
      <w:r w:rsidRPr="00D277C0">
        <w:rPr>
          <w:rStyle w:val="bibissue"/>
        </w:rPr>
        <w:t>13</w:t>
      </w:r>
      <w:r w:rsidRPr="00D277C0">
        <w:rPr>
          <w:rFonts w:asciiTheme="majorHAnsi" w:hAnsiTheme="majorHAnsi" w:cstheme="majorHAnsi"/>
          <w:color w:val="000000" w:themeColor="text1"/>
          <w:sz w:val="24"/>
          <w:szCs w:val="24"/>
          <w:shd w:val="clear" w:color="auto" w:fill="FFFFFF"/>
        </w:rPr>
        <w:t>):</w:t>
      </w:r>
      <w:r w:rsidRPr="00D277C0">
        <w:rPr>
          <w:rStyle w:val="bibfpage"/>
        </w:rPr>
        <w:t>1078</w:t>
      </w:r>
      <w:r w:rsidRPr="00D277C0">
        <w:rPr>
          <w:rFonts w:asciiTheme="majorHAnsi" w:hAnsiTheme="majorHAnsi" w:cstheme="majorHAnsi"/>
          <w:color w:val="000000" w:themeColor="text1"/>
          <w:sz w:val="24"/>
          <w:szCs w:val="24"/>
          <w:shd w:val="clear" w:color="auto" w:fill="FFFFFF"/>
        </w:rPr>
        <w:t>-</w:t>
      </w:r>
      <w:r w:rsidRPr="00D277C0">
        <w:rPr>
          <w:rStyle w:val="biblpage"/>
        </w:rPr>
        <w:t>1087</w:t>
      </w:r>
      <w:r w:rsidRPr="00D277C0">
        <w:rPr>
          <w:rFonts w:asciiTheme="majorHAnsi" w:hAnsiTheme="majorHAnsi" w:cstheme="majorHAnsi"/>
          <w:color w:val="000000" w:themeColor="text1"/>
          <w:sz w:val="24"/>
          <w:szCs w:val="24"/>
          <w:shd w:val="clear" w:color="auto" w:fill="FFFFFF"/>
        </w:rPr>
        <w:t>. (</w:t>
      </w:r>
      <w:r w:rsidRPr="00D277C0">
        <w:rPr>
          <w:rFonts w:asciiTheme="majorHAnsi" w:hAnsiTheme="majorHAnsi" w:cstheme="majorHAnsi"/>
          <w:i/>
          <w:iCs/>
          <w:color w:val="000000" w:themeColor="text1"/>
          <w:sz w:val="24"/>
          <w:szCs w:val="24"/>
          <w:shd w:val="clear" w:color="auto" w:fill="FFFFFF"/>
        </w:rPr>
        <w:t>Treat-to-target proved noninferior to high intensity treatment</w:t>
      </w:r>
      <w:r w:rsidRPr="00D277C0">
        <w:rPr>
          <w:rFonts w:asciiTheme="majorHAnsi" w:hAnsiTheme="majorHAnsi" w:cstheme="majorHAnsi"/>
          <w:color w:val="000000" w:themeColor="text1"/>
          <w:sz w:val="24"/>
          <w:szCs w:val="24"/>
          <w:shd w:val="clear" w:color="auto" w:fill="FFFFFF"/>
        </w:rPr>
        <w:t>.)</w:t>
      </w:r>
    </w:p>
    <w:p w:rsidR="005F40BE" w:rsidRPr="00D277C0" w:rsidRDefault="00670D54">
      <w:pPr>
        <w:pStyle w:val="REF-N"/>
        <w:widowControl w:val="0"/>
        <w:spacing w:after="0" w:line="480" w:lineRule="auto"/>
        <w:ind w:left="360" w:hanging="360"/>
        <w:rPr>
          <w:rFonts w:asciiTheme="majorHAnsi" w:hAnsiTheme="majorHAnsi" w:cstheme="majorHAnsi"/>
          <w:color w:val="000000" w:themeColor="text1"/>
          <w:sz w:val="24"/>
          <w:szCs w:val="24"/>
        </w:rPr>
      </w:pPr>
      <w:r w:rsidRPr="00D277C0">
        <w:rPr>
          <w:rStyle w:val="bibnumber"/>
        </w:rPr>
        <w:t>39</w:t>
      </w:r>
      <w:r w:rsidRPr="00D277C0">
        <w:t>.</w:t>
      </w:r>
      <w:r w:rsidRPr="00D277C0">
        <w:rPr>
          <w:rFonts w:asciiTheme="majorHAnsi" w:hAnsiTheme="majorHAnsi" w:cstheme="majorHAnsi"/>
          <w:color w:val="000000" w:themeColor="text1"/>
          <w:sz w:val="24"/>
          <w:szCs w:val="24"/>
        </w:rPr>
        <w:tab/>
      </w:r>
      <w:r w:rsidRPr="00D277C0">
        <w:rPr>
          <w:rStyle w:val="bibsurname"/>
        </w:rPr>
        <w:t>Amarenco</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P</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Kim</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JS</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Labreuche</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J</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Charles</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H</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Abtan</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J</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Béjot</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Y</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Cabrejo</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L</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Cha</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JK</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Ducrocq</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G</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Giroud</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M</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Guidoux</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C</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Hobeanu</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C</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Kim</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YJ</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Lapergue</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B</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Lavallée</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PC</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Lee</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BC</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Lee</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KB</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Leys</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D</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Mahagne</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MH</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Meseguer</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E</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Nighoghossian</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N</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Pico</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F</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Samson</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Y</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Sibon</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I</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Steg</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PG</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Sung</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SM</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Touboul</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PJ</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Touzé</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E</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Varenne</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O</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Vicaut</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É</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Yelles</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N</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Bruckert</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E</w:t>
      </w:r>
      <w:r w:rsidRPr="00D277C0">
        <w:rPr>
          <w:rFonts w:asciiTheme="majorHAnsi" w:hAnsiTheme="majorHAnsi" w:cstheme="majorHAnsi"/>
          <w:color w:val="000000" w:themeColor="text1"/>
          <w:sz w:val="24"/>
          <w:szCs w:val="24"/>
          <w:shd w:val="clear" w:color="auto" w:fill="FFFFFF"/>
        </w:rPr>
        <w:t xml:space="preserve">; </w:t>
      </w:r>
      <w:r w:rsidRPr="00D277C0">
        <w:rPr>
          <w:rStyle w:val="biborganization"/>
        </w:rPr>
        <w:t>Treat Stroke to Target Investigators</w:t>
      </w:r>
      <w:r w:rsidRPr="00D277C0">
        <w:rPr>
          <w:rFonts w:asciiTheme="majorHAnsi" w:hAnsiTheme="majorHAnsi" w:cstheme="majorHAnsi"/>
          <w:color w:val="000000" w:themeColor="text1"/>
          <w:sz w:val="24"/>
          <w:szCs w:val="24"/>
          <w:shd w:val="clear" w:color="auto" w:fill="FFFFFF"/>
        </w:rPr>
        <w:t xml:space="preserve">. </w:t>
      </w:r>
      <w:r w:rsidRPr="00D277C0">
        <w:rPr>
          <w:rStyle w:val="bibarticle"/>
        </w:rPr>
        <w:t>A Comparison of Two LDL Cholesterol Targets after Ischemic Stroke</w:t>
      </w:r>
      <w:r w:rsidRPr="00D277C0">
        <w:rPr>
          <w:rFonts w:asciiTheme="majorHAnsi" w:hAnsiTheme="majorHAnsi" w:cstheme="majorHAnsi"/>
          <w:color w:val="000000" w:themeColor="text1"/>
          <w:sz w:val="24"/>
          <w:szCs w:val="24"/>
          <w:shd w:val="clear" w:color="auto" w:fill="FFFFFF"/>
        </w:rPr>
        <w:t xml:space="preserve">. </w:t>
      </w:r>
      <w:r w:rsidRPr="00D277C0">
        <w:rPr>
          <w:rStyle w:val="bibjournal"/>
          <w:i/>
        </w:rPr>
        <w:t>N Engl J Med</w:t>
      </w:r>
      <w:r w:rsidRPr="00D277C0">
        <w:rPr>
          <w:rFonts w:asciiTheme="majorHAnsi" w:hAnsiTheme="majorHAnsi" w:cstheme="majorHAnsi"/>
          <w:color w:val="000000" w:themeColor="text1"/>
          <w:sz w:val="24"/>
          <w:szCs w:val="24"/>
          <w:shd w:val="clear" w:color="auto" w:fill="FFFFFF"/>
        </w:rPr>
        <w:t xml:space="preserve">. </w:t>
      </w:r>
      <w:r w:rsidRPr="00D277C0">
        <w:rPr>
          <w:rStyle w:val="bibyear"/>
        </w:rPr>
        <w:t>2020 Jan 2</w:t>
      </w:r>
      <w:r w:rsidRPr="00D277C0">
        <w:rPr>
          <w:rFonts w:asciiTheme="majorHAnsi" w:hAnsiTheme="majorHAnsi" w:cstheme="majorHAnsi"/>
          <w:color w:val="000000" w:themeColor="text1"/>
          <w:sz w:val="24"/>
          <w:szCs w:val="24"/>
          <w:shd w:val="clear" w:color="auto" w:fill="FFFFFF"/>
        </w:rPr>
        <w:t>;</w:t>
      </w:r>
      <w:r w:rsidRPr="00D277C0">
        <w:rPr>
          <w:rStyle w:val="bibvolume"/>
        </w:rPr>
        <w:t>382</w:t>
      </w:r>
      <w:r w:rsidRPr="00D277C0">
        <w:rPr>
          <w:rFonts w:asciiTheme="majorHAnsi" w:hAnsiTheme="majorHAnsi" w:cstheme="majorHAnsi"/>
          <w:color w:val="000000" w:themeColor="text1"/>
          <w:sz w:val="24"/>
          <w:szCs w:val="24"/>
          <w:shd w:val="clear" w:color="auto" w:fill="FFFFFF"/>
        </w:rPr>
        <w:t>(</w:t>
      </w:r>
      <w:r w:rsidRPr="00D277C0">
        <w:rPr>
          <w:rStyle w:val="bibissue"/>
        </w:rPr>
        <w:t>1</w:t>
      </w:r>
      <w:r w:rsidRPr="00D277C0">
        <w:rPr>
          <w:rFonts w:asciiTheme="majorHAnsi" w:hAnsiTheme="majorHAnsi" w:cstheme="majorHAnsi"/>
          <w:color w:val="000000" w:themeColor="text1"/>
          <w:sz w:val="24"/>
          <w:szCs w:val="24"/>
          <w:shd w:val="clear" w:color="auto" w:fill="FFFFFF"/>
        </w:rPr>
        <w:t>):</w:t>
      </w:r>
      <w:r w:rsidRPr="00D277C0">
        <w:rPr>
          <w:rStyle w:val="bibfpage"/>
        </w:rPr>
        <w:t>9</w:t>
      </w:r>
      <w:r w:rsidRPr="00D277C0">
        <w:rPr>
          <w:rFonts w:asciiTheme="majorHAnsi" w:hAnsiTheme="majorHAnsi" w:cstheme="majorHAnsi"/>
          <w:color w:val="000000" w:themeColor="text1"/>
          <w:sz w:val="24"/>
          <w:szCs w:val="24"/>
          <w:shd w:val="clear" w:color="auto" w:fill="FFFFFF"/>
        </w:rPr>
        <w:t>. (</w:t>
      </w:r>
      <w:r w:rsidRPr="00D277C0">
        <w:rPr>
          <w:rFonts w:asciiTheme="majorHAnsi" w:hAnsiTheme="majorHAnsi" w:cstheme="majorHAnsi"/>
          <w:i/>
          <w:iCs/>
          <w:color w:val="000000" w:themeColor="text1"/>
          <w:sz w:val="24"/>
          <w:szCs w:val="24"/>
          <w:shd w:val="clear" w:color="auto" w:fill="FFFFFF"/>
        </w:rPr>
        <w:t>Treatment to the lower target had lower risk of subsequent stroke.</w:t>
      </w:r>
      <w:r w:rsidRPr="00D277C0">
        <w:rPr>
          <w:rFonts w:asciiTheme="majorHAnsi" w:hAnsiTheme="majorHAnsi" w:cstheme="majorHAnsi"/>
          <w:color w:val="000000" w:themeColor="text1"/>
          <w:sz w:val="24"/>
          <w:szCs w:val="24"/>
          <w:shd w:val="clear" w:color="auto" w:fill="FFFFFF"/>
        </w:rPr>
        <w:t>)</w:t>
      </w:r>
    </w:p>
    <w:p w:rsidR="005F40BE" w:rsidRPr="00D277C0" w:rsidRDefault="00670D54">
      <w:pPr>
        <w:pStyle w:val="REF-N"/>
        <w:widowControl w:val="0"/>
        <w:spacing w:after="0" w:line="480" w:lineRule="auto"/>
        <w:ind w:left="360" w:hanging="360"/>
        <w:rPr>
          <w:rFonts w:asciiTheme="majorHAnsi" w:hAnsiTheme="majorHAnsi" w:cstheme="majorHAnsi"/>
          <w:color w:val="000000" w:themeColor="text1"/>
          <w:sz w:val="24"/>
          <w:szCs w:val="24"/>
        </w:rPr>
      </w:pPr>
      <w:r w:rsidRPr="00D277C0">
        <w:rPr>
          <w:rStyle w:val="bibnumber"/>
        </w:rPr>
        <w:t>40</w:t>
      </w:r>
      <w:r w:rsidRPr="00D277C0">
        <w:t>.</w:t>
      </w:r>
      <w:r w:rsidRPr="00D277C0">
        <w:rPr>
          <w:rFonts w:asciiTheme="majorHAnsi" w:hAnsiTheme="majorHAnsi" w:cstheme="majorHAnsi"/>
          <w:color w:val="000000" w:themeColor="text1"/>
          <w:sz w:val="24"/>
          <w:szCs w:val="24"/>
        </w:rPr>
        <w:tab/>
      </w:r>
      <w:r w:rsidRPr="00D277C0">
        <w:rPr>
          <w:rStyle w:val="bibsurname"/>
        </w:rPr>
        <w:t>Nissen</w:t>
      </w:r>
      <w:r w:rsidRPr="00D277C0">
        <w:rPr>
          <w:rFonts w:asciiTheme="majorHAnsi" w:hAnsiTheme="majorHAnsi" w:cstheme="majorHAnsi"/>
          <w:color w:val="000000" w:themeColor="text1"/>
          <w:sz w:val="24"/>
          <w:szCs w:val="24"/>
        </w:rPr>
        <w:t xml:space="preserve"> </w:t>
      </w:r>
      <w:r w:rsidRPr="00D277C0">
        <w:rPr>
          <w:rStyle w:val="bibfname"/>
        </w:rPr>
        <w:t>SE</w:t>
      </w:r>
      <w:r w:rsidRPr="00D277C0">
        <w:rPr>
          <w:rFonts w:asciiTheme="majorHAnsi" w:hAnsiTheme="majorHAnsi" w:cstheme="majorHAnsi"/>
          <w:color w:val="000000" w:themeColor="text1"/>
          <w:sz w:val="24"/>
          <w:szCs w:val="24"/>
        </w:rPr>
        <w:t xml:space="preserve">, </w:t>
      </w:r>
      <w:r w:rsidRPr="00D277C0">
        <w:rPr>
          <w:rStyle w:val="bibsurname"/>
        </w:rPr>
        <w:t>Tuzcu</w:t>
      </w:r>
      <w:r w:rsidRPr="00D277C0">
        <w:rPr>
          <w:rFonts w:asciiTheme="majorHAnsi" w:hAnsiTheme="majorHAnsi" w:cstheme="majorHAnsi"/>
          <w:color w:val="000000" w:themeColor="text1"/>
          <w:sz w:val="24"/>
          <w:szCs w:val="24"/>
        </w:rPr>
        <w:t xml:space="preserve"> </w:t>
      </w:r>
      <w:r w:rsidRPr="00D277C0">
        <w:rPr>
          <w:rStyle w:val="bibfname"/>
        </w:rPr>
        <w:t>EM</w:t>
      </w:r>
      <w:r w:rsidRPr="00D277C0">
        <w:rPr>
          <w:rFonts w:asciiTheme="majorHAnsi" w:hAnsiTheme="majorHAnsi" w:cstheme="majorHAnsi"/>
          <w:color w:val="000000" w:themeColor="text1"/>
          <w:sz w:val="24"/>
          <w:szCs w:val="24"/>
        </w:rPr>
        <w:t xml:space="preserve">, </w:t>
      </w:r>
      <w:r w:rsidRPr="00D277C0">
        <w:rPr>
          <w:rStyle w:val="bibsurname"/>
        </w:rPr>
        <w:t>Schoenhagen</w:t>
      </w:r>
      <w:r w:rsidRPr="00D277C0">
        <w:rPr>
          <w:rFonts w:asciiTheme="majorHAnsi" w:hAnsiTheme="majorHAnsi" w:cstheme="majorHAnsi"/>
          <w:color w:val="000000" w:themeColor="text1"/>
          <w:sz w:val="24"/>
          <w:szCs w:val="24"/>
        </w:rPr>
        <w:t xml:space="preserve"> </w:t>
      </w:r>
      <w:r w:rsidRPr="00D277C0">
        <w:rPr>
          <w:rStyle w:val="bibfname"/>
        </w:rPr>
        <w:t>P</w:t>
      </w:r>
      <w:r w:rsidRPr="00D277C0">
        <w:rPr>
          <w:rFonts w:asciiTheme="majorHAnsi" w:hAnsiTheme="majorHAnsi" w:cstheme="majorHAnsi"/>
          <w:color w:val="000000" w:themeColor="text1"/>
          <w:sz w:val="24"/>
          <w:szCs w:val="24"/>
        </w:rPr>
        <w:t xml:space="preserve">, </w:t>
      </w:r>
      <w:r w:rsidRPr="00D277C0">
        <w:rPr>
          <w:rStyle w:val="bibetal"/>
        </w:rPr>
        <w:t>et al</w:t>
      </w:r>
      <w:r w:rsidRPr="00D277C0">
        <w:rPr>
          <w:rFonts w:asciiTheme="majorHAnsi" w:hAnsiTheme="majorHAnsi" w:cstheme="majorHAnsi"/>
          <w:color w:val="000000" w:themeColor="text1"/>
          <w:sz w:val="24"/>
          <w:szCs w:val="24"/>
        </w:rPr>
        <w:t xml:space="preserve">. </w:t>
      </w:r>
      <w:r w:rsidRPr="00D277C0">
        <w:rPr>
          <w:rStyle w:val="bibarticle"/>
        </w:rPr>
        <w:t>Effect of intensive compared with moderate lipid-lowering therapy on progression of coronary atherosclerosis: a randomized controlled trial</w:t>
      </w:r>
      <w:r w:rsidRPr="00D277C0">
        <w:rPr>
          <w:rFonts w:asciiTheme="majorHAnsi" w:hAnsiTheme="majorHAnsi" w:cstheme="majorHAnsi"/>
          <w:color w:val="000000" w:themeColor="text1"/>
          <w:sz w:val="24"/>
          <w:szCs w:val="24"/>
        </w:rPr>
        <w:t xml:space="preserve">. </w:t>
      </w:r>
      <w:r w:rsidRPr="00D277C0">
        <w:rPr>
          <w:rStyle w:val="bibjournal"/>
          <w:i/>
        </w:rPr>
        <w:t>JAMA</w:t>
      </w:r>
      <w:r w:rsidRPr="00D277C0">
        <w:rPr>
          <w:rFonts w:asciiTheme="majorHAnsi" w:hAnsiTheme="majorHAnsi" w:cstheme="majorHAnsi"/>
          <w:color w:val="000000" w:themeColor="text1"/>
          <w:sz w:val="24"/>
          <w:szCs w:val="24"/>
        </w:rPr>
        <w:t xml:space="preserve"> </w:t>
      </w:r>
      <w:r w:rsidRPr="00D277C0">
        <w:rPr>
          <w:rStyle w:val="bibyear"/>
        </w:rPr>
        <w:t>2004</w:t>
      </w:r>
      <w:r w:rsidRPr="00D277C0">
        <w:rPr>
          <w:rFonts w:asciiTheme="majorHAnsi" w:hAnsiTheme="majorHAnsi" w:cstheme="majorHAnsi"/>
          <w:color w:val="000000" w:themeColor="text1"/>
          <w:sz w:val="24"/>
          <w:szCs w:val="24"/>
        </w:rPr>
        <w:t>;</w:t>
      </w:r>
      <w:r w:rsidRPr="00D277C0">
        <w:rPr>
          <w:rStyle w:val="bibvolume"/>
        </w:rPr>
        <w:t>291</w:t>
      </w:r>
      <w:r w:rsidRPr="00D277C0">
        <w:rPr>
          <w:rFonts w:asciiTheme="majorHAnsi" w:hAnsiTheme="majorHAnsi" w:cstheme="majorHAnsi"/>
          <w:color w:val="000000" w:themeColor="text1"/>
          <w:sz w:val="24"/>
          <w:szCs w:val="24"/>
        </w:rPr>
        <w:t>:</w:t>
      </w:r>
      <w:r w:rsidRPr="00D277C0">
        <w:rPr>
          <w:rStyle w:val="bibfpage"/>
        </w:rPr>
        <w:t>1071</w:t>
      </w:r>
      <w:r w:rsidRPr="00D277C0">
        <w:rPr>
          <w:rFonts w:asciiTheme="majorHAnsi" w:hAnsiTheme="majorHAnsi" w:cstheme="majorHAnsi"/>
          <w:color w:val="000000" w:themeColor="text1"/>
          <w:sz w:val="24"/>
          <w:szCs w:val="24"/>
        </w:rPr>
        <w:t>. (</w:t>
      </w:r>
      <w:r w:rsidRPr="00D277C0">
        <w:rPr>
          <w:rFonts w:asciiTheme="majorHAnsi" w:hAnsiTheme="majorHAnsi" w:cstheme="majorHAnsi"/>
          <w:i/>
          <w:color w:val="000000" w:themeColor="text1"/>
          <w:sz w:val="24"/>
          <w:szCs w:val="24"/>
        </w:rPr>
        <w:t>Found that intensive lipid lowering prevented the progression of atherosclerosis.</w:t>
      </w:r>
      <w:r w:rsidRPr="00D277C0">
        <w:rPr>
          <w:rFonts w:asciiTheme="majorHAnsi" w:hAnsiTheme="majorHAnsi" w:cstheme="majorHAnsi"/>
          <w:color w:val="000000" w:themeColor="text1"/>
          <w:sz w:val="24"/>
          <w:szCs w:val="24"/>
        </w:rPr>
        <w:t>)</w:t>
      </w:r>
    </w:p>
    <w:p w:rsidR="005F40BE" w:rsidRPr="00D277C0" w:rsidRDefault="00670D54">
      <w:pPr>
        <w:pStyle w:val="REF-N"/>
        <w:widowControl w:val="0"/>
        <w:spacing w:after="0" w:line="480" w:lineRule="auto"/>
        <w:ind w:left="360" w:hanging="360"/>
        <w:rPr>
          <w:rFonts w:asciiTheme="majorHAnsi" w:hAnsiTheme="majorHAnsi" w:cstheme="majorHAnsi"/>
          <w:color w:val="000000" w:themeColor="text1"/>
          <w:sz w:val="24"/>
          <w:szCs w:val="24"/>
        </w:rPr>
      </w:pPr>
      <w:r w:rsidRPr="00D277C0">
        <w:rPr>
          <w:rStyle w:val="bibnumber"/>
        </w:rPr>
        <w:t>41</w:t>
      </w:r>
      <w:r w:rsidRPr="00D277C0">
        <w:t>.</w:t>
      </w:r>
      <w:r w:rsidRPr="00D277C0">
        <w:rPr>
          <w:rFonts w:asciiTheme="majorHAnsi" w:hAnsiTheme="majorHAnsi" w:cstheme="majorHAnsi"/>
          <w:color w:val="000000" w:themeColor="text1"/>
          <w:sz w:val="24"/>
          <w:szCs w:val="24"/>
        </w:rPr>
        <w:tab/>
      </w:r>
      <w:r w:rsidRPr="00D277C0">
        <w:rPr>
          <w:rStyle w:val="bibsurname"/>
        </w:rPr>
        <w:t>Hayward</w:t>
      </w:r>
      <w:r w:rsidRPr="00D277C0">
        <w:rPr>
          <w:rFonts w:asciiTheme="majorHAnsi" w:hAnsiTheme="majorHAnsi" w:cstheme="majorHAnsi"/>
          <w:color w:val="000000" w:themeColor="text1"/>
          <w:sz w:val="24"/>
          <w:szCs w:val="24"/>
        </w:rPr>
        <w:t xml:space="preserve"> </w:t>
      </w:r>
      <w:r w:rsidRPr="00D277C0">
        <w:rPr>
          <w:rStyle w:val="bibfname"/>
        </w:rPr>
        <w:t>RA</w:t>
      </w:r>
      <w:r w:rsidRPr="00D277C0">
        <w:rPr>
          <w:rFonts w:asciiTheme="majorHAnsi" w:hAnsiTheme="majorHAnsi" w:cstheme="majorHAnsi"/>
          <w:color w:val="000000" w:themeColor="text1"/>
          <w:sz w:val="24"/>
          <w:szCs w:val="24"/>
        </w:rPr>
        <w:t xml:space="preserve">, </w:t>
      </w:r>
      <w:r w:rsidRPr="00D277C0">
        <w:rPr>
          <w:rStyle w:val="bibsurname"/>
        </w:rPr>
        <w:t>Krumholz</w:t>
      </w:r>
      <w:r w:rsidRPr="00D277C0">
        <w:rPr>
          <w:rFonts w:asciiTheme="majorHAnsi" w:hAnsiTheme="majorHAnsi" w:cstheme="majorHAnsi"/>
          <w:color w:val="000000" w:themeColor="text1"/>
          <w:sz w:val="24"/>
          <w:szCs w:val="24"/>
        </w:rPr>
        <w:t xml:space="preserve"> </w:t>
      </w:r>
      <w:r w:rsidRPr="00D277C0">
        <w:rPr>
          <w:rStyle w:val="bibfname"/>
        </w:rPr>
        <w:t>HM</w:t>
      </w:r>
      <w:r w:rsidRPr="00D277C0">
        <w:rPr>
          <w:rFonts w:asciiTheme="majorHAnsi" w:hAnsiTheme="majorHAnsi" w:cstheme="majorHAnsi"/>
          <w:color w:val="000000" w:themeColor="text1"/>
          <w:sz w:val="24"/>
          <w:szCs w:val="24"/>
        </w:rPr>
        <w:t xml:space="preserve">, </w:t>
      </w:r>
      <w:r w:rsidRPr="00D277C0">
        <w:rPr>
          <w:rStyle w:val="bibsurname"/>
        </w:rPr>
        <w:t>Timbie</w:t>
      </w:r>
      <w:r w:rsidRPr="00D277C0">
        <w:rPr>
          <w:rFonts w:asciiTheme="majorHAnsi" w:hAnsiTheme="majorHAnsi" w:cstheme="majorHAnsi"/>
          <w:color w:val="000000" w:themeColor="text1"/>
          <w:sz w:val="24"/>
          <w:szCs w:val="24"/>
        </w:rPr>
        <w:t xml:space="preserve"> </w:t>
      </w:r>
      <w:r w:rsidRPr="00D277C0">
        <w:rPr>
          <w:rStyle w:val="bibfname"/>
        </w:rPr>
        <w:t>JW</w:t>
      </w:r>
      <w:r w:rsidRPr="00D277C0">
        <w:rPr>
          <w:rFonts w:asciiTheme="majorHAnsi" w:hAnsiTheme="majorHAnsi" w:cstheme="majorHAnsi"/>
          <w:color w:val="000000" w:themeColor="text1"/>
          <w:sz w:val="24"/>
          <w:szCs w:val="24"/>
        </w:rPr>
        <w:t xml:space="preserve">, </w:t>
      </w:r>
      <w:r w:rsidRPr="00D277C0">
        <w:rPr>
          <w:rStyle w:val="bibetal"/>
        </w:rPr>
        <w:t>et al</w:t>
      </w:r>
      <w:r w:rsidRPr="00D277C0">
        <w:rPr>
          <w:rFonts w:asciiTheme="majorHAnsi" w:hAnsiTheme="majorHAnsi" w:cstheme="majorHAnsi"/>
          <w:color w:val="000000" w:themeColor="text1"/>
          <w:sz w:val="24"/>
          <w:szCs w:val="24"/>
        </w:rPr>
        <w:t xml:space="preserve">. </w:t>
      </w:r>
      <w:r w:rsidRPr="00D277C0">
        <w:rPr>
          <w:rStyle w:val="bibarticle"/>
        </w:rPr>
        <w:t>Optimizing statin treatment for primary prevention of coronary artery disease</w:t>
      </w:r>
      <w:r w:rsidRPr="00D277C0">
        <w:rPr>
          <w:rFonts w:asciiTheme="majorHAnsi" w:hAnsiTheme="majorHAnsi" w:cstheme="majorHAnsi"/>
          <w:color w:val="000000" w:themeColor="text1"/>
          <w:sz w:val="24"/>
          <w:szCs w:val="24"/>
        </w:rPr>
        <w:t xml:space="preserve">. </w:t>
      </w:r>
      <w:r w:rsidRPr="00D277C0">
        <w:rPr>
          <w:rStyle w:val="bibjournal"/>
          <w:i/>
        </w:rPr>
        <w:t>Ann Intern Med</w:t>
      </w:r>
      <w:r w:rsidRPr="00D277C0">
        <w:rPr>
          <w:rFonts w:asciiTheme="majorHAnsi" w:hAnsiTheme="majorHAnsi" w:cstheme="majorHAnsi"/>
          <w:color w:val="000000" w:themeColor="text1"/>
          <w:sz w:val="24"/>
          <w:szCs w:val="24"/>
        </w:rPr>
        <w:t xml:space="preserve"> </w:t>
      </w:r>
      <w:r w:rsidRPr="00D277C0">
        <w:rPr>
          <w:rStyle w:val="bibyear"/>
        </w:rPr>
        <w:t>2010</w:t>
      </w:r>
      <w:r w:rsidRPr="00D277C0">
        <w:rPr>
          <w:rFonts w:asciiTheme="majorHAnsi" w:hAnsiTheme="majorHAnsi" w:cstheme="majorHAnsi"/>
          <w:color w:val="000000" w:themeColor="text1"/>
          <w:sz w:val="24"/>
          <w:szCs w:val="24"/>
        </w:rPr>
        <w:t>;</w:t>
      </w:r>
      <w:r w:rsidRPr="00D277C0">
        <w:rPr>
          <w:rStyle w:val="bibvolume"/>
        </w:rPr>
        <w:t>152</w:t>
      </w:r>
      <w:r w:rsidRPr="00D277C0">
        <w:rPr>
          <w:rFonts w:asciiTheme="majorHAnsi" w:hAnsiTheme="majorHAnsi" w:cstheme="majorHAnsi"/>
          <w:color w:val="000000" w:themeColor="text1"/>
          <w:sz w:val="24"/>
          <w:szCs w:val="24"/>
        </w:rPr>
        <w:t>:</w:t>
      </w:r>
      <w:r w:rsidRPr="00D277C0">
        <w:rPr>
          <w:rStyle w:val="bibfpage"/>
        </w:rPr>
        <w:t>69</w:t>
      </w:r>
      <w:r w:rsidRPr="00D277C0">
        <w:rPr>
          <w:rFonts w:asciiTheme="majorHAnsi" w:hAnsiTheme="majorHAnsi" w:cstheme="majorHAnsi"/>
          <w:color w:val="000000" w:themeColor="text1"/>
          <w:sz w:val="24"/>
          <w:szCs w:val="24"/>
        </w:rPr>
        <w:t>. (</w:t>
      </w:r>
      <w:r w:rsidRPr="00D277C0">
        <w:rPr>
          <w:rFonts w:asciiTheme="majorHAnsi" w:hAnsiTheme="majorHAnsi" w:cstheme="majorHAnsi"/>
          <w:i/>
          <w:color w:val="000000" w:themeColor="text1"/>
          <w:sz w:val="24"/>
          <w:szCs w:val="24"/>
        </w:rPr>
        <w:t>A provocative simulation study; finds that treatment “tailored” to a person’s estimated cardiovascular risk was more effective in terms of reducing CHD events than treating to target lipid level.</w:t>
      </w:r>
      <w:r w:rsidRPr="00D277C0">
        <w:rPr>
          <w:rFonts w:asciiTheme="majorHAnsi" w:hAnsiTheme="majorHAnsi" w:cstheme="majorHAnsi"/>
          <w:color w:val="000000" w:themeColor="text1"/>
          <w:sz w:val="24"/>
          <w:szCs w:val="24"/>
        </w:rPr>
        <w:t>)</w:t>
      </w:r>
    </w:p>
    <w:p w:rsidR="005F40BE" w:rsidRPr="00D277C0" w:rsidRDefault="00670D54">
      <w:pPr>
        <w:pStyle w:val="REF-N"/>
        <w:widowControl w:val="0"/>
        <w:spacing w:after="0" w:line="480" w:lineRule="auto"/>
        <w:ind w:left="360" w:hanging="357"/>
        <w:rPr>
          <w:rFonts w:asciiTheme="majorHAnsi" w:hAnsiTheme="majorHAnsi" w:cstheme="majorHAnsi"/>
          <w:color w:val="000000" w:themeColor="text1"/>
          <w:sz w:val="24"/>
          <w:szCs w:val="24"/>
        </w:rPr>
      </w:pPr>
      <w:r w:rsidRPr="00D277C0">
        <w:rPr>
          <w:rStyle w:val="bibnumber"/>
        </w:rPr>
        <w:t>42</w:t>
      </w:r>
      <w:r w:rsidRPr="00D277C0">
        <w:t>.</w:t>
      </w:r>
      <w:r w:rsidRPr="00D277C0">
        <w:rPr>
          <w:rFonts w:asciiTheme="majorHAnsi" w:hAnsiTheme="majorHAnsi" w:cstheme="majorHAnsi"/>
          <w:color w:val="000000" w:themeColor="text1"/>
          <w:sz w:val="24"/>
          <w:szCs w:val="24"/>
        </w:rPr>
        <w:tab/>
      </w:r>
      <w:r w:rsidRPr="00D277C0">
        <w:rPr>
          <w:rStyle w:val="bibsurname"/>
        </w:rPr>
        <w:t>Silverman</w:t>
      </w:r>
      <w:r w:rsidRPr="00D277C0">
        <w:rPr>
          <w:rFonts w:asciiTheme="majorHAnsi" w:hAnsiTheme="majorHAnsi" w:cstheme="majorHAnsi"/>
          <w:color w:val="000000" w:themeColor="text1"/>
          <w:sz w:val="24"/>
          <w:szCs w:val="24"/>
        </w:rPr>
        <w:t xml:space="preserve"> </w:t>
      </w:r>
      <w:r w:rsidRPr="00D277C0">
        <w:rPr>
          <w:rStyle w:val="bibfname"/>
        </w:rPr>
        <w:t>MG</w:t>
      </w:r>
      <w:r w:rsidRPr="00D277C0">
        <w:rPr>
          <w:rFonts w:asciiTheme="majorHAnsi" w:hAnsiTheme="majorHAnsi" w:cstheme="majorHAnsi"/>
          <w:color w:val="000000" w:themeColor="text1"/>
          <w:sz w:val="24"/>
          <w:szCs w:val="24"/>
        </w:rPr>
        <w:t xml:space="preserve">, </w:t>
      </w:r>
      <w:r w:rsidRPr="00D277C0">
        <w:rPr>
          <w:rStyle w:val="bibsurname"/>
        </w:rPr>
        <w:t>Ference</w:t>
      </w:r>
      <w:r w:rsidRPr="00D277C0">
        <w:rPr>
          <w:rFonts w:asciiTheme="majorHAnsi" w:hAnsiTheme="majorHAnsi" w:cstheme="majorHAnsi"/>
          <w:color w:val="000000" w:themeColor="text1"/>
          <w:sz w:val="24"/>
          <w:szCs w:val="24"/>
        </w:rPr>
        <w:t xml:space="preserve"> </w:t>
      </w:r>
      <w:r w:rsidRPr="00D277C0">
        <w:rPr>
          <w:rStyle w:val="bibfname"/>
        </w:rPr>
        <w:t>BA</w:t>
      </w:r>
      <w:r w:rsidRPr="00D277C0">
        <w:rPr>
          <w:rFonts w:asciiTheme="majorHAnsi" w:hAnsiTheme="majorHAnsi" w:cstheme="majorHAnsi"/>
          <w:color w:val="000000" w:themeColor="text1"/>
          <w:sz w:val="24"/>
          <w:szCs w:val="24"/>
        </w:rPr>
        <w:t xml:space="preserve">, </w:t>
      </w:r>
      <w:r w:rsidRPr="00D277C0">
        <w:rPr>
          <w:rStyle w:val="bibsurname"/>
        </w:rPr>
        <w:t>Im</w:t>
      </w:r>
      <w:r w:rsidRPr="00D277C0">
        <w:rPr>
          <w:rFonts w:asciiTheme="majorHAnsi" w:hAnsiTheme="majorHAnsi" w:cstheme="majorHAnsi"/>
          <w:color w:val="000000" w:themeColor="text1"/>
          <w:sz w:val="24"/>
          <w:szCs w:val="24"/>
        </w:rPr>
        <w:t xml:space="preserve"> </w:t>
      </w:r>
      <w:r w:rsidRPr="00D277C0">
        <w:rPr>
          <w:rStyle w:val="bibfname"/>
        </w:rPr>
        <w:t>K</w:t>
      </w:r>
      <w:r w:rsidRPr="00D277C0">
        <w:rPr>
          <w:rFonts w:asciiTheme="majorHAnsi" w:hAnsiTheme="majorHAnsi" w:cstheme="majorHAnsi"/>
          <w:color w:val="000000" w:themeColor="text1"/>
          <w:sz w:val="24"/>
          <w:szCs w:val="24"/>
        </w:rPr>
        <w:t xml:space="preserve">, </w:t>
      </w:r>
      <w:r w:rsidRPr="00D277C0">
        <w:rPr>
          <w:rStyle w:val="bibetal"/>
        </w:rPr>
        <w:t>et al</w:t>
      </w:r>
      <w:r w:rsidRPr="00D277C0">
        <w:rPr>
          <w:rFonts w:asciiTheme="majorHAnsi" w:hAnsiTheme="majorHAnsi" w:cstheme="majorHAnsi"/>
          <w:color w:val="000000" w:themeColor="text1"/>
          <w:sz w:val="24"/>
          <w:szCs w:val="24"/>
        </w:rPr>
        <w:t xml:space="preserve">. </w:t>
      </w:r>
      <w:r w:rsidRPr="00D277C0">
        <w:rPr>
          <w:rStyle w:val="bibarticle"/>
        </w:rPr>
        <w:t>Association between lowering LDL-C and cardiovascular risk reduction among different therapeutic interventions: a systematic review and meta-analysis</w:t>
      </w:r>
      <w:r w:rsidRPr="00D277C0">
        <w:rPr>
          <w:rFonts w:asciiTheme="majorHAnsi" w:hAnsiTheme="majorHAnsi" w:cstheme="majorHAnsi"/>
          <w:color w:val="000000" w:themeColor="text1"/>
          <w:sz w:val="24"/>
          <w:szCs w:val="24"/>
        </w:rPr>
        <w:t xml:space="preserve">. </w:t>
      </w:r>
      <w:r w:rsidRPr="00D277C0">
        <w:rPr>
          <w:rStyle w:val="bibjournal"/>
          <w:i/>
        </w:rPr>
        <w:t>JAMA</w:t>
      </w:r>
      <w:r w:rsidRPr="00D277C0">
        <w:rPr>
          <w:rFonts w:asciiTheme="majorHAnsi" w:hAnsiTheme="majorHAnsi" w:cstheme="majorHAnsi"/>
          <w:color w:val="000000" w:themeColor="text1"/>
          <w:sz w:val="24"/>
          <w:szCs w:val="24"/>
        </w:rPr>
        <w:t xml:space="preserve"> </w:t>
      </w:r>
      <w:r w:rsidRPr="00D277C0">
        <w:rPr>
          <w:rStyle w:val="bibyear"/>
        </w:rPr>
        <w:t>2016</w:t>
      </w:r>
      <w:r w:rsidRPr="00D277C0">
        <w:rPr>
          <w:rFonts w:asciiTheme="majorHAnsi" w:hAnsiTheme="majorHAnsi" w:cstheme="majorHAnsi"/>
          <w:color w:val="000000" w:themeColor="text1"/>
          <w:sz w:val="24"/>
          <w:szCs w:val="24"/>
        </w:rPr>
        <w:t>;</w:t>
      </w:r>
      <w:r w:rsidRPr="00D277C0">
        <w:rPr>
          <w:rStyle w:val="bibvolume"/>
        </w:rPr>
        <w:t>316</w:t>
      </w:r>
      <w:r w:rsidRPr="00D277C0">
        <w:rPr>
          <w:rFonts w:asciiTheme="majorHAnsi" w:hAnsiTheme="majorHAnsi" w:cstheme="majorHAnsi"/>
          <w:color w:val="000000" w:themeColor="text1"/>
          <w:sz w:val="24"/>
          <w:szCs w:val="24"/>
        </w:rPr>
        <w:t>:</w:t>
      </w:r>
      <w:r w:rsidRPr="00D277C0">
        <w:rPr>
          <w:rStyle w:val="bibfpage"/>
        </w:rPr>
        <w:t>1289</w:t>
      </w:r>
      <w:r w:rsidRPr="00D277C0">
        <w:rPr>
          <w:rFonts w:asciiTheme="majorHAnsi" w:hAnsiTheme="majorHAnsi" w:cstheme="majorHAnsi"/>
          <w:color w:val="000000" w:themeColor="text1"/>
          <w:sz w:val="24"/>
          <w:szCs w:val="24"/>
        </w:rPr>
        <w:t>. (</w:t>
      </w:r>
      <w:r w:rsidRPr="00D277C0">
        <w:rPr>
          <w:rFonts w:asciiTheme="majorHAnsi" w:hAnsiTheme="majorHAnsi" w:cstheme="majorHAnsi"/>
          <w:i/>
          <w:color w:val="000000" w:themeColor="text1"/>
          <w:sz w:val="24"/>
          <w:szCs w:val="24"/>
        </w:rPr>
        <w:t>Lower levels of LDL cholesterol were associated with lower rates of major coronary events in patients treated with agents that address the LDL receptor; evidence for “lower is better.”</w:t>
      </w:r>
      <w:r w:rsidRPr="00D277C0">
        <w:rPr>
          <w:rFonts w:asciiTheme="majorHAnsi" w:hAnsiTheme="majorHAnsi" w:cstheme="majorHAnsi"/>
          <w:color w:val="000000" w:themeColor="text1"/>
          <w:sz w:val="24"/>
          <w:szCs w:val="24"/>
        </w:rPr>
        <w:t>)</w:t>
      </w:r>
    </w:p>
    <w:p w:rsidR="005F40BE" w:rsidRPr="00D277C0" w:rsidRDefault="00670D54">
      <w:pPr>
        <w:pStyle w:val="REF-N"/>
        <w:widowControl w:val="0"/>
        <w:spacing w:after="0" w:line="480" w:lineRule="auto"/>
        <w:ind w:left="360" w:hanging="357"/>
        <w:rPr>
          <w:rFonts w:asciiTheme="majorHAnsi" w:hAnsiTheme="majorHAnsi" w:cstheme="majorHAnsi"/>
          <w:color w:val="000000" w:themeColor="text1"/>
          <w:sz w:val="24"/>
          <w:szCs w:val="24"/>
        </w:rPr>
      </w:pPr>
      <w:r w:rsidRPr="00D277C0">
        <w:rPr>
          <w:rStyle w:val="bibnumber"/>
        </w:rPr>
        <w:t>43</w:t>
      </w:r>
      <w:r w:rsidRPr="00D277C0">
        <w:t>.</w:t>
      </w:r>
      <w:r w:rsidRPr="00D277C0">
        <w:rPr>
          <w:rFonts w:asciiTheme="majorHAnsi" w:hAnsiTheme="majorHAnsi" w:cstheme="majorHAnsi"/>
          <w:color w:val="000000" w:themeColor="text1"/>
          <w:sz w:val="24"/>
          <w:szCs w:val="24"/>
        </w:rPr>
        <w:tab/>
      </w:r>
      <w:r w:rsidRPr="00D277C0">
        <w:rPr>
          <w:rStyle w:val="bibsurname"/>
        </w:rPr>
        <w:t>Yusuf</w:t>
      </w:r>
      <w:r w:rsidRPr="00D277C0">
        <w:rPr>
          <w:rFonts w:asciiTheme="majorHAnsi" w:hAnsiTheme="majorHAnsi" w:cstheme="majorHAnsi"/>
          <w:color w:val="000000" w:themeColor="text1"/>
          <w:sz w:val="24"/>
          <w:szCs w:val="24"/>
        </w:rPr>
        <w:t xml:space="preserve"> </w:t>
      </w:r>
      <w:r w:rsidRPr="00D277C0">
        <w:rPr>
          <w:rStyle w:val="bibfname"/>
        </w:rPr>
        <w:t>S</w:t>
      </w:r>
      <w:r w:rsidRPr="00D277C0">
        <w:rPr>
          <w:rFonts w:asciiTheme="majorHAnsi" w:hAnsiTheme="majorHAnsi" w:cstheme="majorHAnsi"/>
          <w:color w:val="000000" w:themeColor="text1"/>
          <w:sz w:val="24"/>
          <w:szCs w:val="24"/>
        </w:rPr>
        <w:t xml:space="preserve">, </w:t>
      </w:r>
      <w:r w:rsidRPr="00D277C0">
        <w:rPr>
          <w:rStyle w:val="bibsurname"/>
        </w:rPr>
        <w:t>Bosch</w:t>
      </w:r>
      <w:r w:rsidRPr="00D277C0">
        <w:rPr>
          <w:rFonts w:asciiTheme="majorHAnsi" w:hAnsiTheme="majorHAnsi" w:cstheme="majorHAnsi"/>
          <w:color w:val="000000" w:themeColor="text1"/>
          <w:sz w:val="24"/>
          <w:szCs w:val="24"/>
        </w:rPr>
        <w:t xml:space="preserve"> </w:t>
      </w:r>
      <w:r w:rsidRPr="00D277C0">
        <w:rPr>
          <w:rStyle w:val="bibfname"/>
        </w:rPr>
        <w:t>J</w:t>
      </w:r>
      <w:r w:rsidRPr="00D277C0">
        <w:rPr>
          <w:rFonts w:asciiTheme="majorHAnsi" w:hAnsiTheme="majorHAnsi" w:cstheme="majorHAnsi"/>
          <w:color w:val="000000" w:themeColor="text1"/>
          <w:sz w:val="24"/>
          <w:szCs w:val="24"/>
        </w:rPr>
        <w:t xml:space="preserve">, </w:t>
      </w:r>
      <w:r w:rsidRPr="00D277C0">
        <w:rPr>
          <w:rStyle w:val="bibsurname"/>
        </w:rPr>
        <w:t>Dagenais</w:t>
      </w:r>
      <w:r w:rsidRPr="00D277C0">
        <w:rPr>
          <w:rFonts w:asciiTheme="majorHAnsi" w:hAnsiTheme="majorHAnsi" w:cstheme="majorHAnsi"/>
          <w:color w:val="000000" w:themeColor="text1"/>
          <w:sz w:val="24"/>
          <w:szCs w:val="24"/>
        </w:rPr>
        <w:t xml:space="preserve"> </w:t>
      </w:r>
      <w:r w:rsidRPr="00D277C0">
        <w:rPr>
          <w:rStyle w:val="bibfname"/>
        </w:rPr>
        <w:t>G</w:t>
      </w:r>
      <w:r w:rsidRPr="00D277C0">
        <w:rPr>
          <w:rFonts w:asciiTheme="majorHAnsi" w:hAnsiTheme="majorHAnsi" w:cstheme="majorHAnsi"/>
          <w:color w:val="000000" w:themeColor="text1"/>
          <w:sz w:val="24"/>
          <w:szCs w:val="24"/>
        </w:rPr>
        <w:t xml:space="preserve">, </w:t>
      </w:r>
      <w:r w:rsidRPr="00D277C0">
        <w:rPr>
          <w:rStyle w:val="bibetal"/>
        </w:rPr>
        <w:t>et al</w:t>
      </w:r>
      <w:r w:rsidRPr="00D277C0">
        <w:rPr>
          <w:rFonts w:asciiTheme="majorHAnsi" w:hAnsiTheme="majorHAnsi" w:cstheme="majorHAnsi"/>
          <w:color w:val="000000" w:themeColor="text1"/>
          <w:sz w:val="24"/>
          <w:szCs w:val="24"/>
        </w:rPr>
        <w:t xml:space="preserve">.; </w:t>
      </w:r>
      <w:r w:rsidRPr="00D277C0">
        <w:rPr>
          <w:rStyle w:val="biborganization"/>
        </w:rPr>
        <w:t>for the HOPE-3 Investigators</w:t>
      </w:r>
      <w:r w:rsidRPr="00D277C0">
        <w:t xml:space="preserve">. </w:t>
      </w:r>
      <w:r w:rsidRPr="00D277C0">
        <w:rPr>
          <w:rStyle w:val="bibarticle"/>
        </w:rPr>
        <w:t>Cholesterol lowering in intermediate-risk persons without cardiovascular disease</w:t>
      </w:r>
      <w:r w:rsidRPr="00D277C0">
        <w:rPr>
          <w:rFonts w:asciiTheme="majorHAnsi" w:hAnsiTheme="majorHAnsi" w:cstheme="majorHAnsi"/>
          <w:color w:val="000000" w:themeColor="text1"/>
          <w:sz w:val="24"/>
          <w:szCs w:val="24"/>
        </w:rPr>
        <w:t xml:space="preserve">. </w:t>
      </w:r>
      <w:r w:rsidRPr="00D277C0">
        <w:rPr>
          <w:rStyle w:val="bibjournal"/>
          <w:i/>
        </w:rPr>
        <w:t>N Engl J Med</w:t>
      </w:r>
      <w:r w:rsidRPr="00D277C0">
        <w:rPr>
          <w:rFonts w:asciiTheme="majorHAnsi" w:hAnsiTheme="majorHAnsi" w:cstheme="majorHAnsi"/>
          <w:color w:val="000000" w:themeColor="text1"/>
          <w:sz w:val="24"/>
          <w:szCs w:val="24"/>
        </w:rPr>
        <w:t xml:space="preserve"> </w:t>
      </w:r>
      <w:r w:rsidRPr="00D277C0">
        <w:rPr>
          <w:rStyle w:val="bibyear"/>
        </w:rPr>
        <w:t>2016</w:t>
      </w:r>
      <w:r w:rsidRPr="00D277C0">
        <w:rPr>
          <w:rFonts w:asciiTheme="majorHAnsi" w:hAnsiTheme="majorHAnsi" w:cstheme="majorHAnsi"/>
          <w:color w:val="000000" w:themeColor="text1"/>
          <w:sz w:val="24"/>
          <w:szCs w:val="24"/>
        </w:rPr>
        <w:t>;</w:t>
      </w:r>
      <w:r w:rsidRPr="00D277C0">
        <w:rPr>
          <w:rStyle w:val="bibvolume"/>
        </w:rPr>
        <w:t>374</w:t>
      </w:r>
      <w:r w:rsidRPr="00D277C0">
        <w:rPr>
          <w:rFonts w:asciiTheme="majorHAnsi" w:hAnsiTheme="majorHAnsi" w:cstheme="majorHAnsi"/>
          <w:color w:val="000000" w:themeColor="text1"/>
          <w:sz w:val="24"/>
          <w:szCs w:val="24"/>
        </w:rPr>
        <w:t>:</w:t>
      </w:r>
      <w:r w:rsidRPr="00D277C0">
        <w:rPr>
          <w:rStyle w:val="bibfpage"/>
        </w:rPr>
        <w:t>2021</w:t>
      </w:r>
      <w:r w:rsidRPr="00D277C0">
        <w:rPr>
          <w:rFonts w:asciiTheme="majorHAnsi" w:hAnsiTheme="majorHAnsi" w:cstheme="majorHAnsi"/>
          <w:color w:val="000000" w:themeColor="text1"/>
          <w:sz w:val="24"/>
          <w:szCs w:val="24"/>
        </w:rPr>
        <w:t>. (</w:t>
      </w:r>
      <w:r w:rsidRPr="00D277C0">
        <w:rPr>
          <w:rFonts w:asciiTheme="majorHAnsi" w:hAnsiTheme="majorHAnsi" w:cstheme="majorHAnsi"/>
          <w:i/>
          <w:color w:val="000000" w:themeColor="text1"/>
          <w:sz w:val="24"/>
          <w:szCs w:val="24"/>
        </w:rPr>
        <w:t>Large-scale RTC; evidence of primary prevention efficacy; 10 mg/d rosuvastatin produced a 24% reduction in CVD event risk.</w:t>
      </w:r>
      <w:r w:rsidRPr="00D277C0">
        <w:rPr>
          <w:rFonts w:asciiTheme="majorHAnsi" w:hAnsiTheme="majorHAnsi" w:cstheme="majorHAnsi"/>
          <w:color w:val="000000" w:themeColor="text1"/>
          <w:sz w:val="24"/>
          <w:szCs w:val="24"/>
        </w:rPr>
        <w:t>)</w:t>
      </w:r>
    </w:p>
    <w:p w:rsidR="005F40BE" w:rsidRPr="00D277C0" w:rsidRDefault="00670D54">
      <w:pPr>
        <w:pStyle w:val="REF-N"/>
        <w:widowControl w:val="0"/>
        <w:spacing w:after="0" w:line="480" w:lineRule="auto"/>
        <w:ind w:left="360" w:hanging="360"/>
        <w:rPr>
          <w:rFonts w:asciiTheme="majorHAnsi" w:hAnsiTheme="majorHAnsi" w:cstheme="majorHAnsi"/>
          <w:color w:val="000000" w:themeColor="text1"/>
          <w:sz w:val="24"/>
          <w:szCs w:val="24"/>
        </w:rPr>
      </w:pPr>
      <w:r w:rsidRPr="00D277C0">
        <w:rPr>
          <w:rStyle w:val="bibnumber"/>
        </w:rPr>
        <w:t>44</w:t>
      </w:r>
      <w:r w:rsidRPr="00D277C0">
        <w:t>.</w:t>
      </w:r>
      <w:r w:rsidRPr="00D277C0">
        <w:rPr>
          <w:rFonts w:asciiTheme="majorHAnsi" w:hAnsiTheme="majorHAnsi" w:cstheme="majorHAnsi"/>
          <w:color w:val="000000" w:themeColor="text1"/>
          <w:sz w:val="24"/>
          <w:szCs w:val="24"/>
        </w:rPr>
        <w:tab/>
      </w:r>
      <w:r w:rsidRPr="00D277C0">
        <w:rPr>
          <w:rStyle w:val="bibsurname"/>
        </w:rPr>
        <w:t>LaRosa</w:t>
      </w:r>
      <w:r w:rsidRPr="00D277C0">
        <w:rPr>
          <w:rFonts w:asciiTheme="majorHAnsi" w:hAnsiTheme="majorHAnsi" w:cstheme="majorHAnsi"/>
          <w:color w:val="000000" w:themeColor="text1"/>
          <w:sz w:val="24"/>
          <w:szCs w:val="24"/>
        </w:rPr>
        <w:t xml:space="preserve"> </w:t>
      </w:r>
      <w:r w:rsidRPr="00D277C0">
        <w:rPr>
          <w:rStyle w:val="bibfname"/>
        </w:rPr>
        <w:t>JC</w:t>
      </w:r>
      <w:r w:rsidRPr="00D277C0">
        <w:rPr>
          <w:rFonts w:asciiTheme="majorHAnsi" w:hAnsiTheme="majorHAnsi" w:cstheme="majorHAnsi"/>
          <w:color w:val="000000" w:themeColor="text1"/>
          <w:sz w:val="24"/>
          <w:szCs w:val="24"/>
        </w:rPr>
        <w:t xml:space="preserve">, </w:t>
      </w:r>
      <w:r w:rsidRPr="00D277C0">
        <w:rPr>
          <w:rStyle w:val="bibsurname"/>
        </w:rPr>
        <w:t>Grundy</w:t>
      </w:r>
      <w:r w:rsidRPr="00D277C0">
        <w:rPr>
          <w:rFonts w:asciiTheme="majorHAnsi" w:hAnsiTheme="majorHAnsi" w:cstheme="majorHAnsi"/>
          <w:color w:val="000000" w:themeColor="text1"/>
          <w:sz w:val="24"/>
          <w:szCs w:val="24"/>
        </w:rPr>
        <w:t xml:space="preserve"> </w:t>
      </w:r>
      <w:r w:rsidRPr="00D277C0">
        <w:rPr>
          <w:rStyle w:val="bibfname"/>
        </w:rPr>
        <w:t>SM</w:t>
      </w:r>
      <w:r w:rsidRPr="00D277C0">
        <w:rPr>
          <w:rFonts w:asciiTheme="majorHAnsi" w:hAnsiTheme="majorHAnsi" w:cstheme="majorHAnsi"/>
          <w:color w:val="000000" w:themeColor="text1"/>
          <w:sz w:val="24"/>
          <w:szCs w:val="24"/>
        </w:rPr>
        <w:t xml:space="preserve">, </w:t>
      </w:r>
      <w:r w:rsidRPr="00D277C0">
        <w:rPr>
          <w:rStyle w:val="bibsurname"/>
        </w:rPr>
        <w:t>Waters</w:t>
      </w:r>
      <w:r w:rsidRPr="00D277C0">
        <w:rPr>
          <w:rFonts w:asciiTheme="majorHAnsi" w:hAnsiTheme="majorHAnsi" w:cstheme="majorHAnsi"/>
          <w:color w:val="000000" w:themeColor="text1"/>
          <w:sz w:val="24"/>
          <w:szCs w:val="24"/>
        </w:rPr>
        <w:t xml:space="preserve"> </w:t>
      </w:r>
      <w:r w:rsidRPr="00D277C0">
        <w:rPr>
          <w:rStyle w:val="bibfname"/>
        </w:rPr>
        <w:t>DD</w:t>
      </w:r>
      <w:r w:rsidRPr="00D277C0">
        <w:rPr>
          <w:rFonts w:asciiTheme="majorHAnsi" w:hAnsiTheme="majorHAnsi" w:cstheme="majorHAnsi"/>
          <w:color w:val="000000" w:themeColor="text1"/>
          <w:sz w:val="24"/>
          <w:szCs w:val="24"/>
        </w:rPr>
        <w:t xml:space="preserve">, </w:t>
      </w:r>
      <w:r w:rsidRPr="00D277C0">
        <w:rPr>
          <w:rStyle w:val="bibetal"/>
        </w:rPr>
        <w:t>et al</w:t>
      </w:r>
      <w:r w:rsidRPr="00D277C0">
        <w:rPr>
          <w:rFonts w:asciiTheme="majorHAnsi" w:hAnsiTheme="majorHAnsi" w:cstheme="majorHAnsi"/>
          <w:color w:val="000000" w:themeColor="text1"/>
          <w:sz w:val="24"/>
          <w:szCs w:val="24"/>
        </w:rPr>
        <w:t xml:space="preserve">.; </w:t>
      </w:r>
      <w:r w:rsidRPr="00D277C0">
        <w:rPr>
          <w:rStyle w:val="biborganization"/>
        </w:rPr>
        <w:t>for the Treating to New Target (TNT) Investigators</w:t>
      </w:r>
      <w:r w:rsidRPr="00D277C0">
        <w:t xml:space="preserve">. </w:t>
      </w:r>
      <w:r w:rsidRPr="00D277C0">
        <w:rPr>
          <w:rStyle w:val="bibarticle"/>
        </w:rPr>
        <w:t>Intensive lipid lowering with atorvastatin in patients with stable coronary disease</w:t>
      </w:r>
      <w:r w:rsidRPr="00D277C0">
        <w:rPr>
          <w:rFonts w:asciiTheme="majorHAnsi" w:hAnsiTheme="majorHAnsi" w:cstheme="majorHAnsi"/>
          <w:color w:val="000000" w:themeColor="text1"/>
          <w:sz w:val="24"/>
          <w:szCs w:val="24"/>
        </w:rPr>
        <w:t xml:space="preserve">. </w:t>
      </w:r>
      <w:r w:rsidRPr="00D277C0">
        <w:rPr>
          <w:rStyle w:val="bibjournal"/>
          <w:i/>
        </w:rPr>
        <w:t>N Engl J Med</w:t>
      </w:r>
      <w:r w:rsidRPr="00D277C0">
        <w:rPr>
          <w:rFonts w:asciiTheme="majorHAnsi" w:hAnsiTheme="majorHAnsi" w:cstheme="majorHAnsi"/>
          <w:color w:val="000000" w:themeColor="text1"/>
          <w:sz w:val="24"/>
          <w:szCs w:val="24"/>
        </w:rPr>
        <w:t xml:space="preserve"> </w:t>
      </w:r>
      <w:r w:rsidRPr="00D277C0">
        <w:rPr>
          <w:rStyle w:val="bibyear"/>
        </w:rPr>
        <w:t>2005</w:t>
      </w:r>
      <w:r w:rsidRPr="00D277C0">
        <w:rPr>
          <w:rFonts w:asciiTheme="majorHAnsi" w:hAnsiTheme="majorHAnsi" w:cstheme="majorHAnsi"/>
          <w:color w:val="000000" w:themeColor="text1"/>
          <w:sz w:val="24"/>
          <w:szCs w:val="24"/>
        </w:rPr>
        <w:t>;</w:t>
      </w:r>
      <w:r w:rsidRPr="00D277C0">
        <w:rPr>
          <w:rStyle w:val="bibvolume"/>
        </w:rPr>
        <w:t>352</w:t>
      </w:r>
      <w:r w:rsidRPr="00D277C0">
        <w:rPr>
          <w:rFonts w:asciiTheme="majorHAnsi" w:hAnsiTheme="majorHAnsi" w:cstheme="majorHAnsi"/>
          <w:color w:val="000000" w:themeColor="text1"/>
          <w:sz w:val="24"/>
          <w:szCs w:val="24"/>
        </w:rPr>
        <w:t>:</w:t>
      </w:r>
      <w:r w:rsidRPr="00D277C0">
        <w:rPr>
          <w:rStyle w:val="bibfpage"/>
        </w:rPr>
        <w:t>1425</w:t>
      </w:r>
      <w:r w:rsidRPr="00D277C0">
        <w:rPr>
          <w:rFonts w:asciiTheme="majorHAnsi" w:hAnsiTheme="majorHAnsi" w:cstheme="majorHAnsi"/>
          <w:color w:val="000000" w:themeColor="text1"/>
          <w:sz w:val="24"/>
          <w:szCs w:val="24"/>
        </w:rPr>
        <w:t>. (</w:t>
      </w:r>
      <w:r w:rsidRPr="00D277C0">
        <w:rPr>
          <w:rFonts w:asciiTheme="majorHAnsi" w:hAnsiTheme="majorHAnsi" w:cstheme="majorHAnsi"/>
          <w:i/>
          <w:color w:val="000000" w:themeColor="text1"/>
          <w:sz w:val="24"/>
          <w:szCs w:val="24"/>
        </w:rPr>
        <w:t>Major RCT of intensive lipid lowering in high-risk persons with LDL cholesterol less than 130 mg/dL found no reductions in CHD mortality or overall mortality but significant reductions in major coronary events, stroke, and hospitalization for congestive heart failure.</w:t>
      </w:r>
      <w:r w:rsidRPr="00D277C0">
        <w:rPr>
          <w:rFonts w:asciiTheme="majorHAnsi" w:hAnsiTheme="majorHAnsi" w:cstheme="majorHAnsi"/>
          <w:color w:val="000000" w:themeColor="text1"/>
          <w:sz w:val="24"/>
          <w:szCs w:val="24"/>
        </w:rPr>
        <w:t>)</w:t>
      </w:r>
    </w:p>
    <w:p w:rsidR="005F40BE" w:rsidRPr="00D277C0" w:rsidRDefault="00670D54">
      <w:pPr>
        <w:pStyle w:val="REF-N"/>
        <w:widowControl w:val="0"/>
        <w:spacing w:after="0" w:line="480" w:lineRule="auto"/>
        <w:ind w:left="360" w:hanging="360"/>
        <w:rPr>
          <w:rFonts w:asciiTheme="majorHAnsi" w:hAnsiTheme="majorHAnsi" w:cstheme="majorHAnsi"/>
          <w:color w:val="000000" w:themeColor="text1"/>
          <w:sz w:val="24"/>
          <w:szCs w:val="24"/>
        </w:rPr>
      </w:pPr>
      <w:r w:rsidRPr="00D277C0">
        <w:rPr>
          <w:rStyle w:val="bibnumber"/>
        </w:rPr>
        <w:t>45</w:t>
      </w:r>
      <w:r w:rsidRPr="00D277C0">
        <w:t>.</w:t>
      </w:r>
      <w:r w:rsidRPr="00D277C0">
        <w:rPr>
          <w:rFonts w:asciiTheme="majorHAnsi" w:hAnsiTheme="majorHAnsi" w:cstheme="majorHAnsi"/>
          <w:color w:val="000000" w:themeColor="text1"/>
          <w:sz w:val="24"/>
          <w:szCs w:val="24"/>
        </w:rPr>
        <w:tab/>
      </w:r>
      <w:r w:rsidRPr="00D277C0">
        <w:rPr>
          <w:rStyle w:val="bibsurname"/>
        </w:rPr>
        <w:t>Whitney</w:t>
      </w:r>
      <w:r w:rsidRPr="00D277C0">
        <w:rPr>
          <w:rFonts w:asciiTheme="majorHAnsi" w:hAnsiTheme="majorHAnsi" w:cstheme="majorHAnsi"/>
          <w:color w:val="000000" w:themeColor="text1"/>
          <w:sz w:val="24"/>
          <w:szCs w:val="24"/>
        </w:rPr>
        <w:t xml:space="preserve"> </w:t>
      </w:r>
      <w:r w:rsidRPr="00D277C0">
        <w:rPr>
          <w:rStyle w:val="bibfname"/>
        </w:rPr>
        <w:t>EJ</w:t>
      </w:r>
      <w:r w:rsidRPr="00D277C0">
        <w:rPr>
          <w:rFonts w:asciiTheme="majorHAnsi" w:hAnsiTheme="majorHAnsi" w:cstheme="majorHAnsi"/>
          <w:color w:val="000000" w:themeColor="text1"/>
          <w:sz w:val="24"/>
          <w:szCs w:val="24"/>
        </w:rPr>
        <w:t xml:space="preserve">, </w:t>
      </w:r>
      <w:r w:rsidRPr="00D277C0">
        <w:rPr>
          <w:rStyle w:val="bibsurname"/>
        </w:rPr>
        <w:t>Krasuski</w:t>
      </w:r>
      <w:r w:rsidRPr="00D277C0">
        <w:rPr>
          <w:rFonts w:asciiTheme="majorHAnsi" w:hAnsiTheme="majorHAnsi" w:cstheme="majorHAnsi"/>
          <w:color w:val="000000" w:themeColor="text1"/>
          <w:sz w:val="24"/>
          <w:szCs w:val="24"/>
        </w:rPr>
        <w:t xml:space="preserve"> </w:t>
      </w:r>
      <w:r w:rsidRPr="00D277C0">
        <w:rPr>
          <w:rStyle w:val="bibfname"/>
        </w:rPr>
        <w:t>RA</w:t>
      </w:r>
      <w:r w:rsidRPr="00D277C0">
        <w:rPr>
          <w:rFonts w:asciiTheme="majorHAnsi" w:hAnsiTheme="majorHAnsi" w:cstheme="majorHAnsi"/>
          <w:color w:val="000000" w:themeColor="text1"/>
          <w:sz w:val="24"/>
          <w:szCs w:val="24"/>
        </w:rPr>
        <w:t xml:space="preserve">, </w:t>
      </w:r>
      <w:r w:rsidRPr="00D277C0">
        <w:rPr>
          <w:rStyle w:val="bibsurname"/>
        </w:rPr>
        <w:t>Personius</w:t>
      </w:r>
      <w:r w:rsidRPr="00D277C0">
        <w:rPr>
          <w:rFonts w:asciiTheme="majorHAnsi" w:hAnsiTheme="majorHAnsi" w:cstheme="majorHAnsi"/>
          <w:color w:val="000000" w:themeColor="text1"/>
          <w:sz w:val="24"/>
          <w:szCs w:val="24"/>
        </w:rPr>
        <w:t xml:space="preserve"> </w:t>
      </w:r>
      <w:r w:rsidRPr="00D277C0">
        <w:rPr>
          <w:rStyle w:val="bibfname"/>
        </w:rPr>
        <w:t>BE</w:t>
      </w:r>
      <w:r w:rsidRPr="00D277C0">
        <w:rPr>
          <w:rFonts w:asciiTheme="majorHAnsi" w:hAnsiTheme="majorHAnsi" w:cstheme="majorHAnsi"/>
          <w:color w:val="000000" w:themeColor="text1"/>
          <w:sz w:val="24"/>
          <w:szCs w:val="24"/>
        </w:rPr>
        <w:t xml:space="preserve">, </w:t>
      </w:r>
      <w:r w:rsidRPr="00D277C0">
        <w:rPr>
          <w:rStyle w:val="bibetal"/>
        </w:rPr>
        <w:t>et al</w:t>
      </w:r>
      <w:r w:rsidRPr="00D277C0">
        <w:rPr>
          <w:rFonts w:asciiTheme="majorHAnsi" w:hAnsiTheme="majorHAnsi" w:cstheme="majorHAnsi"/>
          <w:color w:val="000000" w:themeColor="text1"/>
          <w:sz w:val="24"/>
          <w:szCs w:val="24"/>
        </w:rPr>
        <w:t xml:space="preserve">. </w:t>
      </w:r>
      <w:r w:rsidRPr="00D277C0">
        <w:rPr>
          <w:rStyle w:val="bibarticle"/>
        </w:rPr>
        <w:t>A randomized trial of a strategy for increasing high-density lipoprotein cholesterol levels: effects on progression of coronary heart disease and clinical events</w:t>
      </w:r>
      <w:r w:rsidRPr="00D277C0">
        <w:rPr>
          <w:rFonts w:asciiTheme="majorHAnsi" w:hAnsiTheme="majorHAnsi" w:cstheme="majorHAnsi"/>
          <w:color w:val="000000" w:themeColor="text1"/>
          <w:sz w:val="24"/>
          <w:szCs w:val="24"/>
        </w:rPr>
        <w:t xml:space="preserve">. </w:t>
      </w:r>
      <w:r w:rsidRPr="00D277C0">
        <w:rPr>
          <w:rStyle w:val="bibjournal"/>
          <w:i/>
        </w:rPr>
        <w:t>Ann Intern Med</w:t>
      </w:r>
      <w:r w:rsidRPr="00D277C0">
        <w:rPr>
          <w:rFonts w:asciiTheme="majorHAnsi" w:hAnsiTheme="majorHAnsi" w:cstheme="majorHAnsi"/>
          <w:color w:val="000000" w:themeColor="text1"/>
          <w:sz w:val="24"/>
          <w:szCs w:val="24"/>
        </w:rPr>
        <w:t xml:space="preserve"> </w:t>
      </w:r>
      <w:r w:rsidRPr="00D277C0">
        <w:rPr>
          <w:rStyle w:val="bibyear"/>
        </w:rPr>
        <w:t>2005</w:t>
      </w:r>
      <w:r w:rsidRPr="00D277C0">
        <w:rPr>
          <w:rFonts w:asciiTheme="majorHAnsi" w:hAnsiTheme="majorHAnsi" w:cstheme="majorHAnsi"/>
          <w:color w:val="000000" w:themeColor="text1"/>
          <w:sz w:val="24"/>
          <w:szCs w:val="24"/>
        </w:rPr>
        <w:t>;</w:t>
      </w:r>
      <w:r w:rsidRPr="00D277C0">
        <w:rPr>
          <w:rStyle w:val="bibvolume"/>
        </w:rPr>
        <w:t>142</w:t>
      </w:r>
      <w:r w:rsidRPr="00D277C0">
        <w:rPr>
          <w:rFonts w:asciiTheme="majorHAnsi" w:hAnsiTheme="majorHAnsi" w:cstheme="majorHAnsi"/>
          <w:color w:val="000000" w:themeColor="text1"/>
          <w:sz w:val="24"/>
          <w:szCs w:val="24"/>
        </w:rPr>
        <w:t>:</w:t>
      </w:r>
      <w:r w:rsidRPr="00D277C0">
        <w:rPr>
          <w:rStyle w:val="bibfpage"/>
        </w:rPr>
        <w:t>95</w:t>
      </w:r>
      <w:r w:rsidRPr="00D277C0">
        <w:rPr>
          <w:rFonts w:asciiTheme="majorHAnsi" w:hAnsiTheme="majorHAnsi" w:cstheme="majorHAnsi"/>
          <w:color w:val="000000" w:themeColor="text1"/>
          <w:sz w:val="24"/>
          <w:szCs w:val="24"/>
        </w:rPr>
        <w:t>. (</w:t>
      </w:r>
      <w:r w:rsidRPr="00D277C0">
        <w:rPr>
          <w:rFonts w:asciiTheme="majorHAnsi" w:hAnsiTheme="majorHAnsi" w:cstheme="majorHAnsi"/>
          <w:i/>
          <w:color w:val="000000" w:themeColor="text1"/>
          <w:sz w:val="24"/>
          <w:szCs w:val="24"/>
        </w:rPr>
        <w:t>Placebo-controlled RCT; a combination program halted angiographic disease progression and showed a trend toward preventing coronary events.</w:t>
      </w:r>
      <w:r w:rsidRPr="00D277C0">
        <w:rPr>
          <w:rFonts w:asciiTheme="majorHAnsi" w:hAnsiTheme="majorHAnsi" w:cstheme="majorHAnsi"/>
          <w:color w:val="000000" w:themeColor="text1"/>
          <w:sz w:val="24"/>
          <w:szCs w:val="24"/>
        </w:rPr>
        <w:t>)</w:t>
      </w:r>
    </w:p>
    <w:p w:rsidR="005F40BE" w:rsidRPr="00D277C0" w:rsidRDefault="00670D54" w:rsidP="000C6870">
      <w:pPr>
        <w:pStyle w:val="REFH2"/>
        <w:ind w:left="0"/>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&lt;Ref-H2&gt;</w:t>
      </w:r>
      <w:r w:rsidRPr="00D277C0">
        <w:rPr>
          <w:rFonts w:asciiTheme="majorHAnsi" w:hAnsiTheme="majorHAnsi" w:cstheme="majorHAnsi"/>
          <w:color w:val="000000" w:themeColor="text1"/>
          <w:sz w:val="24"/>
          <w:szCs w:val="24"/>
        </w:rPr>
        <w:t>Diet (see also Chapter 18 for more references)</w:t>
      </w:r>
    </w:p>
    <w:p w:rsidR="005F40BE" w:rsidRPr="00D277C0" w:rsidRDefault="00670D54">
      <w:pPr>
        <w:pStyle w:val="REF-N"/>
        <w:widowControl w:val="0"/>
        <w:spacing w:after="0" w:line="480" w:lineRule="auto"/>
        <w:ind w:left="360" w:hanging="360"/>
        <w:rPr>
          <w:rFonts w:asciiTheme="majorHAnsi" w:hAnsiTheme="majorHAnsi" w:cstheme="majorHAnsi"/>
          <w:color w:val="000000" w:themeColor="text1"/>
          <w:sz w:val="24"/>
          <w:szCs w:val="24"/>
        </w:rPr>
      </w:pPr>
      <w:r w:rsidRPr="00D277C0">
        <w:rPr>
          <w:rStyle w:val="bibnumber"/>
        </w:rPr>
        <w:t>43</w:t>
      </w:r>
      <w:r w:rsidRPr="00D277C0">
        <w:t>.</w:t>
      </w:r>
      <w:r w:rsidRPr="00D277C0">
        <w:rPr>
          <w:rFonts w:asciiTheme="majorHAnsi" w:hAnsiTheme="majorHAnsi" w:cstheme="majorHAnsi"/>
          <w:color w:val="000000" w:themeColor="text1"/>
          <w:sz w:val="24"/>
          <w:szCs w:val="24"/>
        </w:rPr>
        <w:tab/>
      </w:r>
      <w:r w:rsidRPr="00D277C0">
        <w:rPr>
          <w:rStyle w:val="bibsurname"/>
        </w:rPr>
        <w:t>Bazzano</w:t>
      </w:r>
      <w:r w:rsidRPr="00D277C0">
        <w:rPr>
          <w:rFonts w:asciiTheme="majorHAnsi" w:hAnsiTheme="majorHAnsi" w:cstheme="majorHAnsi"/>
          <w:color w:val="000000" w:themeColor="text1"/>
          <w:sz w:val="24"/>
          <w:szCs w:val="24"/>
        </w:rPr>
        <w:t xml:space="preserve"> </w:t>
      </w:r>
      <w:r w:rsidRPr="00D277C0">
        <w:rPr>
          <w:rStyle w:val="bibfname"/>
        </w:rPr>
        <w:t>LA</w:t>
      </w:r>
      <w:r w:rsidRPr="00D277C0">
        <w:rPr>
          <w:rFonts w:asciiTheme="majorHAnsi" w:hAnsiTheme="majorHAnsi" w:cstheme="majorHAnsi"/>
          <w:color w:val="000000" w:themeColor="text1"/>
          <w:sz w:val="24"/>
          <w:szCs w:val="24"/>
        </w:rPr>
        <w:t xml:space="preserve">, </w:t>
      </w:r>
      <w:r w:rsidRPr="00D277C0">
        <w:rPr>
          <w:rStyle w:val="bibsurname"/>
        </w:rPr>
        <w:t>Hu</w:t>
      </w:r>
      <w:r w:rsidRPr="00D277C0">
        <w:rPr>
          <w:rFonts w:asciiTheme="majorHAnsi" w:hAnsiTheme="majorHAnsi" w:cstheme="majorHAnsi"/>
          <w:color w:val="000000" w:themeColor="text1"/>
          <w:sz w:val="24"/>
          <w:szCs w:val="24"/>
        </w:rPr>
        <w:t xml:space="preserve"> </w:t>
      </w:r>
      <w:r w:rsidRPr="00D277C0">
        <w:rPr>
          <w:rStyle w:val="bibfname"/>
        </w:rPr>
        <w:t>T</w:t>
      </w:r>
      <w:r w:rsidRPr="00D277C0">
        <w:rPr>
          <w:rFonts w:asciiTheme="majorHAnsi" w:hAnsiTheme="majorHAnsi" w:cstheme="majorHAnsi"/>
          <w:color w:val="000000" w:themeColor="text1"/>
          <w:sz w:val="24"/>
          <w:szCs w:val="24"/>
        </w:rPr>
        <w:t xml:space="preserve">, </w:t>
      </w:r>
      <w:r w:rsidRPr="00D277C0">
        <w:rPr>
          <w:rStyle w:val="bibsurname"/>
        </w:rPr>
        <w:t>Reynolds</w:t>
      </w:r>
      <w:r w:rsidRPr="00D277C0">
        <w:rPr>
          <w:rFonts w:asciiTheme="majorHAnsi" w:hAnsiTheme="majorHAnsi" w:cstheme="majorHAnsi"/>
          <w:color w:val="000000" w:themeColor="text1"/>
          <w:sz w:val="24"/>
          <w:szCs w:val="24"/>
        </w:rPr>
        <w:t xml:space="preserve"> </w:t>
      </w:r>
      <w:r w:rsidRPr="00D277C0">
        <w:rPr>
          <w:rStyle w:val="bibfname"/>
        </w:rPr>
        <w:t>K</w:t>
      </w:r>
      <w:r w:rsidRPr="00D277C0">
        <w:rPr>
          <w:rFonts w:asciiTheme="majorHAnsi" w:hAnsiTheme="majorHAnsi" w:cstheme="majorHAnsi"/>
          <w:color w:val="000000" w:themeColor="text1"/>
          <w:sz w:val="24"/>
          <w:szCs w:val="24"/>
        </w:rPr>
        <w:t xml:space="preserve">, </w:t>
      </w:r>
      <w:r w:rsidRPr="00D277C0">
        <w:rPr>
          <w:rStyle w:val="bibetal"/>
        </w:rPr>
        <w:t>et al</w:t>
      </w:r>
      <w:r w:rsidRPr="00D277C0">
        <w:rPr>
          <w:rFonts w:asciiTheme="majorHAnsi" w:hAnsiTheme="majorHAnsi" w:cstheme="majorHAnsi"/>
          <w:color w:val="000000" w:themeColor="text1"/>
          <w:sz w:val="24"/>
          <w:szCs w:val="24"/>
        </w:rPr>
        <w:t xml:space="preserve">. </w:t>
      </w:r>
      <w:r w:rsidRPr="00D277C0">
        <w:rPr>
          <w:rStyle w:val="bibarticle"/>
        </w:rPr>
        <w:t>Effects of low-carbohydrate and low-fat diets: a randomized trial</w:t>
      </w:r>
      <w:r w:rsidRPr="00D277C0">
        <w:rPr>
          <w:rFonts w:asciiTheme="majorHAnsi" w:hAnsiTheme="majorHAnsi" w:cstheme="majorHAnsi"/>
          <w:color w:val="000000" w:themeColor="text1"/>
          <w:sz w:val="24"/>
          <w:szCs w:val="24"/>
        </w:rPr>
        <w:t xml:space="preserve">. </w:t>
      </w:r>
      <w:r w:rsidRPr="00D277C0">
        <w:rPr>
          <w:rStyle w:val="bibjournal"/>
          <w:i/>
        </w:rPr>
        <w:t>Ann Intern Med</w:t>
      </w:r>
      <w:r w:rsidRPr="00D277C0">
        <w:rPr>
          <w:rFonts w:asciiTheme="majorHAnsi" w:hAnsiTheme="majorHAnsi" w:cstheme="majorHAnsi"/>
          <w:color w:val="000000" w:themeColor="text1"/>
          <w:sz w:val="24"/>
          <w:szCs w:val="24"/>
        </w:rPr>
        <w:t xml:space="preserve"> </w:t>
      </w:r>
      <w:r w:rsidRPr="00D277C0">
        <w:rPr>
          <w:rStyle w:val="bibyear"/>
        </w:rPr>
        <w:t>2014</w:t>
      </w:r>
      <w:r w:rsidRPr="00D277C0">
        <w:rPr>
          <w:rFonts w:asciiTheme="majorHAnsi" w:hAnsiTheme="majorHAnsi" w:cstheme="majorHAnsi"/>
          <w:color w:val="000000" w:themeColor="text1"/>
          <w:sz w:val="24"/>
          <w:szCs w:val="24"/>
        </w:rPr>
        <w:t>;</w:t>
      </w:r>
      <w:r w:rsidRPr="00D277C0">
        <w:rPr>
          <w:rStyle w:val="bibvolume"/>
        </w:rPr>
        <w:t>161</w:t>
      </w:r>
      <w:r w:rsidRPr="00D277C0">
        <w:rPr>
          <w:rFonts w:asciiTheme="majorHAnsi" w:hAnsiTheme="majorHAnsi" w:cstheme="majorHAnsi"/>
          <w:color w:val="000000" w:themeColor="text1"/>
          <w:sz w:val="24"/>
          <w:szCs w:val="24"/>
        </w:rPr>
        <w:t>:</w:t>
      </w:r>
      <w:r w:rsidRPr="00D277C0">
        <w:rPr>
          <w:rStyle w:val="bibfpage"/>
        </w:rPr>
        <w:t>309</w:t>
      </w:r>
      <w:r w:rsidRPr="00D277C0">
        <w:rPr>
          <w:rFonts w:asciiTheme="majorHAnsi" w:hAnsiTheme="majorHAnsi" w:cstheme="majorHAnsi"/>
          <w:color w:val="000000" w:themeColor="text1"/>
          <w:sz w:val="24"/>
          <w:szCs w:val="24"/>
        </w:rPr>
        <w:t>. (</w:t>
      </w:r>
      <w:r w:rsidRPr="00D277C0">
        <w:rPr>
          <w:rFonts w:asciiTheme="majorHAnsi" w:hAnsiTheme="majorHAnsi" w:cstheme="majorHAnsi"/>
          <w:i/>
          <w:color w:val="000000" w:themeColor="text1"/>
          <w:sz w:val="24"/>
          <w:szCs w:val="24"/>
        </w:rPr>
        <w:t>Randomized trial over 1 year; the low-carbohydrate diet proved superior for weight loss and lipid profile improvement.</w:t>
      </w:r>
      <w:r w:rsidRPr="00D277C0">
        <w:rPr>
          <w:rFonts w:asciiTheme="majorHAnsi" w:hAnsiTheme="majorHAnsi" w:cstheme="majorHAnsi"/>
          <w:color w:val="000000" w:themeColor="text1"/>
          <w:sz w:val="24"/>
          <w:szCs w:val="24"/>
        </w:rPr>
        <w:t>)</w:t>
      </w:r>
    </w:p>
    <w:p w:rsidR="005F40BE" w:rsidRPr="00D277C0" w:rsidRDefault="00670D54">
      <w:pPr>
        <w:pStyle w:val="REF-N"/>
        <w:widowControl w:val="0"/>
        <w:spacing w:after="0" w:line="480" w:lineRule="auto"/>
        <w:ind w:left="360" w:hanging="357"/>
        <w:rPr>
          <w:rFonts w:asciiTheme="majorHAnsi" w:hAnsiTheme="majorHAnsi" w:cstheme="majorHAnsi"/>
          <w:color w:val="000000" w:themeColor="text1"/>
          <w:sz w:val="24"/>
          <w:szCs w:val="24"/>
        </w:rPr>
      </w:pPr>
      <w:r w:rsidRPr="00D277C0">
        <w:rPr>
          <w:rStyle w:val="bibnumber"/>
        </w:rPr>
        <w:t>44</w:t>
      </w:r>
      <w:r w:rsidRPr="00D277C0">
        <w:t>.</w:t>
      </w:r>
      <w:r w:rsidRPr="00D277C0">
        <w:rPr>
          <w:rFonts w:asciiTheme="majorHAnsi" w:hAnsiTheme="majorHAnsi" w:cstheme="majorHAnsi"/>
          <w:color w:val="000000" w:themeColor="text1"/>
          <w:sz w:val="24"/>
          <w:szCs w:val="24"/>
        </w:rPr>
        <w:tab/>
      </w:r>
      <w:r w:rsidRPr="00D277C0">
        <w:rPr>
          <w:rStyle w:val="bibsurname"/>
        </w:rPr>
        <w:t>Estruch</w:t>
      </w:r>
      <w:r w:rsidRPr="00D277C0">
        <w:rPr>
          <w:rFonts w:asciiTheme="majorHAnsi" w:hAnsiTheme="majorHAnsi" w:cstheme="majorHAnsi"/>
          <w:color w:val="000000" w:themeColor="text1"/>
          <w:sz w:val="24"/>
          <w:szCs w:val="24"/>
        </w:rPr>
        <w:t xml:space="preserve"> </w:t>
      </w:r>
      <w:r w:rsidRPr="00D277C0">
        <w:rPr>
          <w:rStyle w:val="bibfname"/>
        </w:rPr>
        <w:t>R</w:t>
      </w:r>
      <w:r w:rsidRPr="00D277C0">
        <w:rPr>
          <w:rFonts w:asciiTheme="majorHAnsi" w:hAnsiTheme="majorHAnsi" w:cstheme="majorHAnsi"/>
          <w:color w:val="000000" w:themeColor="text1"/>
          <w:sz w:val="24"/>
          <w:szCs w:val="24"/>
        </w:rPr>
        <w:t xml:space="preserve">, </w:t>
      </w:r>
      <w:r w:rsidRPr="00D277C0">
        <w:rPr>
          <w:rStyle w:val="bibsurname"/>
        </w:rPr>
        <w:t>Ros</w:t>
      </w:r>
      <w:r w:rsidRPr="00D277C0">
        <w:rPr>
          <w:rFonts w:asciiTheme="majorHAnsi" w:hAnsiTheme="majorHAnsi" w:cstheme="majorHAnsi"/>
          <w:color w:val="000000" w:themeColor="text1"/>
          <w:sz w:val="24"/>
          <w:szCs w:val="24"/>
        </w:rPr>
        <w:t xml:space="preserve"> </w:t>
      </w:r>
      <w:r w:rsidRPr="00D277C0">
        <w:rPr>
          <w:rStyle w:val="bibfname"/>
        </w:rPr>
        <w:t>E</w:t>
      </w:r>
      <w:r w:rsidRPr="00D277C0">
        <w:rPr>
          <w:rFonts w:asciiTheme="majorHAnsi" w:hAnsiTheme="majorHAnsi" w:cstheme="majorHAnsi"/>
          <w:color w:val="000000" w:themeColor="text1"/>
          <w:sz w:val="24"/>
          <w:szCs w:val="24"/>
        </w:rPr>
        <w:t xml:space="preserve">, </w:t>
      </w:r>
      <w:r w:rsidRPr="00D277C0">
        <w:rPr>
          <w:rStyle w:val="bibsurname"/>
        </w:rPr>
        <w:t>Salas-Salvado</w:t>
      </w:r>
      <w:r w:rsidRPr="00D277C0">
        <w:rPr>
          <w:rFonts w:asciiTheme="majorHAnsi" w:hAnsiTheme="majorHAnsi" w:cstheme="majorHAnsi"/>
          <w:color w:val="000000" w:themeColor="text1"/>
          <w:sz w:val="24"/>
          <w:szCs w:val="24"/>
        </w:rPr>
        <w:t xml:space="preserve"> </w:t>
      </w:r>
      <w:r w:rsidRPr="00D277C0">
        <w:rPr>
          <w:rStyle w:val="bibfname"/>
        </w:rPr>
        <w:t>J</w:t>
      </w:r>
      <w:r w:rsidRPr="00D277C0">
        <w:rPr>
          <w:rFonts w:asciiTheme="majorHAnsi" w:hAnsiTheme="majorHAnsi" w:cstheme="majorHAnsi"/>
          <w:color w:val="000000" w:themeColor="text1"/>
          <w:sz w:val="24"/>
          <w:szCs w:val="24"/>
        </w:rPr>
        <w:t xml:space="preserve">, </w:t>
      </w:r>
      <w:r w:rsidRPr="00D277C0">
        <w:rPr>
          <w:rStyle w:val="bibetal"/>
        </w:rPr>
        <w:t>et al</w:t>
      </w:r>
      <w:r w:rsidRPr="00D277C0">
        <w:rPr>
          <w:rFonts w:asciiTheme="majorHAnsi" w:hAnsiTheme="majorHAnsi" w:cstheme="majorHAnsi"/>
          <w:color w:val="000000" w:themeColor="text1"/>
          <w:sz w:val="24"/>
          <w:szCs w:val="24"/>
        </w:rPr>
        <w:t xml:space="preserve">.; </w:t>
      </w:r>
      <w:r w:rsidRPr="00D277C0">
        <w:rPr>
          <w:rStyle w:val="biborganization"/>
        </w:rPr>
        <w:t>for the PREDIMED Study Investigators</w:t>
      </w:r>
      <w:r w:rsidRPr="00D277C0">
        <w:t xml:space="preserve">. </w:t>
      </w:r>
      <w:r w:rsidRPr="00D277C0">
        <w:rPr>
          <w:rStyle w:val="bibarticle"/>
        </w:rPr>
        <w:t>Primary prevention of cardiovascular disease with a Mediterranean diet</w:t>
      </w:r>
      <w:r w:rsidRPr="00D277C0">
        <w:rPr>
          <w:rFonts w:asciiTheme="majorHAnsi" w:hAnsiTheme="majorHAnsi" w:cstheme="majorHAnsi"/>
          <w:color w:val="000000" w:themeColor="text1"/>
          <w:sz w:val="24"/>
          <w:szCs w:val="24"/>
        </w:rPr>
        <w:t xml:space="preserve">. </w:t>
      </w:r>
      <w:r w:rsidRPr="00D277C0">
        <w:rPr>
          <w:rStyle w:val="bibjournal"/>
          <w:i/>
        </w:rPr>
        <w:t>N Engl J Med</w:t>
      </w:r>
      <w:r w:rsidRPr="00D277C0">
        <w:rPr>
          <w:rFonts w:asciiTheme="majorHAnsi" w:hAnsiTheme="majorHAnsi" w:cstheme="majorHAnsi"/>
          <w:color w:val="000000" w:themeColor="text1"/>
          <w:sz w:val="24"/>
          <w:szCs w:val="24"/>
        </w:rPr>
        <w:t xml:space="preserve"> </w:t>
      </w:r>
      <w:r w:rsidRPr="00D277C0">
        <w:rPr>
          <w:rStyle w:val="bibyear"/>
        </w:rPr>
        <w:t>2013</w:t>
      </w:r>
      <w:r w:rsidRPr="00D277C0">
        <w:rPr>
          <w:rFonts w:asciiTheme="majorHAnsi" w:hAnsiTheme="majorHAnsi" w:cstheme="majorHAnsi"/>
          <w:color w:val="000000" w:themeColor="text1"/>
          <w:sz w:val="24"/>
          <w:szCs w:val="24"/>
        </w:rPr>
        <w:t>;</w:t>
      </w:r>
      <w:r w:rsidRPr="00D277C0">
        <w:rPr>
          <w:rStyle w:val="bibvolume"/>
        </w:rPr>
        <w:t>368</w:t>
      </w:r>
      <w:r w:rsidRPr="00D277C0">
        <w:rPr>
          <w:rFonts w:asciiTheme="majorHAnsi" w:hAnsiTheme="majorHAnsi" w:cstheme="majorHAnsi"/>
          <w:color w:val="000000" w:themeColor="text1"/>
          <w:sz w:val="24"/>
          <w:szCs w:val="24"/>
        </w:rPr>
        <w:t>:</w:t>
      </w:r>
      <w:r w:rsidRPr="00D277C0">
        <w:rPr>
          <w:rStyle w:val="bibfpage"/>
        </w:rPr>
        <w:t>1279</w:t>
      </w:r>
      <w:r w:rsidRPr="00D277C0">
        <w:rPr>
          <w:rFonts w:asciiTheme="majorHAnsi" w:hAnsiTheme="majorHAnsi" w:cstheme="majorHAnsi"/>
          <w:color w:val="000000" w:themeColor="text1"/>
          <w:sz w:val="24"/>
          <w:szCs w:val="24"/>
        </w:rPr>
        <w:t>. (</w:t>
      </w:r>
      <w:r w:rsidRPr="00D277C0">
        <w:rPr>
          <w:rFonts w:asciiTheme="majorHAnsi" w:hAnsiTheme="majorHAnsi" w:cstheme="majorHAnsi"/>
          <w:i/>
          <w:color w:val="000000" w:themeColor="text1"/>
          <w:sz w:val="24"/>
          <w:szCs w:val="24"/>
        </w:rPr>
        <w:t>Major randomized controlled trial showing a 30% reduction in CVD outcomes with this diet.</w:t>
      </w:r>
      <w:r w:rsidRPr="00D277C0">
        <w:rPr>
          <w:rFonts w:asciiTheme="majorHAnsi" w:hAnsiTheme="majorHAnsi" w:cstheme="majorHAnsi"/>
          <w:color w:val="000000" w:themeColor="text1"/>
          <w:sz w:val="24"/>
          <w:szCs w:val="24"/>
        </w:rPr>
        <w:t>)</w:t>
      </w:r>
    </w:p>
    <w:p w:rsidR="005F40BE" w:rsidRPr="00D277C0" w:rsidRDefault="00670D54">
      <w:pPr>
        <w:pStyle w:val="REF-N"/>
        <w:widowControl w:val="0"/>
        <w:spacing w:after="0" w:line="480" w:lineRule="auto"/>
        <w:ind w:left="360" w:hanging="357"/>
        <w:rPr>
          <w:rFonts w:asciiTheme="majorHAnsi" w:hAnsiTheme="majorHAnsi" w:cstheme="majorHAnsi"/>
          <w:color w:val="000000" w:themeColor="text1"/>
          <w:sz w:val="24"/>
          <w:szCs w:val="24"/>
        </w:rPr>
      </w:pPr>
      <w:r w:rsidRPr="00D277C0">
        <w:rPr>
          <w:rStyle w:val="bibnumber"/>
        </w:rPr>
        <w:t>45</w:t>
      </w:r>
      <w:r w:rsidRPr="00D277C0">
        <w:t>.</w:t>
      </w:r>
      <w:r w:rsidRPr="00D277C0">
        <w:rPr>
          <w:rFonts w:asciiTheme="majorHAnsi" w:hAnsiTheme="majorHAnsi" w:cstheme="majorHAnsi"/>
          <w:color w:val="000000" w:themeColor="text1"/>
          <w:sz w:val="24"/>
          <w:szCs w:val="24"/>
        </w:rPr>
        <w:tab/>
      </w:r>
      <w:r w:rsidRPr="00D277C0">
        <w:rPr>
          <w:rStyle w:val="bibsurname"/>
        </w:rPr>
        <w:t>Hunninghake</w:t>
      </w:r>
      <w:r w:rsidRPr="00D277C0">
        <w:rPr>
          <w:rFonts w:asciiTheme="majorHAnsi" w:hAnsiTheme="majorHAnsi" w:cstheme="majorHAnsi"/>
          <w:color w:val="000000" w:themeColor="text1"/>
          <w:sz w:val="24"/>
          <w:szCs w:val="24"/>
        </w:rPr>
        <w:t xml:space="preserve"> </w:t>
      </w:r>
      <w:r w:rsidRPr="00D277C0">
        <w:rPr>
          <w:rStyle w:val="bibfname"/>
        </w:rPr>
        <w:t>DB</w:t>
      </w:r>
      <w:r w:rsidRPr="00D277C0">
        <w:rPr>
          <w:rFonts w:asciiTheme="majorHAnsi" w:hAnsiTheme="majorHAnsi" w:cstheme="majorHAnsi"/>
          <w:color w:val="000000" w:themeColor="text1"/>
          <w:sz w:val="24"/>
          <w:szCs w:val="24"/>
        </w:rPr>
        <w:t xml:space="preserve">, </w:t>
      </w:r>
      <w:r w:rsidRPr="00D277C0">
        <w:rPr>
          <w:rStyle w:val="bibsurname"/>
        </w:rPr>
        <w:t>Stein</w:t>
      </w:r>
      <w:r w:rsidRPr="00D277C0">
        <w:rPr>
          <w:rFonts w:asciiTheme="majorHAnsi" w:hAnsiTheme="majorHAnsi" w:cstheme="majorHAnsi"/>
          <w:color w:val="000000" w:themeColor="text1"/>
          <w:sz w:val="24"/>
          <w:szCs w:val="24"/>
        </w:rPr>
        <w:t xml:space="preserve"> </w:t>
      </w:r>
      <w:r w:rsidRPr="00D277C0">
        <w:rPr>
          <w:rStyle w:val="bibfname"/>
        </w:rPr>
        <w:t>EA</w:t>
      </w:r>
      <w:r w:rsidRPr="00D277C0">
        <w:rPr>
          <w:rFonts w:asciiTheme="majorHAnsi" w:hAnsiTheme="majorHAnsi" w:cstheme="majorHAnsi"/>
          <w:color w:val="000000" w:themeColor="text1"/>
          <w:sz w:val="24"/>
          <w:szCs w:val="24"/>
        </w:rPr>
        <w:t xml:space="preserve">, </w:t>
      </w:r>
      <w:r w:rsidRPr="00D277C0">
        <w:rPr>
          <w:rStyle w:val="bibsurname"/>
        </w:rPr>
        <w:t>Dujovne</w:t>
      </w:r>
      <w:r w:rsidRPr="00D277C0">
        <w:rPr>
          <w:rFonts w:asciiTheme="majorHAnsi" w:hAnsiTheme="majorHAnsi" w:cstheme="majorHAnsi"/>
          <w:color w:val="000000" w:themeColor="text1"/>
          <w:sz w:val="24"/>
          <w:szCs w:val="24"/>
        </w:rPr>
        <w:t xml:space="preserve"> </w:t>
      </w:r>
      <w:r w:rsidRPr="00D277C0">
        <w:rPr>
          <w:rStyle w:val="bibfname"/>
        </w:rPr>
        <w:t>CA</w:t>
      </w:r>
      <w:r w:rsidRPr="00D277C0">
        <w:rPr>
          <w:rFonts w:asciiTheme="majorHAnsi" w:hAnsiTheme="majorHAnsi" w:cstheme="majorHAnsi"/>
          <w:color w:val="000000" w:themeColor="text1"/>
          <w:sz w:val="24"/>
          <w:szCs w:val="24"/>
        </w:rPr>
        <w:t xml:space="preserve">, </w:t>
      </w:r>
      <w:r w:rsidRPr="00D277C0">
        <w:rPr>
          <w:rStyle w:val="bibetal"/>
        </w:rPr>
        <w:t>et al</w:t>
      </w:r>
      <w:r w:rsidRPr="00D277C0">
        <w:rPr>
          <w:rFonts w:asciiTheme="majorHAnsi" w:hAnsiTheme="majorHAnsi" w:cstheme="majorHAnsi"/>
          <w:color w:val="000000" w:themeColor="text1"/>
          <w:sz w:val="24"/>
          <w:szCs w:val="24"/>
        </w:rPr>
        <w:t xml:space="preserve">. </w:t>
      </w:r>
      <w:r w:rsidRPr="00D277C0">
        <w:rPr>
          <w:rStyle w:val="bibarticle"/>
        </w:rPr>
        <w:t>The efficacy of intensive dietary therapy alone or combined with lovastatin in outpatients with hypercholesterolemia</w:t>
      </w:r>
      <w:r w:rsidRPr="00D277C0">
        <w:rPr>
          <w:rFonts w:asciiTheme="majorHAnsi" w:hAnsiTheme="majorHAnsi" w:cstheme="majorHAnsi"/>
          <w:color w:val="000000" w:themeColor="text1"/>
          <w:sz w:val="24"/>
          <w:szCs w:val="24"/>
        </w:rPr>
        <w:t xml:space="preserve">. </w:t>
      </w:r>
      <w:r w:rsidRPr="00D277C0">
        <w:rPr>
          <w:rStyle w:val="bibjournal"/>
          <w:i/>
        </w:rPr>
        <w:t>N Engl J Med</w:t>
      </w:r>
      <w:r w:rsidRPr="00D277C0">
        <w:rPr>
          <w:rFonts w:asciiTheme="majorHAnsi" w:hAnsiTheme="majorHAnsi" w:cstheme="majorHAnsi"/>
          <w:color w:val="000000" w:themeColor="text1"/>
          <w:sz w:val="24"/>
          <w:szCs w:val="24"/>
        </w:rPr>
        <w:t xml:space="preserve"> </w:t>
      </w:r>
      <w:r w:rsidRPr="00D277C0">
        <w:rPr>
          <w:rStyle w:val="bibyear"/>
        </w:rPr>
        <w:t>1993</w:t>
      </w:r>
      <w:r w:rsidRPr="00D277C0">
        <w:rPr>
          <w:rFonts w:asciiTheme="majorHAnsi" w:hAnsiTheme="majorHAnsi" w:cstheme="majorHAnsi"/>
          <w:color w:val="000000" w:themeColor="text1"/>
          <w:sz w:val="24"/>
          <w:szCs w:val="24"/>
        </w:rPr>
        <w:t>;</w:t>
      </w:r>
      <w:r w:rsidRPr="00D277C0">
        <w:rPr>
          <w:rStyle w:val="bibvolume"/>
        </w:rPr>
        <w:t>328</w:t>
      </w:r>
      <w:r w:rsidRPr="00D277C0">
        <w:rPr>
          <w:rFonts w:asciiTheme="majorHAnsi" w:hAnsiTheme="majorHAnsi" w:cstheme="majorHAnsi"/>
          <w:color w:val="000000" w:themeColor="text1"/>
          <w:sz w:val="24"/>
          <w:szCs w:val="24"/>
        </w:rPr>
        <w:t>:</w:t>
      </w:r>
      <w:r w:rsidRPr="00D277C0">
        <w:rPr>
          <w:rStyle w:val="bibfpage"/>
        </w:rPr>
        <w:t>1213</w:t>
      </w:r>
      <w:r w:rsidRPr="00D277C0">
        <w:rPr>
          <w:rFonts w:asciiTheme="majorHAnsi" w:hAnsiTheme="majorHAnsi" w:cstheme="majorHAnsi"/>
          <w:color w:val="000000" w:themeColor="text1"/>
          <w:sz w:val="24"/>
          <w:szCs w:val="24"/>
        </w:rPr>
        <w:t>. (</w:t>
      </w:r>
      <w:r w:rsidRPr="00D277C0">
        <w:rPr>
          <w:rFonts w:asciiTheme="majorHAnsi" w:hAnsiTheme="majorHAnsi" w:cstheme="majorHAnsi"/>
          <w:i/>
          <w:color w:val="000000" w:themeColor="text1"/>
          <w:sz w:val="24"/>
          <w:szCs w:val="24"/>
        </w:rPr>
        <w:t>Diet alone provided only a 5% LDL reduction; medication added another 27%.</w:t>
      </w:r>
      <w:r w:rsidRPr="00D277C0">
        <w:rPr>
          <w:rFonts w:asciiTheme="majorHAnsi" w:hAnsiTheme="majorHAnsi" w:cstheme="majorHAnsi"/>
          <w:color w:val="000000" w:themeColor="text1"/>
          <w:sz w:val="24"/>
          <w:szCs w:val="24"/>
        </w:rPr>
        <w:t>)</w:t>
      </w:r>
    </w:p>
    <w:p w:rsidR="005F40BE" w:rsidRPr="00D277C0" w:rsidRDefault="00670D54">
      <w:pPr>
        <w:pStyle w:val="REF-N"/>
        <w:widowControl w:val="0"/>
        <w:spacing w:after="0" w:line="480" w:lineRule="auto"/>
        <w:ind w:left="360" w:hanging="357"/>
        <w:rPr>
          <w:rFonts w:asciiTheme="majorHAnsi" w:hAnsiTheme="majorHAnsi" w:cstheme="majorHAnsi"/>
          <w:color w:val="000000" w:themeColor="text1"/>
          <w:sz w:val="24"/>
          <w:szCs w:val="24"/>
        </w:rPr>
      </w:pPr>
      <w:r w:rsidRPr="00D277C0">
        <w:rPr>
          <w:rStyle w:val="bibnumber"/>
        </w:rPr>
        <w:t>46</w:t>
      </w:r>
      <w:r w:rsidRPr="00D277C0">
        <w:t>.</w:t>
      </w:r>
      <w:r w:rsidRPr="00D277C0">
        <w:rPr>
          <w:rFonts w:asciiTheme="majorHAnsi" w:hAnsiTheme="majorHAnsi" w:cstheme="majorHAnsi"/>
          <w:color w:val="000000" w:themeColor="text1"/>
          <w:sz w:val="24"/>
          <w:szCs w:val="24"/>
        </w:rPr>
        <w:tab/>
      </w:r>
      <w:r w:rsidRPr="00D277C0">
        <w:rPr>
          <w:rStyle w:val="bibsurname"/>
        </w:rPr>
        <w:t>Isaacsohn</w:t>
      </w:r>
      <w:r w:rsidRPr="00D277C0">
        <w:rPr>
          <w:rFonts w:asciiTheme="majorHAnsi" w:hAnsiTheme="majorHAnsi" w:cstheme="majorHAnsi"/>
          <w:color w:val="000000" w:themeColor="text1"/>
          <w:sz w:val="24"/>
          <w:szCs w:val="24"/>
        </w:rPr>
        <w:t xml:space="preserve"> </w:t>
      </w:r>
      <w:r w:rsidRPr="00D277C0">
        <w:rPr>
          <w:rStyle w:val="bibfname"/>
        </w:rPr>
        <w:t>JL</w:t>
      </w:r>
      <w:r w:rsidRPr="00D277C0">
        <w:rPr>
          <w:rFonts w:asciiTheme="majorHAnsi" w:hAnsiTheme="majorHAnsi" w:cstheme="majorHAnsi"/>
          <w:color w:val="000000" w:themeColor="text1"/>
          <w:sz w:val="24"/>
          <w:szCs w:val="24"/>
        </w:rPr>
        <w:t xml:space="preserve">, </w:t>
      </w:r>
      <w:r w:rsidRPr="00D277C0">
        <w:rPr>
          <w:rStyle w:val="bibsurname"/>
        </w:rPr>
        <w:t>Moser</w:t>
      </w:r>
      <w:r w:rsidRPr="00D277C0">
        <w:rPr>
          <w:rFonts w:asciiTheme="majorHAnsi" w:hAnsiTheme="majorHAnsi" w:cstheme="majorHAnsi"/>
          <w:color w:val="000000" w:themeColor="text1"/>
          <w:sz w:val="24"/>
          <w:szCs w:val="24"/>
        </w:rPr>
        <w:t xml:space="preserve"> </w:t>
      </w:r>
      <w:r w:rsidRPr="00D277C0">
        <w:rPr>
          <w:rStyle w:val="bibfname"/>
        </w:rPr>
        <w:t>M</w:t>
      </w:r>
      <w:r w:rsidRPr="00D277C0">
        <w:rPr>
          <w:rFonts w:asciiTheme="majorHAnsi" w:hAnsiTheme="majorHAnsi" w:cstheme="majorHAnsi"/>
          <w:color w:val="000000" w:themeColor="text1"/>
          <w:sz w:val="24"/>
          <w:szCs w:val="24"/>
        </w:rPr>
        <w:t xml:space="preserve">, </w:t>
      </w:r>
      <w:r w:rsidRPr="00D277C0">
        <w:rPr>
          <w:rStyle w:val="bibsurname"/>
        </w:rPr>
        <w:t>Stein</w:t>
      </w:r>
      <w:r w:rsidRPr="00D277C0">
        <w:rPr>
          <w:rFonts w:asciiTheme="majorHAnsi" w:hAnsiTheme="majorHAnsi" w:cstheme="majorHAnsi"/>
          <w:color w:val="000000" w:themeColor="text1"/>
          <w:sz w:val="24"/>
          <w:szCs w:val="24"/>
        </w:rPr>
        <w:t xml:space="preserve"> </w:t>
      </w:r>
      <w:r w:rsidRPr="00D277C0">
        <w:rPr>
          <w:rStyle w:val="bibfname"/>
        </w:rPr>
        <w:t>EA</w:t>
      </w:r>
      <w:r w:rsidRPr="00D277C0">
        <w:rPr>
          <w:rFonts w:asciiTheme="majorHAnsi" w:hAnsiTheme="majorHAnsi" w:cstheme="majorHAnsi"/>
          <w:color w:val="000000" w:themeColor="text1"/>
          <w:sz w:val="24"/>
          <w:szCs w:val="24"/>
        </w:rPr>
        <w:t xml:space="preserve">, </w:t>
      </w:r>
      <w:r w:rsidRPr="00D277C0">
        <w:rPr>
          <w:rStyle w:val="bibetal"/>
        </w:rPr>
        <w:t>et al</w:t>
      </w:r>
      <w:r w:rsidRPr="00D277C0">
        <w:rPr>
          <w:rFonts w:asciiTheme="majorHAnsi" w:hAnsiTheme="majorHAnsi" w:cstheme="majorHAnsi"/>
          <w:color w:val="000000" w:themeColor="text1"/>
          <w:sz w:val="24"/>
          <w:szCs w:val="24"/>
        </w:rPr>
        <w:t xml:space="preserve">. </w:t>
      </w:r>
      <w:r w:rsidRPr="00D277C0">
        <w:rPr>
          <w:rStyle w:val="bibarticle"/>
        </w:rPr>
        <w:t>Garlic powder and plasma lipids and lipoproteins: a multicenter, randomized, placebo-controlled trial</w:t>
      </w:r>
      <w:r w:rsidRPr="00D277C0">
        <w:rPr>
          <w:rFonts w:asciiTheme="majorHAnsi" w:hAnsiTheme="majorHAnsi" w:cstheme="majorHAnsi"/>
          <w:color w:val="000000" w:themeColor="text1"/>
          <w:sz w:val="24"/>
          <w:szCs w:val="24"/>
        </w:rPr>
        <w:t xml:space="preserve">. </w:t>
      </w:r>
      <w:r w:rsidRPr="00D277C0">
        <w:rPr>
          <w:rStyle w:val="bibjournal"/>
          <w:i/>
        </w:rPr>
        <w:t>Arch Intern Med</w:t>
      </w:r>
      <w:r w:rsidRPr="00D277C0">
        <w:rPr>
          <w:rFonts w:asciiTheme="majorHAnsi" w:hAnsiTheme="majorHAnsi" w:cstheme="majorHAnsi"/>
          <w:color w:val="000000" w:themeColor="text1"/>
          <w:sz w:val="24"/>
          <w:szCs w:val="24"/>
        </w:rPr>
        <w:t xml:space="preserve"> </w:t>
      </w:r>
      <w:r w:rsidRPr="00D277C0">
        <w:rPr>
          <w:rStyle w:val="bibyear"/>
        </w:rPr>
        <w:t>1998</w:t>
      </w:r>
      <w:r w:rsidRPr="00D277C0">
        <w:rPr>
          <w:rFonts w:asciiTheme="majorHAnsi" w:hAnsiTheme="majorHAnsi" w:cstheme="majorHAnsi"/>
          <w:color w:val="000000" w:themeColor="text1"/>
          <w:sz w:val="24"/>
          <w:szCs w:val="24"/>
        </w:rPr>
        <w:t>;</w:t>
      </w:r>
      <w:r w:rsidRPr="00D277C0">
        <w:rPr>
          <w:rStyle w:val="bibvolume"/>
        </w:rPr>
        <w:t>158</w:t>
      </w:r>
      <w:r w:rsidRPr="00D277C0">
        <w:rPr>
          <w:rFonts w:asciiTheme="majorHAnsi" w:hAnsiTheme="majorHAnsi" w:cstheme="majorHAnsi"/>
          <w:color w:val="000000" w:themeColor="text1"/>
          <w:sz w:val="24"/>
          <w:szCs w:val="24"/>
        </w:rPr>
        <w:t>:</w:t>
      </w:r>
      <w:r w:rsidRPr="00D277C0">
        <w:rPr>
          <w:rStyle w:val="bibfpage"/>
        </w:rPr>
        <w:t>1189</w:t>
      </w:r>
      <w:r w:rsidRPr="00D277C0">
        <w:rPr>
          <w:rFonts w:asciiTheme="majorHAnsi" w:hAnsiTheme="majorHAnsi" w:cstheme="majorHAnsi"/>
          <w:color w:val="000000" w:themeColor="text1"/>
          <w:sz w:val="24"/>
          <w:szCs w:val="24"/>
        </w:rPr>
        <w:t>. (</w:t>
      </w:r>
      <w:r w:rsidRPr="00D277C0">
        <w:rPr>
          <w:rFonts w:asciiTheme="majorHAnsi" w:hAnsiTheme="majorHAnsi" w:cstheme="majorHAnsi"/>
          <w:i/>
          <w:color w:val="000000" w:themeColor="text1"/>
          <w:sz w:val="24"/>
          <w:szCs w:val="24"/>
        </w:rPr>
        <w:t>Garlic powder was given at a dose of 900 mg/d for 12 weeks; no significant differences were noted compared to the group prescribed placebo.</w:t>
      </w:r>
      <w:r w:rsidRPr="00D277C0">
        <w:rPr>
          <w:rFonts w:asciiTheme="majorHAnsi" w:hAnsiTheme="majorHAnsi" w:cstheme="majorHAnsi"/>
          <w:color w:val="000000" w:themeColor="text1"/>
          <w:sz w:val="24"/>
          <w:szCs w:val="24"/>
        </w:rPr>
        <w:t>)</w:t>
      </w:r>
    </w:p>
    <w:p w:rsidR="005F40BE" w:rsidRPr="00D277C0" w:rsidRDefault="00670D54">
      <w:pPr>
        <w:pStyle w:val="REF-N"/>
        <w:widowControl w:val="0"/>
        <w:spacing w:after="0" w:line="480" w:lineRule="auto"/>
        <w:ind w:left="360" w:hanging="357"/>
        <w:rPr>
          <w:rFonts w:asciiTheme="majorHAnsi" w:hAnsiTheme="majorHAnsi" w:cstheme="majorHAnsi"/>
          <w:color w:val="000000" w:themeColor="text1"/>
          <w:sz w:val="24"/>
          <w:szCs w:val="24"/>
        </w:rPr>
      </w:pPr>
      <w:r w:rsidRPr="00D277C0">
        <w:rPr>
          <w:rStyle w:val="bibnumber"/>
        </w:rPr>
        <w:t>47</w:t>
      </w:r>
      <w:r w:rsidRPr="00D277C0">
        <w:t>.</w:t>
      </w:r>
      <w:r w:rsidRPr="00D277C0">
        <w:rPr>
          <w:rFonts w:asciiTheme="majorHAnsi" w:hAnsiTheme="majorHAnsi" w:cstheme="majorHAnsi"/>
          <w:color w:val="000000" w:themeColor="text1"/>
          <w:sz w:val="24"/>
          <w:szCs w:val="24"/>
        </w:rPr>
        <w:tab/>
      </w:r>
      <w:r w:rsidRPr="00D277C0">
        <w:rPr>
          <w:rStyle w:val="bibsurname"/>
        </w:rPr>
        <w:t>Jenkins</w:t>
      </w:r>
      <w:r w:rsidRPr="00D277C0">
        <w:rPr>
          <w:rFonts w:asciiTheme="majorHAnsi" w:hAnsiTheme="majorHAnsi" w:cstheme="majorHAnsi"/>
          <w:color w:val="000000" w:themeColor="text1"/>
          <w:sz w:val="24"/>
          <w:szCs w:val="24"/>
        </w:rPr>
        <w:t xml:space="preserve"> </w:t>
      </w:r>
      <w:r w:rsidRPr="00D277C0">
        <w:rPr>
          <w:rStyle w:val="bibfname"/>
        </w:rPr>
        <w:t>DJA</w:t>
      </w:r>
      <w:r w:rsidRPr="00D277C0">
        <w:rPr>
          <w:rFonts w:asciiTheme="majorHAnsi" w:hAnsiTheme="majorHAnsi" w:cstheme="majorHAnsi"/>
          <w:color w:val="000000" w:themeColor="text1"/>
          <w:sz w:val="24"/>
          <w:szCs w:val="24"/>
        </w:rPr>
        <w:t xml:space="preserve">, </w:t>
      </w:r>
      <w:r w:rsidRPr="00D277C0">
        <w:rPr>
          <w:rStyle w:val="bibsurname"/>
        </w:rPr>
        <w:t>Wong</w:t>
      </w:r>
      <w:r w:rsidRPr="00D277C0">
        <w:rPr>
          <w:rFonts w:asciiTheme="majorHAnsi" w:hAnsiTheme="majorHAnsi" w:cstheme="majorHAnsi"/>
          <w:color w:val="000000" w:themeColor="text1"/>
          <w:sz w:val="24"/>
          <w:szCs w:val="24"/>
        </w:rPr>
        <w:t xml:space="preserve"> </w:t>
      </w:r>
      <w:r w:rsidRPr="00D277C0">
        <w:rPr>
          <w:rStyle w:val="bibfname"/>
        </w:rPr>
        <w:t>JMW</w:t>
      </w:r>
      <w:r w:rsidRPr="00D277C0">
        <w:rPr>
          <w:rFonts w:asciiTheme="majorHAnsi" w:hAnsiTheme="majorHAnsi" w:cstheme="majorHAnsi"/>
          <w:color w:val="000000" w:themeColor="text1"/>
          <w:sz w:val="24"/>
          <w:szCs w:val="24"/>
        </w:rPr>
        <w:t xml:space="preserve">, </w:t>
      </w:r>
      <w:r w:rsidRPr="00D277C0">
        <w:rPr>
          <w:rStyle w:val="bibsurname"/>
        </w:rPr>
        <w:t>Kendall</w:t>
      </w:r>
      <w:r w:rsidRPr="00D277C0">
        <w:rPr>
          <w:rFonts w:asciiTheme="majorHAnsi" w:hAnsiTheme="majorHAnsi" w:cstheme="majorHAnsi"/>
          <w:color w:val="000000" w:themeColor="text1"/>
          <w:sz w:val="24"/>
          <w:szCs w:val="24"/>
        </w:rPr>
        <w:t xml:space="preserve"> </w:t>
      </w:r>
      <w:r w:rsidRPr="00D277C0">
        <w:rPr>
          <w:rStyle w:val="bibfname"/>
        </w:rPr>
        <w:t>CWC</w:t>
      </w:r>
      <w:r w:rsidRPr="00D277C0">
        <w:rPr>
          <w:rFonts w:asciiTheme="majorHAnsi" w:hAnsiTheme="majorHAnsi" w:cstheme="majorHAnsi"/>
          <w:color w:val="000000" w:themeColor="text1"/>
          <w:sz w:val="24"/>
          <w:szCs w:val="24"/>
        </w:rPr>
        <w:t xml:space="preserve">, </w:t>
      </w:r>
      <w:r w:rsidRPr="00D277C0">
        <w:rPr>
          <w:rStyle w:val="bibetal"/>
        </w:rPr>
        <w:t>et al</w:t>
      </w:r>
      <w:r w:rsidRPr="00D277C0">
        <w:rPr>
          <w:rFonts w:asciiTheme="majorHAnsi" w:hAnsiTheme="majorHAnsi" w:cstheme="majorHAnsi"/>
          <w:color w:val="000000" w:themeColor="text1"/>
          <w:sz w:val="24"/>
          <w:szCs w:val="24"/>
        </w:rPr>
        <w:t xml:space="preserve">. </w:t>
      </w:r>
      <w:r w:rsidRPr="00D277C0">
        <w:rPr>
          <w:rStyle w:val="bibarticle"/>
        </w:rPr>
        <w:t>The effect of a plant-based low-carbohydrate (“Eco-Atkins”) diet on body weight and blood lipid concentrations in hyperlipidemic subjects</w:t>
      </w:r>
      <w:r w:rsidRPr="00D277C0">
        <w:t xml:space="preserve">. </w:t>
      </w:r>
      <w:r w:rsidRPr="00D277C0">
        <w:rPr>
          <w:rStyle w:val="bibjournal"/>
          <w:i/>
        </w:rPr>
        <w:t>Arch Intern Med</w:t>
      </w:r>
      <w:r w:rsidRPr="00D277C0">
        <w:rPr>
          <w:rFonts w:asciiTheme="majorHAnsi" w:hAnsiTheme="majorHAnsi" w:cstheme="majorHAnsi"/>
          <w:color w:val="000000" w:themeColor="text1"/>
          <w:sz w:val="24"/>
          <w:szCs w:val="24"/>
        </w:rPr>
        <w:t xml:space="preserve"> </w:t>
      </w:r>
      <w:r w:rsidRPr="00D277C0">
        <w:rPr>
          <w:rStyle w:val="bibyear"/>
        </w:rPr>
        <w:t>2009</w:t>
      </w:r>
      <w:r w:rsidRPr="00D277C0">
        <w:rPr>
          <w:rFonts w:asciiTheme="majorHAnsi" w:hAnsiTheme="majorHAnsi" w:cstheme="majorHAnsi"/>
          <w:color w:val="000000" w:themeColor="text1"/>
          <w:sz w:val="24"/>
          <w:szCs w:val="24"/>
        </w:rPr>
        <w:t>;</w:t>
      </w:r>
      <w:r w:rsidRPr="00D277C0">
        <w:rPr>
          <w:rStyle w:val="bibvolume"/>
        </w:rPr>
        <w:t>169</w:t>
      </w:r>
      <w:r w:rsidRPr="00D277C0">
        <w:rPr>
          <w:rFonts w:asciiTheme="majorHAnsi" w:hAnsiTheme="majorHAnsi" w:cstheme="majorHAnsi"/>
          <w:color w:val="000000" w:themeColor="text1"/>
          <w:sz w:val="24"/>
          <w:szCs w:val="24"/>
        </w:rPr>
        <w:t>:</w:t>
      </w:r>
      <w:r w:rsidRPr="00D277C0">
        <w:rPr>
          <w:rStyle w:val="bibfpage"/>
        </w:rPr>
        <w:t>1046</w:t>
      </w:r>
      <w:r w:rsidRPr="00D277C0">
        <w:rPr>
          <w:rFonts w:asciiTheme="majorHAnsi" w:hAnsiTheme="majorHAnsi" w:cstheme="majorHAnsi"/>
          <w:color w:val="000000" w:themeColor="text1"/>
          <w:sz w:val="24"/>
          <w:szCs w:val="24"/>
        </w:rPr>
        <w:t>. (</w:t>
      </w:r>
      <w:r w:rsidRPr="00D277C0">
        <w:rPr>
          <w:rFonts w:asciiTheme="majorHAnsi" w:hAnsiTheme="majorHAnsi" w:cstheme="majorHAnsi"/>
          <w:i/>
          <w:color w:val="000000" w:themeColor="text1"/>
          <w:sz w:val="24"/>
          <w:szCs w:val="24"/>
        </w:rPr>
        <w:t>Similar advantages in short-term weight loss and better reduction in LDL cholesterol.</w:t>
      </w:r>
      <w:r w:rsidRPr="00D277C0">
        <w:rPr>
          <w:rFonts w:asciiTheme="majorHAnsi" w:hAnsiTheme="majorHAnsi" w:cstheme="majorHAnsi"/>
          <w:color w:val="000000" w:themeColor="text1"/>
          <w:sz w:val="24"/>
          <w:szCs w:val="24"/>
        </w:rPr>
        <w:t>)</w:t>
      </w:r>
    </w:p>
    <w:p w:rsidR="005F40BE" w:rsidRPr="00D277C0" w:rsidRDefault="00670D54">
      <w:pPr>
        <w:pStyle w:val="REF-N"/>
        <w:widowControl w:val="0"/>
        <w:spacing w:after="0" w:line="480" w:lineRule="auto"/>
        <w:ind w:left="360" w:hanging="357"/>
        <w:rPr>
          <w:rFonts w:asciiTheme="majorHAnsi" w:hAnsiTheme="majorHAnsi" w:cstheme="majorHAnsi"/>
          <w:color w:val="000000" w:themeColor="text1"/>
          <w:sz w:val="24"/>
          <w:szCs w:val="24"/>
        </w:rPr>
      </w:pPr>
      <w:r w:rsidRPr="00D277C0">
        <w:rPr>
          <w:rStyle w:val="bibnumber"/>
        </w:rPr>
        <w:t>48</w:t>
      </w:r>
      <w:r w:rsidRPr="00D277C0">
        <w:t>.</w:t>
      </w:r>
      <w:r w:rsidRPr="00D277C0">
        <w:rPr>
          <w:rFonts w:asciiTheme="majorHAnsi" w:hAnsiTheme="majorHAnsi" w:cstheme="majorHAnsi"/>
          <w:color w:val="000000" w:themeColor="text1"/>
          <w:sz w:val="24"/>
          <w:szCs w:val="24"/>
        </w:rPr>
        <w:tab/>
      </w:r>
      <w:r w:rsidRPr="00D277C0">
        <w:rPr>
          <w:rStyle w:val="bibsurname"/>
        </w:rPr>
        <w:t>Jenkins</w:t>
      </w:r>
      <w:r w:rsidRPr="00D277C0">
        <w:rPr>
          <w:rFonts w:asciiTheme="majorHAnsi" w:hAnsiTheme="majorHAnsi" w:cstheme="majorHAnsi"/>
          <w:color w:val="000000" w:themeColor="text1"/>
          <w:sz w:val="24"/>
          <w:szCs w:val="24"/>
        </w:rPr>
        <w:t xml:space="preserve"> </w:t>
      </w:r>
      <w:r w:rsidRPr="00D277C0">
        <w:rPr>
          <w:rStyle w:val="bibfname"/>
        </w:rPr>
        <w:t>DJ</w:t>
      </w:r>
      <w:r w:rsidRPr="00D277C0">
        <w:rPr>
          <w:rFonts w:asciiTheme="majorHAnsi" w:hAnsiTheme="majorHAnsi" w:cstheme="majorHAnsi"/>
          <w:color w:val="000000" w:themeColor="text1"/>
          <w:sz w:val="24"/>
          <w:szCs w:val="24"/>
        </w:rPr>
        <w:t xml:space="preserve">, </w:t>
      </w:r>
      <w:r w:rsidRPr="00D277C0">
        <w:rPr>
          <w:rStyle w:val="bibsurname"/>
        </w:rPr>
        <w:t>Wong</w:t>
      </w:r>
      <w:r w:rsidRPr="00D277C0">
        <w:rPr>
          <w:rFonts w:asciiTheme="majorHAnsi" w:hAnsiTheme="majorHAnsi" w:cstheme="majorHAnsi"/>
          <w:color w:val="000000" w:themeColor="text1"/>
          <w:sz w:val="24"/>
          <w:szCs w:val="24"/>
        </w:rPr>
        <w:t xml:space="preserve"> </w:t>
      </w:r>
      <w:r w:rsidRPr="00D277C0">
        <w:rPr>
          <w:rStyle w:val="bibfname"/>
        </w:rPr>
        <w:t>JM</w:t>
      </w:r>
      <w:r w:rsidRPr="00D277C0">
        <w:rPr>
          <w:rFonts w:asciiTheme="majorHAnsi" w:hAnsiTheme="majorHAnsi" w:cstheme="majorHAnsi"/>
          <w:color w:val="000000" w:themeColor="text1"/>
          <w:sz w:val="24"/>
          <w:szCs w:val="24"/>
        </w:rPr>
        <w:t xml:space="preserve">, </w:t>
      </w:r>
      <w:r w:rsidRPr="00D277C0">
        <w:rPr>
          <w:rStyle w:val="bibsurname"/>
        </w:rPr>
        <w:t>Kendall</w:t>
      </w:r>
      <w:r w:rsidRPr="00D277C0">
        <w:rPr>
          <w:rFonts w:asciiTheme="majorHAnsi" w:hAnsiTheme="majorHAnsi" w:cstheme="majorHAnsi"/>
          <w:color w:val="000000" w:themeColor="text1"/>
          <w:sz w:val="24"/>
          <w:szCs w:val="24"/>
        </w:rPr>
        <w:t xml:space="preserve"> </w:t>
      </w:r>
      <w:r w:rsidRPr="00D277C0">
        <w:rPr>
          <w:rStyle w:val="bibfname"/>
        </w:rPr>
        <w:t>CW</w:t>
      </w:r>
      <w:r w:rsidRPr="00D277C0">
        <w:rPr>
          <w:rFonts w:asciiTheme="majorHAnsi" w:hAnsiTheme="majorHAnsi" w:cstheme="majorHAnsi"/>
          <w:color w:val="000000" w:themeColor="text1"/>
          <w:sz w:val="24"/>
          <w:szCs w:val="24"/>
        </w:rPr>
        <w:t xml:space="preserve">, </w:t>
      </w:r>
      <w:r w:rsidRPr="00D277C0">
        <w:rPr>
          <w:rStyle w:val="bibetal"/>
        </w:rPr>
        <w:t>et al</w:t>
      </w:r>
      <w:r w:rsidRPr="00D277C0">
        <w:rPr>
          <w:rFonts w:asciiTheme="majorHAnsi" w:hAnsiTheme="majorHAnsi" w:cstheme="majorHAnsi"/>
          <w:color w:val="000000" w:themeColor="text1"/>
          <w:sz w:val="24"/>
          <w:szCs w:val="24"/>
        </w:rPr>
        <w:t xml:space="preserve">. </w:t>
      </w:r>
      <w:r w:rsidRPr="00D277C0">
        <w:rPr>
          <w:rStyle w:val="bibarticle"/>
        </w:rPr>
        <w:t>Effect of a 6-month vegan low-carbohydrate (‘Eco-Atkins’) diet on cardiovascular risk factors and body weight in hyperlipidaemic adults: a randomised controlled trial</w:t>
      </w:r>
      <w:r w:rsidRPr="00D277C0">
        <w:rPr>
          <w:rFonts w:asciiTheme="majorHAnsi" w:hAnsiTheme="majorHAnsi" w:cstheme="majorHAnsi"/>
          <w:color w:val="000000" w:themeColor="text1"/>
          <w:sz w:val="24"/>
          <w:szCs w:val="24"/>
        </w:rPr>
        <w:t xml:space="preserve">. </w:t>
      </w:r>
      <w:r w:rsidRPr="00D277C0">
        <w:rPr>
          <w:rStyle w:val="bibjournal"/>
          <w:i/>
        </w:rPr>
        <w:t>BMJ Open</w:t>
      </w:r>
      <w:r w:rsidRPr="00D277C0">
        <w:rPr>
          <w:rFonts w:asciiTheme="majorHAnsi" w:hAnsiTheme="majorHAnsi" w:cstheme="majorHAnsi"/>
          <w:color w:val="000000" w:themeColor="text1"/>
          <w:sz w:val="24"/>
          <w:szCs w:val="24"/>
        </w:rPr>
        <w:t xml:space="preserve"> </w:t>
      </w:r>
      <w:r w:rsidRPr="00D277C0">
        <w:rPr>
          <w:rStyle w:val="bibyear"/>
        </w:rPr>
        <w:t>2014</w:t>
      </w:r>
      <w:r w:rsidRPr="00D277C0">
        <w:rPr>
          <w:rFonts w:asciiTheme="majorHAnsi" w:hAnsiTheme="majorHAnsi" w:cstheme="majorHAnsi"/>
          <w:color w:val="000000" w:themeColor="text1"/>
          <w:sz w:val="24"/>
          <w:szCs w:val="24"/>
        </w:rPr>
        <w:t>;</w:t>
      </w:r>
      <w:r w:rsidRPr="00D277C0">
        <w:rPr>
          <w:rStyle w:val="bibvolume"/>
        </w:rPr>
        <w:t>4</w:t>
      </w:r>
      <w:r w:rsidRPr="00D277C0">
        <w:rPr>
          <w:rFonts w:asciiTheme="majorHAnsi" w:hAnsiTheme="majorHAnsi" w:cstheme="majorHAnsi"/>
          <w:color w:val="000000" w:themeColor="text1"/>
          <w:sz w:val="24"/>
          <w:szCs w:val="24"/>
        </w:rPr>
        <w:t>:</w:t>
      </w:r>
      <w:r w:rsidRPr="00D277C0">
        <w:rPr>
          <w:rStyle w:val="bibfpage"/>
        </w:rPr>
        <w:t>e003505</w:t>
      </w:r>
      <w:r w:rsidRPr="00D277C0">
        <w:rPr>
          <w:rFonts w:asciiTheme="majorHAnsi" w:hAnsiTheme="majorHAnsi" w:cstheme="majorHAnsi"/>
          <w:color w:val="000000" w:themeColor="text1"/>
          <w:sz w:val="24"/>
          <w:szCs w:val="24"/>
        </w:rPr>
        <w:t>. (</w:t>
      </w:r>
      <w:r w:rsidRPr="00D277C0">
        <w:rPr>
          <w:rFonts w:asciiTheme="majorHAnsi" w:hAnsiTheme="majorHAnsi" w:cstheme="majorHAnsi"/>
          <w:i/>
          <w:color w:val="000000" w:themeColor="text1"/>
          <w:sz w:val="24"/>
          <w:szCs w:val="24"/>
        </w:rPr>
        <w:t>Improvements noted, but diet hard to sustain.</w:t>
      </w:r>
      <w:r w:rsidRPr="00D277C0">
        <w:rPr>
          <w:rFonts w:asciiTheme="majorHAnsi" w:hAnsiTheme="majorHAnsi" w:cstheme="majorHAnsi"/>
          <w:color w:val="000000" w:themeColor="text1"/>
          <w:sz w:val="24"/>
          <w:szCs w:val="24"/>
        </w:rPr>
        <w:t>)</w:t>
      </w:r>
    </w:p>
    <w:p w:rsidR="005F40BE" w:rsidRPr="00D277C0" w:rsidRDefault="00670D54">
      <w:pPr>
        <w:pStyle w:val="REF-N"/>
        <w:widowControl w:val="0"/>
        <w:spacing w:after="0" w:line="480" w:lineRule="auto"/>
        <w:ind w:left="360" w:hanging="357"/>
        <w:rPr>
          <w:rFonts w:asciiTheme="majorHAnsi" w:hAnsiTheme="majorHAnsi" w:cstheme="majorHAnsi"/>
          <w:color w:val="000000" w:themeColor="text1"/>
          <w:sz w:val="24"/>
          <w:szCs w:val="24"/>
        </w:rPr>
      </w:pPr>
      <w:r w:rsidRPr="00D277C0">
        <w:rPr>
          <w:rStyle w:val="bibnumber"/>
        </w:rPr>
        <w:t>49</w:t>
      </w:r>
      <w:r w:rsidRPr="00D277C0">
        <w:t>.</w:t>
      </w:r>
      <w:r w:rsidRPr="00D277C0">
        <w:rPr>
          <w:rFonts w:asciiTheme="majorHAnsi" w:hAnsiTheme="majorHAnsi" w:cstheme="majorHAnsi"/>
          <w:color w:val="000000" w:themeColor="text1"/>
          <w:sz w:val="24"/>
          <w:szCs w:val="24"/>
        </w:rPr>
        <w:tab/>
      </w:r>
      <w:r w:rsidRPr="00D277C0">
        <w:rPr>
          <w:rStyle w:val="bibsurname"/>
        </w:rPr>
        <w:t>Pearson</w:t>
      </w:r>
      <w:r w:rsidRPr="00D277C0">
        <w:rPr>
          <w:rFonts w:asciiTheme="majorHAnsi" w:hAnsiTheme="majorHAnsi" w:cstheme="majorHAnsi"/>
          <w:color w:val="000000" w:themeColor="text1"/>
          <w:sz w:val="24"/>
          <w:szCs w:val="24"/>
        </w:rPr>
        <w:t xml:space="preserve"> </w:t>
      </w:r>
      <w:r w:rsidRPr="00D277C0">
        <w:rPr>
          <w:rStyle w:val="bibfname"/>
        </w:rPr>
        <w:t>TA</w:t>
      </w:r>
      <w:r w:rsidRPr="00D277C0">
        <w:rPr>
          <w:rFonts w:asciiTheme="majorHAnsi" w:hAnsiTheme="majorHAnsi" w:cstheme="majorHAnsi"/>
          <w:color w:val="000000" w:themeColor="text1"/>
          <w:sz w:val="24"/>
          <w:szCs w:val="24"/>
        </w:rPr>
        <w:t xml:space="preserve">, </w:t>
      </w:r>
      <w:r w:rsidRPr="00D277C0">
        <w:rPr>
          <w:rStyle w:val="bibsurname"/>
        </w:rPr>
        <w:t>Patel</w:t>
      </w:r>
      <w:r w:rsidRPr="00D277C0">
        <w:rPr>
          <w:rFonts w:asciiTheme="majorHAnsi" w:hAnsiTheme="majorHAnsi" w:cstheme="majorHAnsi"/>
          <w:color w:val="000000" w:themeColor="text1"/>
          <w:sz w:val="24"/>
          <w:szCs w:val="24"/>
        </w:rPr>
        <w:t xml:space="preserve"> </w:t>
      </w:r>
      <w:r w:rsidRPr="00D277C0">
        <w:rPr>
          <w:rStyle w:val="bibfname"/>
        </w:rPr>
        <w:t>RV.</w:t>
      </w:r>
      <w:r w:rsidRPr="00D277C0">
        <w:rPr>
          <w:rFonts w:asciiTheme="majorHAnsi" w:hAnsiTheme="majorHAnsi" w:cstheme="majorHAnsi"/>
          <w:color w:val="000000" w:themeColor="text1"/>
          <w:sz w:val="24"/>
          <w:szCs w:val="24"/>
        </w:rPr>
        <w:t xml:space="preserve"> </w:t>
      </w:r>
      <w:r w:rsidRPr="00D277C0">
        <w:rPr>
          <w:rStyle w:val="bibarticle"/>
        </w:rPr>
        <w:t>The quest for a cholesterol-decreasing diet. Should we subtract, substitute, or supplement</w:t>
      </w:r>
      <w:r w:rsidR="0043283D" w:rsidRPr="00D277C0">
        <w:rPr>
          <w:rStyle w:val="bibarticle"/>
        </w:rPr>
        <w:t>?</w:t>
      </w:r>
      <w:r w:rsidRPr="00D277C0">
        <w:rPr>
          <w:rFonts w:asciiTheme="majorHAnsi" w:hAnsiTheme="majorHAnsi" w:cstheme="majorHAnsi"/>
          <w:color w:val="000000" w:themeColor="text1"/>
          <w:sz w:val="24"/>
          <w:szCs w:val="24"/>
        </w:rPr>
        <w:t xml:space="preserve"> </w:t>
      </w:r>
      <w:r w:rsidRPr="00D277C0">
        <w:rPr>
          <w:rStyle w:val="bibjournal"/>
          <w:i/>
        </w:rPr>
        <w:t>Ann Intern Med</w:t>
      </w:r>
      <w:r w:rsidRPr="00D277C0">
        <w:rPr>
          <w:rFonts w:asciiTheme="majorHAnsi" w:hAnsiTheme="majorHAnsi" w:cstheme="majorHAnsi"/>
          <w:color w:val="000000" w:themeColor="text1"/>
          <w:sz w:val="24"/>
          <w:szCs w:val="24"/>
        </w:rPr>
        <w:t xml:space="preserve"> </w:t>
      </w:r>
      <w:r w:rsidRPr="00D277C0">
        <w:rPr>
          <w:rStyle w:val="bibyear"/>
        </w:rPr>
        <w:t>1993</w:t>
      </w:r>
      <w:r w:rsidRPr="00D277C0">
        <w:rPr>
          <w:rFonts w:asciiTheme="majorHAnsi" w:hAnsiTheme="majorHAnsi" w:cstheme="majorHAnsi"/>
          <w:color w:val="000000" w:themeColor="text1"/>
          <w:sz w:val="24"/>
          <w:szCs w:val="24"/>
        </w:rPr>
        <w:t>;</w:t>
      </w:r>
      <w:r w:rsidRPr="00D277C0">
        <w:rPr>
          <w:rStyle w:val="bibvolume"/>
        </w:rPr>
        <w:t>119</w:t>
      </w:r>
      <w:r w:rsidRPr="00D277C0">
        <w:rPr>
          <w:rFonts w:asciiTheme="majorHAnsi" w:hAnsiTheme="majorHAnsi" w:cstheme="majorHAnsi"/>
          <w:color w:val="000000" w:themeColor="text1"/>
          <w:sz w:val="24"/>
          <w:szCs w:val="24"/>
        </w:rPr>
        <w:t>:</w:t>
      </w:r>
      <w:r w:rsidRPr="00D277C0">
        <w:rPr>
          <w:rStyle w:val="bibfpage"/>
        </w:rPr>
        <w:t>627</w:t>
      </w:r>
      <w:r w:rsidRPr="00D277C0">
        <w:rPr>
          <w:rFonts w:asciiTheme="majorHAnsi" w:hAnsiTheme="majorHAnsi" w:cstheme="majorHAnsi"/>
          <w:color w:val="000000" w:themeColor="text1"/>
          <w:sz w:val="24"/>
          <w:szCs w:val="24"/>
        </w:rPr>
        <w:t>. (</w:t>
      </w:r>
      <w:r w:rsidRPr="00D277C0">
        <w:rPr>
          <w:rFonts w:asciiTheme="majorHAnsi" w:hAnsiTheme="majorHAnsi" w:cstheme="majorHAnsi"/>
          <w:i/>
          <w:color w:val="000000" w:themeColor="text1"/>
          <w:sz w:val="24"/>
          <w:szCs w:val="24"/>
        </w:rPr>
        <w:t>An editorial arguing for reduction in fat intake as the primary therapy; also good review of dietary supplements.</w:t>
      </w:r>
      <w:r w:rsidRPr="00D277C0">
        <w:rPr>
          <w:rFonts w:asciiTheme="majorHAnsi" w:hAnsiTheme="majorHAnsi" w:cstheme="majorHAnsi"/>
          <w:color w:val="000000" w:themeColor="text1"/>
          <w:sz w:val="24"/>
          <w:szCs w:val="24"/>
        </w:rPr>
        <w:t>)</w:t>
      </w:r>
    </w:p>
    <w:p w:rsidR="005F40BE" w:rsidRPr="00D277C0" w:rsidRDefault="00670D54">
      <w:pPr>
        <w:pStyle w:val="REF-N"/>
        <w:widowControl w:val="0"/>
        <w:spacing w:after="0" w:line="480" w:lineRule="auto"/>
        <w:ind w:left="360" w:hanging="357"/>
        <w:rPr>
          <w:rFonts w:asciiTheme="majorHAnsi" w:hAnsiTheme="majorHAnsi" w:cstheme="majorHAnsi"/>
          <w:color w:val="000000" w:themeColor="text1"/>
          <w:sz w:val="24"/>
          <w:szCs w:val="24"/>
        </w:rPr>
      </w:pPr>
      <w:r w:rsidRPr="00D277C0">
        <w:rPr>
          <w:rStyle w:val="bibnumber"/>
        </w:rPr>
        <w:t>50</w:t>
      </w:r>
      <w:r w:rsidRPr="00D277C0">
        <w:t>.</w:t>
      </w:r>
      <w:r w:rsidRPr="00D277C0">
        <w:rPr>
          <w:rFonts w:asciiTheme="majorHAnsi" w:hAnsiTheme="majorHAnsi" w:cstheme="majorHAnsi"/>
          <w:color w:val="000000" w:themeColor="text1"/>
          <w:sz w:val="24"/>
          <w:szCs w:val="24"/>
        </w:rPr>
        <w:tab/>
      </w:r>
      <w:r w:rsidRPr="00D277C0">
        <w:rPr>
          <w:rStyle w:val="bibsurname"/>
        </w:rPr>
        <w:t>Sabate</w:t>
      </w:r>
      <w:r w:rsidRPr="00D277C0">
        <w:rPr>
          <w:rFonts w:asciiTheme="majorHAnsi" w:hAnsiTheme="majorHAnsi" w:cstheme="majorHAnsi"/>
          <w:color w:val="000000" w:themeColor="text1"/>
          <w:sz w:val="24"/>
          <w:szCs w:val="24"/>
        </w:rPr>
        <w:t xml:space="preserve"> </w:t>
      </w:r>
      <w:r w:rsidRPr="00D277C0">
        <w:rPr>
          <w:rStyle w:val="bibfname"/>
        </w:rPr>
        <w:t>JK</w:t>
      </w:r>
      <w:r w:rsidRPr="00D277C0">
        <w:rPr>
          <w:rFonts w:asciiTheme="majorHAnsi" w:hAnsiTheme="majorHAnsi" w:cstheme="majorHAnsi"/>
          <w:color w:val="000000" w:themeColor="text1"/>
          <w:sz w:val="24"/>
          <w:szCs w:val="24"/>
        </w:rPr>
        <w:t xml:space="preserve">, </w:t>
      </w:r>
      <w:r w:rsidRPr="00D277C0">
        <w:rPr>
          <w:rStyle w:val="bibsurname"/>
        </w:rPr>
        <w:t>Ros</w:t>
      </w:r>
      <w:r w:rsidRPr="00D277C0">
        <w:rPr>
          <w:rFonts w:asciiTheme="majorHAnsi" w:hAnsiTheme="majorHAnsi" w:cstheme="majorHAnsi"/>
          <w:color w:val="000000" w:themeColor="text1"/>
          <w:sz w:val="24"/>
          <w:szCs w:val="24"/>
        </w:rPr>
        <w:t xml:space="preserve"> </w:t>
      </w:r>
      <w:r w:rsidRPr="00D277C0">
        <w:rPr>
          <w:rStyle w:val="bibfname"/>
        </w:rPr>
        <w:t>E.</w:t>
      </w:r>
      <w:r w:rsidRPr="00D277C0">
        <w:rPr>
          <w:rFonts w:asciiTheme="majorHAnsi" w:hAnsiTheme="majorHAnsi" w:cstheme="majorHAnsi"/>
          <w:color w:val="000000" w:themeColor="text1"/>
          <w:sz w:val="24"/>
          <w:szCs w:val="24"/>
        </w:rPr>
        <w:t xml:space="preserve"> </w:t>
      </w:r>
      <w:r w:rsidRPr="00D277C0">
        <w:rPr>
          <w:rStyle w:val="bibarticle"/>
        </w:rPr>
        <w:t>Nut consumption and blood lipid levels: a pooled analysis of 25 intervention trials</w:t>
      </w:r>
      <w:r w:rsidRPr="00D277C0">
        <w:rPr>
          <w:rFonts w:asciiTheme="majorHAnsi" w:hAnsiTheme="majorHAnsi" w:cstheme="majorHAnsi"/>
          <w:color w:val="000000" w:themeColor="text1"/>
          <w:sz w:val="24"/>
          <w:szCs w:val="24"/>
        </w:rPr>
        <w:t xml:space="preserve">. </w:t>
      </w:r>
      <w:r w:rsidRPr="00D277C0">
        <w:rPr>
          <w:rStyle w:val="bibjournal"/>
          <w:i/>
        </w:rPr>
        <w:t>Arch Intern Med</w:t>
      </w:r>
      <w:r w:rsidRPr="00D277C0">
        <w:rPr>
          <w:rFonts w:asciiTheme="majorHAnsi" w:hAnsiTheme="majorHAnsi" w:cstheme="majorHAnsi"/>
          <w:color w:val="000000" w:themeColor="text1"/>
          <w:sz w:val="24"/>
          <w:szCs w:val="24"/>
        </w:rPr>
        <w:t xml:space="preserve"> </w:t>
      </w:r>
      <w:r w:rsidRPr="00D277C0">
        <w:rPr>
          <w:rStyle w:val="bibyear"/>
        </w:rPr>
        <w:t>2010</w:t>
      </w:r>
      <w:r w:rsidRPr="00D277C0">
        <w:rPr>
          <w:rFonts w:asciiTheme="majorHAnsi" w:hAnsiTheme="majorHAnsi" w:cstheme="majorHAnsi"/>
          <w:color w:val="000000" w:themeColor="text1"/>
          <w:sz w:val="24"/>
          <w:szCs w:val="24"/>
        </w:rPr>
        <w:t>;</w:t>
      </w:r>
      <w:r w:rsidRPr="00D277C0">
        <w:rPr>
          <w:rStyle w:val="bibvolume"/>
        </w:rPr>
        <w:t>170</w:t>
      </w:r>
      <w:r w:rsidRPr="00D277C0">
        <w:rPr>
          <w:rFonts w:asciiTheme="majorHAnsi" w:hAnsiTheme="majorHAnsi" w:cstheme="majorHAnsi"/>
          <w:color w:val="000000" w:themeColor="text1"/>
          <w:sz w:val="24"/>
          <w:szCs w:val="24"/>
        </w:rPr>
        <w:t>:</w:t>
      </w:r>
      <w:r w:rsidRPr="00D277C0">
        <w:rPr>
          <w:rStyle w:val="bibfpage"/>
        </w:rPr>
        <w:t>821</w:t>
      </w:r>
      <w:r w:rsidRPr="00D277C0">
        <w:rPr>
          <w:rFonts w:asciiTheme="majorHAnsi" w:hAnsiTheme="majorHAnsi" w:cstheme="majorHAnsi"/>
          <w:color w:val="000000" w:themeColor="text1"/>
          <w:sz w:val="24"/>
          <w:szCs w:val="24"/>
        </w:rPr>
        <w:t>. (</w:t>
      </w:r>
      <w:r w:rsidRPr="00D277C0">
        <w:rPr>
          <w:rFonts w:asciiTheme="majorHAnsi" w:hAnsiTheme="majorHAnsi" w:cstheme="majorHAnsi"/>
          <w:i/>
          <w:color w:val="000000" w:themeColor="text1"/>
          <w:sz w:val="24"/>
          <w:szCs w:val="24"/>
        </w:rPr>
        <w:t>Nut consumption improved lipid levels in dose-related fashion, especially in those with higher LDL cholesterol or lower BMI.</w:t>
      </w:r>
      <w:r w:rsidRPr="00D277C0">
        <w:rPr>
          <w:rFonts w:asciiTheme="majorHAnsi" w:hAnsiTheme="majorHAnsi" w:cstheme="majorHAnsi"/>
          <w:color w:val="000000" w:themeColor="text1"/>
          <w:sz w:val="24"/>
          <w:szCs w:val="24"/>
        </w:rPr>
        <w:t>)</w:t>
      </w:r>
    </w:p>
    <w:p w:rsidR="005F40BE" w:rsidRPr="00D277C0" w:rsidRDefault="00670D54">
      <w:pPr>
        <w:pStyle w:val="REF-N"/>
        <w:widowControl w:val="0"/>
        <w:spacing w:after="0" w:line="480" w:lineRule="auto"/>
        <w:ind w:left="360" w:hanging="357"/>
        <w:rPr>
          <w:rFonts w:asciiTheme="majorHAnsi" w:hAnsiTheme="majorHAnsi" w:cstheme="majorHAnsi"/>
          <w:color w:val="000000" w:themeColor="text1"/>
          <w:sz w:val="24"/>
          <w:szCs w:val="24"/>
        </w:rPr>
      </w:pPr>
      <w:r w:rsidRPr="00D277C0">
        <w:rPr>
          <w:rStyle w:val="bibnumber"/>
        </w:rPr>
        <w:t>51</w:t>
      </w:r>
      <w:r w:rsidRPr="00D277C0">
        <w:t>.</w:t>
      </w:r>
      <w:r w:rsidRPr="00D277C0">
        <w:rPr>
          <w:rFonts w:asciiTheme="majorHAnsi" w:hAnsiTheme="majorHAnsi" w:cstheme="majorHAnsi"/>
          <w:color w:val="000000" w:themeColor="text1"/>
          <w:sz w:val="24"/>
          <w:szCs w:val="24"/>
        </w:rPr>
        <w:tab/>
      </w:r>
      <w:r w:rsidRPr="00D277C0">
        <w:rPr>
          <w:rStyle w:val="bibsurname"/>
        </w:rPr>
        <w:t>Schaefer</w:t>
      </w:r>
      <w:r w:rsidRPr="00D277C0">
        <w:rPr>
          <w:rFonts w:asciiTheme="majorHAnsi" w:hAnsiTheme="majorHAnsi" w:cstheme="majorHAnsi"/>
          <w:color w:val="000000" w:themeColor="text1"/>
          <w:sz w:val="24"/>
          <w:szCs w:val="24"/>
        </w:rPr>
        <w:t xml:space="preserve"> </w:t>
      </w:r>
      <w:r w:rsidRPr="00D277C0">
        <w:rPr>
          <w:rStyle w:val="bibfname"/>
        </w:rPr>
        <w:t>EJ</w:t>
      </w:r>
      <w:r w:rsidRPr="00D277C0">
        <w:rPr>
          <w:rFonts w:asciiTheme="majorHAnsi" w:hAnsiTheme="majorHAnsi" w:cstheme="majorHAnsi"/>
          <w:color w:val="000000" w:themeColor="text1"/>
          <w:sz w:val="24"/>
          <w:szCs w:val="24"/>
        </w:rPr>
        <w:t xml:space="preserve">, </w:t>
      </w:r>
      <w:r w:rsidRPr="00D277C0">
        <w:rPr>
          <w:rStyle w:val="bibsurname"/>
        </w:rPr>
        <w:t>Lamon-Fava</w:t>
      </w:r>
      <w:r w:rsidRPr="00D277C0">
        <w:rPr>
          <w:rFonts w:asciiTheme="majorHAnsi" w:hAnsiTheme="majorHAnsi" w:cstheme="majorHAnsi"/>
          <w:color w:val="000000" w:themeColor="text1"/>
          <w:sz w:val="24"/>
          <w:szCs w:val="24"/>
        </w:rPr>
        <w:t xml:space="preserve"> </w:t>
      </w:r>
      <w:r w:rsidRPr="00D277C0">
        <w:rPr>
          <w:rStyle w:val="bibfname"/>
        </w:rPr>
        <w:t>S</w:t>
      </w:r>
      <w:r w:rsidRPr="00D277C0">
        <w:rPr>
          <w:rFonts w:asciiTheme="majorHAnsi" w:hAnsiTheme="majorHAnsi" w:cstheme="majorHAnsi"/>
          <w:color w:val="000000" w:themeColor="text1"/>
          <w:sz w:val="24"/>
          <w:szCs w:val="24"/>
        </w:rPr>
        <w:t xml:space="preserve">, </w:t>
      </w:r>
      <w:r w:rsidRPr="00D277C0">
        <w:rPr>
          <w:rStyle w:val="bibsurname"/>
        </w:rPr>
        <w:t>Ausman</w:t>
      </w:r>
      <w:r w:rsidRPr="00D277C0">
        <w:rPr>
          <w:rFonts w:asciiTheme="majorHAnsi" w:hAnsiTheme="majorHAnsi" w:cstheme="majorHAnsi"/>
          <w:color w:val="000000" w:themeColor="text1"/>
          <w:sz w:val="24"/>
          <w:szCs w:val="24"/>
        </w:rPr>
        <w:t xml:space="preserve"> </w:t>
      </w:r>
      <w:r w:rsidRPr="00D277C0">
        <w:rPr>
          <w:rStyle w:val="bibfname"/>
        </w:rPr>
        <w:t>LM</w:t>
      </w:r>
      <w:r w:rsidRPr="00D277C0">
        <w:rPr>
          <w:rFonts w:asciiTheme="majorHAnsi" w:hAnsiTheme="majorHAnsi" w:cstheme="majorHAnsi"/>
          <w:color w:val="000000" w:themeColor="text1"/>
          <w:sz w:val="24"/>
          <w:szCs w:val="24"/>
        </w:rPr>
        <w:t xml:space="preserve">, </w:t>
      </w:r>
      <w:r w:rsidRPr="00D277C0">
        <w:rPr>
          <w:rStyle w:val="bibetal"/>
        </w:rPr>
        <w:t>et al</w:t>
      </w:r>
      <w:r w:rsidRPr="00D277C0">
        <w:rPr>
          <w:rFonts w:asciiTheme="majorHAnsi" w:hAnsiTheme="majorHAnsi" w:cstheme="majorHAnsi"/>
          <w:color w:val="000000" w:themeColor="text1"/>
          <w:sz w:val="24"/>
          <w:szCs w:val="24"/>
        </w:rPr>
        <w:t xml:space="preserve">. </w:t>
      </w:r>
      <w:r w:rsidRPr="00D277C0">
        <w:rPr>
          <w:rStyle w:val="bibarticle"/>
        </w:rPr>
        <w:t>Individual variability in lipoprotein cholesterol response to NCEP step 2 diets</w:t>
      </w:r>
      <w:r w:rsidRPr="00D277C0">
        <w:rPr>
          <w:rFonts w:asciiTheme="majorHAnsi" w:hAnsiTheme="majorHAnsi" w:cstheme="majorHAnsi"/>
          <w:color w:val="000000" w:themeColor="text1"/>
          <w:sz w:val="24"/>
          <w:szCs w:val="24"/>
        </w:rPr>
        <w:t xml:space="preserve">. </w:t>
      </w:r>
      <w:r w:rsidRPr="00D277C0">
        <w:rPr>
          <w:rStyle w:val="bibjournal"/>
          <w:i/>
        </w:rPr>
        <w:t>Am J Clin Nutr</w:t>
      </w:r>
      <w:r w:rsidRPr="00D277C0">
        <w:rPr>
          <w:rFonts w:asciiTheme="majorHAnsi" w:hAnsiTheme="majorHAnsi" w:cstheme="majorHAnsi"/>
          <w:color w:val="000000" w:themeColor="text1"/>
          <w:sz w:val="24"/>
          <w:szCs w:val="24"/>
        </w:rPr>
        <w:t xml:space="preserve"> </w:t>
      </w:r>
      <w:r w:rsidRPr="00D277C0">
        <w:rPr>
          <w:rStyle w:val="bibyear"/>
        </w:rPr>
        <w:t>1997</w:t>
      </w:r>
      <w:r w:rsidRPr="00D277C0">
        <w:rPr>
          <w:rFonts w:asciiTheme="majorHAnsi" w:hAnsiTheme="majorHAnsi" w:cstheme="majorHAnsi"/>
          <w:color w:val="000000" w:themeColor="text1"/>
          <w:sz w:val="24"/>
          <w:szCs w:val="24"/>
        </w:rPr>
        <w:t>;</w:t>
      </w:r>
      <w:r w:rsidRPr="00D277C0">
        <w:rPr>
          <w:rStyle w:val="bibvolume"/>
        </w:rPr>
        <w:t>65</w:t>
      </w:r>
      <w:r w:rsidRPr="00D277C0">
        <w:rPr>
          <w:rFonts w:asciiTheme="majorHAnsi" w:hAnsiTheme="majorHAnsi" w:cstheme="majorHAnsi"/>
          <w:color w:val="000000" w:themeColor="text1"/>
          <w:sz w:val="24"/>
          <w:szCs w:val="24"/>
        </w:rPr>
        <w:t>:</w:t>
      </w:r>
      <w:r w:rsidRPr="00D277C0">
        <w:rPr>
          <w:rStyle w:val="bibfpage"/>
        </w:rPr>
        <w:t>823</w:t>
      </w:r>
      <w:r w:rsidRPr="00D277C0">
        <w:rPr>
          <w:rFonts w:asciiTheme="majorHAnsi" w:hAnsiTheme="majorHAnsi" w:cstheme="majorHAnsi"/>
          <w:color w:val="000000" w:themeColor="text1"/>
          <w:sz w:val="24"/>
          <w:szCs w:val="24"/>
        </w:rPr>
        <w:t>. (</w:t>
      </w:r>
      <w:r w:rsidRPr="00D277C0">
        <w:rPr>
          <w:rFonts w:asciiTheme="majorHAnsi" w:hAnsiTheme="majorHAnsi" w:cstheme="majorHAnsi"/>
          <w:i/>
          <w:color w:val="000000" w:themeColor="text1"/>
          <w:sz w:val="24"/>
          <w:szCs w:val="24"/>
        </w:rPr>
        <w:t>A metabolic ward study of a step 2 diet showing an impressive reduction in serum cholesterol levels in the whole study group on average, but the variability between individuals was quite substantial.</w:t>
      </w:r>
      <w:r w:rsidRPr="00D277C0">
        <w:rPr>
          <w:rFonts w:asciiTheme="majorHAnsi" w:hAnsiTheme="majorHAnsi" w:cstheme="majorHAnsi"/>
          <w:color w:val="000000" w:themeColor="text1"/>
          <w:sz w:val="24"/>
          <w:szCs w:val="24"/>
        </w:rPr>
        <w:t>)</w:t>
      </w:r>
    </w:p>
    <w:p w:rsidR="005F40BE" w:rsidRPr="00D277C0" w:rsidRDefault="00670D54">
      <w:pPr>
        <w:pStyle w:val="REF-N"/>
        <w:widowControl w:val="0"/>
        <w:spacing w:after="0" w:line="480" w:lineRule="auto"/>
        <w:ind w:left="360" w:hanging="357"/>
        <w:rPr>
          <w:rFonts w:asciiTheme="majorHAnsi" w:hAnsiTheme="majorHAnsi" w:cstheme="majorHAnsi"/>
          <w:color w:val="000000" w:themeColor="text1"/>
          <w:sz w:val="24"/>
          <w:szCs w:val="24"/>
        </w:rPr>
      </w:pPr>
      <w:r w:rsidRPr="00D277C0">
        <w:rPr>
          <w:rStyle w:val="bibnumber"/>
        </w:rPr>
        <w:t>52</w:t>
      </w:r>
      <w:r w:rsidRPr="00D277C0">
        <w:t>.</w:t>
      </w:r>
      <w:r w:rsidRPr="00D277C0">
        <w:rPr>
          <w:rFonts w:asciiTheme="majorHAnsi" w:hAnsiTheme="majorHAnsi" w:cstheme="majorHAnsi"/>
          <w:color w:val="000000" w:themeColor="text1"/>
          <w:sz w:val="24"/>
          <w:szCs w:val="24"/>
        </w:rPr>
        <w:tab/>
      </w:r>
      <w:r w:rsidRPr="00D277C0">
        <w:rPr>
          <w:rStyle w:val="bibsurname"/>
        </w:rPr>
        <w:t>Sprecher</w:t>
      </w:r>
      <w:r w:rsidRPr="00D277C0">
        <w:rPr>
          <w:rFonts w:asciiTheme="majorHAnsi" w:hAnsiTheme="majorHAnsi" w:cstheme="majorHAnsi"/>
          <w:color w:val="000000" w:themeColor="text1"/>
          <w:sz w:val="24"/>
          <w:szCs w:val="24"/>
        </w:rPr>
        <w:t xml:space="preserve"> </w:t>
      </w:r>
      <w:r w:rsidRPr="00D277C0">
        <w:rPr>
          <w:rStyle w:val="bibfname"/>
        </w:rPr>
        <w:t>DL</w:t>
      </w:r>
      <w:r w:rsidRPr="00D277C0">
        <w:rPr>
          <w:rFonts w:asciiTheme="majorHAnsi" w:hAnsiTheme="majorHAnsi" w:cstheme="majorHAnsi"/>
          <w:color w:val="000000" w:themeColor="text1"/>
          <w:sz w:val="24"/>
          <w:szCs w:val="24"/>
        </w:rPr>
        <w:t xml:space="preserve">, </w:t>
      </w:r>
      <w:r w:rsidRPr="00D277C0">
        <w:rPr>
          <w:rStyle w:val="bibsurname"/>
        </w:rPr>
        <w:t>Harris</w:t>
      </w:r>
      <w:r w:rsidRPr="00D277C0">
        <w:rPr>
          <w:rFonts w:asciiTheme="majorHAnsi" w:hAnsiTheme="majorHAnsi" w:cstheme="majorHAnsi"/>
          <w:color w:val="000000" w:themeColor="text1"/>
          <w:sz w:val="24"/>
          <w:szCs w:val="24"/>
        </w:rPr>
        <w:t xml:space="preserve"> </w:t>
      </w:r>
      <w:r w:rsidRPr="00D277C0">
        <w:rPr>
          <w:rStyle w:val="bibfname"/>
        </w:rPr>
        <w:t>BV</w:t>
      </w:r>
      <w:r w:rsidRPr="00D277C0">
        <w:rPr>
          <w:rFonts w:asciiTheme="majorHAnsi" w:hAnsiTheme="majorHAnsi" w:cstheme="majorHAnsi"/>
          <w:color w:val="000000" w:themeColor="text1"/>
          <w:sz w:val="24"/>
          <w:szCs w:val="24"/>
        </w:rPr>
        <w:t xml:space="preserve">, </w:t>
      </w:r>
      <w:r w:rsidRPr="00D277C0">
        <w:rPr>
          <w:rStyle w:val="bibsurname"/>
        </w:rPr>
        <w:t>Goldberg</w:t>
      </w:r>
      <w:r w:rsidRPr="00D277C0">
        <w:rPr>
          <w:rFonts w:asciiTheme="majorHAnsi" w:hAnsiTheme="majorHAnsi" w:cstheme="majorHAnsi"/>
          <w:color w:val="000000" w:themeColor="text1"/>
          <w:sz w:val="24"/>
          <w:szCs w:val="24"/>
        </w:rPr>
        <w:t xml:space="preserve"> </w:t>
      </w:r>
      <w:r w:rsidRPr="00D277C0">
        <w:rPr>
          <w:rStyle w:val="bibfname"/>
        </w:rPr>
        <w:t>AC</w:t>
      </w:r>
      <w:r w:rsidRPr="00D277C0">
        <w:rPr>
          <w:rFonts w:asciiTheme="majorHAnsi" w:hAnsiTheme="majorHAnsi" w:cstheme="majorHAnsi"/>
          <w:color w:val="000000" w:themeColor="text1"/>
          <w:sz w:val="24"/>
          <w:szCs w:val="24"/>
        </w:rPr>
        <w:t xml:space="preserve">, </w:t>
      </w:r>
      <w:r w:rsidRPr="00D277C0">
        <w:rPr>
          <w:rStyle w:val="bibetal"/>
        </w:rPr>
        <w:t>et al</w:t>
      </w:r>
      <w:r w:rsidRPr="00D277C0">
        <w:rPr>
          <w:rFonts w:asciiTheme="majorHAnsi" w:hAnsiTheme="majorHAnsi" w:cstheme="majorHAnsi"/>
          <w:color w:val="000000" w:themeColor="text1"/>
          <w:sz w:val="24"/>
          <w:szCs w:val="24"/>
        </w:rPr>
        <w:t xml:space="preserve">. </w:t>
      </w:r>
      <w:r w:rsidRPr="00D277C0">
        <w:rPr>
          <w:rStyle w:val="bibarticle"/>
        </w:rPr>
        <w:t>Efficacy of psyllium in reducing serum cholesterol levels in hypercholesterolemic patients on high or low-fat diets</w:t>
      </w:r>
      <w:r w:rsidRPr="00D277C0">
        <w:rPr>
          <w:rFonts w:asciiTheme="majorHAnsi" w:hAnsiTheme="majorHAnsi" w:cstheme="majorHAnsi"/>
          <w:color w:val="000000" w:themeColor="text1"/>
          <w:sz w:val="24"/>
          <w:szCs w:val="24"/>
        </w:rPr>
        <w:t xml:space="preserve">. </w:t>
      </w:r>
      <w:r w:rsidRPr="00D277C0">
        <w:rPr>
          <w:rStyle w:val="bibjournal"/>
          <w:i/>
        </w:rPr>
        <w:t>Ann Intern Med</w:t>
      </w:r>
      <w:r w:rsidRPr="00D277C0">
        <w:rPr>
          <w:rFonts w:asciiTheme="majorHAnsi" w:hAnsiTheme="majorHAnsi" w:cstheme="majorHAnsi"/>
          <w:color w:val="000000" w:themeColor="text1"/>
          <w:sz w:val="24"/>
          <w:szCs w:val="24"/>
        </w:rPr>
        <w:t xml:space="preserve"> </w:t>
      </w:r>
      <w:r w:rsidRPr="00D277C0">
        <w:rPr>
          <w:rStyle w:val="bibyear"/>
        </w:rPr>
        <w:t>1993</w:t>
      </w:r>
      <w:r w:rsidRPr="00D277C0">
        <w:rPr>
          <w:rFonts w:asciiTheme="majorHAnsi" w:hAnsiTheme="majorHAnsi" w:cstheme="majorHAnsi"/>
          <w:color w:val="000000" w:themeColor="text1"/>
          <w:sz w:val="24"/>
          <w:szCs w:val="24"/>
        </w:rPr>
        <w:t>;</w:t>
      </w:r>
      <w:r w:rsidRPr="00D277C0">
        <w:rPr>
          <w:rStyle w:val="bibvolume"/>
        </w:rPr>
        <w:t>119</w:t>
      </w:r>
      <w:r w:rsidRPr="00D277C0">
        <w:rPr>
          <w:rFonts w:asciiTheme="majorHAnsi" w:hAnsiTheme="majorHAnsi" w:cstheme="majorHAnsi"/>
          <w:color w:val="000000" w:themeColor="text1"/>
          <w:sz w:val="24"/>
          <w:szCs w:val="24"/>
        </w:rPr>
        <w:t>:</w:t>
      </w:r>
      <w:r w:rsidRPr="00D277C0">
        <w:rPr>
          <w:rStyle w:val="bibfpage"/>
        </w:rPr>
        <w:t>545</w:t>
      </w:r>
      <w:r w:rsidRPr="00D277C0">
        <w:rPr>
          <w:rFonts w:asciiTheme="majorHAnsi" w:hAnsiTheme="majorHAnsi" w:cstheme="majorHAnsi"/>
          <w:color w:val="000000" w:themeColor="text1"/>
          <w:sz w:val="24"/>
          <w:szCs w:val="24"/>
        </w:rPr>
        <w:t>. (</w:t>
      </w:r>
      <w:r w:rsidRPr="00D277C0">
        <w:rPr>
          <w:rFonts w:asciiTheme="majorHAnsi" w:hAnsiTheme="majorHAnsi" w:cstheme="majorHAnsi"/>
          <w:i/>
          <w:color w:val="000000" w:themeColor="text1"/>
          <w:sz w:val="24"/>
          <w:szCs w:val="24"/>
        </w:rPr>
        <w:t>A 5% to 10% lowering was achieved in both groups.</w:t>
      </w:r>
      <w:r w:rsidRPr="00D277C0">
        <w:rPr>
          <w:rFonts w:asciiTheme="majorHAnsi" w:hAnsiTheme="majorHAnsi" w:cstheme="majorHAnsi"/>
          <w:color w:val="000000" w:themeColor="text1"/>
          <w:sz w:val="24"/>
          <w:szCs w:val="24"/>
        </w:rPr>
        <w:t>)</w:t>
      </w:r>
    </w:p>
    <w:p w:rsidR="005F40BE" w:rsidRPr="00D277C0" w:rsidRDefault="00670D54">
      <w:pPr>
        <w:pStyle w:val="REF-N"/>
        <w:widowControl w:val="0"/>
        <w:spacing w:after="0" w:line="480" w:lineRule="auto"/>
        <w:ind w:left="360" w:hanging="357"/>
        <w:rPr>
          <w:rFonts w:asciiTheme="majorHAnsi" w:hAnsiTheme="majorHAnsi" w:cstheme="majorHAnsi"/>
          <w:color w:val="000000" w:themeColor="text1"/>
          <w:sz w:val="24"/>
          <w:szCs w:val="24"/>
        </w:rPr>
      </w:pPr>
      <w:r w:rsidRPr="00D277C0">
        <w:rPr>
          <w:rStyle w:val="bibnumber"/>
        </w:rPr>
        <w:t>53</w:t>
      </w:r>
      <w:r w:rsidRPr="00D277C0">
        <w:t>.</w:t>
      </w:r>
      <w:r w:rsidRPr="00D277C0">
        <w:rPr>
          <w:rFonts w:asciiTheme="majorHAnsi" w:hAnsiTheme="majorHAnsi" w:cstheme="majorHAnsi"/>
          <w:color w:val="000000" w:themeColor="text1"/>
          <w:sz w:val="24"/>
          <w:szCs w:val="24"/>
        </w:rPr>
        <w:tab/>
      </w:r>
      <w:r w:rsidRPr="00D277C0">
        <w:rPr>
          <w:rStyle w:val="bibsurname"/>
        </w:rPr>
        <w:t>Stern</w:t>
      </w:r>
      <w:r w:rsidRPr="00D277C0">
        <w:rPr>
          <w:rFonts w:asciiTheme="majorHAnsi" w:hAnsiTheme="majorHAnsi" w:cstheme="majorHAnsi"/>
          <w:color w:val="000000" w:themeColor="text1"/>
          <w:sz w:val="24"/>
          <w:szCs w:val="24"/>
        </w:rPr>
        <w:t xml:space="preserve"> </w:t>
      </w:r>
      <w:r w:rsidRPr="00D277C0">
        <w:rPr>
          <w:rStyle w:val="bibfname"/>
        </w:rPr>
        <w:t>L</w:t>
      </w:r>
      <w:r w:rsidRPr="00D277C0">
        <w:rPr>
          <w:rFonts w:asciiTheme="majorHAnsi" w:hAnsiTheme="majorHAnsi" w:cstheme="majorHAnsi"/>
          <w:color w:val="000000" w:themeColor="text1"/>
          <w:sz w:val="24"/>
          <w:szCs w:val="24"/>
        </w:rPr>
        <w:t xml:space="preserve">, </w:t>
      </w:r>
      <w:r w:rsidRPr="00D277C0">
        <w:rPr>
          <w:rStyle w:val="bibsurname"/>
        </w:rPr>
        <w:t>Iqbal</w:t>
      </w:r>
      <w:r w:rsidRPr="00D277C0">
        <w:rPr>
          <w:rFonts w:asciiTheme="majorHAnsi" w:hAnsiTheme="majorHAnsi" w:cstheme="majorHAnsi"/>
          <w:color w:val="000000" w:themeColor="text1"/>
          <w:sz w:val="24"/>
          <w:szCs w:val="24"/>
        </w:rPr>
        <w:t xml:space="preserve"> </w:t>
      </w:r>
      <w:r w:rsidRPr="00D277C0">
        <w:rPr>
          <w:rStyle w:val="bibfname"/>
        </w:rPr>
        <w:t>N</w:t>
      </w:r>
      <w:r w:rsidRPr="00D277C0">
        <w:rPr>
          <w:rFonts w:asciiTheme="majorHAnsi" w:hAnsiTheme="majorHAnsi" w:cstheme="majorHAnsi"/>
          <w:color w:val="000000" w:themeColor="text1"/>
          <w:sz w:val="24"/>
          <w:szCs w:val="24"/>
        </w:rPr>
        <w:t xml:space="preserve">, </w:t>
      </w:r>
      <w:r w:rsidRPr="00D277C0">
        <w:rPr>
          <w:rStyle w:val="bibsurname"/>
        </w:rPr>
        <w:t>Seshadri</w:t>
      </w:r>
      <w:r w:rsidRPr="00D277C0">
        <w:rPr>
          <w:rFonts w:asciiTheme="majorHAnsi" w:hAnsiTheme="majorHAnsi" w:cstheme="majorHAnsi"/>
          <w:color w:val="000000" w:themeColor="text1"/>
          <w:sz w:val="24"/>
          <w:szCs w:val="24"/>
        </w:rPr>
        <w:t xml:space="preserve"> </w:t>
      </w:r>
      <w:r w:rsidRPr="00D277C0">
        <w:rPr>
          <w:rStyle w:val="bibfname"/>
        </w:rPr>
        <w:t>P</w:t>
      </w:r>
      <w:r w:rsidRPr="00D277C0">
        <w:rPr>
          <w:rFonts w:asciiTheme="majorHAnsi" w:hAnsiTheme="majorHAnsi" w:cstheme="majorHAnsi"/>
          <w:color w:val="000000" w:themeColor="text1"/>
          <w:sz w:val="24"/>
          <w:szCs w:val="24"/>
        </w:rPr>
        <w:t xml:space="preserve">, </w:t>
      </w:r>
      <w:r w:rsidRPr="00D277C0">
        <w:rPr>
          <w:rStyle w:val="bibetal"/>
        </w:rPr>
        <w:t>et al</w:t>
      </w:r>
      <w:r w:rsidRPr="00D277C0">
        <w:rPr>
          <w:rFonts w:asciiTheme="majorHAnsi" w:hAnsiTheme="majorHAnsi" w:cstheme="majorHAnsi"/>
          <w:color w:val="000000" w:themeColor="text1"/>
          <w:sz w:val="24"/>
          <w:szCs w:val="24"/>
        </w:rPr>
        <w:t xml:space="preserve">. </w:t>
      </w:r>
      <w:r w:rsidRPr="00D277C0">
        <w:rPr>
          <w:rStyle w:val="bibarticle"/>
        </w:rPr>
        <w:t>The effects of low-carbohydrate versus conventional weight loss diets in severely obese adults: one-year follow-up of a randomized trial</w:t>
      </w:r>
      <w:r w:rsidRPr="00D277C0">
        <w:rPr>
          <w:rFonts w:asciiTheme="majorHAnsi" w:hAnsiTheme="majorHAnsi" w:cstheme="majorHAnsi"/>
          <w:color w:val="000000" w:themeColor="text1"/>
          <w:sz w:val="24"/>
          <w:szCs w:val="24"/>
        </w:rPr>
        <w:t xml:space="preserve">. </w:t>
      </w:r>
      <w:r w:rsidRPr="00D277C0">
        <w:rPr>
          <w:rStyle w:val="bibjournal"/>
          <w:i/>
        </w:rPr>
        <w:t>Ann Intern Med</w:t>
      </w:r>
      <w:r w:rsidRPr="00D277C0">
        <w:rPr>
          <w:rFonts w:asciiTheme="majorHAnsi" w:hAnsiTheme="majorHAnsi" w:cstheme="majorHAnsi"/>
          <w:color w:val="000000" w:themeColor="text1"/>
          <w:sz w:val="24"/>
          <w:szCs w:val="24"/>
        </w:rPr>
        <w:t xml:space="preserve"> </w:t>
      </w:r>
      <w:r w:rsidRPr="00D277C0">
        <w:rPr>
          <w:rStyle w:val="bibyear"/>
        </w:rPr>
        <w:t>2004</w:t>
      </w:r>
      <w:r w:rsidRPr="00D277C0">
        <w:rPr>
          <w:rFonts w:asciiTheme="majorHAnsi" w:hAnsiTheme="majorHAnsi" w:cstheme="majorHAnsi"/>
          <w:color w:val="000000" w:themeColor="text1"/>
          <w:sz w:val="24"/>
          <w:szCs w:val="24"/>
        </w:rPr>
        <w:t>:</w:t>
      </w:r>
      <w:r w:rsidRPr="00D277C0">
        <w:rPr>
          <w:rStyle w:val="bibvolume"/>
        </w:rPr>
        <w:t>140</w:t>
      </w:r>
      <w:r w:rsidRPr="00D277C0">
        <w:rPr>
          <w:rFonts w:asciiTheme="majorHAnsi" w:hAnsiTheme="majorHAnsi" w:cstheme="majorHAnsi"/>
          <w:color w:val="000000" w:themeColor="text1"/>
          <w:sz w:val="24"/>
          <w:szCs w:val="24"/>
        </w:rPr>
        <w:t>:</w:t>
      </w:r>
      <w:r w:rsidRPr="00D277C0">
        <w:rPr>
          <w:rStyle w:val="bibfpage"/>
        </w:rPr>
        <w:t>778</w:t>
      </w:r>
      <w:r w:rsidRPr="00D277C0">
        <w:rPr>
          <w:rFonts w:asciiTheme="majorHAnsi" w:hAnsiTheme="majorHAnsi" w:cstheme="majorHAnsi"/>
          <w:color w:val="000000" w:themeColor="text1"/>
          <w:sz w:val="24"/>
          <w:szCs w:val="24"/>
        </w:rPr>
        <w:t>. (</w:t>
      </w:r>
      <w:r w:rsidRPr="00D277C0">
        <w:rPr>
          <w:rFonts w:asciiTheme="majorHAnsi" w:hAnsiTheme="majorHAnsi" w:cstheme="majorHAnsi"/>
          <w:i/>
          <w:color w:val="000000" w:themeColor="text1"/>
          <w:sz w:val="24"/>
          <w:szCs w:val="24"/>
        </w:rPr>
        <w:t>Triglycerides were reduced and glucose intolerance was improved; there was no major change in LDL cholesterol.</w:t>
      </w:r>
      <w:r w:rsidRPr="00D277C0">
        <w:rPr>
          <w:rFonts w:asciiTheme="majorHAnsi" w:hAnsiTheme="majorHAnsi" w:cstheme="majorHAnsi"/>
          <w:color w:val="000000" w:themeColor="text1"/>
          <w:sz w:val="24"/>
          <w:szCs w:val="24"/>
        </w:rPr>
        <w:t>)</w:t>
      </w:r>
    </w:p>
    <w:p w:rsidR="005F40BE" w:rsidRPr="00D277C0" w:rsidRDefault="00670D54" w:rsidP="000C6870">
      <w:pPr>
        <w:pStyle w:val="REFH2"/>
        <w:ind w:left="0"/>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&lt;Ref-H2&gt;</w:t>
      </w:r>
      <w:r w:rsidRPr="00D277C0">
        <w:rPr>
          <w:rFonts w:asciiTheme="majorHAnsi" w:hAnsiTheme="majorHAnsi" w:cstheme="majorHAnsi"/>
          <w:color w:val="000000" w:themeColor="text1"/>
          <w:sz w:val="24"/>
          <w:szCs w:val="24"/>
        </w:rPr>
        <w:t>Dietary Supplements (see also Chapter 18 for more references)</w:t>
      </w:r>
    </w:p>
    <w:p w:rsidR="005F40BE" w:rsidRPr="00D277C0" w:rsidRDefault="00670D54">
      <w:pPr>
        <w:pStyle w:val="REF-N"/>
        <w:widowControl w:val="0"/>
        <w:spacing w:after="0" w:line="480" w:lineRule="auto"/>
        <w:ind w:left="360" w:hanging="360"/>
        <w:rPr>
          <w:rFonts w:asciiTheme="majorHAnsi" w:hAnsiTheme="majorHAnsi" w:cstheme="majorHAnsi"/>
          <w:color w:val="000000" w:themeColor="text1"/>
          <w:sz w:val="24"/>
          <w:szCs w:val="24"/>
        </w:rPr>
      </w:pPr>
      <w:r w:rsidRPr="00D277C0">
        <w:rPr>
          <w:rStyle w:val="bibnumber"/>
        </w:rPr>
        <w:t>54</w:t>
      </w:r>
      <w:r w:rsidRPr="00D277C0">
        <w:t>.</w:t>
      </w:r>
      <w:r w:rsidRPr="00D277C0">
        <w:rPr>
          <w:rFonts w:asciiTheme="majorHAnsi" w:hAnsiTheme="majorHAnsi" w:cstheme="majorHAnsi"/>
          <w:color w:val="000000" w:themeColor="text1"/>
          <w:sz w:val="24"/>
          <w:szCs w:val="24"/>
        </w:rPr>
        <w:tab/>
      </w:r>
      <w:r w:rsidRPr="00D277C0">
        <w:rPr>
          <w:rStyle w:val="bibsurname"/>
        </w:rPr>
        <w:t>Nicholls</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SJ</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Lincoff</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AM</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Garcia</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M</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Bash</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D</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Ballantyne</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CM</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Barter</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PJ</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Davidson</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MH</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Kastelein</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JJP</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Koenig</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W</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McGuire</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DK</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Mozaffarian</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D</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Ridker</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PM</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Ray</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KK</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Katona</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BG</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Himmelmann</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A</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Loss</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LE</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Rensfeldt</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M</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Lundström</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T</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Agrawal</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R</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Menon</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V</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Wolski</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K</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Nissen</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SE.</w:t>
      </w:r>
      <w:r w:rsidRPr="00D277C0">
        <w:rPr>
          <w:rFonts w:asciiTheme="majorHAnsi" w:hAnsiTheme="majorHAnsi" w:cstheme="majorHAnsi"/>
          <w:color w:val="000000" w:themeColor="text1"/>
          <w:sz w:val="24"/>
          <w:szCs w:val="24"/>
          <w:shd w:val="clear" w:color="auto" w:fill="FFFFFF"/>
        </w:rPr>
        <w:t xml:space="preserve"> </w:t>
      </w:r>
      <w:r w:rsidRPr="00D277C0">
        <w:rPr>
          <w:rStyle w:val="bibarticle"/>
        </w:rPr>
        <w:t>Effect of High-Dose Omega-3 Fatty Acids vs Corn Oil on Major Adverse Cardiovascular Events in Patients at High Cardiovascular Risk: The STRENGTH Randomized Clinical Trial</w:t>
      </w:r>
      <w:r w:rsidRPr="00D277C0">
        <w:rPr>
          <w:rFonts w:asciiTheme="majorHAnsi" w:hAnsiTheme="majorHAnsi" w:cstheme="majorHAnsi"/>
          <w:color w:val="000000" w:themeColor="text1"/>
          <w:sz w:val="24"/>
          <w:szCs w:val="24"/>
          <w:shd w:val="clear" w:color="auto" w:fill="FFFFFF"/>
        </w:rPr>
        <w:t xml:space="preserve">. </w:t>
      </w:r>
      <w:r w:rsidRPr="00D277C0">
        <w:rPr>
          <w:rStyle w:val="bibjournal"/>
          <w:i/>
        </w:rPr>
        <w:t>JAMA</w:t>
      </w:r>
      <w:r w:rsidRPr="00D277C0">
        <w:rPr>
          <w:rFonts w:asciiTheme="majorHAnsi" w:hAnsiTheme="majorHAnsi" w:cstheme="majorHAnsi"/>
          <w:color w:val="000000" w:themeColor="text1"/>
          <w:sz w:val="24"/>
          <w:szCs w:val="24"/>
          <w:shd w:val="clear" w:color="auto" w:fill="FFFFFF"/>
        </w:rPr>
        <w:t xml:space="preserve">. </w:t>
      </w:r>
      <w:r w:rsidRPr="00D277C0">
        <w:rPr>
          <w:rStyle w:val="bibyear"/>
        </w:rPr>
        <w:t>2020 Dec 8</w:t>
      </w:r>
      <w:r w:rsidRPr="00D277C0">
        <w:rPr>
          <w:rFonts w:asciiTheme="majorHAnsi" w:hAnsiTheme="majorHAnsi" w:cstheme="majorHAnsi"/>
          <w:color w:val="000000" w:themeColor="text1"/>
          <w:sz w:val="24"/>
          <w:szCs w:val="24"/>
          <w:shd w:val="clear" w:color="auto" w:fill="FFFFFF"/>
        </w:rPr>
        <w:t>;</w:t>
      </w:r>
      <w:r w:rsidRPr="00D277C0">
        <w:rPr>
          <w:rStyle w:val="bibvolume"/>
        </w:rPr>
        <w:t>324</w:t>
      </w:r>
      <w:r w:rsidRPr="00D277C0">
        <w:rPr>
          <w:rFonts w:asciiTheme="majorHAnsi" w:hAnsiTheme="majorHAnsi" w:cstheme="majorHAnsi"/>
          <w:color w:val="000000" w:themeColor="text1"/>
          <w:sz w:val="24"/>
          <w:szCs w:val="24"/>
          <w:shd w:val="clear" w:color="auto" w:fill="FFFFFF"/>
        </w:rPr>
        <w:t>(</w:t>
      </w:r>
      <w:r w:rsidRPr="00D277C0">
        <w:rPr>
          <w:rStyle w:val="bibissue"/>
        </w:rPr>
        <w:t>22</w:t>
      </w:r>
      <w:r w:rsidRPr="00D277C0">
        <w:rPr>
          <w:rFonts w:asciiTheme="majorHAnsi" w:hAnsiTheme="majorHAnsi" w:cstheme="majorHAnsi"/>
          <w:color w:val="000000" w:themeColor="text1"/>
          <w:sz w:val="24"/>
          <w:szCs w:val="24"/>
          <w:shd w:val="clear" w:color="auto" w:fill="FFFFFF"/>
        </w:rPr>
        <w:t>):</w:t>
      </w:r>
      <w:r w:rsidRPr="00D277C0">
        <w:rPr>
          <w:rStyle w:val="bibfpage"/>
        </w:rPr>
        <w:t>2268</w:t>
      </w:r>
      <w:r w:rsidRPr="00D277C0">
        <w:rPr>
          <w:rFonts w:asciiTheme="majorHAnsi" w:hAnsiTheme="majorHAnsi" w:cstheme="majorHAnsi"/>
          <w:color w:val="000000" w:themeColor="text1"/>
          <w:sz w:val="24"/>
          <w:szCs w:val="24"/>
          <w:shd w:val="clear" w:color="auto" w:fill="FFFFFF"/>
        </w:rPr>
        <w:t>-</w:t>
      </w:r>
      <w:r w:rsidRPr="00D277C0">
        <w:rPr>
          <w:rStyle w:val="biblpage"/>
        </w:rPr>
        <w:t>2280</w:t>
      </w:r>
      <w:r w:rsidRPr="00D277C0">
        <w:rPr>
          <w:rFonts w:asciiTheme="majorHAnsi" w:hAnsiTheme="majorHAnsi" w:cstheme="majorHAnsi"/>
          <w:color w:val="000000" w:themeColor="text1"/>
          <w:sz w:val="24"/>
          <w:szCs w:val="24"/>
          <w:shd w:val="clear" w:color="auto" w:fill="FFFFFF"/>
        </w:rPr>
        <w:t>. (</w:t>
      </w:r>
      <w:r w:rsidRPr="00D277C0">
        <w:rPr>
          <w:rFonts w:asciiTheme="majorHAnsi" w:hAnsiTheme="majorHAnsi" w:cstheme="majorHAnsi"/>
          <w:i/>
          <w:iCs/>
          <w:color w:val="000000" w:themeColor="text1"/>
          <w:sz w:val="24"/>
          <w:szCs w:val="24"/>
          <w:shd w:val="clear" w:color="auto" w:fill="FFFFFF"/>
        </w:rPr>
        <w:t>No benefit found</w:t>
      </w:r>
      <w:r w:rsidRPr="00D277C0">
        <w:rPr>
          <w:rFonts w:asciiTheme="majorHAnsi" w:hAnsiTheme="majorHAnsi" w:cstheme="majorHAnsi"/>
          <w:color w:val="000000" w:themeColor="text1"/>
          <w:sz w:val="24"/>
          <w:szCs w:val="24"/>
          <w:shd w:val="clear" w:color="auto" w:fill="FFFFFF"/>
        </w:rPr>
        <w:t>.)</w:t>
      </w:r>
    </w:p>
    <w:p w:rsidR="005F40BE" w:rsidRPr="00D277C0" w:rsidRDefault="00670D54">
      <w:pPr>
        <w:pStyle w:val="REF-N"/>
        <w:widowControl w:val="0"/>
        <w:spacing w:after="0" w:line="480" w:lineRule="auto"/>
        <w:ind w:left="360" w:hanging="360"/>
        <w:rPr>
          <w:rFonts w:asciiTheme="majorHAnsi" w:hAnsiTheme="majorHAnsi" w:cstheme="majorHAnsi"/>
          <w:color w:val="000000" w:themeColor="text1"/>
          <w:sz w:val="24"/>
          <w:szCs w:val="24"/>
        </w:rPr>
      </w:pPr>
      <w:r w:rsidRPr="00D277C0">
        <w:rPr>
          <w:rStyle w:val="bibnumber"/>
        </w:rPr>
        <w:t>55</w:t>
      </w:r>
      <w:r w:rsidRPr="00D277C0">
        <w:t>.</w:t>
      </w:r>
      <w:r w:rsidRPr="00D277C0">
        <w:rPr>
          <w:rFonts w:asciiTheme="majorHAnsi" w:hAnsiTheme="majorHAnsi" w:cstheme="majorHAnsi"/>
          <w:color w:val="000000" w:themeColor="text1"/>
          <w:sz w:val="24"/>
          <w:szCs w:val="24"/>
        </w:rPr>
        <w:tab/>
      </w:r>
      <w:r w:rsidRPr="00D277C0">
        <w:rPr>
          <w:rStyle w:val="bibsurname"/>
        </w:rPr>
        <w:t>Bhatt</w:t>
      </w:r>
      <w:r w:rsidRPr="00D277C0">
        <w:rPr>
          <w:rFonts w:asciiTheme="majorHAnsi" w:hAnsiTheme="majorHAnsi" w:cstheme="majorHAnsi"/>
          <w:color w:val="000000" w:themeColor="text1"/>
          <w:sz w:val="24"/>
          <w:szCs w:val="24"/>
        </w:rPr>
        <w:t xml:space="preserve"> </w:t>
      </w:r>
      <w:r w:rsidRPr="00D277C0">
        <w:rPr>
          <w:rStyle w:val="bibfname"/>
        </w:rPr>
        <w:t>DL</w:t>
      </w:r>
      <w:r w:rsidRPr="00D277C0">
        <w:rPr>
          <w:rFonts w:asciiTheme="majorHAnsi" w:hAnsiTheme="majorHAnsi" w:cstheme="majorHAnsi"/>
          <w:color w:val="000000" w:themeColor="text1"/>
          <w:sz w:val="24"/>
          <w:szCs w:val="24"/>
        </w:rPr>
        <w:t xml:space="preserve">, </w:t>
      </w:r>
      <w:r w:rsidRPr="00D277C0">
        <w:rPr>
          <w:rStyle w:val="bibsurname"/>
        </w:rPr>
        <w:t>Steg</w:t>
      </w:r>
      <w:r w:rsidRPr="00D277C0">
        <w:rPr>
          <w:rFonts w:asciiTheme="majorHAnsi" w:hAnsiTheme="majorHAnsi" w:cstheme="majorHAnsi"/>
          <w:color w:val="000000" w:themeColor="text1"/>
          <w:sz w:val="24"/>
          <w:szCs w:val="24"/>
        </w:rPr>
        <w:t xml:space="preserve"> </w:t>
      </w:r>
      <w:r w:rsidRPr="00D277C0">
        <w:rPr>
          <w:rStyle w:val="bibfname"/>
        </w:rPr>
        <w:t>G</w:t>
      </w:r>
      <w:r w:rsidRPr="00D277C0">
        <w:rPr>
          <w:rFonts w:asciiTheme="majorHAnsi" w:hAnsiTheme="majorHAnsi" w:cstheme="majorHAnsi"/>
          <w:color w:val="000000" w:themeColor="text1"/>
          <w:sz w:val="24"/>
          <w:szCs w:val="24"/>
        </w:rPr>
        <w:t xml:space="preserve">, </w:t>
      </w:r>
      <w:r w:rsidRPr="00D277C0">
        <w:rPr>
          <w:rStyle w:val="bibsurname"/>
        </w:rPr>
        <w:t>Miller</w:t>
      </w:r>
      <w:r w:rsidRPr="00D277C0">
        <w:rPr>
          <w:rFonts w:asciiTheme="majorHAnsi" w:hAnsiTheme="majorHAnsi" w:cstheme="majorHAnsi"/>
          <w:color w:val="000000" w:themeColor="text1"/>
          <w:sz w:val="24"/>
          <w:szCs w:val="24"/>
        </w:rPr>
        <w:t xml:space="preserve"> </w:t>
      </w:r>
      <w:r w:rsidRPr="00D277C0">
        <w:rPr>
          <w:rStyle w:val="bibfname"/>
        </w:rPr>
        <w:t>M</w:t>
      </w:r>
      <w:r w:rsidRPr="00D277C0">
        <w:rPr>
          <w:rFonts w:asciiTheme="majorHAnsi" w:hAnsiTheme="majorHAnsi" w:cstheme="majorHAnsi"/>
          <w:color w:val="000000" w:themeColor="text1"/>
          <w:sz w:val="24"/>
          <w:szCs w:val="24"/>
        </w:rPr>
        <w:t xml:space="preserve">, </w:t>
      </w:r>
      <w:r w:rsidRPr="00D277C0">
        <w:rPr>
          <w:rStyle w:val="bibetal"/>
        </w:rPr>
        <w:t>et al</w:t>
      </w:r>
      <w:r w:rsidRPr="00D277C0">
        <w:rPr>
          <w:rFonts w:asciiTheme="majorHAnsi" w:hAnsiTheme="majorHAnsi" w:cstheme="majorHAnsi"/>
          <w:color w:val="000000" w:themeColor="text1"/>
          <w:sz w:val="24"/>
          <w:szCs w:val="24"/>
        </w:rPr>
        <w:t xml:space="preserve">.; </w:t>
      </w:r>
      <w:r w:rsidRPr="00D277C0">
        <w:rPr>
          <w:rStyle w:val="biborganization"/>
        </w:rPr>
        <w:t>for the REDUCE-IT Investigators</w:t>
      </w:r>
      <w:r w:rsidRPr="00D277C0">
        <w:t xml:space="preserve">. </w:t>
      </w:r>
      <w:r w:rsidRPr="00D277C0">
        <w:rPr>
          <w:rStyle w:val="bibarticle"/>
        </w:rPr>
        <w:t>Cardiovascular risk reduction with icosapent ethyl for hypertriglyceridemia</w:t>
      </w:r>
      <w:r w:rsidRPr="00D277C0">
        <w:rPr>
          <w:rFonts w:asciiTheme="majorHAnsi" w:hAnsiTheme="majorHAnsi" w:cstheme="majorHAnsi"/>
          <w:color w:val="000000" w:themeColor="text1"/>
          <w:sz w:val="24"/>
          <w:szCs w:val="24"/>
        </w:rPr>
        <w:t xml:space="preserve">. </w:t>
      </w:r>
      <w:r w:rsidRPr="00D277C0">
        <w:rPr>
          <w:rStyle w:val="bibjournal"/>
          <w:i/>
        </w:rPr>
        <w:t>N Engl J Med</w:t>
      </w:r>
      <w:r w:rsidRPr="00D277C0">
        <w:rPr>
          <w:rFonts w:asciiTheme="majorHAnsi" w:hAnsiTheme="majorHAnsi" w:cstheme="majorHAnsi"/>
          <w:color w:val="000000" w:themeColor="text1"/>
          <w:sz w:val="24"/>
          <w:szCs w:val="24"/>
        </w:rPr>
        <w:t xml:space="preserve"> </w:t>
      </w:r>
      <w:r w:rsidRPr="00D277C0">
        <w:rPr>
          <w:rStyle w:val="bibyear"/>
        </w:rPr>
        <w:t>2019</w:t>
      </w:r>
      <w:r w:rsidRPr="00D277C0">
        <w:rPr>
          <w:rFonts w:asciiTheme="majorHAnsi" w:hAnsiTheme="majorHAnsi" w:cstheme="majorHAnsi"/>
          <w:color w:val="000000" w:themeColor="text1"/>
          <w:sz w:val="24"/>
          <w:szCs w:val="24"/>
        </w:rPr>
        <w:t>;</w:t>
      </w:r>
      <w:r w:rsidRPr="00D277C0">
        <w:rPr>
          <w:rStyle w:val="bibvolume"/>
        </w:rPr>
        <w:t>380</w:t>
      </w:r>
      <w:r w:rsidRPr="00D277C0">
        <w:rPr>
          <w:rFonts w:asciiTheme="majorHAnsi" w:hAnsiTheme="majorHAnsi" w:cstheme="majorHAnsi"/>
          <w:color w:val="000000" w:themeColor="text1"/>
          <w:sz w:val="24"/>
          <w:szCs w:val="24"/>
        </w:rPr>
        <w:t>:</w:t>
      </w:r>
      <w:r w:rsidRPr="00D277C0">
        <w:rPr>
          <w:rStyle w:val="bibfpage"/>
        </w:rPr>
        <w:t>11</w:t>
      </w:r>
      <w:r w:rsidRPr="00D277C0">
        <w:rPr>
          <w:rFonts w:asciiTheme="majorHAnsi" w:hAnsiTheme="majorHAnsi" w:cstheme="majorHAnsi"/>
          <w:color w:val="000000" w:themeColor="text1"/>
          <w:sz w:val="24"/>
          <w:szCs w:val="24"/>
        </w:rPr>
        <w:t>. (</w:t>
      </w:r>
      <w:r w:rsidRPr="00D277C0">
        <w:rPr>
          <w:rFonts w:asciiTheme="majorHAnsi" w:hAnsiTheme="majorHAnsi" w:cstheme="majorHAnsi"/>
          <w:i/>
          <w:color w:val="000000" w:themeColor="text1"/>
          <w:sz w:val="24"/>
          <w:szCs w:val="24"/>
        </w:rPr>
        <w:t>The only major modern study showing CVD risk reduction with omega-3 fish oil supplement use; limited to persons with hypertriglyceridemia.</w:t>
      </w:r>
      <w:r w:rsidRPr="00D277C0">
        <w:rPr>
          <w:rFonts w:asciiTheme="majorHAnsi" w:hAnsiTheme="majorHAnsi" w:cstheme="majorHAnsi"/>
          <w:color w:val="000000" w:themeColor="text1"/>
          <w:sz w:val="24"/>
          <w:szCs w:val="24"/>
        </w:rPr>
        <w:t>)</w:t>
      </w:r>
    </w:p>
    <w:p w:rsidR="005F40BE" w:rsidRPr="00D277C0" w:rsidRDefault="00670D54">
      <w:pPr>
        <w:pStyle w:val="REF-N"/>
        <w:widowControl w:val="0"/>
        <w:spacing w:after="0" w:line="480" w:lineRule="auto"/>
        <w:ind w:left="360" w:hanging="360"/>
        <w:rPr>
          <w:rFonts w:asciiTheme="majorHAnsi" w:hAnsiTheme="majorHAnsi" w:cstheme="majorHAnsi"/>
          <w:color w:val="000000" w:themeColor="text1"/>
          <w:sz w:val="24"/>
          <w:szCs w:val="24"/>
        </w:rPr>
      </w:pPr>
      <w:r w:rsidRPr="00D277C0">
        <w:rPr>
          <w:rStyle w:val="bibnumber"/>
        </w:rPr>
        <w:t>56</w:t>
      </w:r>
      <w:r w:rsidRPr="00D277C0">
        <w:t>.</w:t>
      </w:r>
      <w:r w:rsidRPr="00D277C0">
        <w:rPr>
          <w:rFonts w:asciiTheme="majorHAnsi" w:hAnsiTheme="majorHAnsi" w:cstheme="majorHAnsi"/>
          <w:color w:val="000000" w:themeColor="text1"/>
          <w:sz w:val="24"/>
          <w:szCs w:val="24"/>
        </w:rPr>
        <w:tab/>
      </w:r>
      <w:r w:rsidRPr="00D277C0">
        <w:rPr>
          <w:rStyle w:val="bibsurname"/>
        </w:rPr>
        <w:t>Sharma</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G</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Martin</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SS</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Blumenthal</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RS.</w:t>
      </w:r>
      <w:r w:rsidRPr="00D277C0">
        <w:rPr>
          <w:rFonts w:asciiTheme="majorHAnsi" w:hAnsiTheme="majorHAnsi" w:cstheme="majorHAnsi"/>
          <w:color w:val="000000" w:themeColor="text1"/>
          <w:sz w:val="24"/>
          <w:szCs w:val="24"/>
          <w:shd w:val="clear" w:color="auto" w:fill="FFFFFF"/>
        </w:rPr>
        <w:t xml:space="preserve"> </w:t>
      </w:r>
      <w:r w:rsidRPr="00D277C0">
        <w:rPr>
          <w:rStyle w:val="bibarticle"/>
        </w:rPr>
        <w:t>Effects of Omega-3 Fatty Acids on Major Adverse Cardiovascular Events: What Matters Most: the Drug, the Dose, or the Placebo</w:t>
      </w:r>
      <w:r w:rsidR="00914F0B" w:rsidRPr="00D277C0">
        <w:rPr>
          <w:rStyle w:val="bibarticle"/>
        </w:rPr>
        <w:t>?</w:t>
      </w:r>
      <w:r w:rsidRPr="00D277C0">
        <w:rPr>
          <w:rFonts w:asciiTheme="majorHAnsi" w:hAnsiTheme="majorHAnsi" w:cstheme="majorHAnsi"/>
          <w:color w:val="000000" w:themeColor="text1"/>
          <w:sz w:val="24"/>
          <w:szCs w:val="24"/>
          <w:shd w:val="clear" w:color="auto" w:fill="FFFFFF"/>
        </w:rPr>
        <w:t xml:space="preserve"> </w:t>
      </w:r>
      <w:r w:rsidRPr="00D277C0">
        <w:rPr>
          <w:rStyle w:val="bibjournal"/>
          <w:i/>
        </w:rPr>
        <w:t>JAMA</w:t>
      </w:r>
      <w:r w:rsidRPr="00D277C0">
        <w:rPr>
          <w:rFonts w:asciiTheme="majorHAnsi" w:hAnsiTheme="majorHAnsi" w:cstheme="majorHAnsi"/>
          <w:color w:val="000000" w:themeColor="text1"/>
          <w:sz w:val="24"/>
          <w:szCs w:val="24"/>
          <w:shd w:val="clear" w:color="auto" w:fill="FFFFFF"/>
        </w:rPr>
        <w:t xml:space="preserve">. </w:t>
      </w:r>
      <w:r w:rsidRPr="00D277C0">
        <w:rPr>
          <w:rStyle w:val="bibyear"/>
        </w:rPr>
        <w:t>2020 Dec 8</w:t>
      </w:r>
      <w:r w:rsidRPr="00D277C0">
        <w:rPr>
          <w:rFonts w:asciiTheme="majorHAnsi" w:hAnsiTheme="majorHAnsi" w:cstheme="majorHAnsi"/>
          <w:color w:val="000000" w:themeColor="text1"/>
          <w:sz w:val="24"/>
          <w:szCs w:val="24"/>
          <w:shd w:val="clear" w:color="auto" w:fill="FFFFFF"/>
        </w:rPr>
        <w:t>;</w:t>
      </w:r>
      <w:r w:rsidRPr="00D277C0">
        <w:rPr>
          <w:rStyle w:val="bibvolume"/>
        </w:rPr>
        <w:t>324</w:t>
      </w:r>
      <w:r w:rsidRPr="00D277C0">
        <w:rPr>
          <w:rFonts w:asciiTheme="majorHAnsi" w:hAnsiTheme="majorHAnsi" w:cstheme="majorHAnsi"/>
          <w:color w:val="000000" w:themeColor="text1"/>
          <w:sz w:val="24"/>
          <w:szCs w:val="24"/>
          <w:shd w:val="clear" w:color="auto" w:fill="FFFFFF"/>
        </w:rPr>
        <w:t>(</w:t>
      </w:r>
      <w:r w:rsidRPr="00D277C0">
        <w:rPr>
          <w:rStyle w:val="bibissue"/>
        </w:rPr>
        <w:t>22</w:t>
      </w:r>
      <w:r w:rsidRPr="00D277C0">
        <w:rPr>
          <w:rFonts w:asciiTheme="majorHAnsi" w:hAnsiTheme="majorHAnsi" w:cstheme="majorHAnsi"/>
          <w:color w:val="000000" w:themeColor="text1"/>
          <w:sz w:val="24"/>
          <w:szCs w:val="24"/>
          <w:shd w:val="clear" w:color="auto" w:fill="FFFFFF"/>
        </w:rPr>
        <w:t>):</w:t>
      </w:r>
      <w:r w:rsidRPr="00D277C0">
        <w:rPr>
          <w:rStyle w:val="bibfpage"/>
        </w:rPr>
        <w:t>2262</w:t>
      </w:r>
      <w:r w:rsidRPr="00D277C0">
        <w:rPr>
          <w:rFonts w:asciiTheme="majorHAnsi" w:hAnsiTheme="majorHAnsi" w:cstheme="majorHAnsi"/>
          <w:color w:val="000000" w:themeColor="text1"/>
          <w:sz w:val="24"/>
          <w:szCs w:val="24"/>
          <w:shd w:val="clear" w:color="auto" w:fill="FFFFFF"/>
        </w:rPr>
        <w:t>-</w:t>
      </w:r>
      <w:r w:rsidRPr="00D277C0">
        <w:rPr>
          <w:rStyle w:val="biblpage"/>
        </w:rPr>
        <w:t>2264</w:t>
      </w:r>
      <w:r w:rsidRPr="00D277C0">
        <w:rPr>
          <w:rFonts w:asciiTheme="majorHAnsi" w:hAnsiTheme="majorHAnsi" w:cstheme="majorHAnsi"/>
          <w:color w:val="000000" w:themeColor="text1"/>
          <w:sz w:val="24"/>
          <w:szCs w:val="24"/>
          <w:shd w:val="clear" w:color="auto" w:fill="FFFFFF"/>
        </w:rPr>
        <w:t>. (A very useful editorial explaining the difference in outcomes of randomized trials.)</w:t>
      </w:r>
    </w:p>
    <w:p w:rsidR="005F40BE" w:rsidRPr="00D277C0" w:rsidRDefault="00670D54">
      <w:pPr>
        <w:pStyle w:val="REF-N"/>
        <w:widowControl w:val="0"/>
        <w:spacing w:after="0" w:line="480" w:lineRule="auto"/>
        <w:ind w:left="360" w:hanging="360"/>
        <w:rPr>
          <w:rFonts w:asciiTheme="majorHAnsi" w:hAnsiTheme="majorHAnsi" w:cstheme="majorHAnsi"/>
          <w:color w:val="000000" w:themeColor="text1"/>
          <w:sz w:val="24"/>
          <w:szCs w:val="24"/>
        </w:rPr>
      </w:pPr>
      <w:r w:rsidRPr="00D277C0">
        <w:rPr>
          <w:rStyle w:val="bibnumber"/>
        </w:rPr>
        <w:t>57</w:t>
      </w:r>
      <w:r w:rsidRPr="00D277C0">
        <w:t>.</w:t>
      </w:r>
      <w:r w:rsidRPr="00D277C0">
        <w:rPr>
          <w:rFonts w:asciiTheme="majorHAnsi" w:hAnsiTheme="majorHAnsi" w:cstheme="majorHAnsi"/>
          <w:color w:val="000000" w:themeColor="text1"/>
          <w:sz w:val="24"/>
          <w:szCs w:val="24"/>
        </w:rPr>
        <w:tab/>
      </w:r>
      <w:r w:rsidRPr="00D277C0">
        <w:rPr>
          <w:rStyle w:val="bibsurname"/>
        </w:rPr>
        <w:t>Becker</w:t>
      </w:r>
      <w:r w:rsidRPr="00D277C0">
        <w:rPr>
          <w:rFonts w:asciiTheme="majorHAnsi" w:hAnsiTheme="majorHAnsi" w:cstheme="majorHAnsi"/>
          <w:color w:val="000000" w:themeColor="text1"/>
          <w:sz w:val="24"/>
          <w:szCs w:val="24"/>
        </w:rPr>
        <w:t xml:space="preserve"> </w:t>
      </w:r>
      <w:r w:rsidRPr="00D277C0">
        <w:rPr>
          <w:rStyle w:val="bibfname"/>
        </w:rPr>
        <w:t>DJ</w:t>
      </w:r>
      <w:r w:rsidRPr="00D277C0">
        <w:rPr>
          <w:rFonts w:asciiTheme="majorHAnsi" w:hAnsiTheme="majorHAnsi" w:cstheme="majorHAnsi"/>
          <w:color w:val="000000" w:themeColor="text1"/>
          <w:sz w:val="24"/>
          <w:szCs w:val="24"/>
        </w:rPr>
        <w:t xml:space="preserve">, </w:t>
      </w:r>
      <w:r w:rsidRPr="00D277C0">
        <w:rPr>
          <w:rStyle w:val="bibsurname"/>
        </w:rPr>
        <w:t>Gordon</w:t>
      </w:r>
      <w:r w:rsidRPr="00D277C0">
        <w:rPr>
          <w:rFonts w:asciiTheme="majorHAnsi" w:hAnsiTheme="majorHAnsi" w:cstheme="majorHAnsi"/>
          <w:color w:val="000000" w:themeColor="text1"/>
          <w:sz w:val="24"/>
          <w:szCs w:val="24"/>
        </w:rPr>
        <w:t xml:space="preserve"> </w:t>
      </w:r>
      <w:r w:rsidRPr="00D277C0">
        <w:rPr>
          <w:rStyle w:val="bibfname"/>
        </w:rPr>
        <w:t>RY</w:t>
      </w:r>
      <w:r w:rsidRPr="00D277C0">
        <w:rPr>
          <w:rFonts w:asciiTheme="majorHAnsi" w:hAnsiTheme="majorHAnsi" w:cstheme="majorHAnsi"/>
          <w:color w:val="000000" w:themeColor="text1"/>
          <w:sz w:val="24"/>
          <w:szCs w:val="24"/>
        </w:rPr>
        <w:t xml:space="preserve">, </w:t>
      </w:r>
      <w:r w:rsidRPr="00D277C0">
        <w:rPr>
          <w:rStyle w:val="bibsurname"/>
        </w:rPr>
        <w:t>Halbert</w:t>
      </w:r>
      <w:r w:rsidRPr="00D277C0">
        <w:rPr>
          <w:rFonts w:asciiTheme="majorHAnsi" w:hAnsiTheme="majorHAnsi" w:cstheme="majorHAnsi"/>
          <w:color w:val="000000" w:themeColor="text1"/>
          <w:sz w:val="24"/>
          <w:szCs w:val="24"/>
        </w:rPr>
        <w:t xml:space="preserve"> </w:t>
      </w:r>
      <w:r w:rsidRPr="00D277C0">
        <w:rPr>
          <w:rStyle w:val="bibfname"/>
        </w:rPr>
        <w:t>SC</w:t>
      </w:r>
      <w:r w:rsidRPr="00D277C0">
        <w:rPr>
          <w:rFonts w:asciiTheme="majorHAnsi" w:hAnsiTheme="majorHAnsi" w:cstheme="majorHAnsi"/>
          <w:color w:val="000000" w:themeColor="text1"/>
          <w:sz w:val="24"/>
          <w:szCs w:val="24"/>
        </w:rPr>
        <w:t xml:space="preserve">, </w:t>
      </w:r>
      <w:r w:rsidRPr="00D277C0">
        <w:rPr>
          <w:rStyle w:val="bibetal"/>
        </w:rPr>
        <w:t>et al</w:t>
      </w:r>
      <w:r w:rsidRPr="00D277C0">
        <w:rPr>
          <w:rFonts w:asciiTheme="majorHAnsi" w:hAnsiTheme="majorHAnsi" w:cstheme="majorHAnsi"/>
          <w:color w:val="000000" w:themeColor="text1"/>
          <w:sz w:val="24"/>
          <w:szCs w:val="24"/>
        </w:rPr>
        <w:t xml:space="preserve">. </w:t>
      </w:r>
      <w:r w:rsidRPr="00D277C0">
        <w:rPr>
          <w:rStyle w:val="bibarticle"/>
        </w:rPr>
        <w:t>Red yeast rice for dyslipidemia in statin-intolerant patients</w:t>
      </w:r>
      <w:r w:rsidRPr="00D277C0">
        <w:rPr>
          <w:rFonts w:asciiTheme="majorHAnsi" w:hAnsiTheme="majorHAnsi" w:cstheme="majorHAnsi"/>
          <w:color w:val="000000" w:themeColor="text1"/>
          <w:sz w:val="24"/>
          <w:szCs w:val="24"/>
        </w:rPr>
        <w:t xml:space="preserve">. </w:t>
      </w:r>
      <w:r w:rsidRPr="00D277C0">
        <w:rPr>
          <w:rStyle w:val="bibjournal"/>
          <w:i/>
        </w:rPr>
        <w:t>Ann Intern Med</w:t>
      </w:r>
      <w:r w:rsidRPr="00D277C0">
        <w:rPr>
          <w:rFonts w:asciiTheme="majorHAnsi" w:hAnsiTheme="majorHAnsi" w:cstheme="majorHAnsi"/>
          <w:color w:val="000000" w:themeColor="text1"/>
          <w:sz w:val="24"/>
          <w:szCs w:val="24"/>
        </w:rPr>
        <w:t xml:space="preserve"> </w:t>
      </w:r>
      <w:r w:rsidRPr="00D277C0">
        <w:rPr>
          <w:rStyle w:val="bibyear"/>
        </w:rPr>
        <w:t>2009</w:t>
      </w:r>
      <w:r w:rsidRPr="00D277C0">
        <w:rPr>
          <w:rFonts w:asciiTheme="majorHAnsi" w:hAnsiTheme="majorHAnsi" w:cstheme="majorHAnsi"/>
          <w:color w:val="000000" w:themeColor="text1"/>
          <w:sz w:val="24"/>
          <w:szCs w:val="24"/>
        </w:rPr>
        <w:t>;</w:t>
      </w:r>
      <w:r w:rsidRPr="00D277C0">
        <w:rPr>
          <w:rStyle w:val="bibvolume"/>
        </w:rPr>
        <w:t>150</w:t>
      </w:r>
      <w:r w:rsidRPr="00D277C0">
        <w:rPr>
          <w:rFonts w:asciiTheme="majorHAnsi" w:hAnsiTheme="majorHAnsi" w:cstheme="majorHAnsi"/>
          <w:color w:val="000000" w:themeColor="text1"/>
          <w:sz w:val="24"/>
          <w:szCs w:val="24"/>
        </w:rPr>
        <w:t>:</w:t>
      </w:r>
      <w:r w:rsidRPr="00D277C0">
        <w:rPr>
          <w:rStyle w:val="bibfpage"/>
        </w:rPr>
        <w:t>830</w:t>
      </w:r>
      <w:r w:rsidRPr="00D277C0">
        <w:rPr>
          <w:rFonts w:asciiTheme="majorHAnsi" w:hAnsiTheme="majorHAnsi" w:cstheme="majorHAnsi"/>
          <w:color w:val="000000" w:themeColor="text1"/>
          <w:sz w:val="24"/>
          <w:szCs w:val="24"/>
        </w:rPr>
        <w:t>. (</w:t>
      </w:r>
      <w:r w:rsidRPr="00D277C0">
        <w:rPr>
          <w:rFonts w:asciiTheme="majorHAnsi" w:hAnsiTheme="majorHAnsi" w:cstheme="majorHAnsi"/>
          <w:i/>
          <w:color w:val="000000" w:themeColor="text1"/>
          <w:sz w:val="24"/>
          <w:szCs w:val="24"/>
        </w:rPr>
        <w:t>Placebo-controlled RCT in persons with a history of myalgias on statin therapy; well tolerated and achieved approximately 20% reduction in LDL cholesterol without raising CPK or causing myalgias.</w:t>
      </w:r>
      <w:r w:rsidRPr="00D277C0">
        <w:rPr>
          <w:rFonts w:asciiTheme="majorHAnsi" w:hAnsiTheme="majorHAnsi" w:cstheme="majorHAnsi"/>
          <w:color w:val="000000" w:themeColor="text1"/>
          <w:sz w:val="24"/>
          <w:szCs w:val="24"/>
        </w:rPr>
        <w:t>)</w:t>
      </w:r>
    </w:p>
    <w:p w:rsidR="005F40BE" w:rsidRPr="00D277C0" w:rsidRDefault="00670D54">
      <w:pPr>
        <w:pStyle w:val="REF-N"/>
        <w:widowControl w:val="0"/>
        <w:spacing w:after="0" w:line="480" w:lineRule="auto"/>
        <w:ind w:left="360" w:hanging="357"/>
        <w:rPr>
          <w:rFonts w:asciiTheme="majorHAnsi" w:hAnsiTheme="majorHAnsi" w:cstheme="majorHAnsi"/>
          <w:color w:val="000000" w:themeColor="text1"/>
          <w:sz w:val="24"/>
          <w:szCs w:val="24"/>
        </w:rPr>
      </w:pPr>
      <w:r w:rsidRPr="00D277C0">
        <w:rPr>
          <w:rStyle w:val="bibnumber"/>
        </w:rPr>
        <w:t>58</w:t>
      </w:r>
      <w:r w:rsidRPr="00D277C0">
        <w:t>.</w:t>
      </w:r>
      <w:r w:rsidRPr="00D277C0">
        <w:rPr>
          <w:rFonts w:asciiTheme="majorHAnsi" w:hAnsiTheme="majorHAnsi" w:cstheme="majorHAnsi"/>
          <w:color w:val="000000" w:themeColor="text1"/>
          <w:sz w:val="24"/>
          <w:szCs w:val="24"/>
        </w:rPr>
        <w:tab/>
      </w:r>
      <w:r w:rsidRPr="00D277C0">
        <w:rPr>
          <w:rStyle w:val="bibsurname"/>
        </w:rPr>
        <w:t>Brown</w:t>
      </w:r>
      <w:r w:rsidRPr="00D277C0">
        <w:rPr>
          <w:rFonts w:asciiTheme="majorHAnsi" w:hAnsiTheme="majorHAnsi" w:cstheme="majorHAnsi"/>
          <w:color w:val="000000" w:themeColor="text1"/>
          <w:sz w:val="24"/>
          <w:szCs w:val="24"/>
        </w:rPr>
        <w:t xml:space="preserve"> </w:t>
      </w:r>
      <w:r w:rsidRPr="00D277C0">
        <w:rPr>
          <w:rStyle w:val="bibfname"/>
        </w:rPr>
        <w:t>BG</w:t>
      </w:r>
      <w:r w:rsidRPr="00D277C0">
        <w:rPr>
          <w:rFonts w:asciiTheme="majorHAnsi" w:hAnsiTheme="majorHAnsi" w:cstheme="majorHAnsi"/>
          <w:color w:val="000000" w:themeColor="text1"/>
          <w:sz w:val="24"/>
          <w:szCs w:val="24"/>
        </w:rPr>
        <w:t xml:space="preserve">, </w:t>
      </w:r>
      <w:r w:rsidRPr="00D277C0">
        <w:rPr>
          <w:rStyle w:val="bibsurname"/>
        </w:rPr>
        <w:t>Zhao</w:t>
      </w:r>
      <w:r w:rsidRPr="00D277C0">
        <w:rPr>
          <w:rFonts w:asciiTheme="majorHAnsi" w:hAnsiTheme="majorHAnsi" w:cstheme="majorHAnsi"/>
          <w:color w:val="000000" w:themeColor="text1"/>
          <w:sz w:val="24"/>
          <w:szCs w:val="24"/>
        </w:rPr>
        <w:t xml:space="preserve"> </w:t>
      </w:r>
      <w:r w:rsidRPr="00D277C0">
        <w:rPr>
          <w:rStyle w:val="bibfname"/>
        </w:rPr>
        <w:t>ZQ</w:t>
      </w:r>
      <w:r w:rsidRPr="00D277C0">
        <w:rPr>
          <w:rFonts w:asciiTheme="majorHAnsi" w:hAnsiTheme="majorHAnsi" w:cstheme="majorHAnsi"/>
          <w:color w:val="000000" w:themeColor="text1"/>
          <w:sz w:val="24"/>
          <w:szCs w:val="24"/>
        </w:rPr>
        <w:t xml:space="preserve">, </w:t>
      </w:r>
      <w:r w:rsidRPr="00D277C0">
        <w:rPr>
          <w:rStyle w:val="bibsurname"/>
        </w:rPr>
        <w:t>Chait</w:t>
      </w:r>
      <w:r w:rsidRPr="00D277C0">
        <w:rPr>
          <w:rFonts w:asciiTheme="majorHAnsi" w:hAnsiTheme="majorHAnsi" w:cstheme="majorHAnsi"/>
          <w:color w:val="000000" w:themeColor="text1"/>
          <w:sz w:val="24"/>
          <w:szCs w:val="24"/>
        </w:rPr>
        <w:t xml:space="preserve"> </w:t>
      </w:r>
      <w:r w:rsidRPr="00D277C0">
        <w:rPr>
          <w:rStyle w:val="bibfname"/>
        </w:rPr>
        <w:t>A</w:t>
      </w:r>
      <w:r w:rsidRPr="00D277C0">
        <w:rPr>
          <w:rFonts w:asciiTheme="majorHAnsi" w:hAnsiTheme="majorHAnsi" w:cstheme="majorHAnsi"/>
          <w:color w:val="000000" w:themeColor="text1"/>
          <w:sz w:val="24"/>
          <w:szCs w:val="24"/>
        </w:rPr>
        <w:t xml:space="preserve">, </w:t>
      </w:r>
      <w:r w:rsidRPr="00D277C0">
        <w:rPr>
          <w:rStyle w:val="bibetal"/>
        </w:rPr>
        <w:t>et al</w:t>
      </w:r>
      <w:r w:rsidRPr="00D277C0">
        <w:rPr>
          <w:rFonts w:asciiTheme="majorHAnsi" w:hAnsiTheme="majorHAnsi" w:cstheme="majorHAnsi"/>
          <w:color w:val="000000" w:themeColor="text1"/>
          <w:sz w:val="24"/>
          <w:szCs w:val="24"/>
        </w:rPr>
        <w:t xml:space="preserve">. </w:t>
      </w:r>
      <w:r w:rsidRPr="00D277C0">
        <w:rPr>
          <w:rStyle w:val="bibarticle"/>
        </w:rPr>
        <w:t>Simvastatin and niacin, antioxidant vitamins, or the combination for the prevention of coronary disease</w:t>
      </w:r>
      <w:r w:rsidRPr="00D277C0">
        <w:rPr>
          <w:rFonts w:asciiTheme="majorHAnsi" w:hAnsiTheme="majorHAnsi" w:cstheme="majorHAnsi"/>
          <w:color w:val="000000" w:themeColor="text1"/>
          <w:sz w:val="24"/>
          <w:szCs w:val="24"/>
        </w:rPr>
        <w:t xml:space="preserve">. </w:t>
      </w:r>
      <w:r w:rsidRPr="00D277C0">
        <w:rPr>
          <w:rStyle w:val="bibjournal"/>
          <w:i/>
        </w:rPr>
        <w:t>N Engl J Med</w:t>
      </w:r>
      <w:r w:rsidRPr="00D277C0">
        <w:rPr>
          <w:rFonts w:asciiTheme="majorHAnsi" w:hAnsiTheme="majorHAnsi" w:cstheme="majorHAnsi"/>
          <w:color w:val="000000" w:themeColor="text1"/>
          <w:sz w:val="24"/>
          <w:szCs w:val="24"/>
        </w:rPr>
        <w:t xml:space="preserve"> </w:t>
      </w:r>
      <w:r w:rsidRPr="00D277C0">
        <w:rPr>
          <w:rStyle w:val="bibyear"/>
        </w:rPr>
        <w:t>2001</w:t>
      </w:r>
      <w:r w:rsidRPr="00D277C0">
        <w:rPr>
          <w:rFonts w:asciiTheme="majorHAnsi" w:hAnsiTheme="majorHAnsi" w:cstheme="majorHAnsi"/>
          <w:color w:val="000000" w:themeColor="text1"/>
          <w:sz w:val="24"/>
          <w:szCs w:val="24"/>
        </w:rPr>
        <w:t>;</w:t>
      </w:r>
      <w:r w:rsidRPr="00D277C0">
        <w:rPr>
          <w:rStyle w:val="bibvolume"/>
        </w:rPr>
        <w:t>345</w:t>
      </w:r>
      <w:r w:rsidRPr="00D277C0">
        <w:rPr>
          <w:rFonts w:asciiTheme="majorHAnsi" w:hAnsiTheme="majorHAnsi" w:cstheme="majorHAnsi"/>
          <w:color w:val="000000" w:themeColor="text1"/>
          <w:sz w:val="24"/>
          <w:szCs w:val="24"/>
        </w:rPr>
        <w:t>:</w:t>
      </w:r>
      <w:r w:rsidRPr="00D277C0">
        <w:rPr>
          <w:rStyle w:val="bibfpage"/>
        </w:rPr>
        <w:t>1583</w:t>
      </w:r>
      <w:r w:rsidRPr="00D277C0">
        <w:rPr>
          <w:rFonts w:asciiTheme="majorHAnsi" w:hAnsiTheme="majorHAnsi" w:cstheme="majorHAnsi"/>
          <w:color w:val="000000" w:themeColor="text1"/>
          <w:sz w:val="24"/>
          <w:szCs w:val="24"/>
        </w:rPr>
        <w:t>. (</w:t>
      </w:r>
      <w:r w:rsidRPr="00D277C0">
        <w:rPr>
          <w:rFonts w:asciiTheme="majorHAnsi" w:hAnsiTheme="majorHAnsi" w:cstheme="majorHAnsi"/>
          <w:i/>
          <w:color w:val="000000" w:themeColor="text1"/>
          <w:sz w:val="24"/>
          <w:szCs w:val="24"/>
        </w:rPr>
        <w:t>Randomized, controlled trial [RCT] showed no added benefit from antioxidant vitamins.</w:t>
      </w:r>
      <w:r w:rsidRPr="00D277C0">
        <w:rPr>
          <w:rFonts w:asciiTheme="majorHAnsi" w:hAnsiTheme="majorHAnsi" w:cstheme="majorHAnsi"/>
          <w:color w:val="000000" w:themeColor="text1"/>
          <w:sz w:val="24"/>
          <w:szCs w:val="24"/>
        </w:rPr>
        <w:t>)</w:t>
      </w:r>
    </w:p>
    <w:p w:rsidR="005F40BE" w:rsidRPr="00D277C0" w:rsidRDefault="00670D54">
      <w:pPr>
        <w:pStyle w:val="REF-N"/>
        <w:widowControl w:val="0"/>
        <w:spacing w:after="0" w:line="480" w:lineRule="auto"/>
        <w:ind w:left="360" w:hanging="357"/>
        <w:rPr>
          <w:rFonts w:asciiTheme="majorHAnsi" w:hAnsiTheme="majorHAnsi" w:cstheme="majorHAnsi"/>
          <w:color w:val="000000" w:themeColor="text1"/>
          <w:sz w:val="24"/>
          <w:szCs w:val="24"/>
        </w:rPr>
      </w:pPr>
      <w:r w:rsidRPr="00D277C0">
        <w:rPr>
          <w:rStyle w:val="bibnumber"/>
        </w:rPr>
        <w:t>59</w:t>
      </w:r>
      <w:r w:rsidRPr="00D277C0">
        <w:t>.</w:t>
      </w:r>
      <w:r w:rsidRPr="00D277C0">
        <w:rPr>
          <w:rFonts w:asciiTheme="majorHAnsi" w:hAnsiTheme="majorHAnsi" w:cstheme="majorHAnsi"/>
          <w:color w:val="000000" w:themeColor="text1"/>
          <w:sz w:val="24"/>
          <w:szCs w:val="24"/>
        </w:rPr>
        <w:tab/>
      </w:r>
      <w:r w:rsidRPr="00D277C0">
        <w:rPr>
          <w:rStyle w:val="biborganization"/>
        </w:rPr>
        <w:t>Heart Protection Study Collaborative Group</w:t>
      </w:r>
      <w:r w:rsidRPr="00D277C0">
        <w:t xml:space="preserve">. </w:t>
      </w:r>
      <w:r w:rsidRPr="00D277C0">
        <w:rPr>
          <w:rStyle w:val="bibarticle"/>
        </w:rPr>
        <w:t>MRC/BHF Heart Protection Study of antioxidant vitamin supplementation in 20,536 high-risk individuals: a randomised placebo-controlled trial</w:t>
      </w:r>
      <w:r w:rsidRPr="00D277C0">
        <w:rPr>
          <w:rFonts w:asciiTheme="majorHAnsi" w:hAnsiTheme="majorHAnsi" w:cstheme="majorHAnsi"/>
          <w:color w:val="000000" w:themeColor="text1"/>
          <w:sz w:val="24"/>
          <w:szCs w:val="24"/>
        </w:rPr>
        <w:t xml:space="preserve">. </w:t>
      </w:r>
      <w:r w:rsidRPr="00D277C0">
        <w:rPr>
          <w:rStyle w:val="bibjournal"/>
          <w:i/>
        </w:rPr>
        <w:t>Lancet</w:t>
      </w:r>
      <w:r w:rsidRPr="00D277C0">
        <w:rPr>
          <w:rFonts w:asciiTheme="majorHAnsi" w:hAnsiTheme="majorHAnsi" w:cstheme="majorHAnsi"/>
          <w:color w:val="000000" w:themeColor="text1"/>
          <w:sz w:val="24"/>
          <w:szCs w:val="24"/>
        </w:rPr>
        <w:t xml:space="preserve"> </w:t>
      </w:r>
      <w:r w:rsidRPr="00D277C0">
        <w:rPr>
          <w:rStyle w:val="bibyear"/>
        </w:rPr>
        <w:t>2002</w:t>
      </w:r>
      <w:r w:rsidRPr="00D277C0">
        <w:rPr>
          <w:rFonts w:asciiTheme="majorHAnsi" w:hAnsiTheme="majorHAnsi" w:cstheme="majorHAnsi"/>
          <w:color w:val="000000" w:themeColor="text1"/>
          <w:sz w:val="24"/>
          <w:szCs w:val="24"/>
        </w:rPr>
        <w:t>;</w:t>
      </w:r>
      <w:r w:rsidRPr="00D277C0">
        <w:rPr>
          <w:rStyle w:val="bibvolume"/>
        </w:rPr>
        <w:t>360</w:t>
      </w:r>
      <w:r w:rsidRPr="00D277C0">
        <w:rPr>
          <w:rFonts w:asciiTheme="majorHAnsi" w:hAnsiTheme="majorHAnsi" w:cstheme="majorHAnsi"/>
          <w:color w:val="000000" w:themeColor="text1"/>
          <w:sz w:val="24"/>
          <w:szCs w:val="24"/>
        </w:rPr>
        <w:t>:</w:t>
      </w:r>
      <w:r w:rsidRPr="00D277C0">
        <w:rPr>
          <w:rStyle w:val="bibfpage"/>
        </w:rPr>
        <w:t>23</w:t>
      </w:r>
      <w:r w:rsidRPr="00D277C0">
        <w:rPr>
          <w:rFonts w:asciiTheme="majorHAnsi" w:hAnsiTheme="majorHAnsi" w:cstheme="majorHAnsi"/>
          <w:color w:val="000000" w:themeColor="text1"/>
          <w:sz w:val="24"/>
          <w:szCs w:val="24"/>
        </w:rPr>
        <w:t>. (</w:t>
      </w:r>
      <w:r w:rsidRPr="00D277C0">
        <w:rPr>
          <w:rFonts w:asciiTheme="majorHAnsi" w:hAnsiTheme="majorHAnsi" w:cstheme="majorHAnsi"/>
          <w:i/>
          <w:color w:val="000000" w:themeColor="text1"/>
          <w:sz w:val="24"/>
          <w:szCs w:val="24"/>
        </w:rPr>
        <w:t>Large RCT with 5-year fol</w:t>
      </w:r>
      <w:bookmarkStart w:id="0" w:name="_GoBack"/>
      <w:bookmarkEnd w:id="0"/>
      <w:r w:rsidRPr="00D277C0">
        <w:rPr>
          <w:rFonts w:asciiTheme="majorHAnsi" w:hAnsiTheme="majorHAnsi" w:cstheme="majorHAnsi"/>
          <w:i/>
          <w:color w:val="000000" w:themeColor="text1"/>
          <w:sz w:val="24"/>
          <w:szCs w:val="24"/>
        </w:rPr>
        <w:t>low-up; no benefit demonstrated from vitamins C and E and beta-carotene.</w:t>
      </w:r>
      <w:r w:rsidRPr="00D277C0">
        <w:rPr>
          <w:rFonts w:asciiTheme="majorHAnsi" w:hAnsiTheme="majorHAnsi" w:cstheme="majorHAnsi"/>
          <w:color w:val="000000" w:themeColor="text1"/>
          <w:sz w:val="24"/>
          <w:szCs w:val="24"/>
        </w:rPr>
        <w:t>)</w:t>
      </w:r>
    </w:p>
    <w:p w:rsidR="005F40BE" w:rsidRPr="00D277C0" w:rsidRDefault="00670D54">
      <w:pPr>
        <w:pStyle w:val="REF-N"/>
        <w:widowControl w:val="0"/>
        <w:spacing w:after="0" w:line="480" w:lineRule="auto"/>
        <w:ind w:left="360" w:hanging="357"/>
        <w:rPr>
          <w:rFonts w:asciiTheme="majorHAnsi" w:hAnsiTheme="majorHAnsi" w:cstheme="majorHAnsi"/>
          <w:color w:val="000000" w:themeColor="text1"/>
          <w:sz w:val="24"/>
          <w:szCs w:val="24"/>
        </w:rPr>
      </w:pPr>
      <w:r w:rsidRPr="00D277C0">
        <w:rPr>
          <w:rStyle w:val="bibnumber"/>
        </w:rPr>
        <w:t>60</w:t>
      </w:r>
      <w:r w:rsidRPr="00D277C0">
        <w:t>.</w:t>
      </w:r>
      <w:r w:rsidRPr="00D277C0">
        <w:rPr>
          <w:rFonts w:asciiTheme="majorHAnsi" w:hAnsiTheme="majorHAnsi" w:cstheme="majorHAnsi"/>
          <w:color w:val="000000" w:themeColor="text1"/>
          <w:sz w:val="24"/>
          <w:szCs w:val="24"/>
        </w:rPr>
        <w:tab/>
      </w:r>
      <w:r w:rsidRPr="00D277C0">
        <w:rPr>
          <w:rStyle w:val="bibsurname"/>
        </w:rPr>
        <w:t>Kromhout</w:t>
      </w:r>
      <w:r w:rsidRPr="00D277C0">
        <w:rPr>
          <w:rFonts w:asciiTheme="majorHAnsi" w:hAnsiTheme="majorHAnsi" w:cstheme="majorHAnsi"/>
          <w:color w:val="000000" w:themeColor="text1"/>
          <w:sz w:val="24"/>
          <w:szCs w:val="24"/>
        </w:rPr>
        <w:t xml:space="preserve"> </w:t>
      </w:r>
      <w:r w:rsidRPr="00D277C0">
        <w:rPr>
          <w:rStyle w:val="bibfname"/>
        </w:rPr>
        <w:t>D</w:t>
      </w:r>
      <w:r w:rsidRPr="00D277C0">
        <w:rPr>
          <w:rFonts w:asciiTheme="majorHAnsi" w:hAnsiTheme="majorHAnsi" w:cstheme="majorHAnsi"/>
          <w:color w:val="000000" w:themeColor="text1"/>
          <w:sz w:val="24"/>
          <w:szCs w:val="24"/>
        </w:rPr>
        <w:t xml:space="preserve">, </w:t>
      </w:r>
      <w:r w:rsidRPr="00D277C0">
        <w:rPr>
          <w:rStyle w:val="bibsurname"/>
        </w:rPr>
        <w:t>Giltay</w:t>
      </w:r>
      <w:r w:rsidRPr="00D277C0">
        <w:rPr>
          <w:rFonts w:asciiTheme="majorHAnsi" w:hAnsiTheme="majorHAnsi" w:cstheme="majorHAnsi"/>
          <w:color w:val="000000" w:themeColor="text1"/>
          <w:sz w:val="24"/>
          <w:szCs w:val="24"/>
        </w:rPr>
        <w:t xml:space="preserve"> </w:t>
      </w:r>
      <w:r w:rsidRPr="00D277C0">
        <w:rPr>
          <w:rStyle w:val="bibfname"/>
        </w:rPr>
        <w:t>EJ</w:t>
      </w:r>
      <w:r w:rsidRPr="00D277C0">
        <w:rPr>
          <w:rFonts w:asciiTheme="majorHAnsi" w:hAnsiTheme="majorHAnsi" w:cstheme="majorHAnsi"/>
          <w:color w:val="000000" w:themeColor="text1"/>
          <w:sz w:val="24"/>
          <w:szCs w:val="24"/>
        </w:rPr>
        <w:t xml:space="preserve">, </w:t>
      </w:r>
      <w:r w:rsidRPr="00D277C0">
        <w:rPr>
          <w:rStyle w:val="bibsurname"/>
        </w:rPr>
        <w:t>Geleijnse</w:t>
      </w:r>
      <w:r w:rsidRPr="00D277C0">
        <w:rPr>
          <w:rFonts w:asciiTheme="majorHAnsi" w:hAnsiTheme="majorHAnsi" w:cstheme="majorHAnsi"/>
          <w:color w:val="000000" w:themeColor="text1"/>
          <w:sz w:val="24"/>
          <w:szCs w:val="24"/>
        </w:rPr>
        <w:t xml:space="preserve"> </w:t>
      </w:r>
      <w:r w:rsidRPr="00D277C0">
        <w:rPr>
          <w:rStyle w:val="bibfname"/>
        </w:rPr>
        <w:t>JM</w:t>
      </w:r>
      <w:r w:rsidRPr="00D277C0">
        <w:rPr>
          <w:rFonts w:asciiTheme="majorHAnsi" w:hAnsiTheme="majorHAnsi" w:cstheme="majorHAnsi"/>
          <w:color w:val="000000" w:themeColor="text1"/>
          <w:sz w:val="24"/>
          <w:szCs w:val="24"/>
        </w:rPr>
        <w:t xml:space="preserve">, </w:t>
      </w:r>
      <w:r w:rsidRPr="00D277C0">
        <w:rPr>
          <w:rStyle w:val="bibetal"/>
        </w:rPr>
        <w:t>et al</w:t>
      </w:r>
      <w:r w:rsidRPr="00D277C0">
        <w:rPr>
          <w:rFonts w:asciiTheme="majorHAnsi" w:hAnsiTheme="majorHAnsi" w:cstheme="majorHAnsi"/>
          <w:color w:val="000000" w:themeColor="text1"/>
          <w:sz w:val="24"/>
          <w:szCs w:val="24"/>
        </w:rPr>
        <w:t xml:space="preserve">. </w:t>
      </w:r>
      <w:r w:rsidRPr="00D277C0">
        <w:rPr>
          <w:rStyle w:val="bibarticle"/>
        </w:rPr>
        <w:t>n-3 fatty acids and cardiovascular events after myocardial infarction</w:t>
      </w:r>
      <w:r w:rsidRPr="00D277C0">
        <w:rPr>
          <w:rFonts w:asciiTheme="majorHAnsi" w:hAnsiTheme="majorHAnsi" w:cstheme="majorHAnsi"/>
          <w:color w:val="000000" w:themeColor="text1"/>
          <w:sz w:val="24"/>
          <w:szCs w:val="24"/>
        </w:rPr>
        <w:t xml:space="preserve">. </w:t>
      </w:r>
      <w:r w:rsidRPr="00D277C0">
        <w:rPr>
          <w:rStyle w:val="bibjournal"/>
          <w:i/>
        </w:rPr>
        <w:t>N Engl J Med</w:t>
      </w:r>
      <w:r w:rsidRPr="00D277C0">
        <w:rPr>
          <w:rFonts w:asciiTheme="majorHAnsi" w:hAnsiTheme="majorHAnsi" w:cstheme="majorHAnsi"/>
          <w:color w:val="000000" w:themeColor="text1"/>
          <w:sz w:val="24"/>
          <w:szCs w:val="24"/>
        </w:rPr>
        <w:t xml:space="preserve"> </w:t>
      </w:r>
      <w:r w:rsidRPr="00D277C0">
        <w:rPr>
          <w:rStyle w:val="bibyear"/>
        </w:rPr>
        <w:t>2010</w:t>
      </w:r>
      <w:r w:rsidRPr="00D277C0">
        <w:rPr>
          <w:rFonts w:asciiTheme="majorHAnsi" w:hAnsiTheme="majorHAnsi" w:cstheme="majorHAnsi"/>
          <w:color w:val="000000" w:themeColor="text1"/>
          <w:sz w:val="24"/>
          <w:szCs w:val="24"/>
        </w:rPr>
        <w:t>;</w:t>
      </w:r>
      <w:r w:rsidRPr="00D277C0">
        <w:rPr>
          <w:rStyle w:val="bibvolume"/>
        </w:rPr>
        <w:t>363</w:t>
      </w:r>
      <w:r w:rsidRPr="00D277C0">
        <w:rPr>
          <w:rFonts w:asciiTheme="majorHAnsi" w:hAnsiTheme="majorHAnsi" w:cstheme="majorHAnsi"/>
          <w:color w:val="000000" w:themeColor="text1"/>
          <w:sz w:val="24"/>
          <w:szCs w:val="24"/>
        </w:rPr>
        <w:t>:</w:t>
      </w:r>
      <w:r w:rsidRPr="00D277C0">
        <w:rPr>
          <w:rStyle w:val="bibfpage"/>
        </w:rPr>
        <w:t>2015</w:t>
      </w:r>
      <w:r w:rsidRPr="00D277C0">
        <w:rPr>
          <w:rFonts w:asciiTheme="majorHAnsi" w:hAnsiTheme="majorHAnsi" w:cstheme="majorHAnsi"/>
          <w:color w:val="000000" w:themeColor="text1"/>
          <w:sz w:val="24"/>
          <w:szCs w:val="24"/>
        </w:rPr>
        <w:t>. (</w:t>
      </w:r>
      <w:r w:rsidRPr="00D277C0">
        <w:rPr>
          <w:rFonts w:asciiTheme="majorHAnsi" w:hAnsiTheme="majorHAnsi" w:cstheme="majorHAnsi"/>
          <w:i/>
          <w:color w:val="000000" w:themeColor="text1"/>
          <w:sz w:val="24"/>
          <w:szCs w:val="24"/>
        </w:rPr>
        <w:t>RCT, placebo controlled, showing no CHD event benefit from fish oil supplement use in persons with myocardial infarction who were receiving maximal medical therapy.</w:t>
      </w:r>
      <w:r w:rsidRPr="00D277C0">
        <w:rPr>
          <w:rFonts w:asciiTheme="majorHAnsi" w:hAnsiTheme="majorHAnsi" w:cstheme="majorHAnsi"/>
          <w:color w:val="000000" w:themeColor="text1"/>
          <w:sz w:val="24"/>
          <w:szCs w:val="24"/>
        </w:rPr>
        <w:t>)</w:t>
      </w:r>
    </w:p>
    <w:p w:rsidR="005F40BE" w:rsidRPr="00D277C0" w:rsidRDefault="00670D54">
      <w:pPr>
        <w:pStyle w:val="REF-N"/>
        <w:widowControl w:val="0"/>
        <w:spacing w:after="0" w:line="480" w:lineRule="auto"/>
        <w:ind w:left="360" w:hanging="357"/>
        <w:rPr>
          <w:rFonts w:asciiTheme="majorHAnsi" w:hAnsiTheme="majorHAnsi" w:cstheme="majorHAnsi"/>
          <w:color w:val="000000" w:themeColor="text1"/>
          <w:sz w:val="24"/>
          <w:szCs w:val="24"/>
        </w:rPr>
      </w:pPr>
      <w:r w:rsidRPr="00D277C0">
        <w:rPr>
          <w:rStyle w:val="bibnumber"/>
        </w:rPr>
        <w:t>61</w:t>
      </w:r>
      <w:r w:rsidRPr="00D277C0">
        <w:t>.</w:t>
      </w:r>
      <w:r w:rsidRPr="00D277C0">
        <w:rPr>
          <w:rFonts w:asciiTheme="majorHAnsi" w:hAnsiTheme="majorHAnsi" w:cstheme="majorHAnsi"/>
          <w:color w:val="000000" w:themeColor="text1"/>
          <w:sz w:val="24"/>
          <w:szCs w:val="24"/>
        </w:rPr>
        <w:tab/>
      </w:r>
      <w:r w:rsidRPr="00D277C0">
        <w:rPr>
          <w:rStyle w:val="bibsurname"/>
        </w:rPr>
        <w:t>Manson</w:t>
      </w:r>
      <w:r w:rsidRPr="00D277C0">
        <w:rPr>
          <w:rFonts w:asciiTheme="majorHAnsi" w:hAnsiTheme="majorHAnsi" w:cstheme="majorHAnsi"/>
          <w:color w:val="000000" w:themeColor="text1"/>
          <w:sz w:val="24"/>
          <w:szCs w:val="24"/>
        </w:rPr>
        <w:t xml:space="preserve"> </w:t>
      </w:r>
      <w:r w:rsidRPr="00D277C0">
        <w:rPr>
          <w:rStyle w:val="bibfname"/>
        </w:rPr>
        <w:t>JE</w:t>
      </w:r>
      <w:r w:rsidRPr="00D277C0">
        <w:rPr>
          <w:rFonts w:asciiTheme="majorHAnsi" w:hAnsiTheme="majorHAnsi" w:cstheme="majorHAnsi"/>
          <w:color w:val="000000" w:themeColor="text1"/>
          <w:sz w:val="24"/>
          <w:szCs w:val="24"/>
        </w:rPr>
        <w:t xml:space="preserve">, </w:t>
      </w:r>
      <w:r w:rsidRPr="00D277C0">
        <w:rPr>
          <w:rStyle w:val="bibsurname"/>
        </w:rPr>
        <w:t>Cook</w:t>
      </w:r>
      <w:r w:rsidRPr="00D277C0">
        <w:rPr>
          <w:rFonts w:asciiTheme="majorHAnsi" w:hAnsiTheme="majorHAnsi" w:cstheme="majorHAnsi"/>
          <w:color w:val="000000" w:themeColor="text1"/>
          <w:sz w:val="24"/>
          <w:szCs w:val="24"/>
        </w:rPr>
        <w:t xml:space="preserve"> </w:t>
      </w:r>
      <w:r w:rsidRPr="00D277C0">
        <w:rPr>
          <w:rStyle w:val="bibfname"/>
        </w:rPr>
        <w:t>NR</w:t>
      </w:r>
      <w:r w:rsidRPr="00D277C0">
        <w:rPr>
          <w:rFonts w:asciiTheme="majorHAnsi" w:hAnsiTheme="majorHAnsi" w:cstheme="majorHAnsi"/>
          <w:color w:val="000000" w:themeColor="text1"/>
          <w:sz w:val="24"/>
          <w:szCs w:val="24"/>
        </w:rPr>
        <w:t xml:space="preserve">, </w:t>
      </w:r>
      <w:r w:rsidRPr="00D277C0">
        <w:rPr>
          <w:rStyle w:val="bibsurname"/>
        </w:rPr>
        <w:t>Lee</w:t>
      </w:r>
      <w:r w:rsidRPr="00D277C0">
        <w:rPr>
          <w:rFonts w:asciiTheme="majorHAnsi" w:hAnsiTheme="majorHAnsi" w:cstheme="majorHAnsi"/>
          <w:color w:val="000000" w:themeColor="text1"/>
          <w:sz w:val="24"/>
          <w:szCs w:val="24"/>
        </w:rPr>
        <w:t xml:space="preserve"> </w:t>
      </w:r>
      <w:r w:rsidRPr="00D277C0">
        <w:rPr>
          <w:rStyle w:val="bibfname"/>
        </w:rPr>
        <w:t>I-M</w:t>
      </w:r>
      <w:r w:rsidRPr="00D277C0">
        <w:rPr>
          <w:rFonts w:asciiTheme="majorHAnsi" w:hAnsiTheme="majorHAnsi" w:cstheme="majorHAnsi"/>
          <w:color w:val="000000" w:themeColor="text1"/>
          <w:sz w:val="24"/>
          <w:szCs w:val="24"/>
        </w:rPr>
        <w:t xml:space="preserve">, </w:t>
      </w:r>
      <w:r w:rsidRPr="00D277C0">
        <w:rPr>
          <w:rStyle w:val="bibetal"/>
        </w:rPr>
        <w:t>et al</w:t>
      </w:r>
      <w:r w:rsidRPr="00D277C0">
        <w:rPr>
          <w:rFonts w:asciiTheme="majorHAnsi" w:hAnsiTheme="majorHAnsi" w:cstheme="majorHAnsi"/>
          <w:color w:val="000000" w:themeColor="text1"/>
          <w:sz w:val="24"/>
          <w:szCs w:val="24"/>
        </w:rPr>
        <w:t xml:space="preserve">. </w:t>
      </w:r>
      <w:r w:rsidRPr="00D277C0">
        <w:rPr>
          <w:rStyle w:val="bibarticle"/>
        </w:rPr>
        <w:t>Marine n-3 fatty acids and prevention of cardiovascular disease and cancer</w:t>
      </w:r>
      <w:r w:rsidRPr="00D277C0">
        <w:rPr>
          <w:rFonts w:asciiTheme="majorHAnsi" w:hAnsiTheme="majorHAnsi" w:cstheme="majorHAnsi"/>
          <w:color w:val="000000" w:themeColor="text1"/>
          <w:sz w:val="24"/>
          <w:szCs w:val="24"/>
        </w:rPr>
        <w:t xml:space="preserve">. </w:t>
      </w:r>
      <w:r w:rsidRPr="00D277C0">
        <w:rPr>
          <w:rStyle w:val="bibjournal"/>
          <w:i/>
        </w:rPr>
        <w:t>N Engl J Med</w:t>
      </w:r>
      <w:r w:rsidRPr="00D277C0">
        <w:rPr>
          <w:rFonts w:asciiTheme="majorHAnsi" w:hAnsiTheme="majorHAnsi" w:cstheme="majorHAnsi"/>
          <w:color w:val="000000" w:themeColor="text1"/>
          <w:sz w:val="24"/>
          <w:szCs w:val="24"/>
        </w:rPr>
        <w:t xml:space="preserve"> </w:t>
      </w:r>
      <w:r w:rsidRPr="00D277C0">
        <w:rPr>
          <w:rStyle w:val="bibyear"/>
        </w:rPr>
        <w:t>2019</w:t>
      </w:r>
      <w:r w:rsidRPr="00D277C0">
        <w:rPr>
          <w:rFonts w:asciiTheme="majorHAnsi" w:hAnsiTheme="majorHAnsi" w:cstheme="majorHAnsi"/>
          <w:color w:val="000000" w:themeColor="text1"/>
          <w:sz w:val="24"/>
          <w:szCs w:val="24"/>
        </w:rPr>
        <w:t>;</w:t>
      </w:r>
      <w:r w:rsidRPr="00D277C0">
        <w:rPr>
          <w:rStyle w:val="bibvolume"/>
        </w:rPr>
        <w:t>380</w:t>
      </w:r>
      <w:r w:rsidRPr="00D277C0">
        <w:rPr>
          <w:rFonts w:asciiTheme="majorHAnsi" w:hAnsiTheme="majorHAnsi" w:cstheme="majorHAnsi"/>
          <w:color w:val="000000" w:themeColor="text1"/>
          <w:sz w:val="24"/>
          <w:szCs w:val="24"/>
        </w:rPr>
        <w:t>:</w:t>
      </w:r>
      <w:r w:rsidRPr="00D277C0">
        <w:rPr>
          <w:rStyle w:val="bibfpage"/>
        </w:rPr>
        <w:t>23</w:t>
      </w:r>
      <w:r w:rsidRPr="00D277C0">
        <w:rPr>
          <w:rFonts w:asciiTheme="majorHAnsi" w:hAnsiTheme="majorHAnsi" w:cstheme="majorHAnsi"/>
          <w:color w:val="000000" w:themeColor="text1"/>
          <w:sz w:val="24"/>
          <w:szCs w:val="24"/>
        </w:rPr>
        <w:t>. (</w:t>
      </w:r>
      <w:r w:rsidRPr="00D277C0">
        <w:rPr>
          <w:rFonts w:asciiTheme="majorHAnsi" w:hAnsiTheme="majorHAnsi" w:cstheme="majorHAnsi"/>
          <w:i/>
          <w:color w:val="000000" w:themeColor="text1"/>
          <w:sz w:val="24"/>
          <w:szCs w:val="24"/>
        </w:rPr>
        <w:t>Major RCT; no reduction in CVD event risk found.</w:t>
      </w:r>
      <w:r w:rsidRPr="00D277C0">
        <w:rPr>
          <w:rFonts w:asciiTheme="majorHAnsi" w:hAnsiTheme="majorHAnsi" w:cstheme="majorHAnsi"/>
          <w:color w:val="000000" w:themeColor="text1"/>
          <w:sz w:val="24"/>
          <w:szCs w:val="24"/>
        </w:rPr>
        <w:t>)</w:t>
      </w:r>
    </w:p>
    <w:p w:rsidR="005F40BE" w:rsidRPr="00D277C0" w:rsidRDefault="00670D54">
      <w:pPr>
        <w:pStyle w:val="REF-N"/>
        <w:widowControl w:val="0"/>
        <w:spacing w:after="0" w:line="480" w:lineRule="auto"/>
        <w:ind w:left="360" w:hanging="357"/>
        <w:rPr>
          <w:rFonts w:asciiTheme="majorHAnsi" w:hAnsiTheme="majorHAnsi" w:cstheme="majorHAnsi"/>
          <w:color w:val="000000" w:themeColor="text1"/>
          <w:sz w:val="24"/>
          <w:szCs w:val="24"/>
        </w:rPr>
      </w:pPr>
      <w:r w:rsidRPr="00D277C0">
        <w:rPr>
          <w:rStyle w:val="bibnumber"/>
        </w:rPr>
        <w:t>62</w:t>
      </w:r>
      <w:r w:rsidRPr="00D277C0">
        <w:t>.</w:t>
      </w:r>
      <w:r w:rsidRPr="00D277C0">
        <w:rPr>
          <w:rFonts w:asciiTheme="majorHAnsi" w:hAnsiTheme="majorHAnsi" w:cstheme="majorHAnsi"/>
          <w:color w:val="000000" w:themeColor="text1"/>
          <w:sz w:val="24"/>
          <w:szCs w:val="24"/>
        </w:rPr>
        <w:tab/>
      </w:r>
      <w:r w:rsidRPr="00D277C0">
        <w:rPr>
          <w:rStyle w:val="bibsurname"/>
        </w:rPr>
        <w:t>Manson</w:t>
      </w:r>
      <w:r w:rsidRPr="00D277C0">
        <w:rPr>
          <w:rFonts w:asciiTheme="majorHAnsi" w:hAnsiTheme="majorHAnsi" w:cstheme="majorHAnsi"/>
          <w:color w:val="000000" w:themeColor="text1"/>
          <w:sz w:val="24"/>
          <w:szCs w:val="24"/>
        </w:rPr>
        <w:t xml:space="preserve"> </w:t>
      </w:r>
      <w:r w:rsidRPr="00D277C0">
        <w:rPr>
          <w:rStyle w:val="bibfname"/>
        </w:rPr>
        <w:t>JE</w:t>
      </w:r>
      <w:r w:rsidRPr="00D277C0">
        <w:rPr>
          <w:rFonts w:asciiTheme="majorHAnsi" w:hAnsiTheme="majorHAnsi" w:cstheme="majorHAnsi"/>
          <w:color w:val="000000" w:themeColor="text1"/>
          <w:sz w:val="24"/>
          <w:szCs w:val="24"/>
        </w:rPr>
        <w:t xml:space="preserve">, </w:t>
      </w:r>
      <w:r w:rsidRPr="00D277C0">
        <w:rPr>
          <w:rStyle w:val="bibsurname"/>
        </w:rPr>
        <w:t>Cook</w:t>
      </w:r>
      <w:r w:rsidRPr="00D277C0">
        <w:rPr>
          <w:rFonts w:asciiTheme="majorHAnsi" w:hAnsiTheme="majorHAnsi" w:cstheme="majorHAnsi"/>
          <w:color w:val="000000" w:themeColor="text1"/>
          <w:sz w:val="24"/>
          <w:szCs w:val="24"/>
        </w:rPr>
        <w:t xml:space="preserve"> </w:t>
      </w:r>
      <w:r w:rsidRPr="00D277C0">
        <w:rPr>
          <w:rStyle w:val="bibfname"/>
        </w:rPr>
        <w:t>NR</w:t>
      </w:r>
      <w:r w:rsidRPr="00D277C0">
        <w:rPr>
          <w:rFonts w:asciiTheme="majorHAnsi" w:hAnsiTheme="majorHAnsi" w:cstheme="majorHAnsi"/>
          <w:color w:val="000000" w:themeColor="text1"/>
          <w:sz w:val="24"/>
          <w:szCs w:val="24"/>
        </w:rPr>
        <w:t xml:space="preserve">, </w:t>
      </w:r>
      <w:r w:rsidRPr="00D277C0">
        <w:rPr>
          <w:rStyle w:val="bibsurname"/>
        </w:rPr>
        <w:t>Lee</w:t>
      </w:r>
      <w:r w:rsidRPr="00D277C0">
        <w:rPr>
          <w:rFonts w:asciiTheme="majorHAnsi" w:hAnsiTheme="majorHAnsi" w:cstheme="majorHAnsi"/>
          <w:color w:val="000000" w:themeColor="text1"/>
          <w:sz w:val="24"/>
          <w:szCs w:val="24"/>
        </w:rPr>
        <w:t xml:space="preserve"> </w:t>
      </w:r>
      <w:r w:rsidRPr="00D277C0">
        <w:rPr>
          <w:rStyle w:val="bibfname"/>
        </w:rPr>
        <w:t>I-M</w:t>
      </w:r>
      <w:r w:rsidRPr="00D277C0">
        <w:rPr>
          <w:rFonts w:asciiTheme="majorHAnsi" w:hAnsiTheme="majorHAnsi" w:cstheme="majorHAnsi"/>
          <w:color w:val="000000" w:themeColor="text1"/>
          <w:sz w:val="24"/>
          <w:szCs w:val="24"/>
        </w:rPr>
        <w:t xml:space="preserve">, </w:t>
      </w:r>
      <w:r w:rsidRPr="00D277C0">
        <w:rPr>
          <w:rStyle w:val="bibetal"/>
        </w:rPr>
        <w:t>et al</w:t>
      </w:r>
      <w:r w:rsidRPr="00D277C0">
        <w:rPr>
          <w:rFonts w:asciiTheme="majorHAnsi" w:hAnsiTheme="majorHAnsi" w:cstheme="majorHAnsi"/>
          <w:color w:val="000000" w:themeColor="text1"/>
          <w:sz w:val="24"/>
          <w:szCs w:val="24"/>
        </w:rPr>
        <w:t xml:space="preserve">. </w:t>
      </w:r>
      <w:r w:rsidRPr="00D277C0">
        <w:rPr>
          <w:rStyle w:val="bibarticle"/>
        </w:rPr>
        <w:t>Vitamin D supplements and prevention of cancer and cardiovascular disease</w:t>
      </w:r>
      <w:r w:rsidRPr="00D277C0">
        <w:rPr>
          <w:rFonts w:asciiTheme="majorHAnsi" w:hAnsiTheme="majorHAnsi" w:cstheme="majorHAnsi"/>
          <w:color w:val="000000" w:themeColor="text1"/>
          <w:sz w:val="24"/>
          <w:szCs w:val="24"/>
        </w:rPr>
        <w:t xml:space="preserve">. </w:t>
      </w:r>
      <w:r w:rsidRPr="00D277C0">
        <w:rPr>
          <w:rStyle w:val="bibjournal"/>
          <w:i/>
        </w:rPr>
        <w:t>N Engl J Med</w:t>
      </w:r>
      <w:r w:rsidRPr="00D277C0">
        <w:rPr>
          <w:rFonts w:asciiTheme="majorHAnsi" w:hAnsiTheme="majorHAnsi" w:cstheme="majorHAnsi"/>
          <w:color w:val="000000" w:themeColor="text1"/>
          <w:sz w:val="24"/>
          <w:szCs w:val="24"/>
        </w:rPr>
        <w:t xml:space="preserve"> </w:t>
      </w:r>
      <w:r w:rsidRPr="00D277C0">
        <w:rPr>
          <w:rStyle w:val="bibyear"/>
        </w:rPr>
        <w:t>2019</w:t>
      </w:r>
      <w:r w:rsidRPr="00D277C0">
        <w:rPr>
          <w:rFonts w:asciiTheme="majorHAnsi" w:hAnsiTheme="majorHAnsi" w:cstheme="majorHAnsi"/>
          <w:color w:val="000000" w:themeColor="text1"/>
          <w:sz w:val="24"/>
          <w:szCs w:val="24"/>
        </w:rPr>
        <w:t>;</w:t>
      </w:r>
      <w:r w:rsidRPr="00D277C0">
        <w:rPr>
          <w:rStyle w:val="bibvolume"/>
        </w:rPr>
        <w:t>380</w:t>
      </w:r>
      <w:r w:rsidRPr="00D277C0">
        <w:rPr>
          <w:rFonts w:asciiTheme="majorHAnsi" w:hAnsiTheme="majorHAnsi" w:cstheme="majorHAnsi"/>
          <w:color w:val="000000" w:themeColor="text1"/>
          <w:sz w:val="24"/>
          <w:szCs w:val="24"/>
        </w:rPr>
        <w:t>:</w:t>
      </w:r>
      <w:r w:rsidRPr="00D277C0">
        <w:rPr>
          <w:rStyle w:val="bibfpage"/>
        </w:rPr>
        <w:t>33</w:t>
      </w:r>
      <w:r w:rsidRPr="00D277C0">
        <w:rPr>
          <w:rFonts w:asciiTheme="majorHAnsi" w:hAnsiTheme="majorHAnsi" w:cstheme="majorHAnsi"/>
          <w:color w:val="000000" w:themeColor="text1"/>
          <w:sz w:val="24"/>
          <w:szCs w:val="24"/>
        </w:rPr>
        <w:t>. (</w:t>
      </w:r>
      <w:r w:rsidRPr="00D277C0">
        <w:rPr>
          <w:rFonts w:asciiTheme="majorHAnsi" w:hAnsiTheme="majorHAnsi" w:cstheme="majorHAnsi"/>
          <w:i/>
          <w:color w:val="000000" w:themeColor="text1"/>
          <w:sz w:val="24"/>
          <w:szCs w:val="24"/>
        </w:rPr>
        <w:t>Major RCT; no benefit found with regards to primary endpoints, though improvement in a secondary endpoint [myocardial infarction] suggested need for further study.</w:t>
      </w:r>
      <w:r w:rsidRPr="00D277C0">
        <w:rPr>
          <w:rFonts w:asciiTheme="majorHAnsi" w:hAnsiTheme="majorHAnsi" w:cstheme="majorHAnsi"/>
          <w:color w:val="000000" w:themeColor="text1"/>
          <w:sz w:val="24"/>
          <w:szCs w:val="24"/>
        </w:rPr>
        <w:t>)</w:t>
      </w:r>
    </w:p>
    <w:p w:rsidR="005F40BE" w:rsidRPr="00D277C0" w:rsidRDefault="00670D54">
      <w:pPr>
        <w:pStyle w:val="REF-N"/>
        <w:widowControl w:val="0"/>
        <w:spacing w:after="0" w:line="480" w:lineRule="auto"/>
        <w:ind w:left="360" w:hanging="357"/>
        <w:rPr>
          <w:rFonts w:asciiTheme="majorHAnsi" w:hAnsiTheme="majorHAnsi" w:cstheme="majorHAnsi"/>
          <w:color w:val="000000" w:themeColor="text1"/>
          <w:sz w:val="24"/>
          <w:szCs w:val="24"/>
        </w:rPr>
      </w:pPr>
      <w:r w:rsidRPr="00D277C0">
        <w:rPr>
          <w:rStyle w:val="bibnumber"/>
        </w:rPr>
        <w:t>63</w:t>
      </w:r>
      <w:r w:rsidRPr="00D277C0">
        <w:t>.</w:t>
      </w:r>
      <w:r w:rsidRPr="00D277C0">
        <w:rPr>
          <w:rFonts w:asciiTheme="majorHAnsi" w:hAnsiTheme="majorHAnsi" w:cstheme="majorHAnsi"/>
          <w:color w:val="000000" w:themeColor="text1"/>
          <w:sz w:val="24"/>
          <w:szCs w:val="24"/>
        </w:rPr>
        <w:tab/>
      </w:r>
      <w:r w:rsidRPr="00D277C0">
        <w:rPr>
          <w:rStyle w:val="biborganization"/>
        </w:rPr>
        <w:t>Risk and Prevention Study Collaborative Group</w:t>
      </w:r>
      <w:r w:rsidRPr="00D277C0">
        <w:t xml:space="preserve">. </w:t>
      </w:r>
      <w:r w:rsidRPr="00D277C0">
        <w:rPr>
          <w:rStyle w:val="bibarticle"/>
        </w:rPr>
        <w:t>N-3 fatty acids in patients with multiple cardiovascular risk factors</w:t>
      </w:r>
      <w:r w:rsidRPr="00D277C0">
        <w:rPr>
          <w:rFonts w:asciiTheme="majorHAnsi" w:hAnsiTheme="majorHAnsi" w:cstheme="majorHAnsi"/>
          <w:color w:val="000000" w:themeColor="text1"/>
          <w:sz w:val="24"/>
          <w:szCs w:val="24"/>
        </w:rPr>
        <w:t xml:space="preserve">. </w:t>
      </w:r>
      <w:r w:rsidRPr="00D277C0">
        <w:rPr>
          <w:rStyle w:val="bibjournal"/>
          <w:i/>
        </w:rPr>
        <w:t>N Engl J Med</w:t>
      </w:r>
      <w:r w:rsidRPr="00D277C0">
        <w:rPr>
          <w:rFonts w:asciiTheme="majorHAnsi" w:hAnsiTheme="majorHAnsi" w:cstheme="majorHAnsi"/>
          <w:color w:val="000000" w:themeColor="text1"/>
          <w:sz w:val="24"/>
          <w:szCs w:val="24"/>
        </w:rPr>
        <w:t xml:space="preserve"> </w:t>
      </w:r>
      <w:r w:rsidRPr="00D277C0">
        <w:rPr>
          <w:rStyle w:val="bibyear"/>
        </w:rPr>
        <w:t>2013</w:t>
      </w:r>
      <w:r w:rsidRPr="00D277C0">
        <w:rPr>
          <w:rFonts w:asciiTheme="majorHAnsi" w:hAnsiTheme="majorHAnsi" w:cstheme="majorHAnsi"/>
          <w:color w:val="000000" w:themeColor="text1"/>
          <w:sz w:val="24"/>
          <w:szCs w:val="24"/>
        </w:rPr>
        <w:t>;</w:t>
      </w:r>
      <w:r w:rsidRPr="00D277C0">
        <w:rPr>
          <w:rStyle w:val="bibvolume"/>
        </w:rPr>
        <w:t>368</w:t>
      </w:r>
      <w:r w:rsidRPr="00D277C0">
        <w:rPr>
          <w:rFonts w:asciiTheme="majorHAnsi" w:hAnsiTheme="majorHAnsi" w:cstheme="majorHAnsi"/>
          <w:color w:val="000000" w:themeColor="text1"/>
          <w:sz w:val="24"/>
          <w:szCs w:val="24"/>
        </w:rPr>
        <w:t>:</w:t>
      </w:r>
      <w:r w:rsidRPr="00D277C0">
        <w:rPr>
          <w:rStyle w:val="bibfpage"/>
        </w:rPr>
        <w:t>1800</w:t>
      </w:r>
      <w:r w:rsidRPr="00D277C0">
        <w:rPr>
          <w:rFonts w:asciiTheme="majorHAnsi" w:hAnsiTheme="majorHAnsi" w:cstheme="majorHAnsi"/>
          <w:color w:val="000000" w:themeColor="text1"/>
          <w:sz w:val="24"/>
          <w:szCs w:val="24"/>
        </w:rPr>
        <w:t>. (</w:t>
      </w:r>
      <w:r w:rsidRPr="00D277C0">
        <w:rPr>
          <w:rFonts w:asciiTheme="majorHAnsi" w:hAnsiTheme="majorHAnsi" w:cstheme="majorHAnsi"/>
          <w:i/>
          <w:color w:val="000000" w:themeColor="text1"/>
          <w:sz w:val="24"/>
          <w:szCs w:val="24"/>
        </w:rPr>
        <w:t>Randomized trial finding no benefit for fish oil supplements.</w:t>
      </w:r>
      <w:r w:rsidRPr="00D277C0">
        <w:rPr>
          <w:rFonts w:asciiTheme="majorHAnsi" w:hAnsiTheme="majorHAnsi" w:cstheme="majorHAnsi"/>
          <w:color w:val="000000" w:themeColor="text1"/>
          <w:sz w:val="24"/>
          <w:szCs w:val="24"/>
        </w:rPr>
        <w:t>)</w:t>
      </w:r>
    </w:p>
    <w:p w:rsidR="005F40BE" w:rsidRPr="00D277C0" w:rsidRDefault="00670D54">
      <w:pPr>
        <w:pStyle w:val="REF-N"/>
        <w:widowControl w:val="0"/>
        <w:spacing w:after="0" w:line="480" w:lineRule="auto"/>
        <w:ind w:left="360" w:hanging="357"/>
        <w:rPr>
          <w:rFonts w:asciiTheme="majorHAnsi" w:hAnsiTheme="majorHAnsi" w:cstheme="majorHAnsi"/>
          <w:color w:val="000000" w:themeColor="text1"/>
          <w:sz w:val="24"/>
          <w:szCs w:val="24"/>
        </w:rPr>
      </w:pPr>
      <w:r w:rsidRPr="00D277C0">
        <w:rPr>
          <w:rStyle w:val="bibnumber"/>
        </w:rPr>
        <w:t>64</w:t>
      </w:r>
      <w:r w:rsidRPr="00D277C0">
        <w:t>.</w:t>
      </w:r>
      <w:r w:rsidRPr="00D277C0">
        <w:rPr>
          <w:rFonts w:asciiTheme="majorHAnsi" w:hAnsiTheme="majorHAnsi" w:cstheme="majorHAnsi"/>
          <w:color w:val="000000" w:themeColor="text1"/>
          <w:sz w:val="24"/>
          <w:szCs w:val="24"/>
        </w:rPr>
        <w:tab/>
      </w:r>
      <w:r w:rsidRPr="00D277C0">
        <w:rPr>
          <w:rStyle w:val="bibsurname"/>
        </w:rPr>
        <w:t>Rizos</w:t>
      </w:r>
      <w:r w:rsidRPr="00D277C0">
        <w:rPr>
          <w:rFonts w:asciiTheme="majorHAnsi" w:hAnsiTheme="majorHAnsi" w:cstheme="majorHAnsi"/>
          <w:color w:val="000000" w:themeColor="text1"/>
          <w:sz w:val="24"/>
          <w:szCs w:val="24"/>
        </w:rPr>
        <w:t xml:space="preserve"> </w:t>
      </w:r>
      <w:r w:rsidRPr="00D277C0">
        <w:rPr>
          <w:rStyle w:val="bibfname"/>
        </w:rPr>
        <w:t>EC</w:t>
      </w:r>
      <w:r w:rsidRPr="00D277C0">
        <w:rPr>
          <w:rFonts w:asciiTheme="majorHAnsi" w:hAnsiTheme="majorHAnsi" w:cstheme="majorHAnsi"/>
          <w:color w:val="000000" w:themeColor="text1"/>
          <w:sz w:val="24"/>
          <w:szCs w:val="24"/>
        </w:rPr>
        <w:t xml:space="preserve">, </w:t>
      </w:r>
      <w:r w:rsidRPr="00D277C0">
        <w:rPr>
          <w:rStyle w:val="bibsurname"/>
        </w:rPr>
        <w:t>Ntzani</w:t>
      </w:r>
      <w:r w:rsidRPr="00D277C0">
        <w:rPr>
          <w:rFonts w:asciiTheme="majorHAnsi" w:hAnsiTheme="majorHAnsi" w:cstheme="majorHAnsi"/>
          <w:color w:val="000000" w:themeColor="text1"/>
          <w:sz w:val="24"/>
          <w:szCs w:val="24"/>
        </w:rPr>
        <w:t xml:space="preserve"> </w:t>
      </w:r>
      <w:r w:rsidRPr="00D277C0">
        <w:rPr>
          <w:rStyle w:val="bibfname"/>
        </w:rPr>
        <w:t>EE</w:t>
      </w:r>
      <w:r w:rsidRPr="00D277C0">
        <w:rPr>
          <w:rFonts w:asciiTheme="majorHAnsi" w:hAnsiTheme="majorHAnsi" w:cstheme="majorHAnsi"/>
          <w:color w:val="000000" w:themeColor="text1"/>
          <w:sz w:val="24"/>
          <w:szCs w:val="24"/>
        </w:rPr>
        <w:t xml:space="preserve">, </w:t>
      </w:r>
      <w:r w:rsidRPr="00D277C0">
        <w:rPr>
          <w:rStyle w:val="bibsurname"/>
        </w:rPr>
        <w:t>Bika</w:t>
      </w:r>
      <w:r w:rsidRPr="00D277C0">
        <w:rPr>
          <w:rFonts w:asciiTheme="majorHAnsi" w:hAnsiTheme="majorHAnsi" w:cstheme="majorHAnsi"/>
          <w:color w:val="000000" w:themeColor="text1"/>
          <w:sz w:val="24"/>
          <w:szCs w:val="24"/>
        </w:rPr>
        <w:t xml:space="preserve"> </w:t>
      </w:r>
      <w:r w:rsidRPr="00D277C0">
        <w:rPr>
          <w:rStyle w:val="bibfname"/>
        </w:rPr>
        <w:t>E</w:t>
      </w:r>
      <w:r w:rsidRPr="00D277C0">
        <w:rPr>
          <w:rFonts w:asciiTheme="majorHAnsi" w:hAnsiTheme="majorHAnsi" w:cstheme="majorHAnsi"/>
          <w:color w:val="000000" w:themeColor="text1"/>
          <w:sz w:val="24"/>
          <w:szCs w:val="24"/>
        </w:rPr>
        <w:t xml:space="preserve">, </w:t>
      </w:r>
      <w:r w:rsidRPr="00D277C0">
        <w:rPr>
          <w:rStyle w:val="bibetal"/>
        </w:rPr>
        <w:t>et al</w:t>
      </w:r>
      <w:r w:rsidRPr="00D277C0">
        <w:rPr>
          <w:rFonts w:asciiTheme="majorHAnsi" w:hAnsiTheme="majorHAnsi" w:cstheme="majorHAnsi"/>
          <w:color w:val="000000" w:themeColor="text1"/>
          <w:sz w:val="24"/>
          <w:szCs w:val="24"/>
        </w:rPr>
        <w:t xml:space="preserve">. </w:t>
      </w:r>
      <w:r w:rsidRPr="00D277C0">
        <w:rPr>
          <w:rStyle w:val="bibarticle"/>
        </w:rPr>
        <w:t>Association between omega-3 fatty acid supplementation and risk of major cardiovascular disease events: a systematic review and meta-analysis</w:t>
      </w:r>
      <w:r w:rsidRPr="00D277C0">
        <w:rPr>
          <w:rFonts w:asciiTheme="majorHAnsi" w:hAnsiTheme="majorHAnsi" w:cstheme="majorHAnsi"/>
          <w:color w:val="000000" w:themeColor="text1"/>
          <w:sz w:val="24"/>
          <w:szCs w:val="24"/>
        </w:rPr>
        <w:t xml:space="preserve">. </w:t>
      </w:r>
      <w:r w:rsidRPr="00D277C0">
        <w:rPr>
          <w:rStyle w:val="bibjournal"/>
          <w:i/>
        </w:rPr>
        <w:t>JAMA</w:t>
      </w:r>
      <w:r w:rsidRPr="00D277C0">
        <w:rPr>
          <w:rFonts w:asciiTheme="majorHAnsi" w:hAnsiTheme="majorHAnsi" w:cstheme="majorHAnsi"/>
          <w:color w:val="000000" w:themeColor="text1"/>
          <w:sz w:val="24"/>
          <w:szCs w:val="24"/>
        </w:rPr>
        <w:t xml:space="preserve"> </w:t>
      </w:r>
      <w:r w:rsidRPr="00D277C0">
        <w:rPr>
          <w:rStyle w:val="bibyear"/>
        </w:rPr>
        <w:t>2012</w:t>
      </w:r>
      <w:r w:rsidRPr="00D277C0">
        <w:rPr>
          <w:rFonts w:asciiTheme="majorHAnsi" w:hAnsiTheme="majorHAnsi" w:cstheme="majorHAnsi"/>
          <w:color w:val="000000" w:themeColor="text1"/>
          <w:sz w:val="24"/>
          <w:szCs w:val="24"/>
        </w:rPr>
        <w:t>;</w:t>
      </w:r>
      <w:r w:rsidRPr="00D277C0">
        <w:rPr>
          <w:rStyle w:val="bibvolume"/>
        </w:rPr>
        <w:t>308</w:t>
      </w:r>
      <w:r w:rsidRPr="00D277C0">
        <w:rPr>
          <w:rFonts w:asciiTheme="majorHAnsi" w:hAnsiTheme="majorHAnsi" w:cstheme="majorHAnsi"/>
          <w:color w:val="000000" w:themeColor="text1"/>
          <w:sz w:val="24"/>
          <w:szCs w:val="24"/>
        </w:rPr>
        <w:t>:</w:t>
      </w:r>
      <w:r w:rsidRPr="00D277C0">
        <w:rPr>
          <w:rStyle w:val="bibfpage"/>
        </w:rPr>
        <w:t>1024</w:t>
      </w:r>
      <w:r w:rsidRPr="00D277C0">
        <w:rPr>
          <w:rFonts w:asciiTheme="majorHAnsi" w:hAnsiTheme="majorHAnsi" w:cstheme="majorHAnsi"/>
          <w:color w:val="000000" w:themeColor="text1"/>
          <w:sz w:val="24"/>
          <w:szCs w:val="24"/>
        </w:rPr>
        <w:t>. (</w:t>
      </w:r>
      <w:r w:rsidRPr="00D277C0">
        <w:rPr>
          <w:rFonts w:asciiTheme="majorHAnsi" w:hAnsiTheme="majorHAnsi" w:cstheme="majorHAnsi"/>
          <w:i/>
          <w:color w:val="000000" w:themeColor="text1"/>
          <w:sz w:val="24"/>
          <w:szCs w:val="24"/>
        </w:rPr>
        <w:t>No benefit found in this meta-analysis of randomized clinical trials of primary and secondary prevention.</w:t>
      </w:r>
      <w:r w:rsidRPr="00D277C0">
        <w:rPr>
          <w:rFonts w:asciiTheme="majorHAnsi" w:hAnsiTheme="majorHAnsi" w:cstheme="majorHAnsi"/>
          <w:color w:val="000000" w:themeColor="text1"/>
          <w:sz w:val="24"/>
          <w:szCs w:val="24"/>
        </w:rPr>
        <w:t>)</w:t>
      </w:r>
    </w:p>
    <w:p w:rsidR="005F40BE" w:rsidRPr="00D277C0" w:rsidRDefault="00670D54">
      <w:pPr>
        <w:pStyle w:val="REF-N"/>
        <w:widowControl w:val="0"/>
        <w:spacing w:after="0" w:line="480" w:lineRule="auto"/>
        <w:ind w:left="360" w:hanging="357"/>
        <w:rPr>
          <w:rFonts w:asciiTheme="majorHAnsi" w:hAnsiTheme="majorHAnsi" w:cstheme="majorHAnsi"/>
          <w:color w:val="000000" w:themeColor="text1"/>
          <w:sz w:val="24"/>
          <w:szCs w:val="24"/>
        </w:rPr>
      </w:pPr>
      <w:r w:rsidRPr="00D277C0">
        <w:rPr>
          <w:rStyle w:val="bibnumber"/>
        </w:rPr>
        <w:t>65</w:t>
      </w:r>
      <w:r w:rsidRPr="00D277C0">
        <w:t>.</w:t>
      </w:r>
      <w:r w:rsidRPr="00D277C0">
        <w:rPr>
          <w:rFonts w:asciiTheme="majorHAnsi" w:hAnsiTheme="majorHAnsi" w:cstheme="majorHAnsi"/>
          <w:color w:val="000000" w:themeColor="text1"/>
          <w:sz w:val="24"/>
          <w:szCs w:val="24"/>
        </w:rPr>
        <w:tab/>
      </w:r>
      <w:r w:rsidRPr="00D277C0">
        <w:rPr>
          <w:rStyle w:val="bibsurname"/>
        </w:rPr>
        <w:t>Yokoyama</w:t>
      </w:r>
      <w:r w:rsidRPr="00D277C0">
        <w:rPr>
          <w:rFonts w:asciiTheme="majorHAnsi" w:hAnsiTheme="majorHAnsi" w:cstheme="majorHAnsi"/>
          <w:color w:val="000000" w:themeColor="text1"/>
          <w:sz w:val="24"/>
          <w:szCs w:val="24"/>
        </w:rPr>
        <w:t xml:space="preserve"> </w:t>
      </w:r>
      <w:r w:rsidRPr="00D277C0">
        <w:rPr>
          <w:rStyle w:val="bibfname"/>
        </w:rPr>
        <w:t>M</w:t>
      </w:r>
      <w:r w:rsidRPr="00D277C0">
        <w:rPr>
          <w:rFonts w:asciiTheme="majorHAnsi" w:hAnsiTheme="majorHAnsi" w:cstheme="majorHAnsi"/>
          <w:color w:val="000000" w:themeColor="text1"/>
          <w:sz w:val="24"/>
          <w:szCs w:val="24"/>
        </w:rPr>
        <w:t xml:space="preserve">, </w:t>
      </w:r>
      <w:r w:rsidRPr="00D277C0">
        <w:rPr>
          <w:rStyle w:val="bibsurname"/>
        </w:rPr>
        <w:t>Origasa</w:t>
      </w:r>
      <w:r w:rsidRPr="00D277C0">
        <w:rPr>
          <w:rFonts w:asciiTheme="majorHAnsi" w:hAnsiTheme="majorHAnsi" w:cstheme="majorHAnsi"/>
          <w:color w:val="000000" w:themeColor="text1"/>
          <w:sz w:val="24"/>
          <w:szCs w:val="24"/>
        </w:rPr>
        <w:t xml:space="preserve"> </w:t>
      </w:r>
      <w:r w:rsidRPr="00D277C0">
        <w:rPr>
          <w:rStyle w:val="bibfname"/>
        </w:rPr>
        <w:t>H</w:t>
      </w:r>
      <w:r w:rsidRPr="00D277C0">
        <w:rPr>
          <w:rFonts w:asciiTheme="majorHAnsi" w:hAnsiTheme="majorHAnsi" w:cstheme="majorHAnsi"/>
          <w:color w:val="000000" w:themeColor="text1"/>
          <w:sz w:val="24"/>
          <w:szCs w:val="24"/>
        </w:rPr>
        <w:t xml:space="preserve">, </w:t>
      </w:r>
      <w:r w:rsidRPr="00D277C0">
        <w:rPr>
          <w:rStyle w:val="bibsurname"/>
        </w:rPr>
        <w:t>Matsuzaki</w:t>
      </w:r>
      <w:r w:rsidRPr="00D277C0">
        <w:rPr>
          <w:rFonts w:asciiTheme="majorHAnsi" w:hAnsiTheme="majorHAnsi" w:cstheme="majorHAnsi"/>
          <w:color w:val="000000" w:themeColor="text1"/>
          <w:sz w:val="24"/>
          <w:szCs w:val="24"/>
        </w:rPr>
        <w:t xml:space="preserve"> </w:t>
      </w:r>
      <w:r w:rsidRPr="00D277C0">
        <w:rPr>
          <w:rStyle w:val="bibfname"/>
        </w:rPr>
        <w:t>M</w:t>
      </w:r>
      <w:r w:rsidRPr="00D277C0">
        <w:rPr>
          <w:rFonts w:asciiTheme="majorHAnsi" w:hAnsiTheme="majorHAnsi" w:cstheme="majorHAnsi"/>
          <w:color w:val="000000" w:themeColor="text1"/>
          <w:sz w:val="24"/>
          <w:szCs w:val="24"/>
        </w:rPr>
        <w:t xml:space="preserve">, </w:t>
      </w:r>
      <w:r w:rsidRPr="00D277C0">
        <w:rPr>
          <w:rStyle w:val="bibetal"/>
        </w:rPr>
        <w:t>et al</w:t>
      </w:r>
      <w:r w:rsidRPr="00D277C0">
        <w:rPr>
          <w:rFonts w:asciiTheme="majorHAnsi" w:hAnsiTheme="majorHAnsi" w:cstheme="majorHAnsi"/>
          <w:color w:val="000000" w:themeColor="text1"/>
          <w:sz w:val="24"/>
          <w:szCs w:val="24"/>
        </w:rPr>
        <w:t xml:space="preserve">. </w:t>
      </w:r>
      <w:r w:rsidRPr="00D277C0">
        <w:rPr>
          <w:rStyle w:val="bibarticle"/>
        </w:rPr>
        <w:t>Effects of eicosapentaenoic acid on major coronary events in hypercholesterolaemic patients (JELIS): a randomised open-label, blinded endpoint analysis</w:t>
      </w:r>
      <w:r w:rsidRPr="00D277C0">
        <w:rPr>
          <w:rFonts w:asciiTheme="majorHAnsi" w:hAnsiTheme="majorHAnsi" w:cstheme="majorHAnsi"/>
          <w:color w:val="000000" w:themeColor="text1"/>
          <w:sz w:val="24"/>
          <w:szCs w:val="24"/>
        </w:rPr>
        <w:t xml:space="preserve">. </w:t>
      </w:r>
      <w:r w:rsidRPr="00D277C0">
        <w:rPr>
          <w:rStyle w:val="bibjournal"/>
          <w:i/>
        </w:rPr>
        <w:t>Lancet</w:t>
      </w:r>
      <w:r w:rsidRPr="00D277C0">
        <w:rPr>
          <w:rFonts w:asciiTheme="majorHAnsi" w:hAnsiTheme="majorHAnsi" w:cstheme="majorHAnsi"/>
          <w:color w:val="000000" w:themeColor="text1"/>
          <w:sz w:val="24"/>
          <w:szCs w:val="24"/>
        </w:rPr>
        <w:t xml:space="preserve"> </w:t>
      </w:r>
      <w:r w:rsidRPr="00D277C0">
        <w:rPr>
          <w:rStyle w:val="bibyear"/>
        </w:rPr>
        <w:t>2007</w:t>
      </w:r>
      <w:r w:rsidRPr="00D277C0">
        <w:rPr>
          <w:rFonts w:asciiTheme="majorHAnsi" w:hAnsiTheme="majorHAnsi" w:cstheme="majorHAnsi"/>
          <w:color w:val="000000" w:themeColor="text1"/>
          <w:sz w:val="24"/>
          <w:szCs w:val="24"/>
        </w:rPr>
        <w:t>;</w:t>
      </w:r>
      <w:r w:rsidRPr="00D277C0">
        <w:rPr>
          <w:rStyle w:val="bibvolume"/>
        </w:rPr>
        <w:t>369</w:t>
      </w:r>
      <w:r w:rsidRPr="00D277C0">
        <w:rPr>
          <w:rFonts w:asciiTheme="majorHAnsi" w:hAnsiTheme="majorHAnsi" w:cstheme="majorHAnsi"/>
          <w:color w:val="000000" w:themeColor="text1"/>
          <w:sz w:val="24"/>
          <w:szCs w:val="24"/>
        </w:rPr>
        <w:t>:</w:t>
      </w:r>
      <w:r w:rsidRPr="00D277C0">
        <w:rPr>
          <w:rStyle w:val="bibfpage"/>
        </w:rPr>
        <w:t>2015</w:t>
      </w:r>
      <w:r w:rsidRPr="00D277C0">
        <w:rPr>
          <w:rFonts w:asciiTheme="majorHAnsi" w:hAnsiTheme="majorHAnsi" w:cstheme="majorHAnsi"/>
          <w:color w:val="000000" w:themeColor="text1"/>
          <w:sz w:val="24"/>
          <w:szCs w:val="24"/>
        </w:rPr>
        <w:t>. (</w:t>
      </w:r>
      <w:r w:rsidRPr="00D277C0">
        <w:rPr>
          <w:rFonts w:asciiTheme="majorHAnsi" w:hAnsiTheme="majorHAnsi" w:cstheme="majorHAnsi"/>
          <w:i/>
          <w:color w:val="000000" w:themeColor="text1"/>
          <w:sz w:val="24"/>
          <w:szCs w:val="24"/>
        </w:rPr>
        <w:t>Beneficial effect found in rates of cardiovascular events but not sudden death or cardiovascular death; significant benefit found only in persons with known CHD.</w:t>
      </w:r>
      <w:r w:rsidRPr="00D277C0">
        <w:rPr>
          <w:rFonts w:asciiTheme="majorHAnsi" w:hAnsiTheme="majorHAnsi" w:cstheme="majorHAnsi"/>
          <w:color w:val="000000" w:themeColor="text1"/>
          <w:sz w:val="24"/>
          <w:szCs w:val="24"/>
        </w:rPr>
        <w:t>)</w:t>
      </w:r>
    </w:p>
    <w:p w:rsidR="005F40BE" w:rsidRPr="00D277C0" w:rsidRDefault="00670D54" w:rsidP="000C6870">
      <w:pPr>
        <w:pStyle w:val="REFH2"/>
        <w:ind w:left="0"/>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&lt;Ref-H2&gt;</w:t>
      </w:r>
      <w:r w:rsidRPr="00D277C0">
        <w:rPr>
          <w:rFonts w:asciiTheme="majorHAnsi" w:hAnsiTheme="majorHAnsi" w:cstheme="majorHAnsi"/>
          <w:color w:val="000000" w:themeColor="text1"/>
          <w:sz w:val="24"/>
          <w:szCs w:val="24"/>
        </w:rPr>
        <w:t>Drug Therapy—Statins</w:t>
      </w:r>
    </w:p>
    <w:p w:rsidR="005F40BE" w:rsidRPr="00D277C0" w:rsidRDefault="00670D54">
      <w:pPr>
        <w:pStyle w:val="REF-N"/>
        <w:widowControl w:val="0"/>
        <w:spacing w:after="0" w:line="480" w:lineRule="auto"/>
        <w:ind w:left="360" w:hanging="360"/>
        <w:rPr>
          <w:rFonts w:asciiTheme="majorHAnsi" w:hAnsiTheme="majorHAnsi" w:cstheme="majorHAnsi"/>
          <w:color w:val="000000" w:themeColor="text1"/>
          <w:sz w:val="24"/>
          <w:szCs w:val="24"/>
        </w:rPr>
      </w:pPr>
      <w:r w:rsidRPr="00D277C0">
        <w:rPr>
          <w:rStyle w:val="bibnumber"/>
        </w:rPr>
        <w:t>66</w:t>
      </w:r>
      <w:r w:rsidRPr="00D277C0">
        <w:t>.</w:t>
      </w:r>
      <w:r w:rsidRPr="00D277C0">
        <w:rPr>
          <w:rFonts w:asciiTheme="majorHAnsi" w:hAnsiTheme="majorHAnsi" w:cstheme="majorHAnsi"/>
          <w:color w:val="000000" w:themeColor="text1"/>
          <w:sz w:val="24"/>
          <w:szCs w:val="24"/>
        </w:rPr>
        <w:tab/>
      </w:r>
      <w:r w:rsidRPr="00D277C0">
        <w:rPr>
          <w:rStyle w:val="biborganization"/>
        </w:rPr>
        <w:t>Scandinavian Simvastatin Survival Study Group</w:t>
      </w:r>
      <w:r w:rsidRPr="00D277C0">
        <w:t xml:space="preserve">. </w:t>
      </w:r>
      <w:r w:rsidRPr="00D277C0">
        <w:rPr>
          <w:rStyle w:val="bibarticle"/>
        </w:rPr>
        <w:t>Randomized trial of cholesterol lowering in 4444 patients with coronary heart disease: the Scandinavian Survival Study</w:t>
      </w:r>
      <w:r w:rsidRPr="00D277C0">
        <w:rPr>
          <w:rFonts w:asciiTheme="majorHAnsi" w:hAnsiTheme="majorHAnsi" w:cstheme="majorHAnsi"/>
          <w:color w:val="000000" w:themeColor="text1"/>
          <w:sz w:val="24"/>
          <w:szCs w:val="24"/>
        </w:rPr>
        <w:t xml:space="preserve">. </w:t>
      </w:r>
      <w:r w:rsidRPr="00D277C0">
        <w:rPr>
          <w:rStyle w:val="bibjournal"/>
          <w:i/>
        </w:rPr>
        <w:t>Lancet</w:t>
      </w:r>
      <w:r w:rsidRPr="00D277C0">
        <w:rPr>
          <w:rFonts w:asciiTheme="majorHAnsi" w:hAnsiTheme="majorHAnsi" w:cstheme="majorHAnsi"/>
          <w:color w:val="000000" w:themeColor="text1"/>
          <w:sz w:val="24"/>
          <w:szCs w:val="24"/>
        </w:rPr>
        <w:t xml:space="preserve"> </w:t>
      </w:r>
      <w:r w:rsidRPr="00D277C0">
        <w:rPr>
          <w:rStyle w:val="bibyear"/>
        </w:rPr>
        <w:t>1994</w:t>
      </w:r>
      <w:r w:rsidRPr="00D277C0">
        <w:rPr>
          <w:rFonts w:asciiTheme="majorHAnsi" w:hAnsiTheme="majorHAnsi" w:cstheme="majorHAnsi"/>
          <w:color w:val="000000" w:themeColor="text1"/>
          <w:sz w:val="24"/>
          <w:szCs w:val="24"/>
        </w:rPr>
        <w:t>;</w:t>
      </w:r>
      <w:r w:rsidRPr="00D277C0">
        <w:rPr>
          <w:rStyle w:val="bibvolume"/>
        </w:rPr>
        <w:t>344</w:t>
      </w:r>
      <w:r w:rsidRPr="00D277C0">
        <w:rPr>
          <w:rFonts w:asciiTheme="majorHAnsi" w:hAnsiTheme="majorHAnsi" w:cstheme="majorHAnsi"/>
          <w:color w:val="000000" w:themeColor="text1"/>
          <w:sz w:val="24"/>
          <w:szCs w:val="24"/>
        </w:rPr>
        <w:t>:</w:t>
      </w:r>
      <w:r w:rsidRPr="00D277C0">
        <w:rPr>
          <w:rStyle w:val="bibfpage"/>
        </w:rPr>
        <w:t>1383</w:t>
      </w:r>
      <w:r w:rsidRPr="00D277C0">
        <w:rPr>
          <w:rFonts w:asciiTheme="majorHAnsi" w:hAnsiTheme="majorHAnsi" w:cstheme="majorHAnsi"/>
          <w:color w:val="000000" w:themeColor="text1"/>
          <w:sz w:val="24"/>
          <w:szCs w:val="24"/>
        </w:rPr>
        <w:t>. (</w:t>
      </w:r>
      <w:r w:rsidRPr="00D277C0">
        <w:rPr>
          <w:rFonts w:asciiTheme="majorHAnsi" w:hAnsiTheme="majorHAnsi" w:cstheme="majorHAnsi"/>
          <w:i/>
          <w:iCs/>
          <w:color w:val="000000" w:themeColor="text1"/>
          <w:sz w:val="24"/>
          <w:szCs w:val="24"/>
        </w:rPr>
        <w:t>Landmark study; the</w:t>
      </w:r>
      <w:r w:rsidRPr="00D277C0">
        <w:rPr>
          <w:rFonts w:asciiTheme="majorHAnsi" w:hAnsiTheme="majorHAnsi" w:cstheme="majorHAnsi"/>
          <w:i/>
          <w:color w:val="000000" w:themeColor="text1"/>
          <w:sz w:val="24"/>
          <w:szCs w:val="24"/>
        </w:rPr>
        <w:t xml:space="preserve"> first major RCT of statin efficacy in patients with CHD, showing a 42% reduction in CHD mortality and a 30% reduction in all-cause mortality with no increased risk of noncardiac death.</w:t>
      </w:r>
      <w:r w:rsidRPr="00D277C0">
        <w:rPr>
          <w:rFonts w:asciiTheme="majorHAnsi" w:hAnsiTheme="majorHAnsi" w:cstheme="majorHAnsi"/>
          <w:color w:val="000000" w:themeColor="text1"/>
          <w:sz w:val="24"/>
          <w:szCs w:val="24"/>
        </w:rPr>
        <w:t>)</w:t>
      </w:r>
    </w:p>
    <w:p w:rsidR="005F40BE" w:rsidRPr="00D277C0" w:rsidRDefault="00670D54">
      <w:pPr>
        <w:pStyle w:val="REF-N"/>
        <w:widowControl w:val="0"/>
        <w:spacing w:after="0" w:line="480" w:lineRule="auto"/>
        <w:ind w:left="360" w:hanging="360"/>
        <w:rPr>
          <w:rFonts w:asciiTheme="majorHAnsi" w:hAnsiTheme="majorHAnsi" w:cstheme="majorHAnsi"/>
          <w:color w:val="000000" w:themeColor="text1"/>
          <w:sz w:val="24"/>
          <w:szCs w:val="24"/>
        </w:rPr>
      </w:pPr>
      <w:r w:rsidRPr="00D277C0">
        <w:rPr>
          <w:rStyle w:val="bibnumber"/>
        </w:rPr>
        <w:t>67</w:t>
      </w:r>
      <w:r w:rsidRPr="00D277C0">
        <w:t>.</w:t>
      </w:r>
      <w:r w:rsidRPr="00D277C0">
        <w:rPr>
          <w:rFonts w:asciiTheme="majorHAnsi" w:hAnsiTheme="majorHAnsi" w:cstheme="majorHAnsi"/>
          <w:color w:val="000000" w:themeColor="text1"/>
          <w:sz w:val="24"/>
          <w:szCs w:val="24"/>
        </w:rPr>
        <w:tab/>
      </w:r>
      <w:r w:rsidRPr="00D277C0">
        <w:rPr>
          <w:rStyle w:val="bibsurname"/>
        </w:rPr>
        <w:t>Shepherd</w:t>
      </w:r>
      <w:r w:rsidRPr="00D277C0">
        <w:rPr>
          <w:rFonts w:asciiTheme="majorHAnsi" w:hAnsiTheme="majorHAnsi" w:cstheme="majorHAnsi"/>
          <w:color w:val="000000" w:themeColor="text1"/>
          <w:sz w:val="24"/>
          <w:szCs w:val="24"/>
        </w:rPr>
        <w:t xml:space="preserve"> </w:t>
      </w:r>
      <w:r w:rsidRPr="00D277C0">
        <w:rPr>
          <w:rStyle w:val="bibfname"/>
        </w:rPr>
        <w:t>J</w:t>
      </w:r>
      <w:r w:rsidRPr="00D277C0">
        <w:rPr>
          <w:rFonts w:asciiTheme="majorHAnsi" w:hAnsiTheme="majorHAnsi" w:cstheme="majorHAnsi"/>
          <w:color w:val="000000" w:themeColor="text1"/>
          <w:sz w:val="24"/>
          <w:szCs w:val="24"/>
        </w:rPr>
        <w:t xml:space="preserve">, </w:t>
      </w:r>
      <w:r w:rsidRPr="00D277C0">
        <w:rPr>
          <w:rStyle w:val="bibsurname"/>
        </w:rPr>
        <w:t>Cobbe</w:t>
      </w:r>
      <w:r w:rsidRPr="00D277C0">
        <w:rPr>
          <w:rFonts w:asciiTheme="majorHAnsi" w:hAnsiTheme="majorHAnsi" w:cstheme="majorHAnsi"/>
          <w:color w:val="000000" w:themeColor="text1"/>
          <w:sz w:val="24"/>
          <w:szCs w:val="24"/>
        </w:rPr>
        <w:t xml:space="preserve"> </w:t>
      </w:r>
      <w:r w:rsidRPr="00D277C0">
        <w:rPr>
          <w:rStyle w:val="bibfname"/>
        </w:rPr>
        <w:t>SM</w:t>
      </w:r>
      <w:r w:rsidRPr="00D277C0">
        <w:rPr>
          <w:rFonts w:asciiTheme="majorHAnsi" w:hAnsiTheme="majorHAnsi" w:cstheme="majorHAnsi"/>
          <w:color w:val="000000" w:themeColor="text1"/>
          <w:sz w:val="24"/>
          <w:szCs w:val="24"/>
        </w:rPr>
        <w:t xml:space="preserve">, </w:t>
      </w:r>
      <w:r w:rsidRPr="00D277C0">
        <w:rPr>
          <w:rStyle w:val="bibsurname"/>
        </w:rPr>
        <w:t>Ford</w:t>
      </w:r>
      <w:r w:rsidRPr="00D277C0">
        <w:rPr>
          <w:rFonts w:asciiTheme="majorHAnsi" w:hAnsiTheme="majorHAnsi" w:cstheme="majorHAnsi"/>
          <w:color w:val="000000" w:themeColor="text1"/>
          <w:sz w:val="24"/>
          <w:szCs w:val="24"/>
        </w:rPr>
        <w:t xml:space="preserve"> </w:t>
      </w:r>
      <w:r w:rsidRPr="00D277C0">
        <w:rPr>
          <w:rStyle w:val="bibfname"/>
        </w:rPr>
        <w:t>I</w:t>
      </w:r>
      <w:r w:rsidRPr="00D277C0">
        <w:rPr>
          <w:rFonts w:asciiTheme="majorHAnsi" w:hAnsiTheme="majorHAnsi" w:cstheme="majorHAnsi"/>
          <w:color w:val="000000" w:themeColor="text1"/>
          <w:sz w:val="24"/>
          <w:szCs w:val="24"/>
        </w:rPr>
        <w:t xml:space="preserve">, </w:t>
      </w:r>
      <w:r w:rsidRPr="00D277C0">
        <w:rPr>
          <w:rStyle w:val="bibetal"/>
        </w:rPr>
        <w:t>et al</w:t>
      </w:r>
      <w:r w:rsidRPr="00D277C0">
        <w:rPr>
          <w:rFonts w:asciiTheme="majorHAnsi" w:hAnsiTheme="majorHAnsi" w:cstheme="majorHAnsi"/>
          <w:color w:val="000000" w:themeColor="text1"/>
          <w:sz w:val="24"/>
          <w:szCs w:val="24"/>
        </w:rPr>
        <w:t xml:space="preserve">. </w:t>
      </w:r>
      <w:r w:rsidRPr="00D277C0">
        <w:rPr>
          <w:rStyle w:val="bibarticle"/>
        </w:rPr>
        <w:t>Prevention of coronary heart disease with pravastatin in men with hypercholesterolemia</w:t>
      </w:r>
      <w:r w:rsidRPr="00D277C0">
        <w:rPr>
          <w:rFonts w:asciiTheme="majorHAnsi" w:hAnsiTheme="majorHAnsi" w:cstheme="majorHAnsi"/>
          <w:color w:val="000000" w:themeColor="text1"/>
          <w:sz w:val="24"/>
          <w:szCs w:val="24"/>
        </w:rPr>
        <w:t xml:space="preserve">. </w:t>
      </w:r>
      <w:r w:rsidRPr="00D277C0">
        <w:rPr>
          <w:rStyle w:val="bibjournal"/>
          <w:i/>
        </w:rPr>
        <w:t>N Engl J Med</w:t>
      </w:r>
      <w:r w:rsidRPr="00D277C0">
        <w:rPr>
          <w:rFonts w:asciiTheme="majorHAnsi" w:hAnsiTheme="majorHAnsi" w:cstheme="majorHAnsi"/>
          <w:color w:val="000000" w:themeColor="text1"/>
          <w:sz w:val="24"/>
          <w:szCs w:val="24"/>
        </w:rPr>
        <w:t xml:space="preserve"> </w:t>
      </w:r>
      <w:r w:rsidRPr="00D277C0">
        <w:rPr>
          <w:rStyle w:val="bibyear"/>
        </w:rPr>
        <w:t>1995</w:t>
      </w:r>
      <w:r w:rsidRPr="00D277C0">
        <w:rPr>
          <w:rFonts w:asciiTheme="majorHAnsi" w:hAnsiTheme="majorHAnsi" w:cstheme="majorHAnsi"/>
          <w:color w:val="000000" w:themeColor="text1"/>
          <w:sz w:val="24"/>
          <w:szCs w:val="24"/>
        </w:rPr>
        <w:t>;</w:t>
      </w:r>
      <w:r w:rsidRPr="00D277C0">
        <w:rPr>
          <w:rStyle w:val="bibvolume"/>
        </w:rPr>
        <w:t>333</w:t>
      </w:r>
      <w:r w:rsidRPr="00D277C0">
        <w:rPr>
          <w:rFonts w:asciiTheme="majorHAnsi" w:hAnsiTheme="majorHAnsi" w:cstheme="majorHAnsi"/>
          <w:color w:val="000000" w:themeColor="text1"/>
          <w:sz w:val="24"/>
          <w:szCs w:val="24"/>
        </w:rPr>
        <w:t>:</w:t>
      </w:r>
      <w:r w:rsidRPr="00D277C0">
        <w:rPr>
          <w:rStyle w:val="bibfpage"/>
        </w:rPr>
        <w:t>1301</w:t>
      </w:r>
      <w:r w:rsidRPr="00D277C0">
        <w:rPr>
          <w:rFonts w:asciiTheme="majorHAnsi" w:hAnsiTheme="majorHAnsi" w:cstheme="majorHAnsi"/>
          <w:color w:val="000000" w:themeColor="text1"/>
          <w:sz w:val="24"/>
          <w:szCs w:val="24"/>
        </w:rPr>
        <w:t>. (</w:t>
      </w:r>
      <w:r w:rsidRPr="00D277C0">
        <w:rPr>
          <w:rFonts w:asciiTheme="majorHAnsi" w:hAnsiTheme="majorHAnsi" w:cstheme="majorHAnsi"/>
          <w:i/>
          <w:color w:val="000000" w:themeColor="text1"/>
          <w:sz w:val="24"/>
          <w:szCs w:val="24"/>
        </w:rPr>
        <w:t>Another landmark RCT—the West of Scotland Study—showing approximately 30% reductions in the rates of nonfatal infarction, CHD death, and cardiovascular death in men without CHD but with multiple risk factors.</w:t>
      </w:r>
      <w:r w:rsidRPr="00D277C0">
        <w:rPr>
          <w:rFonts w:asciiTheme="majorHAnsi" w:hAnsiTheme="majorHAnsi" w:cstheme="majorHAnsi"/>
          <w:color w:val="000000" w:themeColor="text1"/>
          <w:sz w:val="24"/>
          <w:szCs w:val="24"/>
        </w:rPr>
        <w:t>)</w:t>
      </w:r>
    </w:p>
    <w:p w:rsidR="005F40BE" w:rsidRPr="00D277C0" w:rsidRDefault="00670D54">
      <w:pPr>
        <w:pStyle w:val="REF-N"/>
        <w:widowControl w:val="0"/>
        <w:spacing w:after="0" w:line="480" w:lineRule="auto"/>
        <w:ind w:left="360" w:hanging="357"/>
        <w:rPr>
          <w:rFonts w:asciiTheme="majorHAnsi" w:hAnsiTheme="majorHAnsi" w:cstheme="majorHAnsi"/>
          <w:color w:val="000000" w:themeColor="text1"/>
          <w:sz w:val="24"/>
          <w:szCs w:val="24"/>
        </w:rPr>
      </w:pPr>
      <w:r w:rsidRPr="00D277C0">
        <w:rPr>
          <w:rStyle w:val="bibnumber"/>
        </w:rPr>
        <w:t>68</w:t>
      </w:r>
      <w:r w:rsidRPr="00D277C0">
        <w:t>.</w:t>
      </w:r>
      <w:r w:rsidRPr="00D277C0">
        <w:rPr>
          <w:rFonts w:asciiTheme="majorHAnsi" w:hAnsiTheme="majorHAnsi" w:cstheme="majorHAnsi"/>
          <w:color w:val="000000" w:themeColor="text1"/>
          <w:sz w:val="24"/>
          <w:szCs w:val="24"/>
        </w:rPr>
        <w:tab/>
      </w:r>
      <w:r w:rsidRPr="00D277C0">
        <w:rPr>
          <w:rStyle w:val="biborganization"/>
        </w:rPr>
        <w:t>LIPID Study</w:t>
      </w:r>
      <w:r w:rsidRPr="00D277C0">
        <w:rPr>
          <w:rFonts w:asciiTheme="majorHAnsi" w:hAnsiTheme="majorHAnsi" w:cstheme="majorHAnsi"/>
          <w:color w:val="000000" w:themeColor="text1"/>
          <w:sz w:val="24"/>
          <w:szCs w:val="24"/>
        </w:rPr>
        <w:t xml:space="preserve">. </w:t>
      </w:r>
      <w:r w:rsidRPr="00D277C0">
        <w:rPr>
          <w:rStyle w:val="bibarticle"/>
        </w:rPr>
        <w:t>Prevention of cardiovascular events and death with pravastatin in patients with coronary heart disease and a broad range of initial cholesterol levels. The Long-Term Intervention with Pravastatin in Ischaemic Disease Study Group</w:t>
      </w:r>
      <w:r w:rsidRPr="00D277C0">
        <w:rPr>
          <w:rFonts w:asciiTheme="majorHAnsi" w:hAnsiTheme="majorHAnsi" w:cstheme="majorHAnsi"/>
          <w:color w:val="000000" w:themeColor="text1"/>
          <w:sz w:val="24"/>
          <w:szCs w:val="24"/>
        </w:rPr>
        <w:t xml:space="preserve">. </w:t>
      </w:r>
      <w:r w:rsidRPr="00D277C0">
        <w:rPr>
          <w:rStyle w:val="bibjournal"/>
          <w:i/>
        </w:rPr>
        <w:t>N Engl J Med</w:t>
      </w:r>
      <w:r w:rsidRPr="00D277C0">
        <w:rPr>
          <w:rFonts w:asciiTheme="majorHAnsi" w:hAnsiTheme="majorHAnsi" w:cstheme="majorHAnsi"/>
          <w:color w:val="000000" w:themeColor="text1"/>
          <w:sz w:val="24"/>
          <w:szCs w:val="24"/>
        </w:rPr>
        <w:t xml:space="preserve"> </w:t>
      </w:r>
      <w:r w:rsidRPr="00D277C0">
        <w:rPr>
          <w:rStyle w:val="bibyear"/>
        </w:rPr>
        <w:t>1998</w:t>
      </w:r>
      <w:r w:rsidRPr="00D277C0">
        <w:rPr>
          <w:rFonts w:asciiTheme="majorHAnsi" w:hAnsiTheme="majorHAnsi" w:cstheme="majorHAnsi"/>
          <w:color w:val="000000" w:themeColor="text1"/>
          <w:sz w:val="24"/>
          <w:szCs w:val="24"/>
        </w:rPr>
        <w:t>;</w:t>
      </w:r>
      <w:r w:rsidRPr="00D277C0">
        <w:rPr>
          <w:rStyle w:val="bibvolume"/>
        </w:rPr>
        <w:t>339</w:t>
      </w:r>
      <w:r w:rsidRPr="00D277C0">
        <w:rPr>
          <w:rFonts w:asciiTheme="majorHAnsi" w:hAnsiTheme="majorHAnsi" w:cstheme="majorHAnsi"/>
          <w:color w:val="000000" w:themeColor="text1"/>
          <w:sz w:val="24"/>
          <w:szCs w:val="24"/>
        </w:rPr>
        <w:t>:</w:t>
      </w:r>
      <w:r w:rsidRPr="00D277C0">
        <w:rPr>
          <w:rStyle w:val="bibfpage"/>
        </w:rPr>
        <w:t>1349</w:t>
      </w:r>
      <w:r w:rsidRPr="00D277C0">
        <w:rPr>
          <w:rFonts w:asciiTheme="majorHAnsi" w:hAnsiTheme="majorHAnsi" w:cstheme="majorHAnsi"/>
          <w:color w:val="000000" w:themeColor="text1"/>
          <w:sz w:val="24"/>
          <w:szCs w:val="24"/>
        </w:rPr>
        <w:t>. (</w:t>
      </w:r>
      <w:r w:rsidRPr="00D277C0">
        <w:rPr>
          <w:rFonts w:asciiTheme="majorHAnsi" w:hAnsiTheme="majorHAnsi" w:cstheme="majorHAnsi"/>
          <w:i/>
          <w:iCs/>
          <w:color w:val="000000" w:themeColor="text1"/>
          <w:sz w:val="24"/>
          <w:szCs w:val="24"/>
        </w:rPr>
        <w:t xml:space="preserve">Classic </w:t>
      </w:r>
      <w:r w:rsidRPr="00D277C0">
        <w:rPr>
          <w:rFonts w:asciiTheme="majorHAnsi" w:hAnsiTheme="majorHAnsi" w:cstheme="majorHAnsi"/>
          <w:i/>
          <w:color w:val="000000" w:themeColor="text1"/>
          <w:sz w:val="24"/>
          <w:szCs w:val="24"/>
        </w:rPr>
        <w:t>RCT; treatment of modestly elevated LDL cholesterol levels improved cardiovascular mortality by 24% and overall mortality was reduced 22%; no increase in breast cancer was noted.</w:t>
      </w:r>
      <w:r w:rsidRPr="00D277C0">
        <w:rPr>
          <w:rFonts w:asciiTheme="majorHAnsi" w:hAnsiTheme="majorHAnsi" w:cstheme="majorHAnsi"/>
          <w:color w:val="000000" w:themeColor="text1"/>
          <w:sz w:val="24"/>
          <w:szCs w:val="24"/>
        </w:rPr>
        <w:t>)</w:t>
      </w:r>
    </w:p>
    <w:p w:rsidR="005F40BE" w:rsidRPr="00D277C0" w:rsidRDefault="00670D54">
      <w:pPr>
        <w:pStyle w:val="REF-N"/>
        <w:widowControl w:val="0"/>
        <w:spacing w:after="0" w:line="480" w:lineRule="auto"/>
        <w:ind w:left="360" w:hanging="360"/>
        <w:rPr>
          <w:rFonts w:asciiTheme="majorHAnsi" w:hAnsiTheme="majorHAnsi" w:cstheme="majorHAnsi"/>
          <w:color w:val="000000" w:themeColor="text1"/>
          <w:sz w:val="24"/>
          <w:szCs w:val="24"/>
        </w:rPr>
      </w:pPr>
      <w:r w:rsidRPr="00D277C0">
        <w:rPr>
          <w:rStyle w:val="bibnumber"/>
        </w:rPr>
        <w:t>69</w:t>
      </w:r>
      <w:r w:rsidRPr="00D277C0">
        <w:t>.</w:t>
      </w:r>
      <w:r w:rsidRPr="00D277C0">
        <w:rPr>
          <w:rFonts w:asciiTheme="majorHAnsi" w:hAnsiTheme="majorHAnsi" w:cstheme="majorHAnsi"/>
          <w:color w:val="000000" w:themeColor="text1"/>
          <w:sz w:val="24"/>
          <w:szCs w:val="24"/>
        </w:rPr>
        <w:tab/>
      </w:r>
      <w:r w:rsidRPr="00D277C0">
        <w:rPr>
          <w:rStyle w:val="biborganization"/>
        </w:rPr>
        <w:t>Heart Protection Collaborative Study Group</w:t>
      </w:r>
      <w:r w:rsidRPr="00D277C0">
        <w:t xml:space="preserve">. </w:t>
      </w:r>
      <w:r w:rsidRPr="00D277C0">
        <w:rPr>
          <w:rStyle w:val="bibarticle"/>
        </w:rPr>
        <w:t>MRC/BHF Heart Protection Study of cholesterol lowering with simvastatin in 20,536 high-risk individuals: a randomised placebo-controlled trial</w:t>
      </w:r>
      <w:r w:rsidRPr="00D277C0">
        <w:rPr>
          <w:rFonts w:asciiTheme="majorHAnsi" w:hAnsiTheme="majorHAnsi" w:cstheme="majorHAnsi"/>
          <w:color w:val="000000" w:themeColor="text1"/>
          <w:sz w:val="24"/>
          <w:szCs w:val="24"/>
        </w:rPr>
        <w:t xml:space="preserve">. </w:t>
      </w:r>
      <w:r w:rsidRPr="00D277C0">
        <w:rPr>
          <w:rStyle w:val="bibjournal"/>
          <w:i/>
        </w:rPr>
        <w:t>Lancet</w:t>
      </w:r>
      <w:r w:rsidRPr="00D277C0">
        <w:rPr>
          <w:rFonts w:asciiTheme="majorHAnsi" w:hAnsiTheme="majorHAnsi" w:cstheme="majorHAnsi"/>
          <w:color w:val="000000" w:themeColor="text1"/>
          <w:sz w:val="24"/>
          <w:szCs w:val="24"/>
        </w:rPr>
        <w:t xml:space="preserve"> </w:t>
      </w:r>
      <w:r w:rsidRPr="00D277C0">
        <w:rPr>
          <w:rStyle w:val="bibyear"/>
        </w:rPr>
        <w:t>2002</w:t>
      </w:r>
      <w:r w:rsidRPr="00D277C0">
        <w:rPr>
          <w:rFonts w:asciiTheme="majorHAnsi" w:hAnsiTheme="majorHAnsi" w:cstheme="majorHAnsi"/>
          <w:color w:val="000000" w:themeColor="text1"/>
          <w:sz w:val="24"/>
          <w:szCs w:val="24"/>
        </w:rPr>
        <w:t>;</w:t>
      </w:r>
      <w:r w:rsidRPr="00D277C0">
        <w:rPr>
          <w:rStyle w:val="bibvolume"/>
        </w:rPr>
        <w:t>360</w:t>
      </w:r>
      <w:r w:rsidRPr="00D277C0">
        <w:rPr>
          <w:rFonts w:asciiTheme="majorHAnsi" w:hAnsiTheme="majorHAnsi" w:cstheme="majorHAnsi"/>
          <w:color w:val="000000" w:themeColor="text1"/>
          <w:sz w:val="24"/>
          <w:szCs w:val="24"/>
        </w:rPr>
        <w:t>:</w:t>
      </w:r>
      <w:r w:rsidRPr="00D277C0">
        <w:rPr>
          <w:rStyle w:val="bibfpage"/>
        </w:rPr>
        <w:t>7</w:t>
      </w:r>
      <w:r w:rsidRPr="00D277C0">
        <w:rPr>
          <w:rFonts w:asciiTheme="majorHAnsi" w:hAnsiTheme="majorHAnsi" w:cstheme="majorHAnsi"/>
          <w:color w:val="000000" w:themeColor="text1"/>
          <w:sz w:val="24"/>
          <w:szCs w:val="24"/>
        </w:rPr>
        <w:t>. (</w:t>
      </w:r>
      <w:r w:rsidRPr="00D277C0">
        <w:rPr>
          <w:rFonts w:asciiTheme="majorHAnsi" w:hAnsiTheme="majorHAnsi" w:cstheme="majorHAnsi"/>
          <w:i/>
          <w:color w:val="000000" w:themeColor="text1"/>
          <w:sz w:val="24"/>
          <w:szCs w:val="24"/>
        </w:rPr>
        <w:t>Major RCT showing a significant reduction in the risk in high-risk persons, including those with diabetes.</w:t>
      </w:r>
      <w:r w:rsidRPr="00D277C0">
        <w:rPr>
          <w:rFonts w:asciiTheme="majorHAnsi" w:hAnsiTheme="majorHAnsi" w:cstheme="majorHAnsi"/>
          <w:color w:val="000000" w:themeColor="text1"/>
          <w:sz w:val="24"/>
          <w:szCs w:val="24"/>
        </w:rPr>
        <w:t>)</w:t>
      </w:r>
    </w:p>
    <w:p w:rsidR="005F40BE" w:rsidRPr="00D277C0" w:rsidRDefault="00670D54">
      <w:pPr>
        <w:pStyle w:val="REF-N"/>
        <w:widowControl w:val="0"/>
        <w:spacing w:after="0" w:line="480" w:lineRule="auto"/>
        <w:ind w:left="360" w:hanging="360"/>
        <w:rPr>
          <w:rFonts w:asciiTheme="majorHAnsi" w:hAnsiTheme="majorHAnsi" w:cstheme="majorHAnsi"/>
          <w:color w:val="000000" w:themeColor="text1"/>
          <w:sz w:val="24"/>
          <w:szCs w:val="24"/>
        </w:rPr>
      </w:pPr>
      <w:r w:rsidRPr="00D277C0">
        <w:rPr>
          <w:rStyle w:val="bibnumber"/>
        </w:rPr>
        <w:t>70</w:t>
      </w:r>
      <w:r w:rsidRPr="00D277C0">
        <w:t>.</w:t>
      </w:r>
      <w:r w:rsidRPr="00D277C0">
        <w:rPr>
          <w:rFonts w:asciiTheme="majorHAnsi" w:hAnsiTheme="majorHAnsi" w:cstheme="majorHAnsi"/>
          <w:color w:val="000000" w:themeColor="text1"/>
          <w:sz w:val="24"/>
          <w:szCs w:val="24"/>
        </w:rPr>
        <w:tab/>
      </w:r>
      <w:r w:rsidRPr="00D277C0">
        <w:rPr>
          <w:rStyle w:val="bibsurname"/>
        </w:rPr>
        <w:t>Chou</w:t>
      </w:r>
      <w:r w:rsidRPr="00D277C0">
        <w:rPr>
          <w:rFonts w:asciiTheme="majorHAnsi" w:hAnsiTheme="majorHAnsi" w:cstheme="majorHAnsi"/>
          <w:color w:val="000000" w:themeColor="text1"/>
          <w:sz w:val="24"/>
          <w:szCs w:val="24"/>
        </w:rPr>
        <w:t xml:space="preserve"> </w:t>
      </w:r>
      <w:r w:rsidRPr="00D277C0">
        <w:rPr>
          <w:rStyle w:val="bibfname"/>
        </w:rPr>
        <w:t>R</w:t>
      </w:r>
      <w:r w:rsidRPr="00D277C0">
        <w:rPr>
          <w:rFonts w:asciiTheme="majorHAnsi" w:hAnsiTheme="majorHAnsi" w:cstheme="majorHAnsi"/>
          <w:color w:val="000000" w:themeColor="text1"/>
          <w:sz w:val="24"/>
          <w:szCs w:val="24"/>
        </w:rPr>
        <w:t xml:space="preserve">, </w:t>
      </w:r>
      <w:r w:rsidRPr="00D277C0">
        <w:rPr>
          <w:rStyle w:val="bibsurname"/>
        </w:rPr>
        <w:t>Dana</w:t>
      </w:r>
      <w:r w:rsidRPr="00D277C0">
        <w:rPr>
          <w:rFonts w:asciiTheme="majorHAnsi" w:hAnsiTheme="majorHAnsi" w:cstheme="majorHAnsi"/>
          <w:color w:val="000000" w:themeColor="text1"/>
          <w:sz w:val="24"/>
          <w:szCs w:val="24"/>
        </w:rPr>
        <w:t xml:space="preserve"> </w:t>
      </w:r>
      <w:r w:rsidRPr="00D277C0">
        <w:rPr>
          <w:rStyle w:val="bibfname"/>
        </w:rPr>
        <w:t>T</w:t>
      </w:r>
      <w:r w:rsidRPr="00D277C0">
        <w:rPr>
          <w:rFonts w:asciiTheme="majorHAnsi" w:hAnsiTheme="majorHAnsi" w:cstheme="majorHAnsi"/>
          <w:color w:val="000000" w:themeColor="text1"/>
          <w:sz w:val="24"/>
          <w:szCs w:val="24"/>
        </w:rPr>
        <w:t xml:space="preserve">, </w:t>
      </w:r>
      <w:r w:rsidRPr="00D277C0">
        <w:rPr>
          <w:rStyle w:val="bibsurname"/>
        </w:rPr>
        <w:t>Blazina</w:t>
      </w:r>
      <w:r w:rsidRPr="00D277C0">
        <w:rPr>
          <w:rFonts w:asciiTheme="majorHAnsi" w:hAnsiTheme="majorHAnsi" w:cstheme="majorHAnsi"/>
          <w:color w:val="000000" w:themeColor="text1"/>
          <w:sz w:val="24"/>
          <w:szCs w:val="24"/>
        </w:rPr>
        <w:t xml:space="preserve"> </w:t>
      </w:r>
      <w:r w:rsidRPr="00D277C0">
        <w:rPr>
          <w:rStyle w:val="bibfname"/>
        </w:rPr>
        <w:t>I</w:t>
      </w:r>
      <w:r w:rsidRPr="00D277C0">
        <w:rPr>
          <w:rFonts w:asciiTheme="majorHAnsi" w:hAnsiTheme="majorHAnsi" w:cstheme="majorHAnsi"/>
          <w:color w:val="000000" w:themeColor="text1"/>
          <w:sz w:val="24"/>
          <w:szCs w:val="24"/>
        </w:rPr>
        <w:t xml:space="preserve">, </w:t>
      </w:r>
      <w:r w:rsidRPr="00D277C0">
        <w:rPr>
          <w:rStyle w:val="bibetal"/>
        </w:rPr>
        <w:t>et al</w:t>
      </w:r>
      <w:r w:rsidRPr="00D277C0">
        <w:rPr>
          <w:rFonts w:asciiTheme="majorHAnsi" w:hAnsiTheme="majorHAnsi" w:cstheme="majorHAnsi"/>
          <w:color w:val="000000" w:themeColor="text1"/>
          <w:sz w:val="24"/>
          <w:szCs w:val="24"/>
        </w:rPr>
        <w:t xml:space="preserve">. </w:t>
      </w:r>
      <w:r w:rsidRPr="00D277C0">
        <w:rPr>
          <w:rStyle w:val="bibarticle"/>
        </w:rPr>
        <w:t>Statins for prevention of cardiovascular disease in adults: evidence report and systematic review for the US Preventive Services Task Force</w:t>
      </w:r>
      <w:r w:rsidRPr="00D277C0">
        <w:rPr>
          <w:rFonts w:asciiTheme="majorHAnsi" w:hAnsiTheme="majorHAnsi" w:cstheme="majorHAnsi"/>
          <w:color w:val="000000" w:themeColor="text1"/>
          <w:sz w:val="24"/>
          <w:szCs w:val="24"/>
        </w:rPr>
        <w:t xml:space="preserve">. </w:t>
      </w:r>
      <w:r w:rsidRPr="00D277C0">
        <w:rPr>
          <w:rStyle w:val="bibjournal"/>
          <w:i/>
        </w:rPr>
        <w:t>JAMA</w:t>
      </w:r>
      <w:r w:rsidRPr="00D277C0">
        <w:rPr>
          <w:rFonts w:asciiTheme="majorHAnsi" w:hAnsiTheme="majorHAnsi" w:cstheme="majorHAnsi"/>
          <w:color w:val="000000" w:themeColor="text1"/>
          <w:sz w:val="24"/>
          <w:szCs w:val="24"/>
        </w:rPr>
        <w:t xml:space="preserve"> </w:t>
      </w:r>
      <w:r w:rsidRPr="00D277C0">
        <w:rPr>
          <w:rStyle w:val="bibyear"/>
        </w:rPr>
        <w:t>2016</w:t>
      </w:r>
      <w:r w:rsidRPr="00D277C0">
        <w:rPr>
          <w:rFonts w:asciiTheme="majorHAnsi" w:hAnsiTheme="majorHAnsi" w:cstheme="majorHAnsi"/>
          <w:color w:val="000000" w:themeColor="text1"/>
          <w:sz w:val="24"/>
          <w:szCs w:val="24"/>
        </w:rPr>
        <w:t>;</w:t>
      </w:r>
      <w:r w:rsidRPr="00D277C0">
        <w:rPr>
          <w:rStyle w:val="bibvolume"/>
        </w:rPr>
        <w:t>316</w:t>
      </w:r>
      <w:r w:rsidRPr="00D277C0">
        <w:rPr>
          <w:rFonts w:asciiTheme="majorHAnsi" w:hAnsiTheme="majorHAnsi" w:cstheme="majorHAnsi"/>
          <w:color w:val="000000" w:themeColor="text1"/>
          <w:sz w:val="24"/>
          <w:szCs w:val="24"/>
        </w:rPr>
        <w:t>:</w:t>
      </w:r>
      <w:r w:rsidRPr="00D277C0">
        <w:rPr>
          <w:rStyle w:val="bibfpage"/>
        </w:rPr>
        <w:t>2008</w:t>
      </w:r>
      <w:r w:rsidRPr="00D277C0">
        <w:rPr>
          <w:rFonts w:asciiTheme="majorHAnsi" w:hAnsiTheme="majorHAnsi" w:cstheme="majorHAnsi"/>
          <w:color w:val="000000" w:themeColor="text1"/>
          <w:sz w:val="24"/>
          <w:szCs w:val="24"/>
        </w:rPr>
        <w:t>. (</w:t>
      </w:r>
      <w:r w:rsidRPr="00D277C0">
        <w:rPr>
          <w:rFonts w:asciiTheme="majorHAnsi" w:hAnsiTheme="majorHAnsi" w:cstheme="majorHAnsi"/>
          <w:i/>
          <w:color w:val="000000" w:themeColor="text1"/>
          <w:sz w:val="24"/>
          <w:szCs w:val="24"/>
        </w:rPr>
        <w:t>Excellent evidence-based review; finds strong evidence to support use; 72 references.</w:t>
      </w:r>
      <w:r w:rsidRPr="00D277C0">
        <w:rPr>
          <w:rFonts w:asciiTheme="majorHAnsi" w:hAnsiTheme="majorHAnsi" w:cstheme="majorHAnsi"/>
          <w:color w:val="000000" w:themeColor="text1"/>
          <w:sz w:val="24"/>
          <w:szCs w:val="24"/>
        </w:rPr>
        <w:t>)</w:t>
      </w:r>
    </w:p>
    <w:p w:rsidR="005F40BE" w:rsidRPr="00D277C0" w:rsidRDefault="00670D54">
      <w:pPr>
        <w:pStyle w:val="REF-N"/>
        <w:widowControl w:val="0"/>
        <w:spacing w:after="0" w:line="480" w:lineRule="auto"/>
        <w:ind w:left="360" w:hanging="360"/>
        <w:rPr>
          <w:rStyle w:val="cf01"/>
          <w:rFonts w:asciiTheme="majorHAnsi" w:hAnsiTheme="majorHAnsi" w:cstheme="majorHAnsi"/>
          <w:color w:val="000000" w:themeColor="text1"/>
          <w:sz w:val="24"/>
          <w:szCs w:val="24"/>
          <w:shd w:val="clear" w:color="auto" w:fill="auto"/>
        </w:rPr>
      </w:pPr>
      <w:r w:rsidRPr="00D277C0">
        <w:rPr>
          <w:rStyle w:val="bibnumber"/>
        </w:rPr>
        <w:t>71</w:t>
      </w:r>
      <w:r w:rsidRPr="00D277C0">
        <w:t>.</w:t>
      </w:r>
      <w:r w:rsidRPr="00D277C0">
        <w:rPr>
          <w:rStyle w:val="cf01"/>
          <w:rFonts w:asciiTheme="majorHAnsi" w:hAnsiTheme="majorHAnsi" w:cstheme="majorHAnsi"/>
          <w:color w:val="000000" w:themeColor="text1"/>
          <w:sz w:val="24"/>
          <w:szCs w:val="24"/>
          <w:shd w:val="clear" w:color="auto" w:fill="auto"/>
        </w:rPr>
        <w:tab/>
      </w:r>
      <w:r w:rsidRPr="00D277C0">
        <w:rPr>
          <w:rStyle w:val="bibsurname"/>
        </w:rPr>
        <w:t>Taylor</w:t>
      </w:r>
      <w:r w:rsidRPr="00D277C0">
        <w:rPr>
          <w:rStyle w:val="cf01"/>
          <w:rFonts w:asciiTheme="majorHAnsi" w:hAnsiTheme="majorHAnsi" w:cstheme="majorHAnsi"/>
          <w:color w:val="000000" w:themeColor="text1"/>
          <w:sz w:val="24"/>
          <w:szCs w:val="24"/>
        </w:rPr>
        <w:t xml:space="preserve"> </w:t>
      </w:r>
      <w:r w:rsidRPr="00D277C0">
        <w:rPr>
          <w:rStyle w:val="bibfname"/>
        </w:rPr>
        <w:t>F</w:t>
      </w:r>
      <w:r w:rsidRPr="00D277C0">
        <w:rPr>
          <w:rStyle w:val="cf01"/>
          <w:rFonts w:asciiTheme="majorHAnsi" w:hAnsiTheme="majorHAnsi" w:cstheme="majorHAnsi"/>
          <w:color w:val="000000" w:themeColor="text1"/>
          <w:sz w:val="24"/>
          <w:szCs w:val="24"/>
        </w:rPr>
        <w:t xml:space="preserve">, </w:t>
      </w:r>
      <w:r w:rsidRPr="00D277C0">
        <w:rPr>
          <w:rStyle w:val="bibsurname"/>
        </w:rPr>
        <w:t>Huffman</w:t>
      </w:r>
      <w:r w:rsidRPr="00D277C0">
        <w:rPr>
          <w:rStyle w:val="cf01"/>
          <w:rFonts w:asciiTheme="majorHAnsi" w:hAnsiTheme="majorHAnsi" w:cstheme="majorHAnsi"/>
          <w:color w:val="000000" w:themeColor="text1"/>
          <w:sz w:val="24"/>
          <w:szCs w:val="24"/>
        </w:rPr>
        <w:t xml:space="preserve"> </w:t>
      </w:r>
      <w:r w:rsidRPr="00D277C0">
        <w:rPr>
          <w:rStyle w:val="bibfname"/>
        </w:rPr>
        <w:t>MD</w:t>
      </w:r>
      <w:r w:rsidRPr="00D277C0">
        <w:rPr>
          <w:rStyle w:val="cf01"/>
          <w:rFonts w:asciiTheme="majorHAnsi" w:hAnsiTheme="majorHAnsi" w:cstheme="majorHAnsi"/>
          <w:color w:val="000000" w:themeColor="text1"/>
          <w:sz w:val="24"/>
          <w:szCs w:val="24"/>
        </w:rPr>
        <w:t xml:space="preserve">, </w:t>
      </w:r>
      <w:r w:rsidRPr="00D277C0">
        <w:rPr>
          <w:rStyle w:val="bibsurname"/>
        </w:rPr>
        <w:t>Macedo</w:t>
      </w:r>
      <w:r w:rsidRPr="00D277C0">
        <w:rPr>
          <w:rStyle w:val="cf01"/>
          <w:rFonts w:asciiTheme="majorHAnsi" w:hAnsiTheme="majorHAnsi" w:cstheme="majorHAnsi"/>
          <w:color w:val="000000" w:themeColor="text1"/>
          <w:sz w:val="24"/>
          <w:szCs w:val="24"/>
        </w:rPr>
        <w:t xml:space="preserve"> </w:t>
      </w:r>
      <w:r w:rsidRPr="00D277C0">
        <w:rPr>
          <w:rStyle w:val="bibfname"/>
        </w:rPr>
        <w:t>AF</w:t>
      </w:r>
      <w:r w:rsidRPr="00D277C0">
        <w:rPr>
          <w:rStyle w:val="cf01"/>
          <w:rFonts w:asciiTheme="majorHAnsi" w:hAnsiTheme="majorHAnsi" w:cstheme="majorHAnsi"/>
          <w:color w:val="000000" w:themeColor="text1"/>
          <w:sz w:val="24"/>
          <w:szCs w:val="24"/>
        </w:rPr>
        <w:t xml:space="preserve">, </w:t>
      </w:r>
      <w:r w:rsidRPr="00D277C0">
        <w:rPr>
          <w:rStyle w:val="bibsurname"/>
        </w:rPr>
        <w:t>Moore</w:t>
      </w:r>
      <w:r w:rsidRPr="00D277C0">
        <w:rPr>
          <w:rStyle w:val="cf01"/>
          <w:rFonts w:asciiTheme="majorHAnsi" w:hAnsiTheme="majorHAnsi" w:cstheme="majorHAnsi"/>
          <w:color w:val="000000" w:themeColor="text1"/>
          <w:sz w:val="24"/>
          <w:szCs w:val="24"/>
        </w:rPr>
        <w:t xml:space="preserve"> </w:t>
      </w:r>
      <w:r w:rsidRPr="00D277C0">
        <w:rPr>
          <w:rStyle w:val="bibfname"/>
        </w:rPr>
        <w:t>THM</w:t>
      </w:r>
      <w:r w:rsidRPr="00D277C0">
        <w:rPr>
          <w:rStyle w:val="cf01"/>
          <w:rFonts w:asciiTheme="majorHAnsi" w:hAnsiTheme="majorHAnsi" w:cstheme="majorHAnsi"/>
          <w:color w:val="000000" w:themeColor="text1"/>
          <w:sz w:val="24"/>
          <w:szCs w:val="24"/>
        </w:rPr>
        <w:t xml:space="preserve">, </w:t>
      </w:r>
      <w:r w:rsidRPr="00D277C0">
        <w:rPr>
          <w:rStyle w:val="bibsurname"/>
        </w:rPr>
        <w:t>Burke</w:t>
      </w:r>
      <w:r w:rsidRPr="00D277C0">
        <w:rPr>
          <w:rStyle w:val="cf01"/>
          <w:rFonts w:asciiTheme="majorHAnsi" w:hAnsiTheme="majorHAnsi" w:cstheme="majorHAnsi"/>
          <w:color w:val="000000" w:themeColor="text1"/>
          <w:sz w:val="24"/>
          <w:szCs w:val="24"/>
        </w:rPr>
        <w:t xml:space="preserve"> </w:t>
      </w:r>
      <w:r w:rsidRPr="00D277C0">
        <w:rPr>
          <w:rStyle w:val="bibfname"/>
        </w:rPr>
        <w:t>M</w:t>
      </w:r>
      <w:r w:rsidRPr="00D277C0">
        <w:rPr>
          <w:rStyle w:val="cf01"/>
          <w:rFonts w:asciiTheme="majorHAnsi" w:hAnsiTheme="majorHAnsi" w:cstheme="majorHAnsi"/>
          <w:color w:val="000000" w:themeColor="text1"/>
          <w:sz w:val="24"/>
          <w:szCs w:val="24"/>
        </w:rPr>
        <w:t xml:space="preserve">, </w:t>
      </w:r>
      <w:r w:rsidRPr="00D277C0">
        <w:rPr>
          <w:rStyle w:val="bibsurname"/>
        </w:rPr>
        <w:t>Davey</w:t>
      </w:r>
      <w:r w:rsidRPr="00D277C0">
        <w:rPr>
          <w:rStyle w:val="cf01"/>
          <w:rFonts w:asciiTheme="majorHAnsi" w:hAnsiTheme="majorHAnsi" w:cstheme="majorHAnsi"/>
          <w:color w:val="000000" w:themeColor="text1"/>
          <w:sz w:val="24"/>
          <w:szCs w:val="24"/>
        </w:rPr>
        <w:t xml:space="preserve"> </w:t>
      </w:r>
      <w:r w:rsidRPr="00D277C0">
        <w:rPr>
          <w:rStyle w:val="bibsurname"/>
        </w:rPr>
        <w:t>Smith</w:t>
      </w:r>
      <w:r w:rsidRPr="00D277C0">
        <w:rPr>
          <w:rStyle w:val="cf01"/>
          <w:rFonts w:asciiTheme="majorHAnsi" w:hAnsiTheme="majorHAnsi" w:cstheme="majorHAnsi"/>
          <w:color w:val="000000" w:themeColor="text1"/>
          <w:sz w:val="24"/>
          <w:szCs w:val="24"/>
        </w:rPr>
        <w:t xml:space="preserve"> </w:t>
      </w:r>
      <w:r w:rsidRPr="00D277C0">
        <w:rPr>
          <w:rStyle w:val="bibfname"/>
        </w:rPr>
        <w:t>G</w:t>
      </w:r>
      <w:r w:rsidRPr="00D277C0">
        <w:rPr>
          <w:rStyle w:val="cf01"/>
          <w:rFonts w:asciiTheme="majorHAnsi" w:hAnsiTheme="majorHAnsi" w:cstheme="majorHAnsi"/>
          <w:color w:val="000000" w:themeColor="text1"/>
          <w:sz w:val="24"/>
          <w:szCs w:val="24"/>
        </w:rPr>
        <w:t xml:space="preserve">, </w:t>
      </w:r>
      <w:r w:rsidRPr="00D277C0">
        <w:rPr>
          <w:rStyle w:val="bibsurname"/>
        </w:rPr>
        <w:t>Ward</w:t>
      </w:r>
      <w:r w:rsidRPr="00D277C0">
        <w:rPr>
          <w:rStyle w:val="cf01"/>
          <w:rFonts w:asciiTheme="majorHAnsi" w:hAnsiTheme="majorHAnsi" w:cstheme="majorHAnsi"/>
          <w:color w:val="000000" w:themeColor="text1"/>
          <w:sz w:val="24"/>
          <w:szCs w:val="24"/>
        </w:rPr>
        <w:t xml:space="preserve"> </w:t>
      </w:r>
      <w:r w:rsidRPr="00D277C0">
        <w:rPr>
          <w:rStyle w:val="bibfname"/>
        </w:rPr>
        <w:t>K</w:t>
      </w:r>
      <w:r w:rsidRPr="00D277C0">
        <w:rPr>
          <w:rStyle w:val="cf01"/>
          <w:rFonts w:asciiTheme="majorHAnsi" w:hAnsiTheme="majorHAnsi" w:cstheme="majorHAnsi"/>
          <w:color w:val="000000" w:themeColor="text1"/>
          <w:sz w:val="24"/>
          <w:szCs w:val="24"/>
        </w:rPr>
        <w:t xml:space="preserve">, </w:t>
      </w:r>
      <w:r w:rsidRPr="00D277C0">
        <w:rPr>
          <w:rStyle w:val="bibsurname"/>
        </w:rPr>
        <w:t>Ebrahim</w:t>
      </w:r>
      <w:r w:rsidRPr="00D277C0">
        <w:rPr>
          <w:rStyle w:val="cf01"/>
          <w:rFonts w:asciiTheme="majorHAnsi" w:hAnsiTheme="majorHAnsi" w:cstheme="majorHAnsi"/>
          <w:color w:val="000000" w:themeColor="text1"/>
          <w:sz w:val="24"/>
          <w:szCs w:val="24"/>
        </w:rPr>
        <w:t xml:space="preserve"> </w:t>
      </w:r>
      <w:r w:rsidRPr="00D277C0">
        <w:rPr>
          <w:rStyle w:val="bibfname"/>
        </w:rPr>
        <w:t>S</w:t>
      </w:r>
      <w:r w:rsidRPr="00D277C0">
        <w:rPr>
          <w:rStyle w:val="cf01"/>
          <w:rFonts w:asciiTheme="majorHAnsi" w:hAnsiTheme="majorHAnsi" w:cstheme="majorHAnsi"/>
          <w:color w:val="000000" w:themeColor="text1"/>
          <w:sz w:val="24"/>
          <w:szCs w:val="24"/>
        </w:rPr>
        <w:t xml:space="preserve">, </w:t>
      </w:r>
      <w:r w:rsidRPr="00D277C0">
        <w:rPr>
          <w:rStyle w:val="bibsurname"/>
        </w:rPr>
        <w:t>Gay</w:t>
      </w:r>
      <w:r w:rsidRPr="00D277C0">
        <w:rPr>
          <w:rStyle w:val="cf01"/>
          <w:rFonts w:asciiTheme="majorHAnsi" w:hAnsiTheme="majorHAnsi" w:cstheme="majorHAnsi"/>
          <w:color w:val="000000" w:themeColor="text1"/>
          <w:sz w:val="24"/>
          <w:szCs w:val="24"/>
        </w:rPr>
        <w:t xml:space="preserve"> </w:t>
      </w:r>
      <w:r w:rsidRPr="00D277C0">
        <w:rPr>
          <w:rStyle w:val="bibfname"/>
        </w:rPr>
        <w:t>HC.</w:t>
      </w:r>
      <w:r w:rsidRPr="00D277C0">
        <w:rPr>
          <w:rStyle w:val="cf01"/>
          <w:rFonts w:asciiTheme="majorHAnsi" w:hAnsiTheme="majorHAnsi" w:cstheme="majorHAnsi"/>
          <w:color w:val="000000" w:themeColor="text1"/>
          <w:sz w:val="24"/>
          <w:szCs w:val="24"/>
        </w:rPr>
        <w:t xml:space="preserve"> </w:t>
      </w:r>
      <w:r w:rsidRPr="00D277C0">
        <w:rPr>
          <w:rStyle w:val="bibarticle"/>
        </w:rPr>
        <w:t>Statins for the primary prevention of cardiovascular disease</w:t>
      </w:r>
      <w:r w:rsidRPr="00D277C0">
        <w:t xml:space="preserve">. </w:t>
      </w:r>
      <w:r w:rsidRPr="00D277C0">
        <w:rPr>
          <w:rStyle w:val="bibjournal"/>
          <w:i/>
        </w:rPr>
        <w:t>Cochrane Database of Systematic Reviews</w:t>
      </w:r>
      <w:r w:rsidRPr="00D277C0">
        <w:rPr>
          <w:rStyle w:val="cf01"/>
          <w:rFonts w:asciiTheme="majorHAnsi" w:hAnsiTheme="majorHAnsi" w:cstheme="majorHAnsi"/>
          <w:color w:val="000000" w:themeColor="text1"/>
          <w:sz w:val="24"/>
          <w:szCs w:val="24"/>
        </w:rPr>
        <w:t xml:space="preserve"> </w:t>
      </w:r>
      <w:r w:rsidRPr="00D277C0">
        <w:rPr>
          <w:rStyle w:val="bibyear"/>
        </w:rPr>
        <w:t>2013</w:t>
      </w:r>
      <w:r w:rsidRPr="00D277C0">
        <w:rPr>
          <w:rStyle w:val="cf01"/>
          <w:rFonts w:asciiTheme="majorHAnsi" w:hAnsiTheme="majorHAnsi" w:cstheme="majorHAnsi"/>
          <w:color w:val="000000" w:themeColor="text1"/>
          <w:sz w:val="24"/>
          <w:szCs w:val="24"/>
        </w:rPr>
        <w:t xml:space="preserve">, </w:t>
      </w:r>
      <w:r w:rsidRPr="00D277C0">
        <w:rPr>
          <w:rStyle w:val="bibissue"/>
        </w:rPr>
        <w:t>Issue 1</w:t>
      </w:r>
      <w:r w:rsidRPr="00D277C0">
        <w:rPr>
          <w:rStyle w:val="cf01"/>
          <w:rFonts w:asciiTheme="majorHAnsi" w:hAnsiTheme="majorHAnsi" w:cstheme="majorHAnsi"/>
          <w:color w:val="000000" w:themeColor="text1"/>
          <w:sz w:val="24"/>
          <w:szCs w:val="24"/>
        </w:rPr>
        <w:t xml:space="preserve">. </w:t>
      </w:r>
      <w:r w:rsidRPr="00D277C0">
        <w:t>Art. No</w:t>
      </w:r>
      <w:r w:rsidRPr="00D277C0">
        <w:rPr>
          <w:rStyle w:val="cf01"/>
          <w:rFonts w:asciiTheme="majorHAnsi" w:hAnsiTheme="majorHAnsi" w:cstheme="majorHAnsi"/>
          <w:color w:val="000000" w:themeColor="text1"/>
          <w:sz w:val="24"/>
          <w:szCs w:val="24"/>
        </w:rPr>
        <w:t xml:space="preserve">.: </w:t>
      </w:r>
      <w:r w:rsidRPr="00D277C0">
        <w:rPr>
          <w:rStyle w:val="bibfpage"/>
        </w:rPr>
        <w:t>CD004816</w:t>
      </w:r>
      <w:r w:rsidRPr="00D277C0">
        <w:rPr>
          <w:rStyle w:val="cf01"/>
          <w:rFonts w:asciiTheme="majorHAnsi" w:hAnsiTheme="majorHAnsi" w:cstheme="majorHAnsi"/>
          <w:color w:val="000000" w:themeColor="text1"/>
          <w:sz w:val="24"/>
          <w:szCs w:val="24"/>
        </w:rPr>
        <w:t>. (</w:t>
      </w:r>
      <w:r w:rsidRPr="00D277C0">
        <w:rPr>
          <w:rFonts w:asciiTheme="majorHAnsi" w:hAnsiTheme="majorHAnsi" w:cstheme="majorHAnsi"/>
          <w:i/>
          <w:iCs/>
          <w:color w:val="000000" w:themeColor="text1"/>
          <w:sz w:val="24"/>
          <w:szCs w:val="24"/>
        </w:rPr>
        <w:t>Finds</w:t>
      </w:r>
      <w:r w:rsidRPr="00D277C0">
        <w:rPr>
          <w:rStyle w:val="cf01"/>
          <w:rFonts w:asciiTheme="majorHAnsi" w:hAnsiTheme="majorHAnsi" w:cstheme="majorHAnsi"/>
          <w:i/>
          <w:iCs/>
          <w:color w:val="000000" w:themeColor="text1"/>
          <w:sz w:val="24"/>
          <w:szCs w:val="24"/>
        </w:rPr>
        <w:t xml:space="preserve"> </w:t>
      </w:r>
      <w:r w:rsidRPr="00D277C0">
        <w:rPr>
          <w:rFonts w:asciiTheme="majorHAnsi" w:hAnsiTheme="majorHAnsi" w:cstheme="majorHAnsi"/>
          <w:i/>
          <w:iCs/>
          <w:color w:val="000000" w:themeColor="text1"/>
          <w:sz w:val="24"/>
          <w:szCs w:val="24"/>
        </w:rPr>
        <w:t>strong</w:t>
      </w:r>
      <w:r w:rsidRPr="00D277C0">
        <w:rPr>
          <w:rStyle w:val="cf01"/>
          <w:rFonts w:asciiTheme="majorHAnsi" w:hAnsiTheme="majorHAnsi" w:cstheme="majorHAnsi"/>
          <w:i/>
          <w:iCs/>
          <w:color w:val="000000" w:themeColor="text1"/>
          <w:sz w:val="24"/>
          <w:szCs w:val="24"/>
        </w:rPr>
        <w:t xml:space="preserve"> </w:t>
      </w:r>
      <w:r w:rsidRPr="00D277C0">
        <w:rPr>
          <w:rFonts w:asciiTheme="majorHAnsi" w:hAnsiTheme="majorHAnsi" w:cstheme="majorHAnsi"/>
          <w:i/>
          <w:iCs/>
          <w:color w:val="000000" w:themeColor="text1"/>
          <w:sz w:val="24"/>
          <w:szCs w:val="24"/>
        </w:rPr>
        <w:t>evidence</w:t>
      </w:r>
      <w:r w:rsidRPr="00D277C0">
        <w:rPr>
          <w:rStyle w:val="cf01"/>
          <w:rFonts w:asciiTheme="majorHAnsi" w:hAnsiTheme="majorHAnsi" w:cstheme="majorHAnsi"/>
          <w:i/>
          <w:iCs/>
          <w:color w:val="000000" w:themeColor="text1"/>
          <w:sz w:val="24"/>
          <w:szCs w:val="24"/>
        </w:rPr>
        <w:t xml:space="preserve"> </w:t>
      </w:r>
      <w:r w:rsidRPr="00D277C0">
        <w:rPr>
          <w:rFonts w:asciiTheme="majorHAnsi" w:hAnsiTheme="majorHAnsi" w:cstheme="majorHAnsi"/>
          <w:i/>
          <w:iCs/>
          <w:color w:val="000000" w:themeColor="text1"/>
          <w:sz w:val="24"/>
          <w:szCs w:val="24"/>
        </w:rPr>
        <w:t>of</w:t>
      </w:r>
      <w:r w:rsidRPr="00D277C0">
        <w:rPr>
          <w:rStyle w:val="cf01"/>
          <w:rFonts w:asciiTheme="majorHAnsi" w:hAnsiTheme="majorHAnsi" w:cstheme="majorHAnsi"/>
          <w:i/>
          <w:iCs/>
          <w:color w:val="000000" w:themeColor="text1"/>
          <w:sz w:val="24"/>
          <w:szCs w:val="24"/>
        </w:rPr>
        <w:t xml:space="preserve"> </w:t>
      </w:r>
      <w:r w:rsidRPr="00D277C0">
        <w:rPr>
          <w:rFonts w:asciiTheme="majorHAnsi" w:hAnsiTheme="majorHAnsi" w:cstheme="majorHAnsi"/>
          <w:i/>
          <w:iCs/>
          <w:color w:val="000000" w:themeColor="text1"/>
          <w:sz w:val="24"/>
          <w:szCs w:val="24"/>
        </w:rPr>
        <w:t>efficac</w:t>
      </w:r>
      <w:r w:rsidRPr="00D277C0">
        <w:rPr>
          <w:rFonts w:asciiTheme="majorHAnsi" w:hAnsiTheme="majorHAnsi" w:cstheme="majorHAnsi"/>
          <w:color w:val="000000" w:themeColor="text1"/>
          <w:sz w:val="24"/>
          <w:szCs w:val="24"/>
        </w:rPr>
        <w:t>y</w:t>
      </w:r>
      <w:r w:rsidRPr="00D277C0">
        <w:rPr>
          <w:rStyle w:val="cf01"/>
          <w:rFonts w:asciiTheme="majorHAnsi" w:hAnsiTheme="majorHAnsi" w:cstheme="majorHAnsi"/>
          <w:color w:val="000000" w:themeColor="text1"/>
          <w:sz w:val="24"/>
          <w:szCs w:val="24"/>
        </w:rPr>
        <w:t>.)</w:t>
      </w:r>
    </w:p>
    <w:p w:rsidR="005F40BE" w:rsidRPr="00D277C0" w:rsidRDefault="00670D54">
      <w:pPr>
        <w:pStyle w:val="REF-N"/>
        <w:widowControl w:val="0"/>
        <w:spacing w:after="0" w:line="480" w:lineRule="auto"/>
        <w:ind w:left="360" w:hanging="360"/>
        <w:rPr>
          <w:rFonts w:asciiTheme="majorHAnsi" w:hAnsiTheme="majorHAnsi" w:cstheme="majorHAnsi"/>
          <w:color w:val="000000" w:themeColor="text1"/>
          <w:sz w:val="24"/>
          <w:szCs w:val="24"/>
        </w:rPr>
      </w:pPr>
      <w:r w:rsidRPr="00D277C0">
        <w:rPr>
          <w:rStyle w:val="bibnumber"/>
        </w:rPr>
        <w:t>72</w:t>
      </w:r>
      <w:r w:rsidRPr="00D277C0">
        <w:t>.</w:t>
      </w:r>
      <w:r w:rsidRPr="00D277C0">
        <w:rPr>
          <w:rFonts w:asciiTheme="majorHAnsi" w:hAnsiTheme="majorHAnsi" w:cstheme="majorHAnsi"/>
          <w:color w:val="000000" w:themeColor="text1"/>
          <w:sz w:val="24"/>
          <w:szCs w:val="24"/>
        </w:rPr>
        <w:tab/>
      </w:r>
      <w:r w:rsidRPr="00D277C0">
        <w:rPr>
          <w:rStyle w:val="bibsurname"/>
        </w:rPr>
        <w:t>Pandya</w:t>
      </w:r>
      <w:r w:rsidRPr="00D277C0">
        <w:rPr>
          <w:rFonts w:asciiTheme="majorHAnsi" w:hAnsiTheme="majorHAnsi" w:cstheme="majorHAnsi"/>
          <w:color w:val="000000" w:themeColor="text1"/>
          <w:sz w:val="24"/>
          <w:szCs w:val="24"/>
        </w:rPr>
        <w:t xml:space="preserve"> </w:t>
      </w:r>
      <w:r w:rsidRPr="00D277C0">
        <w:rPr>
          <w:rStyle w:val="bibfname"/>
        </w:rPr>
        <w:t>A</w:t>
      </w:r>
      <w:r w:rsidRPr="00D277C0">
        <w:rPr>
          <w:rFonts w:asciiTheme="majorHAnsi" w:hAnsiTheme="majorHAnsi" w:cstheme="majorHAnsi"/>
          <w:color w:val="000000" w:themeColor="text1"/>
          <w:sz w:val="24"/>
          <w:szCs w:val="24"/>
        </w:rPr>
        <w:t xml:space="preserve">, </w:t>
      </w:r>
      <w:r w:rsidRPr="00D277C0">
        <w:rPr>
          <w:rStyle w:val="bibsurname"/>
        </w:rPr>
        <w:t>Sy</w:t>
      </w:r>
      <w:r w:rsidRPr="00D277C0">
        <w:rPr>
          <w:rFonts w:asciiTheme="majorHAnsi" w:hAnsiTheme="majorHAnsi" w:cstheme="majorHAnsi"/>
          <w:color w:val="000000" w:themeColor="text1"/>
          <w:sz w:val="24"/>
          <w:szCs w:val="24"/>
        </w:rPr>
        <w:t xml:space="preserve"> </w:t>
      </w:r>
      <w:r w:rsidRPr="00D277C0">
        <w:rPr>
          <w:rStyle w:val="bibfname"/>
        </w:rPr>
        <w:t>S</w:t>
      </w:r>
      <w:r w:rsidRPr="00D277C0">
        <w:rPr>
          <w:rFonts w:asciiTheme="majorHAnsi" w:hAnsiTheme="majorHAnsi" w:cstheme="majorHAnsi"/>
          <w:color w:val="000000" w:themeColor="text1"/>
          <w:sz w:val="24"/>
          <w:szCs w:val="24"/>
        </w:rPr>
        <w:t xml:space="preserve">, </w:t>
      </w:r>
      <w:r w:rsidRPr="00D277C0">
        <w:rPr>
          <w:rStyle w:val="bibsurname"/>
        </w:rPr>
        <w:t>Cho</w:t>
      </w:r>
      <w:r w:rsidRPr="00D277C0">
        <w:rPr>
          <w:rFonts w:asciiTheme="majorHAnsi" w:hAnsiTheme="majorHAnsi" w:cstheme="majorHAnsi"/>
          <w:color w:val="000000" w:themeColor="text1"/>
          <w:sz w:val="24"/>
          <w:szCs w:val="24"/>
        </w:rPr>
        <w:t xml:space="preserve"> </w:t>
      </w:r>
      <w:r w:rsidRPr="00D277C0">
        <w:rPr>
          <w:rStyle w:val="bibfname"/>
        </w:rPr>
        <w:t>S</w:t>
      </w:r>
      <w:r w:rsidRPr="00D277C0">
        <w:rPr>
          <w:rFonts w:asciiTheme="majorHAnsi" w:hAnsiTheme="majorHAnsi" w:cstheme="majorHAnsi"/>
          <w:color w:val="000000" w:themeColor="text1"/>
          <w:sz w:val="24"/>
          <w:szCs w:val="24"/>
        </w:rPr>
        <w:t xml:space="preserve">, </w:t>
      </w:r>
      <w:r w:rsidRPr="00D277C0">
        <w:rPr>
          <w:rStyle w:val="bibetal"/>
        </w:rPr>
        <w:t>et al</w:t>
      </w:r>
      <w:r w:rsidRPr="00D277C0">
        <w:rPr>
          <w:rFonts w:asciiTheme="majorHAnsi" w:hAnsiTheme="majorHAnsi" w:cstheme="majorHAnsi"/>
          <w:color w:val="000000" w:themeColor="text1"/>
          <w:sz w:val="24"/>
          <w:szCs w:val="24"/>
        </w:rPr>
        <w:t xml:space="preserve">. </w:t>
      </w:r>
      <w:r w:rsidRPr="00D277C0">
        <w:rPr>
          <w:rStyle w:val="bibarticle"/>
        </w:rPr>
        <w:t>Cost-effectiveness of 10-year risk thresholds for initiation of statin therapy for primary prevention of cardiovascular disease</w:t>
      </w:r>
      <w:r w:rsidRPr="00D277C0">
        <w:rPr>
          <w:rFonts w:asciiTheme="majorHAnsi" w:hAnsiTheme="majorHAnsi" w:cstheme="majorHAnsi"/>
          <w:color w:val="000000" w:themeColor="text1"/>
          <w:sz w:val="24"/>
          <w:szCs w:val="24"/>
        </w:rPr>
        <w:t xml:space="preserve">. </w:t>
      </w:r>
      <w:r w:rsidRPr="00D277C0">
        <w:rPr>
          <w:rStyle w:val="bibjournal"/>
          <w:i/>
        </w:rPr>
        <w:t>JAMA</w:t>
      </w:r>
      <w:r w:rsidRPr="00D277C0">
        <w:rPr>
          <w:rFonts w:asciiTheme="majorHAnsi" w:hAnsiTheme="majorHAnsi" w:cstheme="majorHAnsi"/>
          <w:color w:val="000000" w:themeColor="text1"/>
          <w:sz w:val="24"/>
          <w:szCs w:val="24"/>
        </w:rPr>
        <w:t xml:space="preserve"> </w:t>
      </w:r>
      <w:r w:rsidRPr="00D277C0">
        <w:rPr>
          <w:rStyle w:val="bibyear"/>
        </w:rPr>
        <w:t>2015</w:t>
      </w:r>
      <w:r w:rsidRPr="00D277C0">
        <w:rPr>
          <w:rFonts w:asciiTheme="majorHAnsi" w:hAnsiTheme="majorHAnsi" w:cstheme="majorHAnsi"/>
          <w:color w:val="000000" w:themeColor="text1"/>
          <w:sz w:val="24"/>
          <w:szCs w:val="24"/>
        </w:rPr>
        <w:t>;</w:t>
      </w:r>
      <w:r w:rsidRPr="00D277C0">
        <w:rPr>
          <w:rStyle w:val="bibvolume"/>
        </w:rPr>
        <w:t>314</w:t>
      </w:r>
      <w:r w:rsidRPr="00D277C0">
        <w:rPr>
          <w:rFonts w:asciiTheme="majorHAnsi" w:hAnsiTheme="majorHAnsi" w:cstheme="majorHAnsi"/>
          <w:color w:val="000000" w:themeColor="text1"/>
          <w:sz w:val="24"/>
          <w:szCs w:val="24"/>
        </w:rPr>
        <w:t>:</w:t>
      </w:r>
      <w:r w:rsidRPr="00D277C0">
        <w:rPr>
          <w:rStyle w:val="bibfpage"/>
        </w:rPr>
        <w:t>142</w:t>
      </w:r>
      <w:r w:rsidRPr="00D277C0">
        <w:rPr>
          <w:rFonts w:asciiTheme="majorHAnsi" w:hAnsiTheme="majorHAnsi" w:cstheme="majorHAnsi"/>
          <w:color w:val="000000" w:themeColor="text1"/>
          <w:sz w:val="24"/>
          <w:szCs w:val="24"/>
        </w:rPr>
        <w:t>. (</w:t>
      </w:r>
      <w:r w:rsidRPr="00D277C0">
        <w:rPr>
          <w:rFonts w:asciiTheme="majorHAnsi" w:hAnsiTheme="majorHAnsi" w:cstheme="majorHAnsi"/>
          <w:i/>
          <w:color w:val="000000" w:themeColor="text1"/>
          <w:sz w:val="24"/>
          <w:szCs w:val="24"/>
        </w:rPr>
        <w:t>A microsimulation study finding ACC/AHA recommendations for primary prevention are cost-effective—$39,000 per QALY for its recommended treatment threshold.</w:t>
      </w:r>
      <w:r w:rsidRPr="00D277C0">
        <w:rPr>
          <w:rFonts w:asciiTheme="majorHAnsi" w:hAnsiTheme="majorHAnsi" w:cstheme="majorHAnsi"/>
          <w:color w:val="000000" w:themeColor="text1"/>
          <w:sz w:val="24"/>
          <w:szCs w:val="24"/>
        </w:rPr>
        <w:t>)</w:t>
      </w:r>
    </w:p>
    <w:p w:rsidR="005F40BE" w:rsidRPr="00D277C0" w:rsidRDefault="00670D54">
      <w:pPr>
        <w:pStyle w:val="REF-N"/>
        <w:widowControl w:val="0"/>
        <w:spacing w:after="0" w:line="480" w:lineRule="auto"/>
        <w:ind w:left="360" w:hanging="360"/>
        <w:rPr>
          <w:rFonts w:asciiTheme="majorHAnsi" w:hAnsiTheme="majorHAnsi" w:cstheme="majorHAnsi"/>
          <w:color w:val="000000" w:themeColor="text1"/>
          <w:sz w:val="24"/>
          <w:szCs w:val="24"/>
        </w:rPr>
      </w:pPr>
      <w:r w:rsidRPr="00D277C0">
        <w:rPr>
          <w:rStyle w:val="bibnumber"/>
        </w:rPr>
        <w:t>73</w:t>
      </w:r>
      <w:r w:rsidRPr="00D277C0">
        <w:t>.</w:t>
      </w:r>
      <w:r w:rsidRPr="00D277C0">
        <w:rPr>
          <w:rFonts w:asciiTheme="majorHAnsi" w:hAnsiTheme="majorHAnsi" w:cstheme="majorHAnsi"/>
          <w:color w:val="000000" w:themeColor="text1"/>
          <w:sz w:val="24"/>
          <w:szCs w:val="24"/>
        </w:rPr>
        <w:tab/>
      </w:r>
      <w:r w:rsidRPr="00D277C0">
        <w:rPr>
          <w:rStyle w:val="bibsurname"/>
        </w:rPr>
        <w:t>Smetana</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GW</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Benson</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MD</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Juraschek</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SP</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Burns</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RB.</w:t>
      </w:r>
      <w:r w:rsidRPr="00D277C0">
        <w:rPr>
          <w:rFonts w:asciiTheme="majorHAnsi" w:hAnsiTheme="majorHAnsi" w:cstheme="majorHAnsi"/>
          <w:color w:val="000000" w:themeColor="text1"/>
          <w:sz w:val="24"/>
          <w:szCs w:val="24"/>
          <w:shd w:val="clear" w:color="auto" w:fill="FFFFFF"/>
        </w:rPr>
        <w:t xml:space="preserve"> </w:t>
      </w:r>
      <w:r w:rsidRPr="00D277C0">
        <w:rPr>
          <w:rStyle w:val="bibarticle"/>
        </w:rPr>
        <w:t>Would You Recommend a Statin to This Patient for Primary Prevention of Cardiovascular Disease?: Grand Rounds Discussion From Beth Israel Deaconess Medical Center</w:t>
      </w:r>
      <w:r w:rsidRPr="00D277C0">
        <w:t>.</w:t>
      </w:r>
      <w:r w:rsidRPr="00D277C0">
        <w:rPr>
          <w:rStyle w:val="bibarticle"/>
        </w:rPr>
        <w:t xml:space="preserve"> </w:t>
      </w:r>
      <w:r w:rsidRPr="00D277C0">
        <w:rPr>
          <w:rStyle w:val="bibjournal"/>
        </w:rPr>
        <w:t>Ann Intern Med</w:t>
      </w:r>
      <w:r w:rsidRPr="00D277C0">
        <w:rPr>
          <w:rFonts w:asciiTheme="majorHAnsi" w:hAnsiTheme="majorHAnsi" w:cstheme="majorHAnsi"/>
          <w:color w:val="000000" w:themeColor="text1"/>
          <w:sz w:val="24"/>
          <w:szCs w:val="24"/>
          <w:shd w:val="clear" w:color="auto" w:fill="FFFFFF"/>
        </w:rPr>
        <w:t xml:space="preserve">. </w:t>
      </w:r>
      <w:r w:rsidRPr="00D277C0">
        <w:rPr>
          <w:rStyle w:val="bibyear"/>
        </w:rPr>
        <w:t>2022 Jun</w:t>
      </w:r>
      <w:r w:rsidRPr="00D277C0">
        <w:rPr>
          <w:rFonts w:asciiTheme="majorHAnsi" w:hAnsiTheme="majorHAnsi" w:cstheme="majorHAnsi"/>
          <w:color w:val="000000" w:themeColor="text1"/>
          <w:sz w:val="24"/>
          <w:szCs w:val="24"/>
          <w:shd w:val="clear" w:color="auto" w:fill="FFFFFF"/>
        </w:rPr>
        <w:t>;</w:t>
      </w:r>
      <w:r w:rsidRPr="00D277C0">
        <w:rPr>
          <w:rStyle w:val="bibvolume"/>
        </w:rPr>
        <w:t>175</w:t>
      </w:r>
      <w:r w:rsidRPr="00D277C0">
        <w:rPr>
          <w:rFonts w:asciiTheme="majorHAnsi" w:hAnsiTheme="majorHAnsi" w:cstheme="majorHAnsi"/>
          <w:color w:val="000000" w:themeColor="text1"/>
          <w:sz w:val="24"/>
          <w:szCs w:val="24"/>
          <w:shd w:val="clear" w:color="auto" w:fill="FFFFFF"/>
        </w:rPr>
        <w:t>(</w:t>
      </w:r>
      <w:r w:rsidRPr="00D277C0">
        <w:rPr>
          <w:rStyle w:val="bibissue"/>
        </w:rPr>
        <w:t>6</w:t>
      </w:r>
      <w:r w:rsidRPr="00D277C0">
        <w:rPr>
          <w:rFonts w:asciiTheme="majorHAnsi" w:hAnsiTheme="majorHAnsi" w:cstheme="majorHAnsi"/>
          <w:color w:val="000000" w:themeColor="text1"/>
          <w:sz w:val="24"/>
          <w:szCs w:val="24"/>
          <w:shd w:val="clear" w:color="auto" w:fill="FFFFFF"/>
        </w:rPr>
        <w:t>):</w:t>
      </w:r>
      <w:r w:rsidRPr="00D277C0">
        <w:rPr>
          <w:rStyle w:val="bibfpage"/>
        </w:rPr>
        <w:t>862</w:t>
      </w:r>
      <w:r w:rsidRPr="00D277C0">
        <w:rPr>
          <w:rFonts w:asciiTheme="majorHAnsi" w:hAnsiTheme="majorHAnsi" w:cstheme="majorHAnsi"/>
          <w:color w:val="000000" w:themeColor="text1"/>
          <w:sz w:val="24"/>
          <w:szCs w:val="24"/>
          <w:shd w:val="clear" w:color="auto" w:fill="FFFFFF"/>
        </w:rPr>
        <w:t>-</w:t>
      </w:r>
      <w:r w:rsidRPr="00D277C0">
        <w:rPr>
          <w:rStyle w:val="biblpage"/>
        </w:rPr>
        <w:t>872</w:t>
      </w:r>
      <w:r w:rsidRPr="00D277C0">
        <w:rPr>
          <w:rFonts w:asciiTheme="majorHAnsi" w:hAnsiTheme="majorHAnsi" w:cstheme="majorHAnsi"/>
          <w:color w:val="000000" w:themeColor="text1"/>
          <w:sz w:val="24"/>
          <w:szCs w:val="24"/>
          <w:shd w:val="clear" w:color="auto" w:fill="FFFFFF"/>
        </w:rPr>
        <w:t>. (</w:t>
      </w:r>
      <w:r w:rsidRPr="00D277C0">
        <w:rPr>
          <w:rFonts w:asciiTheme="majorHAnsi" w:hAnsiTheme="majorHAnsi" w:cstheme="majorHAnsi"/>
          <w:i/>
          <w:iCs/>
          <w:color w:val="000000" w:themeColor="text1"/>
          <w:sz w:val="24"/>
          <w:szCs w:val="24"/>
          <w:shd w:val="clear" w:color="auto" w:fill="FFFFFF"/>
        </w:rPr>
        <w:t>Excellent discussion of pros and cons; useful for shared decision making.</w:t>
      </w:r>
      <w:r w:rsidRPr="00D277C0">
        <w:rPr>
          <w:rFonts w:asciiTheme="majorHAnsi" w:hAnsiTheme="majorHAnsi" w:cstheme="majorHAnsi"/>
          <w:color w:val="000000" w:themeColor="text1"/>
          <w:sz w:val="24"/>
          <w:szCs w:val="24"/>
          <w:shd w:val="clear" w:color="auto" w:fill="FFFFFF"/>
        </w:rPr>
        <w:t>)</w:t>
      </w:r>
    </w:p>
    <w:p w:rsidR="005F40BE" w:rsidRPr="00D277C0" w:rsidRDefault="00670D54">
      <w:pPr>
        <w:pStyle w:val="REF-N"/>
        <w:widowControl w:val="0"/>
        <w:spacing w:after="0" w:line="480" w:lineRule="auto"/>
        <w:ind w:left="360" w:hanging="360"/>
        <w:rPr>
          <w:rFonts w:asciiTheme="majorHAnsi" w:hAnsiTheme="majorHAnsi" w:cstheme="majorHAnsi"/>
          <w:color w:val="000000" w:themeColor="text1"/>
          <w:sz w:val="24"/>
          <w:szCs w:val="24"/>
        </w:rPr>
      </w:pPr>
      <w:r w:rsidRPr="00D277C0">
        <w:rPr>
          <w:rStyle w:val="bibnumber"/>
        </w:rPr>
        <w:t>74</w:t>
      </w:r>
      <w:r w:rsidRPr="00D277C0">
        <w:t>.</w:t>
      </w:r>
      <w:r w:rsidRPr="00D277C0">
        <w:rPr>
          <w:rFonts w:asciiTheme="majorHAnsi" w:hAnsiTheme="majorHAnsi" w:cstheme="majorHAnsi"/>
          <w:color w:val="000000" w:themeColor="text1"/>
          <w:sz w:val="24"/>
          <w:szCs w:val="24"/>
        </w:rPr>
        <w:tab/>
      </w:r>
      <w:r w:rsidRPr="00D277C0">
        <w:rPr>
          <w:rStyle w:val="bibsurname"/>
        </w:rPr>
        <w:t>Mortensen</w:t>
      </w:r>
      <w:r w:rsidRPr="00D277C0">
        <w:rPr>
          <w:rFonts w:asciiTheme="majorHAnsi" w:hAnsiTheme="majorHAnsi" w:cstheme="majorHAnsi"/>
          <w:color w:val="000000" w:themeColor="text1"/>
          <w:sz w:val="24"/>
          <w:szCs w:val="24"/>
        </w:rPr>
        <w:t xml:space="preserve"> </w:t>
      </w:r>
      <w:r w:rsidRPr="00D277C0">
        <w:rPr>
          <w:rStyle w:val="bibfname"/>
        </w:rPr>
        <w:t>MB</w:t>
      </w:r>
      <w:r w:rsidRPr="00D277C0">
        <w:rPr>
          <w:rFonts w:asciiTheme="majorHAnsi" w:hAnsiTheme="majorHAnsi" w:cstheme="majorHAnsi"/>
          <w:color w:val="000000" w:themeColor="text1"/>
          <w:sz w:val="24"/>
          <w:szCs w:val="24"/>
        </w:rPr>
        <w:t xml:space="preserve">, </w:t>
      </w:r>
      <w:r w:rsidRPr="00D277C0">
        <w:rPr>
          <w:rStyle w:val="bibsurname"/>
        </w:rPr>
        <w:t>Nordestgaard</w:t>
      </w:r>
      <w:r w:rsidRPr="00D277C0">
        <w:rPr>
          <w:rFonts w:asciiTheme="majorHAnsi" w:hAnsiTheme="majorHAnsi" w:cstheme="majorHAnsi"/>
          <w:color w:val="000000" w:themeColor="text1"/>
          <w:sz w:val="24"/>
          <w:szCs w:val="24"/>
        </w:rPr>
        <w:t xml:space="preserve"> </w:t>
      </w:r>
      <w:r w:rsidRPr="00D277C0">
        <w:rPr>
          <w:rStyle w:val="bibfname"/>
        </w:rPr>
        <w:t>BG.</w:t>
      </w:r>
      <w:r w:rsidRPr="00D277C0">
        <w:rPr>
          <w:rFonts w:asciiTheme="majorHAnsi" w:hAnsiTheme="majorHAnsi" w:cstheme="majorHAnsi"/>
          <w:color w:val="000000" w:themeColor="text1"/>
          <w:sz w:val="24"/>
          <w:szCs w:val="24"/>
        </w:rPr>
        <w:t xml:space="preserve"> </w:t>
      </w:r>
      <w:r w:rsidRPr="00D277C0">
        <w:rPr>
          <w:rStyle w:val="bibarticle"/>
        </w:rPr>
        <w:t>Comparison of five major guidelines for statin use in primary prevention in a contemporary general population</w:t>
      </w:r>
      <w:r w:rsidRPr="00D277C0">
        <w:rPr>
          <w:rFonts w:asciiTheme="majorHAnsi" w:hAnsiTheme="majorHAnsi" w:cstheme="majorHAnsi"/>
          <w:color w:val="000000" w:themeColor="text1"/>
          <w:sz w:val="24"/>
          <w:szCs w:val="24"/>
        </w:rPr>
        <w:t xml:space="preserve">. </w:t>
      </w:r>
      <w:r w:rsidRPr="00D277C0">
        <w:rPr>
          <w:rStyle w:val="bibjournal"/>
          <w:i/>
        </w:rPr>
        <w:t>Ann Intern Med</w:t>
      </w:r>
      <w:r w:rsidRPr="00D277C0">
        <w:rPr>
          <w:rFonts w:asciiTheme="majorHAnsi" w:hAnsiTheme="majorHAnsi" w:cstheme="majorHAnsi"/>
          <w:color w:val="000000" w:themeColor="text1"/>
          <w:sz w:val="24"/>
          <w:szCs w:val="24"/>
        </w:rPr>
        <w:t xml:space="preserve"> </w:t>
      </w:r>
      <w:r w:rsidRPr="00D277C0">
        <w:rPr>
          <w:rStyle w:val="bibyear"/>
        </w:rPr>
        <w:t>2018</w:t>
      </w:r>
      <w:r w:rsidRPr="00D277C0">
        <w:rPr>
          <w:rFonts w:asciiTheme="majorHAnsi" w:hAnsiTheme="majorHAnsi" w:cstheme="majorHAnsi"/>
          <w:color w:val="000000" w:themeColor="text1"/>
          <w:sz w:val="24"/>
          <w:szCs w:val="24"/>
        </w:rPr>
        <w:t>;</w:t>
      </w:r>
      <w:r w:rsidRPr="00D277C0">
        <w:rPr>
          <w:rStyle w:val="bibvolume"/>
        </w:rPr>
        <w:t>168</w:t>
      </w:r>
      <w:r w:rsidRPr="00D277C0">
        <w:rPr>
          <w:rFonts w:asciiTheme="majorHAnsi" w:hAnsiTheme="majorHAnsi" w:cstheme="majorHAnsi"/>
          <w:color w:val="000000" w:themeColor="text1"/>
          <w:sz w:val="24"/>
          <w:szCs w:val="24"/>
        </w:rPr>
        <w:t>:</w:t>
      </w:r>
      <w:r w:rsidRPr="00D277C0">
        <w:rPr>
          <w:rStyle w:val="bibfpage"/>
        </w:rPr>
        <w:t>85</w:t>
      </w:r>
      <w:r w:rsidRPr="00D277C0">
        <w:rPr>
          <w:rFonts w:asciiTheme="majorHAnsi" w:hAnsiTheme="majorHAnsi" w:cstheme="majorHAnsi"/>
          <w:color w:val="000000" w:themeColor="text1"/>
          <w:sz w:val="24"/>
          <w:szCs w:val="24"/>
        </w:rPr>
        <w:t>. (</w:t>
      </w:r>
      <w:r w:rsidRPr="00D277C0">
        <w:rPr>
          <w:rFonts w:asciiTheme="majorHAnsi" w:hAnsiTheme="majorHAnsi" w:cstheme="majorHAnsi"/>
          <w:i/>
          <w:color w:val="000000" w:themeColor="text1"/>
          <w:sz w:val="24"/>
          <w:szCs w:val="24"/>
        </w:rPr>
        <w:t>A modeling study based on Danish population data; finds that guidelines that stress more statin use for primary prevention should prevent more CVD events; finds the ACC/AHA guidelines would prevent more CVD events than the others.</w:t>
      </w:r>
      <w:r w:rsidRPr="00D277C0">
        <w:rPr>
          <w:rFonts w:asciiTheme="majorHAnsi" w:hAnsiTheme="majorHAnsi" w:cstheme="majorHAnsi"/>
          <w:color w:val="000000" w:themeColor="text1"/>
          <w:sz w:val="24"/>
          <w:szCs w:val="24"/>
        </w:rPr>
        <w:t>)</w:t>
      </w:r>
    </w:p>
    <w:p w:rsidR="005F40BE" w:rsidRPr="00D277C0" w:rsidRDefault="00670D54">
      <w:pPr>
        <w:pStyle w:val="REF-N"/>
        <w:widowControl w:val="0"/>
        <w:spacing w:after="0" w:line="480" w:lineRule="auto"/>
        <w:ind w:left="360" w:hanging="360"/>
        <w:rPr>
          <w:rFonts w:asciiTheme="majorHAnsi" w:hAnsiTheme="majorHAnsi" w:cstheme="majorHAnsi"/>
          <w:color w:val="000000" w:themeColor="text1"/>
          <w:sz w:val="24"/>
          <w:szCs w:val="24"/>
        </w:rPr>
      </w:pPr>
      <w:r w:rsidRPr="00D277C0">
        <w:rPr>
          <w:rStyle w:val="bibnumber"/>
        </w:rPr>
        <w:t>75</w:t>
      </w:r>
      <w:r w:rsidRPr="00D277C0">
        <w:t>.</w:t>
      </w:r>
      <w:r w:rsidRPr="00D277C0">
        <w:rPr>
          <w:rFonts w:asciiTheme="majorHAnsi" w:hAnsiTheme="majorHAnsi" w:cstheme="majorHAnsi"/>
          <w:color w:val="000000" w:themeColor="text1"/>
          <w:sz w:val="24"/>
          <w:szCs w:val="24"/>
        </w:rPr>
        <w:tab/>
      </w:r>
      <w:r w:rsidRPr="00D277C0">
        <w:rPr>
          <w:rStyle w:val="bibsurname"/>
        </w:rPr>
        <w:t>Reston</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JT</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Buelt</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A</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Donahue</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MP</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Neubauer</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B</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Vagichev</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E</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McShea</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K.</w:t>
      </w:r>
      <w:r w:rsidRPr="00D277C0">
        <w:rPr>
          <w:rFonts w:asciiTheme="majorHAnsi" w:hAnsiTheme="majorHAnsi" w:cstheme="majorHAnsi"/>
          <w:color w:val="000000" w:themeColor="text1"/>
          <w:sz w:val="24"/>
          <w:szCs w:val="24"/>
          <w:shd w:val="clear" w:color="auto" w:fill="FFFFFF"/>
        </w:rPr>
        <w:t xml:space="preserve"> </w:t>
      </w:r>
      <w:r w:rsidRPr="00D277C0">
        <w:rPr>
          <w:rStyle w:val="bibarticle"/>
        </w:rPr>
        <w:t>Interventions to Improve Statin Tolerance and Adherence in Patients at Risk for Cardiovascular Disease: A Systematic Review for the 2020 U.S. Department of Veterans Affairs and U.S. Department of Defense Guidelines for Management of Dyslipidemia</w:t>
      </w:r>
      <w:r w:rsidRPr="00D277C0">
        <w:rPr>
          <w:rFonts w:asciiTheme="majorHAnsi" w:hAnsiTheme="majorHAnsi" w:cstheme="majorHAnsi"/>
          <w:color w:val="000000" w:themeColor="text1"/>
          <w:sz w:val="24"/>
          <w:szCs w:val="24"/>
          <w:shd w:val="clear" w:color="auto" w:fill="FFFFFF"/>
        </w:rPr>
        <w:t xml:space="preserve">. </w:t>
      </w:r>
      <w:r w:rsidRPr="00D277C0">
        <w:rPr>
          <w:rStyle w:val="bibjournal"/>
          <w:i/>
        </w:rPr>
        <w:t>Ann Intern Med</w:t>
      </w:r>
      <w:r w:rsidRPr="00D277C0">
        <w:rPr>
          <w:rFonts w:asciiTheme="majorHAnsi" w:hAnsiTheme="majorHAnsi" w:cstheme="majorHAnsi"/>
          <w:color w:val="000000" w:themeColor="text1"/>
          <w:sz w:val="24"/>
          <w:szCs w:val="24"/>
          <w:shd w:val="clear" w:color="auto" w:fill="FFFFFF"/>
        </w:rPr>
        <w:t xml:space="preserve">. </w:t>
      </w:r>
      <w:r w:rsidRPr="00D277C0">
        <w:rPr>
          <w:rStyle w:val="bibyear"/>
        </w:rPr>
        <w:t>2020 Nov 17</w:t>
      </w:r>
      <w:r w:rsidRPr="00D277C0">
        <w:rPr>
          <w:rFonts w:asciiTheme="majorHAnsi" w:hAnsiTheme="majorHAnsi" w:cstheme="majorHAnsi"/>
          <w:color w:val="000000" w:themeColor="text1"/>
          <w:sz w:val="24"/>
          <w:szCs w:val="24"/>
          <w:shd w:val="clear" w:color="auto" w:fill="FFFFFF"/>
        </w:rPr>
        <w:t>;</w:t>
      </w:r>
      <w:r w:rsidRPr="00D277C0">
        <w:rPr>
          <w:rStyle w:val="bibvolume"/>
        </w:rPr>
        <w:t>173</w:t>
      </w:r>
      <w:r w:rsidRPr="00D277C0">
        <w:rPr>
          <w:rFonts w:asciiTheme="majorHAnsi" w:hAnsiTheme="majorHAnsi" w:cstheme="majorHAnsi"/>
          <w:color w:val="000000" w:themeColor="text1"/>
          <w:sz w:val="24"/>
          <w:szCs w:val="24"/>
          <w:shd w:val="clear" w:color="auto" w:fill="FFFFFF"/>
        </w:rPr>
        <w:t>(</w:t>
      </w:r>
      <w:r w:rsidRPr="00D277C0">
        <w:rPr>
          <w:rStyle w:val="bibissue"/>
        </w:rPr>
        <w:t>10</w:t>
      </w:r>
      <w:r w:rsidRPr="00D277C0">
        <w:rPr>
          <w:rFonts w:asciiTheme="majorHAnsi" w:hAnsiTheme="majorHAnsi" w:cstheme="majorHAnsi"/>
          <w:color w:val="000000" w:themeColor="text1"/>
          <w:sz w:val="24"/>
          <w:szCs w:val="24"/>
          <w:shd w:val="clear" w:color="auto" w:fill="FFFFFF"/>
        </w:rPr>
        <w:t>):</w:t>
      </w:r>
      <w:r w:rsidRPr="00D277C0">
        <w:rPr>
          <w:rStyle w:val="bibfpage"/>
        </w:rPr>
        <w:t>806</w:t>
      </w:r>
      <w:r w:rsidRPr="00D277C0">
        <w:rPr>
          <w:rFonts w:asciiTheme="majorHAnsi" w:hAnsiTheme="majorHAnsi" w:cstheme="majorHAnsi"/>
          <w:color w:val="000000" w:themeColor="text1"/>
          <w:sz w:val="24"/>
          <w:szCs w:val="24"/>
          <w:shd w:val="clear" w:color="auto" w:fill="FFFFFF"/>
        </w:rPr>
        <w:t>-</w:t>
      </w:r>
      <w:r w:rsidRPr="00D277C0">
        <w:rPr>
          <w:rStyle w:val="biblpage"/>
        </w:rPr>
        <w:t>812</w:t>
      </w:r>
      <w:r w:rsidRPr="00D277C0">
        <w:rPr>
          <w:rFonts w:asciiTheme="majorHAnsi" w:hAnsiTheme="majorHAnsi" w:cstheme="majorHAnsi"/>
          <w:color w:val="000000" w:themeColor="text1"/>
          <w:sz w:val="24"/>
          <w:szCs w:val="24"/>
          <w:shd w:val="clear" w:color="auto" w:fill="FFFFFF"/>
        </w:rPr>
        <w:t>. (U</w:t>
      </w:r>
      <w:r w:rsidRPr="00D277C0">
        <w:rPr>
          <w:rFonts w:asciiTheme="majorHAnsi" w:hAnsiTheme="majorHAnsi" w:cstheme="majorHAnsi"/>
          <w:i/>
          <w:iCs/>
          <w:color w:val="000000" w:themeColor="text1"/>
          <w:sz w:val="24"/>
          <w:szCs w:val="24"/>
          <w:shd w:val="clear" w:color="auto" w:fill="FFFFFF"/>
        </w:rPr>
        <w:t>seful review of effective measures</w:t>
      </w:r>
      <w:r w:rsidRPr="00D277C0">
        <w:rPr>
          <w:rFonts w:asciiTheme="majorHAnsi" w:hAnsiTheme="majorHAnsi" w:cstheme="majorHAnsi"/>
          <w:color w:val="000000" w:themeColor="text1"/>
          <w:sz w:val="24"/>
          <w:szCs w:val="24"/>
          <w:shd w:val="clear" w:color="auto" w:fill="FFFFFF"/>
        </w:rPr>
        <w:t xml:space="preserve">; </w:t>
      </w:r>
      <w:r w:rsidRPr="00D277C0">
        <w:rPr>
          <w:rFonts w:asciiTheme="majorHAnsi" w:hAnsiTheme="majorHAnsi" w:cstheme="majorHAnsi"/>
          <w:i/>
          <w:iCs/>
          <w:color w:val="000000" w:themeColor="text1"/>
          <w:sz w:val="24"/>
          <w:szCs w:val="24"/>
          <w:shd w:val="clear" w:color="auto" w:fill="FFFFFF"/>
        </w:rPr>
        <w:t>rechallenging often works</w:t>
      </w:r>
      <w:r w:rsidRPr="00D277C0">
        <w:rPr>
          <w:rFonts w:asciiTheme="majorHAnsi" w:hAnsiTheme="majorHAnsi" w:cstheme="majorHAnsi"/>
          <w:color w:val="000000" w:themeColor="text1"/>
          <w:sz w:val="24"/>
          <w:szCs w:val="24"/>
          <w:shd w:val="clear" w:color="auto" w:fill="FFFFFF"/>
        </w:rPr>
        <w:t>.)</w:t>
      </w:r>
    </w:p>
    <w:p w:rsidR="005F40BE" w:rsidRPr="00D277C0" w:rsidRDefault="00670D54">
      <w:pPr>
        <w:pStyle w:val="REF-N"/>
        <w:widowControl w:val="0"/>
        <w:spacing w:after="0" w:line="480" w:lineRule="auto"/>
        <w:ind w:left="360" w:hanging="360"/>
        <w:rPr>
          <w:rFonts w:asciiTheme="majorHAnsi" w:hAnsiTheme="majorHAnsi" w:cstheme="majorHAnsi"/>
          <w:color w:val="000000" w:themeColor="text1"/>
          <w:sz w:val="24"/>
          <w:szCs w:val="24"/>
        </w:rPr>
      </w:pPr>
      <w:r w:rsidRPr="00D277C0">
        <w:rPr>
          <w:rStyle w:val="bibnumber"/>
        </w:rPr>
        <w:t>76</w:t>
      </w:r>
      <w:r w:rsidRPr="00D277C0">
        <w:t>.</w:t>
      </w:r>
      <w:r w:rsidRPr="00D277C0">
        <w:rPr>
          <w:rFonts w:asciiTheme="majorHAnsi" w:hAnsiTheme="majorHAnsi" w:cstheme="majorHAnsi"/>
          <w:color w:val="000000" w:themeColor="text1"/>
          <w:sz w:val="24"/>
          <w:szCs w:val="24"/>
        </w:rPr>
        <w:tab/>
      </w:r>
      <w:r w:rsidRPr="00D277C0">
        <w:rPr>
          <w:rStyle w:val="bibsurname"/>
        </w:rPr>
        <w:t>Zhou</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S</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Chen</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R</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Liu</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J</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Guo</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Z</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Su</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L</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Li</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Y</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Zhang</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X</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Luo</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F</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Gao</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Q</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Lin</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Y</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Pang</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M</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Cao</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L</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Xu</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X</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Nie</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S.</w:t>
      </w:r>
      <w:r w:rsidRPr="00D277C0">
        <w:rPr>
          <w:rFonts w:asciiTheme="majorHAnsi" w:hAnsiTheme="majorHAnsi" w:cstheme="majorHAnsi"/>
          <w:color w:val="000000" w:themeColor="text1"/>
          <w:sz w:val="24"/>
          <w:szCs w:val="24"/>
          <w:shd w:val="clear" w:color="auto" w:fill="FFFFFF"/>
        </w:rPr>
        <w:t xml:space="preserve"> </w:t>
      </w:r>
      <w:r w:rsidRPr="00D277C0">
        <w:rPr>
          <w:rStyle w:val="bibarticle"/>
        </w:rPr>
        <w:t>Comparative Effectiveness and Safety of Atorvastatin Versus Rosuvastatin: A Multi-database Cohort Study</w:t>
      </w:r>
      <w:r w:rsidRPr="00D277C0">
        <w:rPr>
          <w:rFonts w:asciiTheme="majorHAnsi" w:hAnsiTheme="majorHAnsi" w:cstheme="majorHAnsi"/>
          <w:color w:val="000000" w:themeColor="text1"/>
          <w:sz w:val="24"/>
          <w:szCs w:val="24"/>
          <w:shd w:val="clear" w:color="auto" w:fill="FFFFFF"/>
        </w:rPr>
        <w:t xml:space="preserve">. </w:t>
      </w:r>
      <w:r w:rsidRPr="00D277C0">
        <w:rPr>
          <w:rStyle w:val="bibjournal"/>
          <w:i/>
        </w:rPr>
        <w:t>Ann Intern Med</w:t>
      </w:r>
      <w:r w:rsidRPr="00D277C0">
        <w:rPr>
          <w:rFonts w:asciiTheme="majorHAnsi" w:hAnsiTheme="majorHAnsi" w:cstheme="majorHAnsi"/>
          <w:color w:val="000000" w:themeColor="text1"/>
          <w:sz w:val="24"/>
          <w:szCs w:val="24"/>
          <w:shd w:val="clear" w:color="auto" w:fill="FFFFFF"/>
        </w:rPr>
        <w:t xml:space="preserve">. </w:t>
      </w:r>
      <w:r w:rsidRPr="00D277C0">
        <w:rPr>
          <w:rStyle w:val="bibyear"/>
        </w:rPr>
        <w:t>2024 Dec</w:t>
      </w:r>
      <w:r w:rsidRPr="00D277C0">
        <w:rPr>
          <w:rFonts w:asciiTheme="majorHAnsi" w:hAnsiTheme="majorHAnsi" w:cstheme="majorHAnsi"/>
          <w:color w:val="000000" w:themeColor="text1"/>
          <w:sz w:val="24"/>
          <w:szCs w:val="24"/>
          <w:shd w:val="clear" w:color="auto" w:fill="FFFFFF"/>
        </w:rPr>
        <w:t>;</w:t>
      </w:r>
      <w:r w:rsidRPr="00D277C0">
        <w:rPr>
          <w:rStyle w:val="bibvolume"/>
        </w:rPr>
        <w:t>177</w:t>
      </w:r>
      <w:r w:rsidRPr="00D277C0">
        <w:rPr>
          <w:rFonts w:asciiTheme="majorHAnsi" w:hAnsiTheme="majorHAnsi" w:cstheme="majorHAnsi"/>
          <w:color w:val="000000" w:themeColor="text1"/>
          <w:sz w:val="24"/>
          <w:szCs w:val="24"/>
          <w:shd w:val="clear" w:color="auto" w:fill="FFFFFF"/>
        </w:rPr>
        <w:t>(</w:t>
      </w:r>
      <w:r w:rsidRPr="00D277C0">
        <w:rPr>
          <w:rStyle w:val="bibissue"/>
        </w:rPr>
        <w:t>12</w:t>
      </w:r>
      <w:r w:rsidRPr="00D277C0">
        <w:rPr>
          <w:rFonts w:asciiTheme="majorHAnsi" w:hAnsiTheme="majorHAnsi" w:cstheme="majorHAnsi"/>
          <w:color w:val="000000" w:themeColor="text1"/>
          <w:sz w:val="24"/>
          <w:szCs w:val="24"/>
          <w:shd w:val="clear" w:color="auto" w:fill="FFFFFF"/>
        </w:rPr>
        <w:t>):</w:t>
      </w:r>
      <w:r w:rsidRPr="00D277C0">
        <w:rPr>
          <w:rStyle w:val="bibfpage"/>
        </w:rPr>
        <w:t>1641</w:t>
      </w:r>
      <w:r w:rsidRPr="00D277C0">
        <w:rPr>
          <w:rFonts w:asciiTheme="majorHAnsi" w:hAnsiTheme="majorHAnsi" w:cstheme="majorHAnsi"/>
          <w:color w:val="000000" w:themeColor="text1"/>
          <w:sz w:val="24"/>
          <w:szCs w:val="24"/>
          <w:shd w:val="clear" w:color="auto" w:fill="FFFFFF"/>
        </w:rPr>
        <w:t>-</w:t>
      </w:r>
      <w:r w:rsidRPr="00D277C0">
        <w:rPr>
          <w:rStyle w:val="biblpage"/>
        </w:rPr>
        <w:t>1651</w:t>
      </w:r>
      <w:r w:rsidRPr="00D277C0">
        <w:rPr>
          <w:rFonts w:asciiTheme="majorHAnsi" w:hAnsiTheme="majorHAnsi" w:cstheme="majorHAnsi"/>
          <w:color w:val="000000" w:themeColor="text1"/>
          <w:sz w:val="24"/>
          <w:szCs w:val="24"/>
          <w:shd w:val="clear" w:color="auto" w:fill="FFFFFF"/>
        </w:rPr>
        <w:t xml:space="preserve">. </w:t>
      </w:r>
      <w:r w:rsidRPr="00D277C0">
        <w:rPr>
          <w:rStyle w:val="bibjournal"/>
        </w:rPr>
        <w:t>Ann Intern Med</w:t>
      </w:r>
      <w:r w:rsidRPr="00D277C0">
        <w:rPr>
          <w:rFonts w:asciiTheme="majorHAnsi" w:hAnsiTheme="majorHAnsi" w:cstheme="majorHAnsi"/>
          <w:color w:val="000000" w:themeColor="text1"/>
          <w:sz w:val="24"/>
          <w:szCs w:val="24"/>
        </w:rPr>
        <w:t xml:space="preserve"> </w:t>
      </w:r>
      <w:r w:rsidRPr="00D277C0">
        <w:rPr>
          <w:rStyle w:val="bibyear"/>
        </w:rPr>
        <w:t>2024</w:t>
      </w:r>
      <w:r w:rsidRPr="00D277C0">
        <w:rPr>
          <w:rFonts w:asciiTheme="majorHAnsi" w:hAnsiTheme="majorHAnsi" w:cstheme="majorHAnsi"/>
          <w:color w:val="000000" w:themeColor="text1"/>
          <w:sz w:val="24"/>
          <w:szCs w:val="24"/>
        </w:rPr>
        <w:t xml:space="preserve"> </w:t>
      </w:r>
      <w:r w:rsidRPr="00D277C0">
        <w:rPr>
          <w:rStyle w:val="bibvolume"/>
        </w:rPr>
        <w:t>177</w:t>
      </w:r>
      <w:r w:rsidRPr="00D277C0">
        <w:rPr>
          <w:rFonts w:asciiTheme="majorHAnsi" w:hAnsiTheme="majorHAnsi" w:cstheme="majorHAnsi"/>
          <w:color w:val="000000" w:themeColor="text1"/>
          <w:sz w:val="24"/>
          <w:szCs w:val="24"/>
        </w:rPr>
        <w:t xml:space="preserve"> </w:t>
      </w:r>
      <w:r w:rsidRPr="00D277C0">
        <w:rPr>
          <w:rStyle w:val="bibfpage"/>
        </w:rPr>
        <w:t>1641</w:t>
      </w:r>
      <w:r w:rsidRPr="00D277C0">
        <w:rPr>
          <w:rFonts w:asciiTheme="majorHAnsi" w:hAnsiTheme="majorHAnsi" w:cstheme="majorHAnsi"/>
          <w:color w:val="000000" w:themeColor="text1"/>
          <w:sz w:val="24"/>
          <w:szCs w:val="24"/>
        </w:rPr>
        <w:t>. (</w:t>
      </w:r>
      <w:r w:rsidRPr="00D277C0">
        <w:rPr>
          <w:rFonts w:asciiTheme="majorHAnsi" w:hAnsiTheme="majorHAnsi" w:cstheme="majorHAnsi"/>
          <w:i/>
          <w:iCs/>
          <w:color w:val="000000" w:themeColor="text1"/>
          <w:sz w:val="24"/>
          <w:szCs w:val="24"/>
        </w:rPr>
        <w:t>Only small differences noted</w:t>
      </w:r>
      <w:r w:rsidRPr="00D277C0">
        <w:rPr>
          <w:rFonts w:asciiTheme="majorHAnsi" w:hAnsiTheme="majorHAnsi" w:cstheme="majorHAnsi"/>
          <w:color w:val="000000" w:themeColor="text1"/>
          <w:sz w:val="24"/>
          <w:szCs w:val="24"/>
        </w:rPr>
        <w:t xml:space="preserve">, </w:t>
      </w:r>
      <w:r w:rsidRPr="00D277C0">
        <w:rPr>
          <w:rFonts w:asciiTheme="majorHAnsi" w:hAnsiTheme="majorHAnsi" w:cstheme="majorHAnsi"/>
          <w:i/>
          <w:iCs/>
          <w:color w:val="000000" w:themeColor="text1"/>
          <w:sz w:val="24"/>
          <w:szCs w:val="24"/>
        </w:rPr>
        <w:t>with rosuvastatin slightly better in outcomes and adverse effects.</w:t>
      </w:r>
      <w:r w:rsidRPr="00D277C0">
        <w:rPr>
          <w:rFonts w:asciiTheme="majorHAnsi" w:hAnsiTheme="majorHAnsi" w:cstheme="majorHAnsi"/>
          <w:color w:val="000000" w:themeColor="text1"/>
          <w:sz w:val="24"/>
          <w:szCs w:val="24"/>
        </w:rPr>
        <w:t>)</w:t>
      </w:r>
    </w:p>
    <w:p w:rsidR="005F40BE" w:rsidRPr="00D277C0" w:rsidRDefault="00670D54">
      <w:pPr>
        <w:pStyle w:val="REF-N"/>
        <w:widowControl w:val="0"/>
        <w:spacing w:after="0" w:line="480" w:lineRule="auto"/>
        <w:ind w:left="360" w:hanging="357"/>
        <w:rPr>
          <w:rFonts w:asciiTheme="majorHAnsi" w:hAnsiTheme="majorHAnsi" w:cstheme="majorHAnsi"/>
          <w:color w:val="000000" w:themeColor="text1"/>
          <w:sz w:val="24"/>
          <w:szCs w:val="24"/>
        </w:rPr>
      </w:pPr>
      <w:r w:rsidRPr="00D277C0">
        <w:rPr>
          <w:rStyle w:val="bibnumber"/>
        </w:rPr>
        <w:t>77</w:t>
      </w:r>
      <w:r w:rsidRPr="00D277C0">
        <w:t>.</w:t>
      </w:r>
      <w:r w:rsidRPr="00D277C0">
        <w:rPr>
          <w:rFonts w:asciiTheme="majorHAnsi" w:hAnsiTheme="majorHAnsi" w:cstheme="majorHAnsi"/>
          <w:color w:val="000000" w:themeColor="text1"/>
          <w:sz w:val="24"/>
          <w:szCs w:val="24"/>
        </w:rPr>
        <w:tab/>
      </w:r>
      <w:r w:rsidRPr="00D277C0">
        <w:rPr>
          <w:rStyle w:val="bibsurname"/>
        </w:rPr>
        <w:t>Johannesson</w:t>
      </w:r>
      <w:r w:rsidRPr="00D277C0">
        <w:rPr>
          <w:rFonts w:asciiTheme="majorHAnsi" w:hAnsiTheme="majorHAnsi" w:cstheme="majorHAnsi"/>
          <w:color w:val="000000" w:themeColor="text1"/>
          <w:sz w:val="24"/>
          <w:szCs w:val="24"/>
        </w:rPr>
        <w:t xml:space="preserve"> </w:t>
      </w:r>
      <w:r w:rsidRPr="00D277C0">
        <w:rPr>
          <w:rStyle w:val="bibfname"/>
        </w:rPr>
        <w:t>M</w:t>
      </w:r>
      <w:r w:rsidRPr="00D277C0">
        <w:rPr>
          <w:rFonts w:asciiTheme="majorHAnsi" w:hAnsiTheme="majorHAnsi" w:cstheme="majorHAnsi"/>
          <w:color w:val="000000" w:themeColor="text1"/>
          <w:sz w:val="24"/>
          <w:szCs w:val="24"/>
        </w:rPr>
        <w:t xml:space="preserve">, </w:t>
      </w:r>
      <w:r w:rsidRPr="00D277C0">
        <w:rPr>
          <w:rStyle w:val="bibsurname"/>
        </w:rPr>
        <w:t>Jonsson</w:t>
      </w:r>
      <w:r w:rsidRPr="00D277C0">
        <w:rPr>
          <w:rFonts w:asciiTheme="majorHAnsi" w:hAnsiTheme="majorHAnsi" w:cstheme="majorHAnsi"/>
          <w:color w:val="000000" w:themeColor="text1"/>
          <w:sz w:val="24"/>
          <w:szCs w:val="24"/>
        </w:rPr>
        <w:t xml:space="preserve"> </w:t>
      </w:r>
      <w:r w:rsidRPr="00D277C0">
        <w:rPr>
          <w:rStyle w:val="bibfname"/>
        </w:rPr>
        <w:t>B</w:t>
      </w:r>
      <w:r w:rsidRPr="00D277C0">
        <w:rPr>
          <w:rFonts w:asciiTheme="majorHAnsi" w:hAnsiTheme="majorHAnsi" w:cstheme="majorHAnsi"/>
          <w:color w:val="000000" w:themeColor="text1"/>
          <w:sz w:val="24"/>
          <w:szCs w:val="24"/>
        </w:rPr>
        <w:t xml:space="preserve">, </w:t>
      </w:r>
      <w:r w:rsidRPr="00D277C0">
        <w:rPr>
          <w:rStyle w:val="bibsurname"/>
        </w:rPr>
        <w:t>Kjekshus</w:t>
      </w:r>
      <w:r w:rsidRPr="00D277C0">
        <w:rPr>
          <w:rFonts w:asciiTheme="majorHAnsi" w:hAnsiTheme="majorHAnsi" w:cstheme="majorHAnsi"/>
          <w:color w:val="000000" w:themeColor="text1"/>
          <w:sz w:val="24"/>
          <w:szCs w:val="24"/>
        </w:rPr>
        <w:t xml:space="preserve"> </w:t>
      </w:r>
      <w:r w:rsidRPr="00D277C0">
        <w:rPr>
          <w:rStyle w:val="bibfname"/>
        </w:rPr>
        <w:t>J</w:t>
      </w:r>
      <w:r w:rsidRPr="00D277C0">
        <w:rPr>
          <w:rFonts w:asciiTheme="majorHAnsi" w:hAnsiTheme="majorHAnsi" w:cstheme="majorHAnsi"/>
          <w:color w:val="000000" w:themeColor="text1"/>
          <w:sz w:val="24"/>
          <w:szCs w:val="24"/>
        </w:rPr>
        <w:t xml:space="preserve">, </w:t>
      </w:r>
      <w:r w:rsidRPr="00D277C0">
        <w:rPr>
          <w:rStyle w:val="bibetal"/>
        </w:rPr>
        <w:t>et al</w:t>
      </w:r>
      <w:r w:rsidRPr="00D277C0">
        <w:rPr>
          <w:rFonts w:asciiTheme="majorHAnsi" w:hAnsiTheme="majorHAnsi" w:cstheme="majorHAnsi"/>
          <w:color w:val="000000" w:themeColor="text1"/>
          <w:sz w:val="24"/>
          <w:szCs w:val="24"/>
        </w:rPr>
        <w:t xml:space="preserve">. </w:t>
      </w:r>
      <w:r w:rsidRPr="00D277C0">
        <w:rPr>
          <w:rStyle w:val="bibarticle"/>
        </w:rPr>
        <w:t>Cost effectiveness of simvastatin treatment to lower cholesterol levels in patients with coronary heart disease</w:t>
      </w:r>
      <w:r w:rsidRPr="00D277C0">
        <w:rPr>
          <w:rFonts w:asciiTheme="majorHAnsi" w:hAnsiTheme="majorHAnsi" w:cstheme="majorHAnsi"/>
          <w:color w:val="000000" w:themeColor="text1"/>
          <w:sz w:val="24"/>
          <w:szCs w:val="24"/>
        </w:rPr>
        <w:t xml:space="preserve">. </w:t>
      </w:r>
      <w:r w:rsidRPr="00D277C0">
        <w:rPr>
          <w:rStyle w:val="bibjournal"/>
          <w:i/>
        </w:rPr>
        <w:t>N Engl J Med</w:t>
      </w:r>
      <w:r w:rsidRPr="00D277C0">
        <w:rPr>
          <w:rFonts w:asciiTheme="majorHAnsi" w:hAnsiTheme="majorHAnsi" w:cstheme="majorHAnsi"/>
          <w:color w:val="000000" w:themeColor="text1"/>
          <w:sz w:val="24"/>
          <w:szCs w:val="24"/>
        </w:rPr>
        <w:t xml:space="preserve"> </w:t>
      </w:r>
      <w:r w:rsidRPr="00D277C0">
        <w:rPr>
          <w:rStyle w:val="bibyear"/>
        </w:rPr>
        <w:t>1997</w:t>
      </w:r>
      <w:r w:rsidRPr="00D277C0">
        <w:rPr>
          <w:rFonts w:asciiTheme="majorHAnsi" w:hAnsiTheme="majorHAnsi" w:cstheme="majorHAnsi"/>
          <w:color w:val="000000" w:themeColor="text1"/>
          <w:sz w:val="24"/>
          <w:szCs w:val="24"/>
        </w:rPr>
        <w:t>;</w:t>
      </w:r>
      <w:r w:rsidRPr="00D277C0">
        <w:rPr>
          <w:rStyle w:val="bibvolume"/>
        </w:rPr>
        <w:t>336</w:t>
      </w:r>
      <w:r w:rsidRPr="00D277C0">
        <w:rPr>
          <w:rFonts w:asciiTheme="majorHAnsi" w:hAnsiTheme="majorHAnsi" w:cstheme="majorHAnsi"/>
          <w:color w:val="000000" w:themeColor="text1"/>
          <w:sz w:val="24"/>
          <w:szCs w:val="24"/>
        </w:rPr>
        <w:t>:</w:t>
      </w:r>
      <w:r w:rsidRPr="00D277C0">
        <w:rPr>
          <w:rStyle w:val="bibfpage"/>
        </w:rPr>
        <w:t>332</w:t>
      </w:r>
      <w:r w:rsidRPr="00D277C0">
        <w:rPr>
          <w:rFonts w:asciiTheme="majorHAnsi" w:hAnsiTheme="majorHAnsi" w:cstheme="majorHAnsi"/>
          <w:color w:val="000000" w:themeColor="text1"/>
          <w:sz w:val="24"/>
          <w:szCs w:val="24"/>
        </w:rPr>
        <w:t>. (</w:t>
      </w:r>
      <w:r w:rsidRPr="00D277C0">
        <w:rPr>
          <w:rFonts w:asciiTheme="majorHAnsi" w:hAnsiTheme="majorHAnsi" w:cstheme="majorHAnsi"/>
          <w:i/>
          <w:color w:val="000000" w:themeColor="text1"/>
          <w:sz w:val="24"/>
          <w:szCs w:val="24"/>
        </w:rPr>
        <w:t>Data from the landmark 4S study showing simvastatin treatment is cost-effective in men and women over a wide range of ages and cholesterol elevations.</w:t>
      </w:r>
      <w:r w:rsidRPr="00D277C0">
        <w:rPr>
          <w:rFonts w:asciiTheme="majorHAnsi" w:hAnsiTheme="majorHAnsi" w:cstheme="majorHAnsi"/>
          <w:color w:val="000000" w:themeColor="text1"/>
          <w:sz w:val="24"/>
          <w:szCs w:val="24"/>
        </w:rPr>
        <w:t>)</w:t>
      </w:r>
    </w:p>
    <w:p w:rsidR="005F40BE" w:rsidRPr="00D277C0" w:rsidRDefault="00670D54">
      <w:pPr>
        <w:pStyle w:val="REF-N"/>
        <w:widowControl w:val="0"/>
        <w:spacing w:after="0" w:line="480" w:lineRule="auto"/>
        <w:ind w:left="360" w:hanging="360"/>
        <w:rPr>
          <w:rFonts w:asciiTheme="majorHAnsi" w:hAnsiTheme="majorHAnsi" w:cstheme="majorHAnsi"/>
          <w:color w:val="000000" w:themeColor="text1"/>
          <w:sz w:val="24"/>
          <w:szCs w:val="24"/>
        </w:rPr>
      </w:pPr>
      <w:r w:rsidRPr="00D277C0">
        <w:rPr>
          <w:rStyle w:val="bibnumber"/>
        </w:rPr>
        <w:t>79</w:t>
      </w:r>
      <w:r w:rsidRPr="00D277C0">
        <w:t>.</w:t>
      </w:r>
      <w:r w:rsidRPr="00D277C0">
        <w:rPr>
          <w:rFonts w:asciiTheme="majorHAnsi" w:hAnsiTheme="majorHAnsi" w:cstheme="majorHAnsi"/>
          <w:color w:val="000000" w:themeColor="text1"/>
          <w:sz w:val="24"/>
          <w:szCs w:val="24"/>
        </w:rPr>
        <w:tab/>
      </w:r>
      <w:r w:rsidRPr="00D277C0">
        <w:rPr>
          <w:rStyle w:val="bibsurname"/>
        </w:rPr>
        <w:t>Gagne</w:t>
      </w:r>
      <w:r w:rsidRPr="00D277C0">
        <w:rPr>
          <w:rFonts w:asciiTheme="majorHAnsi" w:hAnsiTheme="majorHAnsi" w:cstheme="majorHAnsi"/>
          <w:color w:val="000000" w:themeColor="text1"/>
          <w:sz w:val="24"/>
          <w:szCs w:val="24"/>
        </w:rPr>
        <w:t xml:space="preserve"> </w:t>
      </w:r>
      <w:r w:rsidRPr="00D277C0">
        <w:rPr>
          <w:rStyle w:val="bibfname"/>
        </w:rPr>
        <w:t>JJ</w:t>
      </w:r>
      <w:r w:rsidRPr="00D277C0">
        <w:rPr>
          <w:rFonts w:asciiTheme="majorHAnsi" w:hAnsiTheme="majorHAnsi" w:cstheme="majorHAnsi"/>
          <w:color w:val="000000" w:themeColor="text1"/>
          <w:sz w:val="24"/>
          <w:szCs w:val="24"/>
        </w:rPr>
        <w:t xml:space="preserve">, </w:t>
      </w:r>
      <w:r w:rsidRPr="00D277C0">
        <w:rPr>
          <w:rStyle w:val="bibsurname"/>
        </w:rPr>
        <w:t>Choudhry</w:t>
      </w:r>
      <w:r w:rsidRPr="00D277C0">
        <w:rPr>
          <w:rFonts w:asciiTheme="majorHAnsi" w:hAnsiTheme="majorHAnsi" w:cstheme="majorHAnsi"/>
          <w:color w:val="000000" w:themeColor="text1"/>
          <w:sz w:val="24"/>
          <w:szCs w:val="24"/>
        </w:rPr>
        <w:t xml:space="preserve"> </w:t>
      </w:r>
      <w:r w:rsidRPr="00D277C0">
        <w:rPr>
          <w:rStyle w:val="bibfname"/>
        </w:rPr>
        <w:t>NK</w:t>
      </w:r>
      <w:r w:rsidRPr="00D277C0">
        <w:rPr>
          <w:rFonts w:asciiTheme="majorHAnsi" w:hAnsiTheme="majorHAnsi" w:cstheme="majorHAnsi"/>
          <w:color w:val="000000" w:themeColor="text1"/>
          <w:sz w:val="24"/>
          <w:szCs w:val="24"/>
        </w:rPr>
        <w:t xml:space="preserve">, </w:t>
      </w:r>
      <w:r w:rsidRPr="00D277C0">
        <w:rPr>
          <w:rStyle w:val="bibsurname"/>
        </w:rPr>
        <w:t>Kesselheim</w:t>
      </w:r>
      <w:r w:rsidRPr="00D277C0">
        <w:rPr>
          <w:rFonts w:asciiTheme="majorHAnsi" w:hAnsiTheme="majorHAnsi" w:cstheme="majorHAnsi"/>
          <w:color w:val="000000" w:themeColor="text1"/>
          <w:sz w:val="24"/>
          <w:szCs w:val="24"/>
        </w:rPr>
        <w:t xml:space="preserve"> </w:t>
      </w:r>
      <w:r w:rsidRPr="00D277C0">
        <w:rPr>
          <w:rStyle w:val="bibfname"/>
        </w:rPr>
        <w:t>AS</w:t>
      </w:r>
      <w:r w:rsidRPr="00D277C0">
        <w:rPr>
          <w:rFonts w:asciiTheme="majorHAnsi" w:hAnsiTheme="majorHAnsi" w:cstheme="majorHAnsi"/>
          <w:color w:val="000000" w:themeColor="text1"/>
          <w:sz w:val="24"/>
          <w:szCs w:val="24"/>
        </w:rPr>
        <w:t xml:space="preserve">, </w:t>
      </w:r>
      <w:r w:rsidRPr="00D277C0">
        <w:rPr>
          <w:rStyle w:val="bibetal"/>
        </w:rPr>
        <w:t>et al</w:t>
      </w:r>
      <w:r w:rsidRPr="00D277C0">
        <w:rPr>
          <w:rFonts w:asciiTheme="majorHAnsi" w:hAnsiTheme="majorHAnsi" w:cstheme="majorHAnsi"/>
          <w:color w:val="000000" w:themeColor="text1"/>
          <w:sz w:val="24"/>
          <w:szCs w:val="24"/>
        </w:rPr>
        <w:t xml:space="preserve">. </w:t>
      </w:r>
      <w:r w:rsidRPr="00D277C0">
        <w:rPr>
          <w:rStyle w:val="bibarticle"/>
        </w:rPr>
        <w:t>Comparative effectiveness of generic and brand name statins on patient outcomes: a cohort study</w:t>
      </w:r>
      <w:r w:rsidRPr="00D277C0">
        <w:rPr>
          <w:rFonts w:asciiTheme="majorHAnsi" w:hAnsiTheme="majorHAnsi" w:cstheme="majorHAnsi"/>
          <w:color w:val="000000" w:themeColor="text1"/>
          <w:sz w:val="24"/>
          <w:szCs w:val="24"/>
        </w:rPr>
        <w:t xml:space="preserve">. </w:t>
      </w:r>
      <w:r w:rsidRPr="00D277C0">
        <w:rPr>
          <w:rStyle w:val="bibjournal"/>
          <w:i/>
        </w:rPr>
        <w:t>Ann Intern Med</w:t>
      </w:r>
      <w:r w:rsidRPr="00D277C0">
        <w:rPr>
          <w:rFonts w:asciiTheme="majorHAnsi" w:hAnsiTheme="majorHAnsi" w:cstheme="majorHAnsi"/>
          <w:color w:val="000000" w:themeColor="text1"/>
          <w:sz w:val="24"/>
          <w:szCs w:val="24"/>
        </w:rPr>
        <w:t xml:space="preserve"> </w:t>
      </w:r>
      <w:r w:rsidRPr="00D277C0">
        <w:rPr>
          <w:rStyle w:val="bibyear"/>
        </w:rPr>
        <w:t>2014</w:t>
      </w:r>
      <w:r w:rsidRPr="00D277C0">
        <w:rPr>
          <w:rFonts w:asciiTheme="majorHAnsi" w:hAnsiTheme="majorHAnsi" w:cstheme="majorHAnsi"/>
          <w:color w:val="000000" w:themeColor="text1"/>
          <w:sz w:val="24"/>
          <w:szCs w:val="24"/>
        </w:rPr>
        <w:t>;</w:t>
      </w:r>
      <w:r w:rsidRPr="00D277C0">
        <w:rPr>
          <w:rStyle w:val="bibvolume"/>
        </w:rPr>
        <w:t>161</w:t>
      </w:r>
      <w:r w:rsidRPr="00D277C0">
        <w:rPr>
          <w:rFonts w:asciiTheme="majorHAnsi" w:hAnsiTheme="majorHAnsi" w:cstheme="majorHAnsi"/>
          <w:color w:val="000000" w:themeColor="text1"/>
          <w:sz w:val="24"/>
          <w:szCs w:val="24"/>
        </w:rPr>
        <w:t>:</w:t>
      </w:r>
      <w:r w:rsidRPr="00D277C0">
        <w:rPr>
          <w:rStyle w:val="bibfpage"/>
        </w:rPr>
        <w:t>400</w:t>
      </w:r>
      <w:r w:rsidRPr="00D277C0">
        <w:rPr>
          <w:rFonts w:asciiTheme="majorHAnsi" w:hAnsiTheme="majorHAnsi" w:cstheme="majorHAnsi"/>
          <w:color w:val="000000" w:themeColor="text1"/>
          <w:sz w:val="24"/>
          <w:szCs w:val="24"/>
        </w:rPr>
        <w:t>. (</w:t>
      </w:r>
      <w:r w:rsidRPr="00D277C0">
        <w:rPr>
          <w:rFonts w:asciiTheme="majorHAnsi" w:hAnsiTheme="majorHAnsi" w:cstheme="majorHAnsi"/>
          <w:i/>
          <w:color w:val="000000" w:themeColor="text1"/>
          <w:sz w:val="24"/>
          <w:szCs w:val="24"/>
        </w:rPr>
        <w:t>Finds better compliance and patient outcomes with generic use.</w:t>
      </w:r>
      <w:r w:rsidRPr="00D277C0">
        <w:rPr>
          <w:rFonts w:asciiTheme="majorHAnsi" w:hAnsiTheme="majorHAnsi" w:cstheme="majorHAnsi"/>
          <w:color w:val="000000" w:themeColor="text1"/>
          <w:sz w:val="24"/>
          <w:szCs w:val="24"/>
        </w:rPr>
        <w:t>)</w:t>
      </w:r>
    </w:p>
    <w:p w:rsidR="005F40BE" w:rsidRPr="00D277C0" w:rsidRDefault="00670D54">
      <w:pPr>
        <w:pStyle w:val="REF-N"/>
        <w:widowControl w:val="0"/>
        <w:spacing w:after="0" w:line="480" w:lineRule="auto"/>
        <w:ind w:left="360" w:hanging="360"/>
        <w:rPr>
          <w:rFonts w:asciiTheme="majorHAnsi" w:hAnsiTheme="majorHAnsi" w:cstheme="majorHAnsi"/>
          <w:color w:val="000000" w:themeColor="text1"/>
          <w:sz w:val="24"/>
          <w:szCs w:val="24"/>
        </w:rPr>
      </w:pPr>
      <w:r w:rsidRPr="00D277C0">
        <w:rPr>
          <w:rStyle w:val="bibnumber"/>
        </w:rPr>
        <w:t>80</w:t>
      </w:r>
      <w:r w:rsidRPr="00D277C0">
        <w:t>.</w:t>
      </w:r>
      <w:r w:rsidRPr="00D277C0">
        <w:rPr>
          <w:rFonts w:asciiTheme="majorHAnsi" w:hAnsiTheme="majorHAnsi" w:cstheme="majorHAnsi"/>
          <w:color w:val="000000" w:themeColor="text1"/>
          <w:sz w:val="24"/>
          <w:szCs w:val="24"/>
        </w:rPr>
        <w:tab/>
      </w:r>
      <w:r w:rsidRPr="00D277C0">
        <w:rPr>
          <w:rStyle w:val="bibsurname"/>
        </w:rPr>
        <w:t>Nicholls</w:t>
      </w:r>
      <w:r w:rsidRPr="00D277C0">
        <w:rPr>
          <w:rFonts w:asciiTheme="majorHAnsi" w:hAnsiTheme="majorHAnsi" w:cstheme="majorHAnsi"/>
          <w:color w:val="000000" w:themeColor="text1"/>
          <w:sz w:val="24"/>
          <w:szCs w:val="24"/>
        </w:rPr>
        <w:t xml:space="preserve"> </w:t>
      </w:r>
      <w:r w:rsidRPr="00D277C0">
        <w:rPr>
          <w:rStyle w:val="bibfname"/>
        </w:rPr>
        <w:t>SJ</w:t>
      </w:r>
      <w:r w:rsidRPr="00D277C0">
        <w:rPr>
          <w:rFonts w:asciiTheme="majorHAnsi" w:hAnsiTheme="majorHAnsi" w:cstheme="majorHAnsi"/>
          <w:color w:val="000000" w:themeColor="text1"/>
          <w:sz w:val="24"/>
          <w:szCs w:val="24"/>
        </w:rPr>
        <w:t xml:space="preserve">, </w:t>
      </w:r>
      <w:r w:rsidRPr="00D277C0">
        <w:rPr>
          <w:rStyle w:val="bibsurname"/>
        </w:rPr>
        <w:t>Ballantyne</w:t>
      </w:r>
      <w:r w:rsidRPr="00D277C0">
        <w:rPr>
          <w:rFonts w:asciiTheme="majorHAnsi" w:hAnsiTheme="majorHAnsi" w:cstheme="majorHAnsi"/>
          <w:color w:val="000000" w:themeColor="text1"/>
          <w:sz w:val="24"/>
          <w:szCs w:val="24"/>
        </w:rPr>
        <w:t xml:space="preserve"> </w:t>
      </w:r>
      <w:r w:rsidRPr="00D277C0">
        <w:rPr>
          <w:rStyle w:val="bibfname"/>
        </w:rPr>
        <w:t>CM</w:t>
      </w:r>
      <w:r w:rsidRPr="00D277C0">
        <w:rPr>
          <w:rFonts w:asciiTheme="majorHAnsi" w:hAnsiTheme="majorHAnsi" w:cstheme="majorHAnsi"/>
          <w:color w:val="000000" w:themeColor="text1"/>
          <w:sz w:val="24"/>
          <w:szCs w:val="24"/>
        </w:rPr>
        <w:t xml:space="preserve">, </w:t>
      </w:r>
      <w:r w:rsidRPr="00D277C0">
        <w:rPr>
          <w:rStyle w:val="bibsurname"/>
        </w:rPr>
        <w:t>Barter</w:t>
      </w:r>
      <w:r w:rsidRPr="00D277C0">
        <w:rPr>
          <w:rFonts w:asciiTheme="majorHAnsi" w:hAnsiTheme="majorHAnsi" w:cstheme="majorHAnsi"/>
          <w:color w:val="000000" w:themeColor="text1"/>
          <w:sz w:val="24"/>
          <w:szCs w:val="24"/>
        </w:rPr>
        <w:t xml:space="preserve"> </w:t>
      </w:r>
      <w:r w:rsidRPr="00D277C0">
        <w:rPr>
          <w:rStyle w:val="bibfname"/>
        </w:rPr>
        <w:t>PJ</w:t>
      </w:r>
      <w:r w:rsidRPr="00D277C0">
        <w:rPr>
          <w:rFonts w:asciiTheme="majorHAnsi" w:hAnsiTheme="majorHAnsi" w:cstheme="majorHAnsi"/>
          <w:color w:val="000000" w:themeColor="text1"/>
          <w:sz w:val="24"/>
          <w:szCs w:val="24"/>
        </w:rPr>
        <w:t xml:space="preserve">, </w:t>
      </w:r>
      <w:r w:rsidRPr="00D277C0">
        <w:rPr>
          <w:rStyle w:val="bibetal"/>
        </w:rPr>
        <w:t>et al</w:t>
      </w:r>
      <w:r w:rsidRPr="00D277C0">
        <w:rPr>
          <w:rFonts w:asciiTheme="majorHAnsi" w:hAnsiTheme="majorHAnsi" w:cstheme="majorHAnsi"/>
          <w:color w:val="000000" w:themeColor="text1"/>
          <w:sz w:val="24"/>
          <w:szCs w:val="24"/>
        </w:rPr>
        <w:t xml:space="preserve">. </w:t>
      </w:r>
      <w:r w:rsidRPr="00D277C0">
        <w:rPr>
          <w:rStyle w:val="bibarticle"/>
        </w:rPr>
        <w:t>Effect of two intensive statin regimens on progression of coronary disease</w:t>
      </w:r>
      <w:r w:rsidRPr="00D277C0">
        <w:rPr>
          <w:rFonts w:asciiTheme="majorHAnsi" w:hAnsiTheme="majorHAnsi" w:cstheme="majorHAnsi"/>
          <w:color w:val="000000" w:themeColor="text1"/>
          <w:sz w:val="24"/>
          <w:szCs w:val="24"/>
        </w:rPr>
        <w:t xml:space="preserve">. </w:t>
      </w:r>
      <w:r w:rsidRPr="00D277C0">
        <w:rPr>
          <w:rStyle w:val="bibjournal"/>
          <w:i/>
        </w:rPr>
        <w:t>N Engl J Med</w:t>
      </w:r>
      <w:r w:rsidRPr="00D277C0">
        <w:rPr>
          <w:rFonts w:asciiTheme="majorHAnsi" w:hAnsiTheme="majorHAnsi" w:cstheme="majorHAnsi"/>
          <w:color w:val="000000" w:themeColor="text1"/>
          <w:sz w:val="24"/>
          <w:szCs w:val="24"/>
        </w:rPr>
        <w:t xml:space="preserve"> </w:t>
      </w:r>
      <w:r w:rsidRPr="00D277C0">
        <w:rPr>
          <w:rStyle w:val="bibyear"/>
        </w:rPr>
        <w:t>2011</w:t>
      </w:r>
      <w:r w:rsidRPr="00D277C0">
        <w:rPr>
          <w:rFonts w:asciiTheme="majorHAnsi" w:hAnsiTheme="majorHAnsi" w:cstheme="majorHAnsi"/>
          <w:color w:val="000000" w:themeColor="text1"/>
          <w:sz w:val="24"/>
          <w:szCs w:val="24"/>
        </w:rPr>
        <w:t>;</w:t>
      </w:r>
      <w:r w:rsidRPr="00D277C0">
        <w:rPr>
          <w:rStyle w:val="bibvolume"/>
        </w:rPr>
        <w:t>365</w:t>
      </w:r>
      <w:r w:rsidRPr="00D277C0">
        <w:rPr>
          <w:rFonts w:asciiTheme="majorHAnsi" w:hAnsiTheme="majorHAnsi" w:cstheme="majorHAnsi"/>
          <w:color w:val="000000" w:themeColor="text1"/>
          <w:sz w:val="24"/>
          <w:szCs w:val="24"/>
        </w:rPr>
        <w:t>:</w:t>
      </w:r>
      <w:r w:rsidRPr="00D277C0">
        <w:rPr>
          <w:rStyle w:val="bibfpage"/>
        </w:rPr>
        <w:t>2078</w:t>
      </w:r>
      <w:r w:rsidRPr="00D277C0">
        <w:rPr>
          <w:rFonts w:asciiTheme="majorHAnsi" w:hAnsiTheme="majorHAnsi" w:cstheme="majorHAnsi"/>
          <w:color w:val="000000" w:themeColor="text1"/>
          <w:sz w:val="24"/>
          <w:szCs w:val="24"/>
        </w:rPr>
        <w:t>. (</w:t>
      </w:r>
      <w:r w:rsidRPr="00D277C0">
        <w:rPr>
          <w:rFonts w:asciiTheme="majorHAnsi" w:hAnsiTheme="majorHAnsi" w:cstheme="majorHAnsi"/>
          <w:i/>
          <w:color w:val="000000" w:themeColor="text1"/>
          <w:sz w:val="24"/>
          <w:szCs w:val="24"/>
        </w:rPr>
        <w:t>Prospective cohort study; finds both regimens produced regression of coronary disease lesions to greater degrees than previously noted, though rosuvastatin achieved greater reductions in LDL cholesterol and greater increases in HDL cholesterol.</w:t>
      </w:r>
      <w:r w:rsidRPr="00D277C0">
        <w:rPr>
          <w:rFonts w:asciiTheme="majorHAnsi" w:hAnsiTheme="majorHAnsi" w:cstheme="majorHAnsi"/>
          <w:color w:val="000000" w:themeColor="text1"/>
          <w:sz w:val="24"/>
          <w:szCs w:val="24"/>
        </w:rPr>
        <w:t>)</w:t>
      </w:r>
    </w:p>
    <w:p w:rsidR="005F40BE" w:rsidRPr="00D277C0" w:rsidRDefault="00670D54">
      <w:pPr>
        <w:pStyle w:val="REF-N"/>
        <w:widowControl w:val="0"/>
        <w:spacing w:after="0" w:line="480" w:lineRule="auto"/>
        <w:ind w:left="360" w:hanging="357"/>
        <w:rPr>
          <w:rFonts w:asciiTheme="majorHAnsi" w:hAnsiTheme="majorHAnsi" w:cstheme="majorHAnsi"/>
          <w:color w:val="000000" w:themeColor="text1"/>
          <w:sz w:val="24"/>
          <w:szCs w:val="24"/>
        </w:rPr>
      </w:pPr>
      <w:r w:rsidRPr="00D277C0">
        <w:rPr>
          <w:rStyle w:val="bibnumber"/>
        </w:rPr>
        <w:t>81</w:t>
      </w:r>
      <w:r w:rsidRPr="00D277C0">
        <w:t>.</w:t>
      </w:r>
      <w:r w:rsidRPr="00D277C0">
        <w:rPr>
          <w:rFonts w:asciiTheme="majorHAnsi" w:hAnsiTheme="majorHAnsi" w:cstheme="majorHAnsi"/>
          <w:color w:val="000000" w:themeColor="text1"/>
          <w:sz w:val="24"/>
          <w:szCs w:val="24"/>
        </w:rPr>
        <w:tab/>
      </w:r>
      <w:r w:rsidRPr="00D277C0">
        <w:rPr>
          <w:rStyle w:val="bibsurname"/>
        </w:rPr>
        <w:t>Pandya</w:t>
      </w:r>
      <w:r w:rsidRPr="00D277C0">
        <w:rPr>
          <w:rFonts w:asciiTheme="majorHAnsi" w:hAnsiTheme="majorHAnsi" w:cstheme="majorHAnsi"/>
          <w:color w:val="000000" w:themeColor="text1"/>
          <w:sz w:val="24"/>
          <w:szCs w:val="24"/>
        </w:rPr>
        <w:t xml:space="preserve"> </w:t>
      </w:r>
      <w:r w:rsidRPr="00D277C0">
        <w:rPr>
          <w:rStyle w:val="bibfname"/>
        </w:rPr>
        <w:t>A</w:t>
      </w:r>
      <w:r w:rsidRPr="00D277C0">
        <w:rPr>
          <w:rFonts w:asciiTheme="majorHAnsi" w:hAnsiTheme="majorHAnsi" w:cstheme="majorHAnsi"/>
          <w:color w:val="000000" w:themeColor="text1"/>
          <w:sz w:val="24"/>
          <w:szCs w:val="24"/>
        </w:rPr>
        <w:t xml:space="preserve">, </w:t>
      </w:r>
      <w:r w:rsidRPr="00D277C0">
        <w:rPr>
          <w:rStyle w:val="bibsurname"/>
        </w:rPr>
        <w:t>Sy</w:t>
      </w:r>
      <w:r w:rsidRPr="00D277C0">
        <w:rPr>
          <w:rFonts w:asciiTheme="majorHAnsi" w:hAnsiTheme="majorHAnsi" w:cstheme="majorHAnsi"/>
          <w:color w:val="000000" w:themeColor="text1"/>
          <w:sz w:val="24"/>
          <w:szCs w:val="24"/>
        </w:rPr>
        <w:t xml:space="preserve"> </w:t>
      </w:r>
      <w:r w:rsidRPr="00D277C0">
        <w:rPr>
          <w:rStyle w:val="bibfname"/>
        </w:rPr>
        <w:t>S</w:t>
      </w:r>
      <w:r w:rsidRPr="00D277C0">
        <w:rPr>
          <w:rFonts w:asciiTheme="majorHAnsi" w:hAnsiTheme="majorHAnsi" w:cstheme="majorHAnsi"/>
          <w:color w:val="000000" w:themeColor="text1"/>
          <w:sz w:val="24"/>
          <w:szCs w:val="24"/>
        </w:rPr>
        <w:t xml:space="preserve">, </w:t>
      </w:r>
      <w:r w:rsidRPr="00D277C0">
        <w:rPr>
          <w:rStyle w:val="bibsurname"/>
        </w:rPr>
        <w:t>Cho</w:t>
      </w:r>
      <w:r w:rsidRPr="00D277C0">
        <w:rPr>
          <w:rFonts w:asciiTheme="majorHAnsi" w:hAnsiTheme="majorHAnsi" w:cstheme="majorHAnsi"/>
          <w:color w:val="000000" w:themeColor="text1"/>
          <w:sz w:val="24"/>
          <w:szCs w:val="24"/>
        </w:rPr>
        <w:t xml:space="preserve"> </w:t>
      </w:r>
      <w:r w:rsidRPr="00D277C0">
        <w:rPr>
          <w:rStyle w:val="bibfname"/>
        </w:rPr>
        <w:t>S</w:t>
      </w:r>
      <w:r w:rsidRPr="00D277C0">
        <w:rPr>
          <w:rFonts w:asciiTheme="majorHAnsi" w:hAnsiTheme="majorHAnsi" w:cstheme="majorHAnsi"/>
          <w:color w:val="000000" w:themeColor="text1"/>
          <w:sz w:val="24"/>
          <w:szCs w:val="24"/>
        </w:rPr>
        <w:t xml:space="preserve">, </w:t>
      </w:r>
      <w:r w:rsidRPr="00D277C0">
        <w:rPr>
          <w:rStyle w:val="bibetal"/>
        </w:rPr>
        <w:t>et al</w:t>
      </w:r>
      <w:r w:rsidRPr="00D277C0">
        <w:rPr>
          <w:rFonts w:asciiTheme="majorHAnsi" w:hAnsiTheme="majorHAnsi" w:cstheme="majorHAnsi"/>
          <w:color w:val="000000" w:themeColor="text1"/>
          <w:sz w:val="24"/>
          <w:szCs w:val="24"/>
        </w:rPr>
        <w:t xml:space="preserve">. </w:t>
      </w:r>
      <w:r w:rsidRPr="00D277C0">
        <w:rPr>
          <w:rStyle w:val="bibarticle"/>
        </w:rPr>
        <w:t>Cost-effectiveness of 10-year risk thresholds for initiation of statin therapy for primary prevention of cardiovascular disease</w:t>
      </w:r>
      <w:r w:rsidRPr="00D277C0">
        <w:rPr>
          <w:rFonts w:asciiTheme="majorHAnsi" w:hAnsiTheme="majorHAnsi" w:cstheme="majorHAnsi"/>
          <w:color w:val="000000" w:themeColor="text1"/>
          <w:sz w:val="24"/>
          <w:szCs w:val="24"/>
        </w:rPr>
        <w:t xml:space="preserve">. </w:t>
      </w:r>
      <w:r w:rsidRPr="00D277C0">
        <w:rPr>
          <w:rStyle w:val="bibjournal"/>
          <w:i/>
        </w:rPr>
        <w:t>JAMA</w:t>
      </w:r>
      <w:r w:rsidRPr="00D277C0">
        <w:rPr>
          <w:rFonts w:asciiTheme="majorHAnsi" w:hAnsiTheme="majorHAnsi" w:cstheme="majorHAnsi"/>
          <w:color w:val="000000" w:themeColor="text1"/>
          <w:sz w:val="24"/>
          <w:szCs w:val="24"/>
        </w:rPr>
        <w:t xml:space="preserve"> </w:t>
      </w:r>
      <w:r w:rsidRPr="00D277C0">
        <w:rPr>
          <w:rStyle w:val="bibyear"/>
        </w:rPr>
        <w:t>2015</w:t>
      </w:r>
      <w:r w:rsidRPr="00D277C0">
        <w:rPr>
          <w:rFonts w:asciiTheme="majorHAnsi" w:hAnsiTheme="majorHAnsi" w:cstheme="majorHAnsi"/>
          <w:color w:val="000000" w:themeColor="text1"/>
          <w:sz w:val="24"/>
          <w:szCs w:val="24"/>
        </w:rPr>
        <w:t>;</w:t>
      </w:r>
      <w:r w:rsidRPr="00D277C0">
        <w:rPr>
          <w:rStyle w:val="bibvolume"/>
        </w:rPr>
        <w:t>314</w:t>
      </w:r>
      <w:r w:rsidRPr="00D277C0">
        <w:rPr>
          <w:rFonts w:asciiTheme="majorHAnsi" w:hAnsiTheme="majorHAnsi" w:cstheme="majorHAnsi"/>
          <w:color w:val="000000" w:themeColor="text1"/>
          <w:sz w:val="24"/>
          <w:szCs w:val="24"/>
        </w:rPr>
        <w:t>:</w:t>
      </w:r>
      <w:r w:rsidRPr="00D277C0">
        <w:rPr>
          <w:rStyle w:val="bibfpage"/>
        </w:rPr>
        <w:t>142</w:t>
      </w:r>
      <w:r w:rsidRPr="00D277C0">
        <w:rPr>
          <w:rFonts w:asciiTheme="majorHAnsi" w:hAnsiTheme="majorHAnsi" w:cstheme="majorHAnsi"/>
          <w:color w:val="000000" w:themeColor="text1"/>
          <w:sz w:val="24"/>
          <w:szCs w:val="24"/>
        </w:rPr>
        <w:t>. (</w:t>
      </w:r>
      <w:r w:rsidRPr="00D277C0">
        <w:rPr>
          <w:rFonts w:asciiTheme="majorHAnsi" w:hAnsiTheme="majorHAnsi" w:cstheme="majorHAnsi"/>
          <w:i/>
          <w:color w:val="000000" w:themeColor="text1"/>
          <w:sz w:val="24"/>
          <w:szCs w:val="24"/>
        </w:rPr>
        <w:t>Finds the 7.5% risk threshold cost-effective.</w:t>
      </w:r>
      <w:r w:rsidRPr="00D277C0">
        <w:rPr>
          <w:rFonts w:asciiTheme="majorHAnsi" w:hAnsiTheme="majorHAnsi" w:cstheme="majorHAnsi"/>
          <w:color w:val="000000" w:themeColor="text1"/>
          <w:sz w:val="24"/>
          <w:szCs w:val="24"/>
        </w:rPr>
        <w:t>)</w:t>
      </w:r>
    </w:p>
    <w:p w:rsidR="005F40BE" w:rsidRPr="00D277C0" w:rsidRDefault="00670D54">
      <w:pPr>
        <w:pStyle w:val="REF-N"/>
        <w:widowControl w:val="0"/>
        <w:spacing w:after="0" w:line="480" w:lineRule="auto"/>
        <w:ind w:left="360" w:hanging="357"/>
        <w:rPr>
          <w:rFonts w:asciiTheme="majorHAnsi" w:hAnsiTheme="majorHAnsi" w:cstheme="majorHAnsi"/>
          <w:color w:val="000000" w:themeColor="text1"/>
          <w:sz w:val="24"/>
          <w:szCs w:val="24"/>
        </w:rPr>
      </w:pPr>
      <w:r w:rsidRPr="00D277C0">
        <w:rPr>
          <w:rStyle w:val="bibnumber"/>
        </w:rPr>
        <w:t>82</w:t>
      </w:r>
      <w:r w:rsidRPr="00D277C0">
        <w:t>.</w:t>
      </w:r>
      <w:r w:rsidRPr="00D277C0">
        <w:rPr>
          <w:rFonts w:asciiTheme="majorHAnsi" w:hAnsiTheme="majorHAnsi" w:cstheme="majorHAnsi"/>
          <w:color w:val="000000" w:themeColor="text1"/>
          <w:sz w:val="24"/>
          <w:szCs w:val="24"/>
        </w:rPr>
        <w:tab/>
      </w:r>
      <w:r w:rsidRPr="00D277C0">
        <w:rPr>
          <w:rStyle w:val="bibsurname"/>
        </w:rPr>
        <w:t>Pagidipati</w:t>
      </w:r>
      <w:r w:rsidRPr="00D277C0">
        <w:rPr>
          <w:rFonts w:asciiTheme="majorHAnsi" w:hAnsiTheme="majorHAnsi" w:cstheme="majorHAnsi"/>
          <w:color w:val="000000" w:themeColor="text1"/>
          <w:sz w:val="24"/>
          <w:szCs w:val="24"/>
        </w:rPr>
        <w:t xml:space="preserve"> </w:t>
      </w:r>
      <w:r w:rsidRPr="00D277C0">
        <w:rPr>
          <w:rStyle w:val="bibfname"/>
        </w:rPr>
        <w:t>NJ</w:t>
      </w:r>
      <w:r w:rsidRPr="00D277C0">
        <w:rPr>
          <w:rFonts w:asciiTheme="majorHAnsi" w:hAnsiTheme="majorHAnsi" w:cstheme="majorHAnsi"/>
          <w:color w:val="000000" w:themeColor="text1"/>
          <w:sz w:val="24"/>
          <w:szCs w:val="24"/>
        </w:rPr>
        <w:t xml:space="preserve">, </w:t>
      </w:r>
      <w:r w:rsidRPr="00D277C0">
        <w:rPr>
          <w:rStyle w:val="bibsurname"/>
        </w:rPr>
        <w:t>Navar</w:t>
      </w:r>
      <w:r w:rsidRPr="00D277C0">
        <w:rPr>
          <w:rFonts w:asciiTheme="majorHAnsi" w:hAnsiTheme="majorHAnsi" w:cstheme="majorHAnsi"/>
          <w:color w:val="000000" w:themeColor="text1"/>
          <w:sz w:val="24"/>
          <w:szCs w:val="24"/>
        </w:rPr>
        <w:t xml:space="preserve"> </w:t>
      </w:r>
      <w:r w:rsidRPr="00D277C0">
        <w:rPr>
          <w:rStyle w:val="bibfname"/>
        </w:rPr>
        <w:t>AM</w:t>
      </w:r>
      <w:r w:rsidRPr="00D277C0">
        <w:rPr>
          <w:rFonts w:asciiTheme="majorHAnsi" w:hAnsiTheme="majorHAnsi" w:cstheme="majorHAnsi"/>
          <w:color w:val="000000" w:themeColor="text1"/>
          <w:sz w:val="24"/>
          <w:szCs w:val="24"/>
        </w:rPr>
        <w:t xml:space="preserve">, </w:t>
      </w:r>
      <w:r w:rsidRPr="00D277C0">
        <w:rPr>
          <w:rStyle w:val="bibsurname"/>
        </w:rPr>
        <w:t>Mulder</w:t>
      </w:r>
      <w:r w:rsidRPr="00D277C0">
        <w:rPr>
          <w:rFonts w:asciiTheme="majorHAnsi" w:hAnsiTheme="majorHAnsi" w:cstheme="majorHAnsi"/>
          <w:color w:val="000000" w:themeColor="text1"/>
          <w:sz w:val="24"/>
          <w:szCs w:val="24"/>
        </w:rPr>
        <w:t xml:space="preserve"> </w:t>
      </w:r>
      <w:r w:rsidRPr="00D277C0">
        <w:rPr>
          <w:rStyle w:val="bibfname"/>
        </w:rPr>
        <w:t>H</w:t>
      </w:r>
      <w:r w:rsidRPr="00D277C0">
        <w:rPr>
          <w:rFonts w:asciiTheme="majorHAnsi" w:hAnsiTheme="majorHAnsi" w:cstheme="majorHAnsi"/>
          <w:color w:val="000000" w:themeColor="text1"/>
          <w:sz w:val="24"/>
          <w:szCs w:val="24"/>
        </w:rPr>
        <w:t xml:space="preserve">, </w:t>
      </w:r>
      <w:r w:rsidRPr="00D277C0">
        <w:rPr>
          <w:rStyle w:val="bibetal"/>
        </w:rPr>
        <w:t>et al</w:t>
      </w:r>
      <w:r w:rsidRPr="00D277C0">
        <w:rPr>
          <w:rFonts w:asciiTheme="majorHAnsi" w:hAnsiTheme="majorHAnsi" w:cstheme="majorHAnsi"/>
          <w:color w:val="000000" w:themeColor="text1"/>
          <w:sz w:val="24"/>
          <w:szCs w:val="24"/>
        </w:rPr>
        <w:t xml:space="preserve">. </w:t>
      </w:r>
      <w:r w:rsidRPr="00D277C0">
        <w:rPr>
          <w:rStyle w:val="bibarticle"/>
        </w:rPr>
        <w:t>Comparison of recommended eligibility for primary prevention statin therapy based on the US Preventive Services Task Force Recommendations vs the ACC/AHA guidelines</w:t>
      </w:r>
      <w:r w:rsidRPr="00D277C0">
        <w:rPr>
          <w:rFonts w:asciiTheme="majorHAnsi" w:hAnsiTheme="majorHAnsi" w:cstheme="majorHAnsi"/>
          <w:color w:val="000000" w:themeColor="text1"/>
          <w:sz w:val="24"/>
          <w:szCs w:val="24"/>
        </w:rPr>
        <w:t xml:space="preserve">. </w:t>
      </w:r>
      <w:r w:rsidRPr="00D277C0">
        <w:rPr>
          <w:rStyle w:val="bibjournal"/>
          <w:i/>
        </w:rPr>
        <w:t>JAMA</w:t>
      </w:r>
      <w:r w:rsidRPr="00D277C0">
        <w:rPr>
          <w:rFonts w:asciiTheme="majorHAnsi" w:hAnsiTheme="majorHAnsi" w:cstheme="majorHAnsi"/>
          <w:color w:val="000000" w:themeColor="text1"/>
          <w:sz w:val="24"/>
          <w:szCs w:val="24"/>
        </w:rPr>
        <w:t xml:space="preserve"> </w:t>
      </w:r>
      <w:r w:rsidRPr="00D277C0">
        <w:rPr>
          <w:rStyle w:val="bibyear"/>
        </w:rPr>
        <w:t>2017</w:t>
      </w:r>
      <w:r w:rsidRPr="00D277C0">
        <w:rPr>
          <w:rFonts w:asciiTheme="majorHAnsi" w:hAnsiTheme="majorHAnsi" w:cstheme="majorHAnsi"/>
          <w:color w:val="000000" w:themeColor="text1"/>
          <w:sz w:val="24"/>
          <w:szCs w:val="24"/>
        </w:rPr>
        <w:t>;</w:t>
      </w:r>
      <w:r w:rsidRPr="00D277C0">
        <w:rPr>
          <w:rStyle w:val="bibvolume"/>
        </w:rPr>
        <w:t>317</w:t>
      </w:r>
      <w:r w:rsidRPr="00D277C0">
        <w:rPr>
          <w:rFonts w:asciiTheme="majorHAnsi" w:hAnsiTheme="majorHAnsi" w:cstheme="majorHAnsi"/>
          <w:color w:val="000000" w:themeColor="text1"/>
          <w:sz w:val="24"/>
          <w:szCs w:val="24"/>
        </w:rPr>
        <w:t>:</w:t>
      </w:r>
      <w:r w:rsidRPr="00D277C0">
        <w:rPr>
          <w:rStyle w:val="bibfpage"/>
        </w:rPr>
        <w:t>1563</w:t>
      </w:r>
      <w:r w:rsidRPr="00D277C0">
        <w:rPr>
          <w:rFonts w:asciiTheme="majorHAnsi" w:hAnsiTheme="majorHAnsi" w:cstheme="majorHAnsi"/>
          <w:color w:val="000000" w:themeColor="text1"/>
          <w:sz w:val="24"/>
          <w:szCs w:val="24"/>
        </w:rPr>
        <w:t>. (</w:t>
      </w:r>
      <w:r w:rsidRPr="00D277C0">
        <w:rPr>
          <w:rFonts w:asciiTheme="majorHAnsi" w:hAnsiTheme="majorHAnsi" w:cstheme="majorHAnsi"/>
          <w:i/>
          <w:color w:val="000000" w:themeColor="text1"/>
          <w:sz w:val="24"/>
          <w:szCs w:val="24"/>
        </w:rPr>
        <w:t>Finds the USPSTF recommendations would omit many younger adults with high long-term risk.</w:t>
      </w:r>
      <w:r w:rsidRPr="00D277C0">
        <w:rPr>
          <w:rFonts w:asciiTheme="majorHAnsi" w:hAnsiTheme="majorHAnsi" w:cstheme="majorHAnsi"/>
          <w:color w:val="000000" w:themeColor="text1"/>
          <w:sz w:val="24"/>
          <w:szCs w:val="24"/>
        </w:rPr>
        <w:t>)</w:t>
      </w:r>
    </w:p>
    <w:p w:rsidR="005F40BE" w:rsidRPr="00D277C0" w:rsidRDefault="00670D54">
      <w:pPr>
        <w:pStyle w:val="REF-N"/>
        <w:widowControl w:val="0"/>
        <w:spacing w:after="0" w:line="480" w:lineRule="auto"/>
        <w:ind w:left="360" w:hanging="360"/>
        <w:rPr>
          <w:rFonts w:asciiTheme="majorHAnsi" w:hAnsiTheme="majorHAnsi" w:cstheme="majorHAnsi"/>
          <w:color w:val="000000" w:themeColor="text1"/>
          <w:sz w:val="24"/>
          <w:szCs w:val="24"/>
        </w:rPr>
      </w:pPr>
      <w:r w:rsidRPr="00D277C0">
        <w:rPr>
          <w:rStyle w:val="bibnumber"/>
        </w:rPr>
        <w:t>83</w:t>
      </w:r>
      <w:r w:rsidRPr="00D277C0">
        <w:t>.</w:t>
      </w:r>
      <w:r w:rsidRPr="00D277C0">
        <w:rPr>
          <w:rFonts w:asciiTheme="majorHAnsi" w:hAnsiTheme="majorHAnsi" w:cstheme="majorHAnsi"/>
          <w:color w:val="000000" w:themeColor="text1"/>
          <w:sz w:val="24"/>
          <w:szCs w:val="24"/>
        </w:rPr>
        <w:tab/>
      </w:r>
      <w:r w:rsidRPr="00D277C0">
        <w:rPr>
          <w:rStyle w:val="bibsurname"/>
        </w:rPr>
        <w:t>Corn</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G</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Melbye</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M</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Hlatky</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MA</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Wohlfahrt</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J</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Lund</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M.</w:t>
      </w:r>
      <w:r w:rsidRPr="00D277C0">
        <w:rPr>
          <w:rFonts w:asciiTheme="majorHAnsi" w:hAnsiTheme="majorHAnsi" w:cstheme="majorHAnsi"/>
          <w:color w:val="000000" w:themeColor="text1"/>
          <w:sz w:val="24"/>
          <w:szCs w:val="24"/>
          <w:shd w:val="clear" w:color="auto" w:fill="FFFFFF"/>
        </w:rPr>
        <w:t xml:space="preserve"> </w:t>
      </w:r>
      <w:r w:rsidRPr="00D277C0">
        <w:rPr>
          <w:rStyle w:val="bibarticle"/>
        </w:rPr>
        <w:t>Association Between Age and Low-Density Lipoprotein Cholesterol Response to Statins: A Danish Nationwide Cohort Study</w:t>
      </w:r>
      <w:r w:rsidRPr="00D277C0">
        <w:t xml:space="preserve">. </w:t>
      </w:r>
      <w:r w:rsidRPr="00D277C0">
        <w:rPr>
          <w:rStyle w:val="bibjournal"/>
        </w:rPr>
        <w:t>Ann Intern Med</w:t>
      </w:r>
      <w:r w:rsidRPr="00D277C0">
        <w:rPr>
          <w:rFonts w:asciiTheme="majorHAnsi" w:hAnsiTheme="majorHAnsi" w:cstheme="majorHAnsi"/>
          <w:color w:val="000000" w:themeColor="text1"/>
          <w:sz w:val="24"/>
          <w:szCs w:val="24"/>
          <w:shd w:val="clear" w:color="auto" w:fill="FFFFFF"/>
        </w:rPr>
        <w:t xml:space="preserve">. </w:t>
      </w:r>
      <w:r w:rsidRPr="00D277C0">
        <w:rPr>
          <w:rStyle w:val="bibyear"/>
        </w:rPr>
        <w:t>2023 Aug</w:t>
      </w:r>
      <w:r w:rsidRPr="00D277C0">
        <w:rPr>
          <w:rFonts w:asciiTheme="majorHAnsi" w:hAnsiTheme="majorHAnsi" w:cstheme="majorHAnsi"/>
          <w:color w:val="000000" w:themeColor="text1"/>
          <w:sz w:val="24"/>
          <w:szCs w:val="24"/>
          <w:shd w:val="clear" w:color="auto" w:fill="FFFFFF"/>
        </w:rPr>
        <w:t>;</w:t>
      </w:r>
      <w:r w:rsidRPr="00D277C0">
        <w:rPr>
          <w:rStyle w:val="bibvolume"/>
        </w:rPr>
        <w:t>176</w:t>
      </w:r>
      <w:r w:rsidRPr="00D277C0">
        <w:rPr>
          <w:rFonts w:asciiTheme="majorHAnsi" w:hAnsiTheme="majorHAnsi" w:cstheme="majorHAnsi"/>
          <w:color w:val="000000" w:themeColor="text1"/>
          <w:sz w:val="24"/>
          <w:szCs w:val="24"/>
          <w:shd w:val="clear" w:color="auto" w:fill="FFFFFF"/>
        </w:rPr>
        <w:t>(</w:t>
      </w:r>
      <w:r w:rsidRPr="00D277C0">
        <w:rPr>
          <w:rStyle w:val="bibissue"/>
        </w:rPr>
        <w:t>8</w:t>
      </w:r>
      <w:r w:rsidRPr="00D277C0">
        <w:rPr>
          <w:rFonts w:asciiTheme="majorHAnsi" w:hAnsiTheme="majorHAnsi" w:cstheme="majorHAnsi"/>
          <w:color w:val="000000" w:themeColor="text1"/>
          <w:sz w:val="24"/>
          <w:szCs w:val="24"/>
          <w:shd w:val="clear" w:color="auto" w:fill="FFFFFF"/>
        </w:rPr>
        <w:t>):</w:t>
      </w:r>
      <w:r w:rsidRPr="00D277C0">
        <w:rPr>
          <w:rStyle w:val="bibfpage"/>
        </w:rPr>
        <w:t>1017</w:t>
      </w:r>
      <w:r w:rsidRPr="00D277C0">
        <w:rPr>
          <w:rFonts w:asciiTheme="majorHAnsi" w:hAnsiTheme="majorHAnsi" w:cstheme="majorHAnsi"/>
          <w:color w:val="000000" w:themeColor="text1"/>
          <w:sz w:val="24"/>
          <w:szCs w:val="24"/>
          <w:shd w:val="clear" w:color="auto" w:fill="FFFFFF"/>
        </w:rPr>
        <w:t>-</w:t>
      </w:r>
      <w:r w:rsidRPr="00D277C0">
        <w:rPr>
          <w:rStyle w:val="biblpage"/>
        </w:rPr>
        <w:t>1026</w:t>
      </w:r>
      <w:r w:rsidRPr="00D277C0">
        <w:rPr>
          <w:rFonts w:asciiTheme="majorHAnsi" w:hAnsiTheme="majorHAnsi" w:cstheme="majorHAnsi"/>
          <w:color w:val="000000" w:themeColor="text1"/>
          <w:sz w:val="24"/>
          <w:szCs w:val="24"/>
          <w:shd w:val="clear" w:color="auto" w:fill="FFFFFF"/>
        </w:rPr>
        <w:t xml:space="preserve">. </w:t>
      </w:r>
      <w:r w:rsidRPr="00D277C0">
        <w:rPr>
          <w:rStyle w:val="bibdoi"/>
        </w:rPr>
        <w:t>doi: 10.7326/M22-2643</w:t>
      </w:r>
      <w:r w:rsidRPr="00D277C0">
        <w:rPr>
          <w:rFonts w:asciiTheme="majorHAnsi" w:hAnsiTheme="majorHAnsi" w:cstheme="majorHAnsi"/>
          <w:color w:val="000000" w:themeColor="text1"/>
          <w:sz w:val="24"/>
          <w:szCs w:val="24"/>
          <w:shd w:val="clear" w:color="auto" w:fill="FFFFFF"/>
        </w:rPr>
        <w:t>.(</w:t>
      </w:r>
      <w:r w:rsidRPr="00D277C0">
        <w:rPr>
          <w:rFonts w:asciiTheme="majorHAnsi" w:hAnsiTheme="majorHAnsi" w:cstheme="majorHAnsi"/>
          <w:i/>
          <w:iCs/>
          <w:color w:val="000000" w:themeColor="text1"/>
          <w:sz w:val="24"/>
          <w:szCs w:val="24"/>
          <w:shd w:val="clear" w:color="auto" w:fill="FFFFFF"/>
        </w:rPr>
        <w:t>Greater potency in older persons</w:t>
      </w:r>
      <w:r w:rsidRPr="00D277C0">
        <w:rPr>
          <w:rFonts w:asciiTheme="majorHAnsi" w:hAnsiTheme="majorHAnsi" w:cstheme="majorHAnsi"/>
          <w:color w:val="000000" w:themeColor="text1"/>
          <w:sz w:val="24"/>
          <w:szCs w:val="24"/>
          <w:shd w:val="clear" w:color="auto" w:fill="FFFFFF"/>
        </w:rPr>
        <w:t>.)</w:t>
      </w:r>
    </w:p>
    <w:p w:rsidR="005F40BE" w:rsidRPr="00D277C0" w:rsidRDefault="00670D54">
      <w:pPr>
        <w:pStyle w:val="REF-N"/>
        <w:widowControl w:val="0"/>
        <w:spacing w:after="0" w:line="480" w:lineRule="auto"/>
        <w:ind w:left="360" w:hanging="360"/>
        <w:rPr>
          <w:rFonts w:asciiTheme="majorHAnsi" w:hAnsiTheme="majorHAnsi" w:cstheme="majorHAnsi"/>
          <w:color w:val="000000" w:themeColor="text1"/>
          <w:sz w:val="24"/>
          <w:szCs w:val="24"/>
        </w:rPr>
      </w:pPr>
      <w:r w:rsidRPr="00D277C0">
        <w:rPr>
          <w:rStyle w:val="bibnumber"/>
        </w:rPr>
        <w:t>84</w:t>
      </w:r>
      <w:r w:rsidRPr="00D277C0">
        <w:t>.</w:t>
      </w:r>
      <w:r w:rsidRPr="00D277C0">
        <w:rPr>
          <w:rFonts w:asciiTheme="majorHAnsi" w:hAnsiTheme="majorHAnsi" w:cstheme="majorHAnsi"/>
          <w:color w:val="000000" w:themeColor="text1"/>
          <w:sz w:val="24"/>
          <w:szCs w:val="24"/>
        </w:rPr>
        <w:tab/>
      </w:r>
      <w:r w:rsidRPr="00D277C0">
        <w:rPr>
          <w:rStyle w:val="bibsurname"/>
        </w:rPr>
        <w:t>Xu</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W</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Lee</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AL</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Lam</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CLK</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Danaei</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G</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Wan</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EYF.</w:t>
      </w:r>
      <w:r w:rsidRPr="00D277C0">
        <w:rPr>
          <w:rFonts w:asciiTheme="majorHAnsi" w:hAnsiTheme="majorHAnsi" w:cstheme="majorHAnsi"/>
          <w:color w:val="000000" w:themeColor="text1"/>
          <w:sz w:val="24"/>
          <w:szCs w:val="24"/>
          <w:shd w:val="clear" w:color="auto" w:fill="FFFFFF"/>
        </w:rPr>
        <w:t xml:space="preserve"> </w:t>
      </w:r>
      <w:r w:rsidRPr="00D277C0">
        <w:rPr>
          <w:rStyle w:val="bibarticle"/>
        </w:rPr>
        <w:t>Benefits and Risks Associated With Statin Therapy for Primary Prevention in Old and Very Old Adults: Real-World Evidence From a Target Trial Emulation Study</w:t>
      </w:r>
      <w:r w:rsidRPr="00D277C0">
        <w:t xml:space="preserve">. </w:t>
      </w:r>
      <w:r w:rsidRPr="00D277C0">
        <w:rPr>
          <w:rStyle w:val="bibjournal"/>
        </w:rPr>
        <w:t>Ann Intern Med</w:t>
      </w:r>
      <w:r w:rsidRPr="00D277C0">
        <w:rPr>
          <w:rFonts w:asciiTheme="majorHAnsi" w:hAnsiTheme="majorHAnsi" w:cstheme="majorHAnsi"/>
          <w:color w:val="000000" w:themeColor="text1"/>
          <w:sz w:val="24"/>
          <w:szCs w:val="24"/>
          <w:shd w:val="clear" w:color="auto" w:fill="FFFFFF"/>
        </w:rPr>
        <w:t xml:space="preserve">. </w:t>
      </w:r>
      <w:r w:rsidRPr="00D277C0">
        <w:rPr>
          <w:rStyle w:val="bibyear"/>
        </w:rPr>
        <w:t>2024 Jun</w:t>
      </w:r>
      <w:r w:rsidRPr="00D277C0">
        <w:rPr>
          <w:rFonts w:asciiTheme="majorHAnsi" w:hAnsiTheme="majorHAnsi" w:cstheme="majorHAnsi"/>
          <w:color w:val="000000" w:themeColor="text1"/>
          <w:sz w:val="24"/>
          <w:szCs w:val="24"/>
          <w:shd w:val="clear" w:color="auto" w:fill="FFFFFF"/>
        </w:rPr>
        <w:t>;</w:t>
      </w:r>
      <w:r w:rsidRPr="00D277C0">
        <w:rPr>
          <w:rStyle w:val="bibvolume"/>
        </w:rPr>
        <w:t>177</w:t>
      </w:r>
      <w:r w:rsidRPr="00D277C0">
        <w:rPr>
          <w:rFonts w:asciiTheme="majorHAnsi" w:hAnsiTheme="majorHAnsi" w:cstheme="majorHAnsi"/>
          <w:color w:val="000000" w:themeColor="text1"/>
          <w:sz w:val="24"/>
          <w:szCs w:val="24"/>
          <w:shd w:val="clear" w:color="auto" w:fill="FFFFFF"/>
        </w:rPr>
        <w:t>(</w:t>
      </w:r>
      <w:r w:rsidRPr="00D277C0">
        <w:rPr>
          <w:rStyle w:val="bibissue"/>
        </w:rPr>
        <w:t>6</w:t>
      </w:r>
      <w:r w:rsidRPr="00D277C0">
        <w:rPr>
          <w:rFonts w:asciiTheme="majorHAnsi" w:hAnsiTheme="majorHAnsi" w:cstheme="majorHAnsi"/>
          <w:color w:val="000000" w:themeColor="text1"/>
          <w:sz w:val="24"/>
          <w:szCs w:val="24"/>
          <w:shd w:val="clear" w:color="auto" w:fill="FFFFFF"/>
        </w:rPr>
        <w:t>):</w:t>
      </w:r>
      <w:r w:rsidRPr="00D277C0">
        <w:rPr>
          <w:rStyle w:val="bibfpage"/>
        </w:rPr>
        <w:t>701</w:t>
      </w:r>
      <w:r w:rsidRPr="00D277C0">
        <w:rPr>
          <w:rFonts w:asciiTheme="majorHAnsi" w:hAnsiTheme="majorHAnsi" w:cstheme="majorHAnsi"/>
          <w:color w:val="000000" w:themeColor="text1"/>
          <w:sz w:val="24"/>
          <w:szCs w:val="24"/>
          <w:shd w:val="clear" w:color="auto" w:fill="FFFFFF"/>
        </w:rPr>
        <w:t>-</w:t>
      </w:r>
      <w:r w:rsidRPr="00D277C0">
        <w:rPr>
          <w:rStyle w:val="biblpage"/>
        </w:rPr>
        <w:t>710</w:t>
      </w:r>
      <w:r w:rsidRPr="00D277C0">
        <w:rPr>
          <w:rFonts w:asciiTheme="majorHAnsi" w:hAnsiTheme="majorHAnsi" w:cstheme="majorHAnsi"/>
          <w:color w:val="000000" w:themeColor="text1"/>
          <w:sz w:val="24"/>
          <w:szCs w:val="24"/>
          <w:shd w:val="clear" w:color="auto" w:fill="FFFFFF"/>
        </w:rPr>
        <w:t>. (</w:t>
      </w:r>
      <w:r w:rsidRPr="00D277C0">
        <w:rPr>
          <w:rFonts w:asciiTheme="majorHAnsi" w:hAnsiTheme="majorHAnsi" w:cstheme="majorHAnsi"/>
          <w:i/>
          <w:iCs/>
          <w:color w:val="000000" w:themeColor="text1"/>
          <w:sz w:val="24"/>
          <w:szCs w:val="24"/>
          <w:shd w:val="clear" w:color="auto" w:fill="FFFFFF"/>
        </w:rPr>
        <w:t>Evidence of safety and efficacy</w:t>
      </w:r>
      <w:r w:rsidRPr="00D277C0">
        <w:rPr>
          <w:rFonts w:asciiTheme="majorHAnsi" w:hAnsiTheme="majorHAnsi" w:cstheme="majorHAnsi"/>
          <w:color w:val="000000" w:themeColor="text1"/>
          <w:sz w:val="24"/>
          <w:szCs w:val="24"/>
          <w:shd w:val="clear" w:color="auto" w:fill="FFFFFF"/>
        </w:rPr>
        <w:t>.)</w:t>
      </w:r>
    </w:p>
    <w:p w:rsidR="005F40BE" w:rsidRPr="00D277C0" w:rsidRDefault="00670D54">
      <w:pPr>
        <w:pStyle w:val="REF-N"/>
        <w:widowControl w:val="0"/>
        <w:spacing w:after="0" w:line="480" w:lineRule="auto"/>
        <w:ind w:left="360" w:hanging="357"/>
        <w:rPr>
          <w:rFonts w:asciiTheme="majorHAnsi" w:hAnsiTheme="majorHAnsi" w:cstheme="majorHAnsi"/>
          <w:color w:val="000000" w:themeColor="text1"/>
          <w:sz w:val="24"/>
          <w:szCs w:val="24"/>
        </w:rPr>
      </w:pPr>
      <w:r w:rsidRPr="00D277C0">
        <w:rPr>
          <w:rStyle w:val="bibnumber"/>
        </w:rPr>
        <w:t>85</w:t>
      </w:r>
      <w:r w:rsidRPr="00D277C0">
        <w:t>.</w:t>
      </w:r>
      <w:r w:rsidRPr="00D277C0">
        <w:rPr>
          <w:rFonts w:asciiTheme="majorHAnsi" w:hAnsiTheme="majorHAnsi" w:cstheme="majorHAnsi"/>
          <w:color w:val="000000" w:themeColor="text1"/>
          <w:sz w:val="24"/>
          <w:szCs w:val="24"/>
        </w:rPr>
        <w:tab/>
      </w:r>
      <w:r w:rsidRPr="00D277C0">
        <w:rPr>
          <w:rStyle w:val="bibsurname"/>
        </w:rPr>
        <w:t>Glynn</w:t>
      </w:r>
      <w:r w:rsidRPr="00D277C0">
        <w:rPr>
          <w:rFonts w:asciiTheme="majorHAnsi" w:hAnsiTheme="majorHAnsi" w:cstheme="majorHAnsi"/>
          <w:color w:val="000000" w:themeColor="text1"/>
          <w:sz w:val="24"/>
          <w:szCs w:val="24"/>
        </w:rPr>
        <w:t xml:space="preserve"> </w:t>
      </w:r>
      <w:r w:rsidRPr="00D277C0">
        <w:rPr>
          <w:rStyle w:val="bibfname"/>
        </w:rPr>
        <w:t>RJ</w:t>
      </w:r>
      <w:r w:rsidRPr="00D277C0">
        <w:rPr>
          <w:rFonts w:asciiTheme="majorHAnsi" w:hAnsiTheme="majorHAnsi" w:cstheme="majorHAnsi"/>
          <w:color w:val="000000" w:themeColor="text1"/>
          <w:sz w:val="24"/>
          <w:szCs w:val="24"/>
        </w:rPr>
        <w:t xml:space="preserve">, </w:t>
      </w:r>
      <w:r w:rsidRPr="00D277C0">
        <w:rPr>
          <w:rStyle w:val="bibsurname"/>
        </w:rPr>
        <w:t>Koenig</w:t>
      </w:r>
      <w:r w:rsidRPr="00D277C0">
        <w:rPr>
          <w:rFonts w:asciiTheme="majorHAnsi" w:hAnsiTheme="majorHAnsi" w:cstheme="majorHAnsi"/>
          <w:color w:val="000000" w:themeColor="text1"/>
          <w:sz w:val="24"/>
          <w:szCs w:val="24"/>
        </w:rPr>
        <w:t xml:space="preserve"> </w:t>
      </w:r>
      <w:r w:rsidRPr="00D277C0">
        <w:rPr>
          <w:rStyle w:val="bibfname"/>
        </w:rPr>
        <w:t>W</w:t>
      </w:r>
      <w:r w:rsidRPr="00D277C0">
        <w:rPr>
          <w:rFonts w:asciiTheme="majorHAnsi" w:hAnsiTheme="majorHAnsi" w:cstheme="majorHAnsi"/>
          <w:color w:val="000000" w:themeColor="text1"/>
          <w:sz w:val="24"/>
          <w:szCs w:val="24"/>
        </w:rPr>
        <w:t xml:space="preserve">, </w:t>
      </w:r>
      <w:r w:rsidRPr="00D277C0">
        <w:rPr>
          <w:rStyle w:val="bibsurname"/>
        </w:rPr>
        <w:t>Nordestgaard</w:t>
      </w:r>
      <w:r w:rsidRPr="00D277C0">
        <w:rPr>
          <w:rFonts w:asciiTheme="majorHAnsi" w:hAnsiTheme="majorHAnsi" w:cstheme="majorHAnsi"/>
          <w:color w:val="000000" w:themeColor="text1"/>
          <w:sz w:val="24"/>
          <w:szCs w:val="24"/>
        </w:rPr>
        <w:t xml:space="preserve"> </w:t>
      </w:r>
      <w:r w:rsidRPr="00D277C0">
        <w:rPr>
          <w:rStyle w:val="bibfname"/>
        </w:rPr>
        <w:t>BG</w:t>
      </w:r>
      <w:r w:rsidRPr="00D277C0">
        <w:rPr>
          <w:rFonts w:asciiTheme="majorHAnsi" w:hAnsiTheme="majorHAnsi" w:cstheme="majorHAnsi"/>
          <w:color w:val="000000" w:themeColor="text1"/>
          <w:sz w:val="24"/>
          <w:szCs w:val="24"/>
        </w:rPr>
        <w:t xml:space="preserve">, </w:t>
      </w:r>
      <w:r w:rsidRPr="00D277C0">
        <w:rPr>
          <w:rStyle w:val="bibetal"/>
        </w:rPr>
        <w:t>et al</w:t>
      </w:r>
      <w:r w:rsidRPr="00D277C0">
        <w:rPr>
          <w:rFonts w:asciiTheme="majorHAnsi" w:hAnsiTheme="majorHAnsi" w:cstheme="majorHAnsi"/>
          <w:color w:val="000000" w:themeColor="text1"/>
          <w:sz w:val="24"/>
          <w:szCs w:val="24"/>
        </w:rPr>
        <w:t xml:space="preserve">. </w:t>
      </w:r>
      <w:r w:rsidRPr="00D277C0">
        <w:rPr>
          <w:rStyle w:val="bibarticle"/>
        </w:rPr>
        <w:t>Rosuvastatin for primary prevention in older persons with elevated C-reactive protein and low to average low-density lipoprotein cholesterol levels: exploratory analysis of a randomized trial</w:t>
      </w:r>
      <w:r w:rsidRPr="00D277C0">
        <w:rPr>
          <w:rFonts w:asciiTheme="majorHAnsi" w:hAnsiTheme="majorHAnsi" w:cstheme="majorHAnsi"/>
          <w:color w:val="000000" w:themeColor="text1"/>
          <w:sz w:val="24"/>
          <w:szCs w:val="24"/>
        </w:rPr>
        <w:t xml:space="preserve">. </w:t>
      </w:r>
      <w:r w:rsidRPr="00D277C0">
        <w:rPr>
          <w:rStyle w:val="bibjournal"/>
          <w:i/>
        </w:rPr>
        <w:t>Ann Intern Med</w:t>
      </w:r>
      <w:r w:rsidRPr="00D277C0">
        <w:rPr>
          <w:rFonts w:asciiTheme="majorHAnsi" w:hAnsiTheme="majorHAnsi" w:cstheme="majorHAnsi"/>
          <w:color w:val="000000" w:themeColor="text1"/>
          <w:sz w:val="24"/>
          <w:szCs w:val="24"/>
        </w:rPr>
        <w:t xml:space="preserve"> </w:t>
      </w:r>
      <w:r w:rsidRPr="00D277C0">
        <w:rPr>
          <w:rStyle w:val="bibyear"/>
        </w:rPr>
        <w:t>2010</w:t>
      </w:r>
      <w:r w:rsidRPr="00D277C0">
        <w:rPr>
          <w:rFonts w:asciiTheme="majorHAnsi" w:hAnsiTheme="majorHAnsi" w:cstheme="majorHAnsi"/>
          <w:color w:val="000000" w:themeColor="text1"/>
          <w:sz w:val="24"/>
          <w:szCs w:val="24"/>
        </w:rPr>
        <w:t>;</w:t>
      </w:r>
      <w:r w:rsidRPr="00D277C0">
        <w:rPr>
          <w:rStyle w:val="bibvolume"/>
        </w:rPr>
        <w:t>152</w:t>
      </w:r>
      <w:r w:rsidRPr="00D277C0">
        <w:rPr>
          <w:rFonts w:asciiTheme="majorHAnsi" w:hAnsiTheme="majorHAnsi" w:cstheme="majorHAnsi"/>
          <w:color w:val="000000" w:themeColor="text1"/>
          <w:sz w:val="24"/>
          <w:szCs w:val="24"/>
        </w:rPr>
        <w:t>:</w:t>
      </w:r>
      <w:r w:rsidRPr="00D277C0">
        <w:rPr>
          <w:rStyle w:val="bibfpage"/>
        </w:rPr>
        <w:t>488</w:t>
      </w:r>
      <w:r w:rsidRPr="00D277C0">
        <w:rPr>
          <w:rFonts w:asciiTheme="majorHAnsi" w:hAnsiTheme="majorHAnsi" w:cstheme="majorHAnsi"/>
          <w:color w:val="000000" w:themeColor="text1"/>
          <w:sz w:val="24"/>
          <w:szCs w:val="24"/>
        </w:rPr>
        <w:t>. (</w:t>
      </w:r>
      <w:r w:rsidRPr="00D277C0">
        <w:rPr>
          <w:rFonts w:asciiTheme="majorHAnsi" w:hAnsiTheme="majorHAnsi" w:cstheme="majorHAnsi"/>
          <w:i/>
          <w:color w:val="000000" w:themeColor="text1"/>
          <w:sz w:val="24"/>
          <w:szCs w:val="24"/>
        </w:rPr>
        <w:t>Secondary analysis of JUPITER study; extends the findings to older persons [75 years mean age].</w:t>
      </w:r>
      <w:r w:rsidRPr="00D277C0">
        <w:rPr>
          <w:rFonts w:asciiTheme="majorHAnsi" w:hAnsiTheme="majorHAnsi" w:cstheme="majorHAnsi"/>
          <w:color w:val="000000" w:themeColor="text1"/>
          <w:sz w:val="24"/>
          <w:szCs w:val="24"/>
        </w:rPr>
        <w:t>)</w:t>
      </w:r>
    </w:p>
    <w:p w:rsidR="005F40BE" w:rsidRPr="00D277C0" w:rsidRDefault="00670D54">
      <w:pPr>
        <w:pStyle w:val="REF-N"/>
        <w:widowControl w:val="0"/>
        <w:spacing w:after="0" w:line="480" w:lineRule="auto"/>
        <w:ind w:left="360" w:hanging="357"/>
        <w:rPr>
          <w:rFonts w:asciiTheme="majorHAnsi" w:hAnsiTheme="majorHAnsi" w:cstheme="majorHAnsi"/>
          <w:color w:val="000000" w:themeColor="text1"/>
          <w:sz w:val="24"/>
          <w:szCs w:val="24"/>
        </w:rPr>
      </w:pPr>
      <w:r w:rsidRPr="00D277C0">
        <w:rPr>
          <w:rStyle w:val="bibnumber"/>
        </w:rPr>
        <w:t>86</w:t>
      </w:r>
      <w:r w:rsidRPr="00D277C0">
        <w:t>.</w:t>
      </w:r>
      <w:r w:rsidRPr="00D277C0">
        <w:rPr>
          <w:rFonts w:asciiTheme="majorHAnsi" w:hAnsiTheme="majorHAnsi" w:cstheme="majorHAnsi"/>
          <w:color w:val="000000" w:themeColor="text1"/>
          <w:sz w:val="24"/>
          <w:szCs w:val="24"/>
        </w:rPr>
        <w:tab/>
      </w:r>
      <w:r w:rsidRPr="00D277C0">
        <w:rPr>
          <w:rStyle w:val="bibsurname"/>
        </w:rPr>
        <w:t>Gorelick</w:t>
      </w:r>
      <w:r w:rsidRPr="00D277C0">
        <w:rPr>
          <w:rFonts w:asciiTheme="majorHAnsi" w:hAnsiTheme="majorHAnsi" w:cstheme="majorHAnsi"/>
          <w:color w:val="000000" w:themeColor="text1"/>
          <w:sz w:val="24"/>
          <w:szCs w:val="24"/>
        </w:rPr>
        <w:t xml:space="preserve"> </w:t>
      </w:r>
      <w:r w:rsidRPr="00D277C0">
        <w:rPr>
          <w:rStyle w:val="bibfname"/>
        </w:rPr>
        <w:t>PB.</w:t>
      </w:r>
      <w:r w:rsidRPr="00D277C0">
        <w:rPr>
          <w:rFonts w:asciiTheme="majorHAnsi" w:hAnsiTheme="majorHAnsi" w:cstheme="majorHAnsi"/>
          <w:color w:val="000000" w:themeColor="text1"/>
          <w:sz w:val="24"/>
          <w:szCs w:val="24"/>
        </w:rPr>
        <w:t xml:space="preserve"> </w:t>
      </w:r>
      <w:r w:rsidRPr="00D277C0">
        <w:rPr>
          <w:rStyle w:val="bibarticle"/>
        </w:rPr>
        <w:t>Statin use and intracerebral hemorrhage: evidence for safety in recurrent stroke prevention?</w:t>
      </w:r>
      <w:r w:rsidRPr="00D277C0">
        <w:rPr>
          <w:rFonts w:asciiTheme="majorHAnsi" w:hAnsiTheme="majorHAnsi" w:cstheme="majorHAnsi"/>
          <w:color w:val="000000" w:themeColor="text1"/>
          <w:sz w:val="24"/>
          <w:szCs w:val="24"/>
        </w:rPr>
        <w:t xml:space="preserve"> </w:t>
      </w:r>
      <w:r w:rsidRPr="00D277C0">
        <w:rPr>
          <w:rStyle w:val="bibjournal"/>
          <w:i/>
        </w:rPr>
        <w:t>Arch Neurol</w:t>
      </w:r>
      <w:r w:rsidRPr="00D277C0">
        <w:rPr>
          <w:rFonts w:asciiTheme="majorHAnsi" w:hAnsiTheme="majorHAnsi" w:cstheme="majorHAnsi"/>
          <w:color w:val="000000" w:themeColor="text1"/>
          <w:sz w:val="24"/>
          <w:szCs w:val="24"/>
        </w:rPr>
        <w:t xml:space="preserve"> </w:t>
      </w:r>
      <w:r w:rsidRPr="00D277C0">
        <w:rPr>
          <w:rStyle w:val="bibyear"/>
        </w:rPr>
        <w:t>2012</w:t>
      </w:r>
      <w:r w:rsidRPr="00D277C0">
        <w:rPr>
          <w:rFonts w:asciiTheme="majorHAnsi" w:hAnsiTheme="majorHAnsi" w:cstheme="majorHAnsi"/>
          <w:color w:val="000000" w:themeColor="text1"/>
          <w:sz w:val="24"/>
          <w:szCs w:val="24"/>
        </w:rPr>
        <w:t>;</w:t>
      </w:r>
      <w:r w:rsidRPr="00D277C0">
        <w:rPr>
          <w:rStyle w:val="bibvolume"/>
        </w:rPr>
        <w:t>69</w:t>
      </w:r>
      <w:r w:rsidRPr="00D277C0">
        <w:rPr>
          <w:rFonts w:asciiTheme="majorHAnsi" w:hAnsiTheme="majorHAnsi" w:cstheme="majorHAnsi"/>
          <w:color w:val="000000" w:themeColor="text1"/>
          <w:sz w:val="24"/>
          <w:szCs w:val="24"/>
        </w:rPr>
        <w:t>:</w:t>
      </w:r>
      <w:r w:rsidRPr="00D277C0">
        <w:rPr>
          <w:rStyle w:val="bibfpage"/>
        </w:rPr>
        <w:t>13</w:t>
      </w:r>
      <w:r w:rsidRPr="00D277C0">
        <w:rPr>
          <w:rFonts w:asciiTheme="majorHAnsi" w:hAnsiTheme="majorHAnsi" w:cstheme="majorHAnsi"/>
          <w:color w:val="000000" w:themeColor="text1"/>
          <w:sz w:val="24"/>
          <w:szCs w:val="24"/>
        </w:rPr>
        <w:t>. (</w:t>
      </w:r>
      <w:r w:rsidRPr="00D277C0">
        <w:rPr>
          <w:rFonts w:asciiTheme="majorHAnsi" w:hAnsiTheme="majorHAnsi" w:cstheme="majorHAnsi"/>
          <w:i/>
          <w:color w:val="000000" w:themeColor="text1"/>
          <w:sz w:val="24"/>
          <w:szCs w:val="24"/>
        </w:rPr>
        <w:t>Thoughtful editorial summarizing and analyzing available evidence, suggesting there might be a small risk that should be discussed with the patient.</w:t>
      </w:r>
      <w:r w:rsidRPr="00D277C0">
        <w:rPr>
          <w:rFonts w:asciiTheme="majorHAnsi" w:hAnsiTheme="majorHAnsi" w:cstheme="majorHAnsi"/>
          <w:color w:val="000000" w:themeColor="text1"/>
          <w:sz w:val="24"/>
          <w:szCs w:val="24"/>
        </w:rPr>
        <w:t>)</w:t>
      </w:r>
    </w:p>
    <w:p w:rsidR="005F40BE" w:rsidRPr="00D277C0" w:rsidRDefault="00670D54">
      <w:pPr>
        <w:pStyle w:val="REF-N"/>
        <w:widowControl w:val="0"/>
        <w:spacing w:after="0" w:line="480" w:lineRule="auto"/>
        <w:ind w:left="360" w:hanging="357"/>
        <w:rPr>
          <w:rFonts w:asciiTheme="majorHAnsi" w:hAnsiTheme="majorHAnsi" w:cstheme="majorHAnsi"/>
          <w:color w:val="000000" w:themeColor="text1"/>
          <w:sz w:val="24"/>
          <w:szCs w:val="24"/>
        </w:rPr>
      </w:pPr>
      <w:r w:rsidRPr="00D277C0">
        <w:rPr>
          <w:rStyle w:val="bibnumber"/>
        </w:rPr>
        <w:t>87</w:t>
      </w:r>
      <w:r w:rsidRPr="00D277C0">
        <w:t>.</w:t>
      </w:r>
      <w:r w:rsidRPr="00D277C0">
        <w:rPr>
          <w:rFonts w:asciiTheme="majorHAnsi" w:hAnsiTheme="majorHAnsi" w:cstheme="majorHAnsi"/>
          <w:color w:val="000000" w:themeColor="text1"/>
          <w:sz w:val="24"/>
          <w:szCs w:val="24"/>
        </w:rPr>
        <w:tab/>
      </w:r>
      <w:r w:rsidRPr="00D277C0">
        <w:rPr>
          <w:rStyle w:val="bibsurname"/>
        </w:rPr>
        <w:t>Graham</w:t>
      </w:r>
      <w:r w:rsidRPr="00D277C0">
        <w:rPr>
          <w:rFonts w:asciiTheme="majorHAnsi" w:hAnsiTheme="majorHAnsi" w:cstheme="majorHAnsi"/>
          <w:color w:val="000000" w:themeColor="text1"/>
          <w:sz w:val="24"/>
          <w:szCs w:val="24"/>
        </w:rPr>
        <w:t xml:space="preserve"> </w:t>
      </w:r>
      <w:r w:rsidRPr="00D277C0">
        <w:rPr>
          <w:rStyle w:val="bibfname"/>
        </w:rPr>
        <w:t>DJ</w:t>
      </w:r>
      <w:r w:rsidRPr="00D277C0">
        <w:rPr>
          <w:rFonts w:asciiTheme="majorHAnsi" w:hAnsiTheme="majorHAnsi" w:cstheme="majorHAnsi"/>
          <w:color w:val="000000" w:themeColor="text1"/>
          <w:sz w:val="24"/>
          <w:szCs w:val="24"/>
        </w:rPr>
        <w:t xml:space="preserve">, </w:t>
      </w:r>
      <w:r w:rsidRPr="00D277C0">
        <w:rPr>
          <w:rStyle w:val="bibsurname"/>
        </w:rPr>
        <w:t>Staffa</w:t>
      </w:r>
      <w:r w:rsidRPr="00D277C0">
        <w:rPr>
          <w:rFonts w:asciiTheme="majorHAnsi" w:hAnsiTheme="majorHAnsi" w:cstheme="majorHAnsi"/>
          <w:color w:val="000000" w:themeColor="text1"/>
          <w:sz w:val="24"/>
          <w:szCs w:val="24"/>
        </w:rPr>
        <w:t xml:space="preserve"> </w:t>
      </w:r>
      <w:r w:rsidRPr="00D277C0">
        <w:rPr>
          <w:rStyle w:val="bibfname"/>
        </w:rPr>
        <w:t>JA</w:t>
      </w:r>
      <w:r w:rsidRPr="00D277C0">
        <w:rPr>
          <w:rFonts w:asciiTheme="majorHAnsi" w:hAnsiTheme="majorHAnsi" w:cstheme="majorHAnsi"/>
          <w:color w:val="000000" w:themeColor="text1"/>
          <w:sz w:val="24"/>
          <w:szCs w:val="24"/>
        </w:rPr>
        <w:t xml:space="preserve">, </w:t>
      </w:r>
      <w:r w:rsidRPr="00D277C0">
        <w:rPr>
          <w:rStyle w:val="bibsurname"/>
        </w:rPr>
        <w:t>Shatin</w:t>
      </w:r>
      <w:r w:rsidRPr="00D277C0">
        <w:rPr>
          <w:rFonts w:asciiTheme="majorHAnsi" w:hAnsiTheme="majorHAnsi" w:cstheme="majorHAnsi"/>
          <w:color w:val="000000" w:themeColor="text1"/>
          <w:sz w:val="24"/>
          <w:szCs w:val="24"/>
        </w:rPr>
        <w:t xml:space="preserve"> </w:t>
      </w:r>
      <w:r w:rsidRPr="00D277C0">
        <w:rPr>
          <w:rStyle w:val="bibfname"/>
        </w:rPr>
        <w:t>D</w:t>
      </w:r>
      <w:r w:rsidRPr="00D277C0">
        <w:rPr>
          <w:rFonts w:asciiTheme="majorHAnsi" w:hAnsiTheme="majorHAnsi" w:cstheme="majorHAnsi"/>
          <w:color w:val="000000" w:themeColor="text1"/>
          <w:sz w:val="24"/>
          <w:szCs w:val="24"/>
        </w:rPr>
        <w:t xml:space="preserve">, </w:t>
      </w:r>
      <w:r w:rsidRPr="00D277C0">
        <w:rPr>
          <w:rStyle w:val="bibetal"/>
        </w:rPr>
        <w:t>et al</w:t>
      </w:r>
      <w:r w:rsidRPr="00D277C0">
        <w:rPr>
          <w:rFonts w:asciiTheme="majorHAnsi" w:hAnsiTheme="majorHAnsi" w:cstheme="majorHAnsi"/>
          <w:color w:val="000000" w:themeColor="text1"/>
          <w:sz w:val="24"/>
          <w:szCs w:val="24"/>
        </w:rPr>
        <w:t xml:space="preserve">. </w:t>
      </w:r>
      <w:r w:rsidRPr="00D277C0">
        <w:rPr>
          <w:rStyle w:val="bibarticle"/>
        </w:rPr>
        <w:t>Incidence of hospitalized rhabdomyolysis in patients treated with lipid-lowering drugs</w:t>
      </w:r>
      <w:r w:rsidRPr="00D277C0">
        <w:rPr>
          <w:rFonts w:asciiTheme="majorHAnsi" w:hAnsiTheme="majorHAnsi" w:cstheme="majorHAnsi"/>
          <w:color w:val="000000" w:themeColor="text1"/>
          <w:sz w:val="24"/>
          <w:szCs w:val="24"/>
        </w:rPr>
        <w:t xml:space="preserve">. </w:t>
      </w:r>
      <w:r w:rsidRPr="00D277C0">
        <w:rPr>
          <w:rStyle w:val="bibjournal"/>
          <w:i/>
        </w:rPr>
        <w:t>JAMA</w:t>
      </w:r>
      <w:r w:rsidRPr="00D277C0">
        <w:rPr>
          <w:rFonts w:asciiTheme="majorHAnsi" w:hAnsiTheme="majorHAnsi" w:cstheme="majorHAnsi"/>
          <w:color w:val="000000" w:themeColor="text1"/>
          <w:sz w:val="24"/>
          <w:szCs w:val="24"/>
        </w:rPr>
        <w:t xml:space="preserve"> </w:t>
      </w:r>
      <w:r w:rsidRPr="00D277C0">
        <w:rPr>
          <w:rStyle w:val="bibyear"/>
        </w:rPr>
        <w:t>2004</w:t>
      </w:r>
      <w:r w:rsidRPr="00D277C0">
        <w:rPr>
          <w:rFonts w:asciiTheme="majorHAnsi" w:hAnsiTheme="majorHAnsi" w:cstheme="majorHAnsi"/>
          <w:color w:val="000000" w:themeColor="text1"/>
          <w:sz w:val="24"/>
          <w:szCs w:val="24"/>
        </w:rPr>
        <w:t>;</w:t>
      </w:r>
      <w:r w:rsidRPr="00D277C0">
        <w:rPr>
          <w:rStyle w:val="bibvolume"/>
        </w:rPr>
        <w:t>292</w:t>
      </w:r>
      <w:r w:rsidRPr="00D277C0">
        <w:rPr>
          <w:rFonts w:asciiTheme="majorHAnsi" w:hAnsiTheme="majorHAnsi" w:cstheme="majorHAnsi"/>
          <w:color w:val="000000" w:themeColor="text1"/>
          <w:sz w:val="24"/>
          <w:szCs w:val="24"/>
        </w:rPr>
        <w:t>:</w:t>
      </w:r>
      <w:r w:rsidRPr="00D277C0">
        <w:rPr>
          <w:rStyle w:val="bibfpage"/>
        </w:rPr>
        <w:t>2585</w:t>
      </w:r>
      <w:r w:rsidRPr="00D277C0">
        <w:rPr>
          <w:rFonts w:asciiTheme="majorHAnsi" w:hAnsiTheme="majorHAnsi" w:cstheme="majorHAnsi"/>
          <w:color w:val="000000" w:themeColor="text1"/>
          <w:sz w:val="24"/>
          <w:szCs w:val="24"/>
        </w:rPr>
        <w:t>. (</w:t>
      </w:r>
      <w:r w:rsidRPr="00D277C0">
        <w:rPr>
          <w:rFonts w:asciiTheme="majorHAnsi" w:hAnsiTheme="majorHAnsi" w:cstheme="majorHAnsi"/>
          <w:i/>
          <w:color w:val="000000" w:themeColor="text1"/>
          <w:sz w:val="24"/>
          <w:szCs w:val="24"/>
        </w:rPr>
        <w:t>Cohort study showing that the risk was low and similar for monotherapy with statins but was increased with statin–fibrate combination therapy.</w:t>
      </w:r>
      <w:r w:rsidRPr="00D277C0">
        <w:rPr>
          <w:rFonts w:asciiTheme="majorHAnsi" w:hAnsiTheme="majorHAnsi" w:cstheme="majorHAnsi"/>
          <w:color w:val="000000" w:themeColor="text1"/>
          <w:sz w:val="24"/>
          <w:szCs w:val="24"/>
        </w:rPr>
        <w:t>)</w:t>
      </w:r>
    </w:p>
    <w:p w:rsidR="005F40BE" w:rsidRPr="00D277C0" w:rsidRDefault="00670D54">
      <w:pPr>
        <w:pStyle w:val="REF-N"/>
        <w:widowControl w:val="0"/>
        <w:spacing w:after="0" w:line="480" w:lineRule="auto"/>
        <w:ind w:left="360" w:hanging="357"/>
        <w:rPr>
          <w:rFonts w:asciiTheme="majorHAnsi" w:hAnsiTheme="majorHAnsi" w:cstheme="majorHAnsi"/>
          <w:color w:val="000000" w:themeColor="text1"/>
          <w:sz w:val="24"/>
          <w:szCs w:val="24"/>
        </w:rPr>
      </w:pPr>
      <w:r w:rsidRPr="00D277C0">
        <w:rPr>
          <w:rStyle w:val="bibnumber"/>
        </w:rPr>
        <w:t>88</w:t>
      </w:r>
      <w:r w:rsidRPr="00D277C0">
        <w:t>.</w:t>
      </w:r>
      <w:r w:rsidRPr="00D277C0">
        <w:rPr>
          <w:rFonts w:asciiTheme="majorHAnsi" w:hAnsiTheme="majorHAnsi" w:cstheme="majorHAnsi"/>
          <w:color w:val="000000" w:themeColor="text1"/>
          <w:sz w:val="24"/>
          <w:szCs w:val="24"/>
        </w:rPr>
        <w:tab/>
      </w:r>
      <w:r w:rsidRPr="00D277C0">
        <w:rPr>
          <w:rStyle w:val="bibsurname"/>
        </w:rPr>
        <w:t>Hopewell</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JC</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Offer</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A</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Haynes</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R</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Bowman</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L</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Li</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J</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Chen</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F</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Bulbulia</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R</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Lathrop</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M</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Baigent</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C</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Landray</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MJ</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Collins</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R</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Armitage</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J</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Parish</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S.</w:t>
      </w:r>
      <w:r w:rsidRPr="00D277C0">
        <w:rPr>
          <w:rFonts w:asciiTheme="majorHAnsi" w:hAnsiTheme="majorHAnsi" w:cstheme="majorHAnsi"/>
          <w:color w:val="000000" w:themeColor="text1"/>
          <w:sz w:val="24"/>
          <w:szCs w:val="24"/>
          <w:shd w:val="clear" w:color="auto" w:fill="FFFFFF"/>
        </w:rPr>
        <w:t xml:space="preserve"> </w:t>
      </w:r>
      <w:r w:rsidRPr="00D277C0">
        <w:rPr>
          <w:rStyle w:val="bibarticle"/>
        </w:rPr>
        <w:t>Independent risk factors for simvastatin-related myopathy and relevance to different types of muscle symptom</w:t>
      </w:r>
      <w:r w:rsidRPr="00D277C0">
        <w:rPr>
          <w:rFonts w:asciiTheme="majorHAnsi" w:hAnsiTheme="majorHAnsi" w:cstheme="majorHAnsi"/>
          <w:color w:val="000000" w:themeColor="text1"/>
          <w:sz w:val="24"/>
          <w:szCs w:val="24"/>
          <w:shd w:val="clear" w:color="auto" w:fill="FFFFFF"/>
        </w:rPr>
        <w:t xml:space="preserve">. </w:t>
      </w:r>
      <w:r w:rsidRPr="00D277C0">
        <w:rPr>
          <w:rStyle w:val="bibjournal"/>
          <w:i/>
        </w:rPr>
        <w:t>Eur Heart J</w:t>
      </w:r>
      <w:r w:rsidRPr="00D277C0">
        <w:rPr>
          <w:rFonts w:asciiTheme="majorHAnsi" w:hAnsiTheme="majorHAnsi" w:cstheme="majorHAnsi"/>
          <w:color w:val="000000" w:themeColor="text1"/>
          <w:sz w:val="24"/>
          <w:szCs w:val="24"/>
          <w:shd w:val="clear" w:color="auto" w:fill="FFFFFF"/>
        </w:rPr>
        <w:t xml:space="preserve">. </w:t>
      </w:r>
      <w:r w:rsidRPr="00D277C0">
        <w:rPr>
          <w:rStyle w:val="bibyear"/>
        </w:rPr>
        <w:t>2020 Sep 14</w:t>
      </w:r>
      <w:r w:rsidRPr="00D277C0">
        <w:rPr>
          <w:rFonts w:asciiTheme="majorHAnsi" w:hAnsiTheme="majorHAnsi" w:cstheme="majorHAnsi"/>
          <w:color w:val="000000" w:themeColor="text1"/>
          <w:sz w:val="24"/>
          <w:szCs w:val="24"/>
          <w:shd w:val="clear" w:color="auto" w:fill="FFFFFF"/>
        </w:rPr>
        <w:t>;</w:t>
      </w:r>
      <w:r w:rsidRPr="00D277C0">
        <w:rPr>
          <w:rStyle w:val="bibvolume"/>
        </w:rPr>
        <w:t>41</w:t>
      </w:r>
      <w:r w:rsidRPr="00D277C0">
        <w:rPr>
          <w:rFonts w:asciiTheme="majorHAnsi" w:hAnsiTheme="majorHAnsi" w:cstheme="majorHAnsi"/>
          <w:color w:val="000000" w:themeColor="text1"/>
          <w:sz w:val="24"/>
          <w:szCs w:val="24"/>
          <w:shd w:val="clear" w:color="auto" w:fill="FFFFFF"/>
        </w:rPr>
        <w:t>(</w:t>
      </w:r>
      <w:r w:rsidRPr="00D277C0">
        <w:rPr>
          <w:rStyle w:val="bibissue"/>
        </w:rPr>
        <w:t>35</w:t>
      </w:r>
      <w:r w:rsidRPr="00D277C0">
        <w:rPr>
          <w:rFonts w:asciiTheme="majorHAnsi" w:hAnsiTheme="majorHAnsi" w:cstheme="majorHAnsi"/>
          <w:color w:val="000000" w:themeColor="text1"/>
          <w:sz w:val="24"/>
          <w:szCs w:val="24"/>
          <w:shd w:val="clear" w:color="auto" w:fill="FFFFFF"/>
        </w:rPr>
        <w:t>):</w:t>
      </w:r>
      <w:r w:rsidRPr="00D277C0">
        <w:rPr>
          <w:rStyle w:val="bibfpage"/>
        </w:rPr>
        <w:t>3336</w:t>
      </w:r>
      <w:r w:rsidRPr="00D277C0">
        <w:rPr>
          <w:rFonts w:asciiTheme="majorHAnsi" w:hAnsiTheme="majorHAnsi" w:cstheme="majorHAnsi"/>
          <w:color w:val="000000" w:themeColor="text1"/>
          <w:sz w:val="24"/>
          <w:szCs w:val="24"/>
          <w:shd w:val="clear" w:color="auto" w:fill="FFFFFF"/>
        </w:rPr>
        <w:t>-</w:t>
      </w:r>
      <w:r w:rsidRPr="00D277C0">
        <w:rPr>
          <w:rStyle w:val="biblpage"/>
        </w:rPr>
        <w:t>3342</w:t>
      </w:r>
      <w:r w:rsidRPr="00D277C0">
        <w:rPr>
          <w:rFonts w:asciiTheme="majorHAnsi" w:hAnsiTheme="majorHAnsi" w:cstheme="majorHAnsi"/>
          <w:color w:val="000000" w:themeColor="text1"/>
          <w:sz w:val="24"/>
          <w:szCs w:val="24"/>
          <w:shd w:val="clear" w:color="auto" w:fill="FFFFFF"/>
        </w:rPr>
        <w:t>. (</w:t>
      </w:r>
      <w:r w:rsidRPr="00D277C0">
        <w:rPr>
          <w:rFonts w:asciiTheme="majorHAnsi" w:hAnsiTheme="majorHAnsi" w:cstheme="majorHAnsi"/>
          <w:i/>
          <w:iCs/>
          <w:color w:val="000000" w:themeColor="text1"/>
          <w:sz w:val="24"/>
          <w:szCs w:val="24"/>
          <w:shd w:val="clear" w:color="auto" w:fill="FFFFFF"/>
        </w:rPr>
        <w:t>Identifies 11 independent risk factors and combines them into a risk score.)</w:t>
      </w:r>
    </w:p>
    <w:p w:rsidR="005F40BE" w:rsidRPr="00D277C0" w:rsidRDefault="00670D54">
      <w:pPr>
        <w:pStyle w:val="REF-N"/>
        <w:widowControl w:val="0"/>
        <w:spacing w:after="0" w:line="480" w:lineRule="auto"/>
        <w:ind w:left="360" w:hanging="357"/>
        <w:rPr>
          <w:rFonts w:asciiTheme="majorHAnsi" w:hAnsiTheme="majorHAnsi" w:cstheme="majorHAnsi"/>
          <w:color w:val="000000" w:themeColor="text1"/>
          <w:sz w:val="24"/>
          <w:szCs w:val="24"/>
        </w:rPr>
      </w:pPr>
      <w:r w:rsidRPr="00D277C0">
        <w:rPr>
          <w:rStyle w:val="bibnumber"/>
        </w:rPr>
        <w:t>89</w:t>
      </w:r>
      <w:r w:rsidRPr="00D277C0">
        <w:t>.</w:t>
      </w:r>
      <w:r w:rsidRPr="00D277C0">
        <w:rPr>
          <w:rFonts w:asciiTheme="majorHAnsi" w:hAnsiTheme="majorHAnsi" w:cstheme="majorHAnsi"/>
          <w:color w:val="000000" w:themeColor="text1"/>
          <w:sz w:val="24"/>
          <w:szCs w:val="24"/>
        </w:rPr>
        <w:tab/>
      </w:r>
      <w:r w:rsidRPr="00D277C0">
        <w:rPr>
          <w:rStyle w:val="bibsurname"/>
        </w:rPr>
        <w:t>Joy</w:t>
      </w:r>
      <w:r w:rsidRPr="00D277C0">
        <w:rPr>
          <w:rFonts w:asciiTheme="majorHAnsi" w:hAnsiTheme="majorHAnsi" w:cstheme="majorHAnsi"/>
          <w:color w:val="000000" w:themeColor="text1"/>
          <w:sz w:val="24"/>
          <w:szCs w:val="24"/>
        </w:rPr>
        <w:t xml:space="preserve"> </w:t>
      </w:r>
      <w:r w:rsidRPr="00D277C0">
        <w:rPr>
          <w:rStyle w:val="bibfname"/>
        </w:rPr>
        <w:t>TR</w:t>
      </w:r>
      <w:r w:rsidRPr="00D277C0">
        <w:rPr>
          <w:rFonts w:asciiTheme="majorHAnsi" w:hAnsiTheme="majorHAnsi" w:cstheme="majorHAnsi"/>
          <w:color w:val="000000" w:themeColor="text1"/>
          <w:sz w:val="24"/>
          <w:szCs w:val="24"/>
        </w:rPr>
        <w:t xml:space="preserve">, </w:t>
      </w:r>
      <w:r w:rsidRPr="00D277C0">
        <w:rPr>
          <w:rStyle w:val="bibsurname"/>
        </w:rPr>
        <w:t>Monjed</w:t>
      </w:r>
      <w:r w:rsidRPr="00D277C0">
        <w:rPr>
          <w:rFonts w:asciiTheme="majorHAnsi" w:hAnsiTheme="majorHAnsi" w:cstheme="majorHAnsi"/>
          <w:color w:val="000000" w:themeColor="text1"/>
          <w:sz w:val="24"/>
          <w:szCs w:val="24"/>
        </w:rPr>
        <w:t xml:space="preserve"> </w:t>
      </w:r>
      <w:r w:rsidRPr="00D277C0">
        <w:rPr>
          <w:rStyle w:val="bibfname"/>
        </w:rPr>
        <w:t>A</w:t>
      </w:r>
      <w:r w:rsidRPr="00D277C0">
        <w:rPr>
          <w:rFonts w:asciiTheme="majorHAnsi" w:hAnsiTheme="majorHAnsi" w:cstheme="majorHAnsi"/>
          <w:color w:val="000000" w:themeColor="text1"/>
          <w:sz w:val="24"/>
          <w:szCs w:val="24"/>
        </w:rPr>
        <w:t xml:space="preserve">, </w:t>
      </w:r>
      <w:r w:rsidRPr="00D277C0">
        <w:rPr>
          <w:rStyle w:val="bibsurname"/>
        </w:rPr>
        <w:t>Zou</w:t>
      </w:r>
      <w:r w:rsidRPr="00D277C0">
        <w:rPr>
          <w:rFonts w:asciiTheme="majorHAnsi" w:hAnsiTheme="majorHAnsi" w:cstheme="majorHAnsi"/>
          <w:color w:val="000000" w:themeColor="text1"/>
          <w:sz w:val="24"/>
          <w:szCs w:val="24"/>
        </w:rPr>
        <w:t xml:space="preserve"> </w:t>
      </w:r>
      <w:r w:rsidRPr="00D277C0">
        <w:rPr>
          <w:rStyle w:val="bibfname"/>
        </w:rPr>
        <w:t>GY</w:t>
      </w:r>
      <w:r w:rsidRPr="00D277C0">
        <w:rPr>
          <w:rFonts w:asciiTheme="majorHAnsi" w:hAnsiTheme="majorHAnsi" w:cstheme="majorHAnsi"/>
          <w:color w:val="000000" w:themeColor="text1"/>
          <w:sz w:val="24"/>
          <w:szCs w:val="24"/>
        </w:rPr>
        <w:t xml:space="preserve">, </w:t>
      </w:r>
      <w:r w:rsidRPr="00D277C0">
        <w:rPr>
          <w:rStyle w:val="bibetal"/>
        </w:rPr>
        <w:t>et al</w:t>
      </w:r>
      <w:r w:rsidRPr="00D277C0">
        <w:rPr>
          <w:rFonts w:asciiTheme="majorHAnsi" w:hAnsiTheme="majorHAnsi" w:cstheme="majorHAnsi"/>
          <w:color w:val="000000" w:themeColor="text1"/>
          <w:sz w:val="24"/>
          <w:szCs w:val="24"/>
        </w:rPr>
        <w:t xml:space="preserve">. </w:t>
      </w:r>
      <w:r w:rsidRPr="00D277C0">
        <w:rPr>
          <w:rStyle w:val="bibarticle"/>
        </w:rPr>
        <w:t>N-of-1 (single patient) trials of statin-related myalgia</w:t>
      </w:r>
      <w:r w:rsidRPr="00D277C0">
        <w:rPr>
          <w:rFonts w:asciiTheme="majorHAnsi" w:hAnsiTheme="majorHAnsi" w:cstheme="majorHAnsi"/>
          <w:color w:val="000000" w:themeColor="text1"/>
          <w:sz w:val="24"/>
          <w:szCs w:val="24"/>
        </w:rPr>
        <w:t xml:space="preserve">. </w:t>
      </w:r>
      <w:r w:rsidRPr="00D277C0">
        <w:rPr>
          <w:rStyle w:val="bibjournal"/>
          <w:i/>
        </w:rPr>
        <w:t>Ann Intern Med</w:t>
      </w:r>
      <w:r w:rsidRPr="00D277C0">
        <w:rPr>
          <w:rFonts w:asciiTheme="majorHAnsi" w:hAnsiTheme="majorHAnsi" w:cstheme="majorHAnsi"/>
          <w:color w:val="000000" w:themeColor="text1"/>
          <w:sz w:val="24"/>
          <w:szCs w:val="24"/>
        </w:rPr>
        <w:t xml:space="preserve"> </w:t>
      </w:r>
      <w:r w:rsidRPr="00D277C0">
        <w:rPr>
          <w:rStyle w:val="bibyear"/>
        </w:rPr>
        <w:t>2014</w:t>
      </w:r>
      <w:r w:rsidRPr="00D277C0">
        <w:rPr>
          <w:rFonts w:asciiTheme="majorHAnsi" w:hAnsiTheme="majorHAnsi" w:cstheme="majorHAnsi"/>
          <w:color w:val="000000" w:themeColor="text1"/>
          <w:sz w:val="24"/>
          <w:szCs w:val="24"/>
        </w:rPr>
        <w:t>;</w:t>
      </w:r>
      <w:r w:rsidRPr="00D277C0">
        <w:rPr>
          <w:rStyle w:val="bibvolume"/>
        </w:rPr>
        <w:t>160</w:t>
      </w:r>
      <w:r w:rsidRPr="00D277C0">
        <w:rPr>
          <w:rFonts w:asciiTheme="majorHAnsi" w:hAnsiTheme="majorHAnsi" w:cstheme="majorHAnsi"/>
          <w:color w:val="000000" w:themeColor="text1"/>
          <w:sz w:val="24"/>
          <w:szCs w:val="24"/>
        </w:rPr>
        <w:t>:</w:t>
      </w:r>
      <w:r w:rsidRPr="00D277C0">
        <w:rPr>
          <w:rStyle w:val="bibfpage"/>
        </w:rPr>
        <w:t>301</w:t>
      </w:r>
      <w:r w:rsidRPr="00D277C0">
        <w:rPr>
          <w:rFonts w:asciiTheme="majorHAnsi" w:hAnsiTheme="majorHAnsi" w:cstheme="majorHAnsi"/>
          <w:color w:val="000000" w:themeColor="text1"/>
          <w:sz w:val="24"/>
          <w:szCs w:val="24"/>
        </w:rPr>
        <w:t>. (</w:t>
      </w:r>
      <w:r w:rsidRPr="00D277C0">
        <w:rPr>
          <w:rFonts w:asciiTheme="majorHAnsi" w:hAnsiTheme="majorHAnsi" w:cstheme="majorHAnsi"/>
          <w:i/>
          <w:color w:val="000000" w:themeColor="text1"/>
          <w:sz w:val="24"/>
          <w:szCs w:val="24"/>
        </w:rPr>
        <w:t>A suggested approach to diagnosis of statin-related myalgia.</w:t>
      </w:r>
      <w:r w:rsidRPr="00D277C0">
        <w:rPr>
          <w:rFonts w:asciiTheme="majorHAnsi" w:hAnsiTheme="majorHAnsi" w:cstheme="majorHAnsi"/>
          <w:color w:val="000000" w:themeColor="text1"/>
          <w:sz w:val="24"/>
          <w:szCs w:val="24"/>
        </w:rPr>
        <w:t>)</w:t>
      </w:r>
    </w:p>
    <w:p w:rsidR="005F40BE" w:rsidRPr="00D277C0" w:rsidRDefault="00670D54">
      <w:pPr>
        <w:pStyle w:val="REF-N"/>
        <w:widowControl w:val="0"/>
        <w:spacing w:after="0" w:line="480" w:lineRule="auto"/>
        <w:ind w:left="360" w:hanging="357"/>
        <w:rPr>
          <w:rFonts w:asciiTheme="majorHAnsi" w:hAnsiTheme="majorHAnsi" w:cstheme="majorHAnsi"/>
          <w:color w:val="000000" w:themeColor="text1"/>
          <w:sz w:val="24"/>
          <w:szCs w:val="24"/>
        </w:rPr>
      </w:pPr>
      <w:r w:rsidRPr="00D277C0">
        <w:rPr>
          <w:rStyle w:val="bibnumber"/>
        </w:rPr>
        <w:t>90</w:t>
      </w:r>
      <w:r w:rsidRPr="00D277C0">
        <w:t>.</w:t>
      </w:r>
      <w:r w:rsidRPr="00D277C0">
        <w:rPr>
          <w:rFonts w:asciiTheme="majorHAnsi" w:hAnsiTheme="majorHAnsi" w:cstheme="majorHAnsi"/>
          <w:color w:val="000000" w:themeColor="text1"/>
          <w:sz w:val="24"/>
          <w:szCs w:val="24"/>
        </w:rPr>
        <w:tab/>
      </w:r>
      <w:r w:rsidRPr="00D277C0">
        <w:rPr>
          <w:rStyle w:val="bibsurname"/>
        </w:rPr>
        <w:t>Mammen</w:t>
      </w:r>
      <w:r w:rsidRPr="00D277C0">
        <w:rPr>
          <w:rFonts w:asciiTheme="majorHAnsi" w:hAnsiTheme="majorHAnsi" w:cstheme="majorHAnsi"/>
          <w:color w:val="000000" w:themeColor="text1"/>
          <w:sz w:val="24"/>
          <w:szCs w:val="24"/>
        </w:rPr>
        <w:t xml:space="preserve"> </w:t>
      </w:r>
      <w:r w:rsidRPr="00D277C0">
        <w:rPr>
          <w:rStyle w:val="bibfname"/>
        </w:rPr>
        <w:t>AL.</w:t>
      </w:r>
      <w:r w:rsidRPr="00D277C0">
        <w:rPr>
          <w:rFonts w:asciiTheme="majorHAnsi" w:hAnsiTheme="majorHAnsi" w:cstheme="majorHAnsi"/>
          <w:color w:val="000000" w:themeColor="text1"/>
          <w:sz w:val="24"/>
          <w:szCs w:val="24"/>
        </w:rPr>
        <w:t xml:space="preserve"> </w:t>
      </w:r>
      <w:r w:rsidRPr="00D277C0">
        <w:rPr>
          <w:rStyle w:val="bibarticle"/>
        </w:rPr>
        <w:t>Statin–associated autoimmune myopathy</w:t>
      </w:r>
      <w:r w:rsidRPr="00D277C0">
        <w:rPr>
          <w:rFonts w:asciiTheme="majorHAnsi" w:hAnsiTheme="majorHAnsi" w:cstheme="majorHAnsi"/>
          <w:color w:val="000000" w:themeColor="text1"/>
          <w:sz w:val="24"/>
          <w:szCs w:val="24"/>
        </w:rPr>
        <w:t xml:space="preserve">. </w:t>
      </w:r>
      <w:r w:rsidRPr="00D277C0">
        <w:rPr>
          <w:rStyle w:val="bibjournal"/>
          <w:i/>
        </w:rPr>
        <w:t>N Engl J Med</w:t>
      </w:r>
      <w:r w:rsidRPr="00D277C0">
        <w:rPr>
          <w:rFonts w:asciiTheme="majorHAnsi" w:hAnsiTheme="majorHAnsi" w:cstheme="majorHAnsi"/>
          <w:color w:val="000000" w:themeColor="text1"/>
          <w:sz w:val="24"/>
          <w:szCs w:val="24"/>
        </w:rPr>
        <w:t xml:space="preserve"> </w:t>
      </w:r>
      <w:r w:rsidRPr="00D277C0">
        <w:rPr>
          <w:rStyle w:val="bibyear"/>
        </w:rPr>
        <w:t>2016</w:t>
      </w:r>
      <w:r w:rsidRPr="00D277C0">
        <w:rPr>
          <w:rFonts w:asciiTheme="majorHAnsi" w:hAnsiTheme="majorHAnsi" w:cstheme="majorHAnsi"/>
          <w:color w:val="000000" w:themeColor="text1"/>
          <w:sz w:val="24"/>
          <w:szCs w:val="24"/>
        </w:rPr>
        <w:t>;</w:t>
      </w:r>
      <w:r w:rsidRPr="00D277C0">
        <w:rPr>
          <w:rStyle w:val="bibvolume"/>
        </w:rPr>
        <w:t>374</w:t>
      </w:r>
      <w:r w:rsidRPr="00D277C0">
        <w:rPr>
          <w:rFonts w:asciiTheme="majorHAnsi" w:hAnsiTheme="majorHAnsi" w:cstheme="majorHAnsi"/>
          <w:color w:val="000000" w:themeColor="text1"/>
          <w:sz w:val="24"/>
          <w:szCs w:val="24"/>
        </w:rPr>
        <w:t>:</w:t>
      </w:r>
      <w:r w:rsidRPr="00D277C0">
        <w:rPr>
          <w:rStyle w:val="bibfpage"/>
        </w:rPr>
        <w:t>664</w:t>
      </w:r>
      <w:r w:rsidRPr="00D277C0">
        <w:rPr>
          <w:rFonts w:asciiTheme="majorHAnsi" w:hAnsiTheme="majorHAnsi" w:cstheme="majorHAnsi"/>
          <w:color w:val="000000" w:themeColor="text1"/>
          <w:sz w:val="24"/>
          <w:szCs w:val="24"/>
        </w:rPr>
        <w:t>. (</w:t>
      </w:r>
      <w:r w:rsidRPr="00D277C0">
        <w:rPr>
          <w:rFonts w:asciiTheme="majorHAnsi" w:hAnsiTheme="majorHAnsi" w:cstheme="majorHAnsi"/>
          <w:i/>
          <w:color w:val="000000" w:themeColor="text1"/>
          <w:sz w:val="24"/>
          <w:szCs w:val="24"/>
        </w:rPr>
        <w:t>Excellent review of this rare but important complication; 37 references.</w:t>
      </w:r>
      <w:r w:rsidRPr="00D277C0">
        <w:rPr>
          <w:rFonts w:asciiTheme="majorHAnsi" w:hAnsiTheme="majorHAnsi" w:cstheme="majorHAnsi"/>
          <w:color w:val="000000" w:themeColor="text1"/>
          <w:sz w:val="24"/>
          <w:szCs w:val="24"/>
        </w:rPr>
        <w:t>)</w:t>
      </w:r>
    </w:p>
    <w:p w:rsidR="005F40BE" w:rsidRPr="00D277C0" w:rsidRDefault="00670D54">
      <w:pPr>
        <w:pStyle w:val="REF-N"/>
        <w:widowControl w:val="0"/>
        <w:spacing w:after="0" w:line="480" w:lineRule="auto"/>
        <w:ind w:left="360" w:hanging="357"/>
        <w:rPr>
          <w:rFonts w:asciiTheme="majorHAnsi" w:hAnsiTheme="majorHAnsi" w:cstheme="majorHAnsi"/>
          <w:color w:val="000000" w:themeColor="text1"/>
          <w:sz w:val="24"/>
          <w:szCs w:val="24"/>
        </w:rPr>
      </w:pPr>
      <w:r w:rsidRPr="00D277C0">
        <w:rPr>
          <w:rStyle w:val="bibnumber"/>
        </w:rPr>
        <w:t>91</w:t>
      </w:r>
      <w:r w:rsidRPr="00D277C0">
        <w:t>.</w:t>
      </w:r>
      <w:r w:rsidRPr="00D277C0">
        <w:rPr>
          <w:rFonts w:asciiTheme="majorHAnsi" w:hAnsiTheme="majorHAnsi" w:cstheme="majorHAnsi"/>
          <w:color w:val="000000" w:themeColor="text1"/>
          <w:sz w:val="24"/>
          <w:szCs w:val="24"/>
        </w:rPr>
        <w:tab/>
      </w:r>
      <w:r w:rsidRPr="00D277C0">
        <w:rPr>
          <w:rStyle w:val="bibsurname"/>
        </w:rPr>
        <w:t>Mansi</w:t>
      </w:r>
      <w:r w:rsidRPr="00D277C0">
        <w:rPr>
          <w:rFonts w:asciiTheme="majorHAnsi" w:hAnsiTheme="majorHAnsi" w:cstheme="majorHAnsi"/>
          <w:color w:val="000000" w:themeColor="text1"/>
          <w:sz w:val="24"/>
          <w:szCs w:val="24"/>
        </w:rPr>
        <w:t xml:space="preserve"> </w:t>
      </w:r>
      <w:r w:rsidRPr="00D277C0">
        <w:rPr>
          <w:rStyle w:val="bibfname"/>
        </w:rPr>
        <w:t>I</w:t>
      </w:r>
      <w:r w:rsidRPr="00D277C0">
        <w:rPr>
          <w:rFonts w:asciiTheme="majorHAnsi" w:hAnsiTheme="majorHAnsi" w:cstheme="majorHAnsi"/>
          <w:color w:val="000000" w:themeColor="text1"/>
          <w:sz w:val="24"/>
          <w:szCs w:val="24"/>
        </w:rPr>
        <w:t xml:space="preserve">, </w:t>
      </w:r>
      <w:r w:rsidRPr="00D277C0">
        <w:rPr>
          <w:rStyle w:val="bibsurname"/>
        </w:rPr>
        <w:t>Frei</w:t>
      </w:r>
      <w:r w:rsidRPr="00D277C0">
        <w:rPr>
          <w:rFonts w:asciiTheme="majorHAnsi" w:hAnsiTheme="majorHAnsi" w:cstheme="majorHAnsi"/>
          <w:color w:val="000000" w:themeColor="text1"/>
          <w:sz w:val="24"/>
          <w:szCs w:val="24"/>
        </w:rPr>
        <w:t xml:space="preserve"> </w:t>
      </w:r>
      <w:r w:rsidRPr="00D277C0">
        <w:rPr>
          <w:rStyle w:val="bibfname"/>
        </w:rPr>
        <w:t>CR</w:t>
      </w:r>
      <w:r w:rsidRPr="00D277C0">
        <w:rPr>
          <w:rFonts w:asciiTheme="majorHAnsi" w:hAnsiTheme="majorHAnsi" w:cstheme="majorHAnsi"/>
          <w:color w:val="000000" w:themeColor="text1"/>
          <w:sz w:val="24"/>
          <w:szCs w:val="24"/>
        </w:rPr>
        <w:t xml:space="preserve">, </w:t>
      </w:r>
      <w:r w:rsidRPr="00D277C0">
        <w:rPr>
          <w:rStyle w:val="bibsurname"/>
        </w:rPr>
        <w:t>Wang</w:t>
      </w:r>
      <w:r w:rsidRPr="00D277C0">
        <w:rPr>
          <w:rFonts w:asciiTheme="majorHAnsi" w:hAnsiTheme="majorHAnsi" w:cstheme="majorHAnsi"/>
          <w:color w:val="000000" w:themeColor="text1"/>
          <w:sz w:val="24"/>
          <w:szCs w:val="24"/>
        </w:rPr>
        <w:t xml:space="preserve"> </w:t>
      </w:r>
      <w:r w:rsidRPr="00D277C0">
        <w:rPr>
          <w:rStyle w:val="bibfname"/>
        </w:rPr>
        <w:t>C-P</w:t>
      </w:r>
      <w:r w:rsidRPr="00D277C0">
        <w:rPr>
          <w:rFonts w:asciiTheme="majorHAnsi" w:hAnsiTheme="majorHAnsi" w:cstheme="majorHAnsi"/>
          <w:color w:val="000000" w:themeColor="text1"/>
          <w:sz w:val="24"/>
          <w:szCs w:val="24"/>
        </w:rPr>
        <w:t xml:space="preserve">, </w:t>
      </w:r>
      <w:r w:rsidRPr="00D277C0">
        <w:rPr>
          <w:rStyle w:val="bibsurname"/>
        </w:rPr>
        <w:t>Mortensen</w:t>
      </w:r>
      <w:r w:rsidRPr="00D277C0">
        <w:rPr>
          <w:rFonts w:asciiTheme="majorHAnsi" w:hAnsiTheme="majorHAnsi" w:cstheme="majorHAnsi"/>
          <w:color w:val="000000" w:themeColor="text1"/>
          <w:sz w:val="24"/>
          <w:szCs w:val="24"/>
        </w:rPr>
        <w:t xml:space="preserve"> </w:t>
      </w:r>
      <w:r w:rsidRPr="00D277C0">
        <w:rPr>
          <w:rStyle w:val="bibfname"/>
        </w:rPr>
        <w:t>EM.</w:t>
      </w:r>
      <w:r w:rsidRPr="00D277C0">
        <w:rPr>
          <w:rFonts w:asciiTheme="majorHAnsi" w:hAnsiTheme="majorHAnsi" w:cstheme="majorHAnsi"/>
          <w:color w:val="000000" w:themeColor="text1"/>
          <w:sz w:val="24"/>
          <w:szCs w:val="24"/>
        </w:rPr>
        <w:t xml:space="preserve"> </w:t>
      </w:r>
      <w:r w:rsidRPr="00D277C0">
        <w:rPr>
          <w:rStyle w:val="bibarticle"/>
        </w:rPr>
        <w:t>Statins and new-onset diabetes mellitus and diabetic complications: a retrospective cohort study of US healthy adults</w:t>
      </w:r>
      <w:r w:rsidRPr="00D277C0">
        <w:rPr>
          <w:rFonts w:asciiTheme="majorHAnsi" w:hAnsiTheme="majorHAnsi" w:cstheme="majorHAnsi"/>
          <w:color w:val="000000" w:themeColor="text1"/>
          <w:sz w:val="24"/>
          <w:szCs w:val="24"/>
        </w:rPr>
        <w:t xml:space="preserve">. </w:t>
      </w:r>
      <w:r w:rsidRPr="00D277C0">
        <w:rPr>
          <w:rStyle w:val="bibjournal"/>
          <w:i/>
        </w:rPr>
        <w:t>J Gen Intern Med</w:t>
      </w:r>
      <w:r w:rsidRPr="00D277C0">
        <w:rPr>
          <w:rFonts w:asciiTheme="majorHAnsi" w:hAnsiTheme="majorHAnsi" w:cstheme="majorHAnsi"/>
          <w:color w:val="000000" w:themeColor="text1"/>
          <w:sz w:val="24"/>
          <w:szCs w:val="24"/>
        </w:rPr>
        <w:t xml:space="preserve"> </w:t>
      </w:r>
      <w:r w:rsidRPr="00D277C0">
        <w:rPr>
          <w:rStyle w:val="bibyear"/>
        </w:rPr>
        <w:t>2015</w:t>
      </w:r>
      <w:r w:rsidRPr="00D277C0">
        <w:rPr>
          <w:rFonts w:asciiTheme="majorHAnsi" w:hAnsiTheme="majorHAnsi" w:cstheme="majorHAnsi"/>
          <w:color w:val="000000" w:themeColor="text1"/>
          <w:sz w:val="24"/>
          <w:szCs w:val="24"/>
        </w:rPr>
        <w:t>;</w:t>
      </w:r>
      <w:r w:rsidRPr="00D277C0">
        <w:rPr>
          <w:rStyle w:val="bibvolume"/>
        </w:rPr>
        <w:t>30</w:t>
      </w:r>
      <w:r w:rsidRPr="00D277C0">
        <w:rPr>
          <w:rFonts w:asciiTheme="majorHAnsi" w:hAnsiTheme="majorHAnsi" w:cstheme="majorHAnsi"/>
          <w:color w:val="000000" w:themeColor="text1"/>
          <w:sz w:val="24"/>
          <w:szCs w:val="24"/>
        </w:rPr>
        <w:t>:</w:t>
      </w:r>
      <w:r w:rsidRPr="00D277C0">
        <w:rPr>
          <w:rStyle w:val="bibfpage"/>
        </w:rPr>
        <w:t>1599</w:t>
      </w:r>
      <w:r w:rsidRPr="00D277C0">
        <w:rPr>
          <w:rFonts w:asciiTheme="majorHAnsi" w:hAnsiTheme="majorHAnsi" w:cstheme="majorHAnsi"/>
          <w:color w:val="000000" w:themeColor="text1"/>
          <w:sz w:val="24"/>
          <w:szCs w:val="24"/>
        </w:rPr>
        <w:t>. (</w:t>
      </w:r>
      <w:r w:rsidRPr="00D277C0">
        <w:rPr>
          <w:rFonts w:asciiTheme="majorHAnsi" w:hAnsiTheme="majorHAnsi" w:cstheme="majorHAnsi"/>
          <w:i/>
          <w:color w:val="000000" w:themeColor="text1"/>
          <w:sz w:val="24"/>
          <w:szCs w:val="24"/>
        </w:rPr>
        <w:t>Increased frequency of new-onset diabetes in statin users; odds ratio 1.87.</w:t>
      </w:r>
      <w:r w:rsidRPr="00D277C0">
        <w:rPr>
          <w:rFonts w:asciiTheme="majorHAnsi" w:hAnsiTheme="majorHAnsi" w:cstheme="majorHAnsi"/>
          <w:color w:val="000000" w:themeColor="text1"/>
          <w:sz w:val="24"/>
          <w:szCs w:val="24"/>
        </w:rPr>
        <w:t>)</w:t>
      </w:r>
    </w:p>
    <w:p w:rsidR="005F40BE" w:rsidRPr="00D277C0" w:rsidRDefault="00670D54">
      <w:pPr>
        <w:pStyle w:val="REF-N"/>
        <w:widowControl w:val="0"/>
        <w:spacing w:after="0" w:line="480" w:lineRule="auto"/>
        <w:ind w:left="360" w:hanging="357"/>
        <w:rPr>
          <w:rFonts w:asciiTheme="majorHAnsi" w:hAnsiTheme="majorHAnsi" w:cstheme="majorHAnsi"/>
          <w:color w:val="000000" w:themeColor="text1"/>
          <w:sz w:val="24"/>
          <w:szCs w:val="24"/>
        </w:rPr>
      </w:pPr>
      <w:r w:rsidRPr="00D277C0">
        <w:rPr>
          <w:rStyle w:val="bibnumber"/>
        </w:rPr>
        <w:t>92</w:t>
      </w:r>
      <w:r w:rsidRPr="00D277C0">
        <w:t>.</w:t>
      </w:r>
      <w:r w:rsidRPr="00D277C0">
        <w:rPr>
          <w:rFonts w:asciiTheme="majorHAnsi" w:hAnsiTheme="majorHAnsi" w:cstheme="majorHAnsi"/>
          <w:color w:val="000000" w:themeColor="text1"/>
          <w:sz w:val="24"/>
          <w:szCs w:val="24"/>
        </w:rPr>
        <w:tab/>
      </w:r>
      <w:r w:rsidRPr="00D277C0">
        <w:rPr>
          <w:rStyle w:val="bibsurname"/>
        </w:rPr>
        <w:t>Marcoff</w:t>
      </w:r>
      <w:r w:rsidRPr="00D277C0">
        <w:rPr>
          <w:rFonts w:asciiTheme="majorHAnsi" w:hAnsiTheme="majorHAnsi" w:cstheme="majorHAnsi"/>
          <w:color w:val="000000" w:themeColor="text1"/>
          <w:sz w:val="24"/>
          <w:szCs w:val="24"/>
        </w:rPr>
        <w:t xml:space="preserve"> </w:t>
      </w:r>
      <w:r w:rsidRPr="00D277C0">
        <w:rPr>
          <w:rStyle w:val="bibfname"/>
        </w:rPr>
        <w:t>L</w:t>
      </w:r>
      <w:r w:rsidRPr="00D277C0">
        <w:rPr>
          <w:rFonts w:asciiTheme="majorHAnsi" w:hAnsiTheme="majorHAnsi" w:cstheme="majorHAnsi"/>
          <w:color w:val="000000" w:themeColor="text1"/>
          <w:sz w:val="24"/>
          <w:szCs w:val="24"/>
        </w:rPr>
        <w:t xml:space="preserve">, </w:t>
      </w:r>
      <w:r w:rsidRPr="00D277C0">
        <w:rPr>
          <w:rStyle w:val="bibsurname"/>
        </w:rPr>
        <w:t>Thompson</w:t>
      </w:r>
      <w:r w:rsidRPr="00D277C0">
        <w:rPr>
          <w:rFonts w:asciiTheme="majorHAnsi" w:hAnsiTheme="majorHAnsi" w:cstheme="majorHAnsi"/>
          <w:color w:val="000000" w:themeColor="text1"/>
          <w:sz w:val="24"/>
          <w:szCs w:val="24"/>
        </w:rPr>
        <w:t xml:space="preserve"> </w:t>
      </w:r>
      <w:r w:rsidRPr="00D277C0">
        <w:rPr>
          <w:rStyle w:val="bibfname"/>
        </w:rPr>
        <w:t>PD.</w:t>
      </w:r>
      <w:r w:rsidRPr="00D277C0">
        <w:rPr>
          <w:rFonts w:asciiTheme="majorHAnsi" w:hAnsiTheme="majorHAnsi" w:cstheme="majorHAnsi"/>
          <w:color w:val="000000" w:themeColor="text1"/>
          <w:sz w:val="24"/>
          <w:szCs w:val="24"/>
        </w:rPr>
        <w:t xml:space="preserve"> </w:t>
      </w:r>
      <w:r w:rsidRPr="00D277C0">
        <w:rPr>
          <w:rStyle w:val="bibarticle"/>
        </w:rPr>
        <w:t>The role of coenzyme Q10 in statin-associated myopathy: a systematic review</w:t>
      </w:r>
      <w:r w:rsidRPr="00D277C0">
        <w:rPr>
          <w:rFonts w:asciiTheme="majorHAnsi" w:hAnsiTheme="majorHAnsi" w:cstheme="majorHAnsi"/>
          <w:color w:val="000000" w:themeColor="text1"/>
          <w:sz w:val="24"/>
          <w:szCs w:val="24"/>
        </w:rPr>
        <w:t xml:space="preserve">. </w:t>
      </w:r>
      <w:r w:rsidRPr="00D277C0">
        <w:rPr>
          <w:rStyle w:val="bibjournal"/>
          <w:i/>
        </w:rPr>
        <w:t>J Am Coll Cardiol</w:t>
      </w:r>
      <w:r w:rsidRPr="00D277C0">
        <w:rPr>
          <w:rFonts w:asciiTheme="majorHAnsi" w:hAnsiTheme="majorHAnsi" w:cstheme="majorHAnsi"/>
          <w:color w:val="000000" w:themeColor="text1"/>
          <w:sz w:val="24"/>
          <w:szCs w:val="24"/>
        </w:rPr>
        <w:t xml:space="preserve"> </w:t>
      </w:r>
      <w:r w:rsidRPr="00D277C0">
        <w:rPr>
          <w:rStyle w:val="bibyear"/>
        </w:rPr>
        <w:t>2007</w:t>
      </w:r>
      <w:r w:rsidRPr="00D277C0">
        <w:rPr>
          <w:rFonts w:asciiTheme="majorHAnsi" w:hAnsiTheme="majorHAnsi" w:cstheme="majorHAnsi"/>
          <w:color w:val="000000" w:themeColor="text1"/>
          <w:sz w:val="24"/>
          <w:szCs w:val="24"/>
        </w:rPr>
        <w:t>;</w:t>
      </w:r>
      <w:r w:rsidRPr="00D277C0">
        <w:rPr>
          <w:rStyle w:val="bibvolume"/>
        </w:rPr>
        <w:t>49</w:t>
      </w:r>
      <w:r w:rsidRPr="00D277C0">
        <w:rPr>
          <w:rFonts w:asciiTheme="majorHAnsi" w:hAnsiTheme="majorHAnsi" w:cstheme="majorHAnsi"/>
          <w:color w:val="000000" w:themeColor="text1"/>
          <w:sz w:val="24"/>
          <w:szCs w:val="24"/>
        </w:rPr>
        <w:t>:</w:t>
      </w:r>
      <w:r w:rsidRPr="00D277C0">
        <w:rPr>
          <w:rStyle w:val="bibfpage"/>
        </w:rPr>
        <w:t>2231</w:t>
      </w:r>
      <w:r w:rsidRPr="00D277C0">
        <w:rPr>
          <w:rFonts w:asciiTheme="majorHAnsi" w:hAnsiTheme="majorHAnsi" w:cstheme="majorHAnsi"/>
          <w:color w:val="000000" w:themeColor="text1"/>
          <w:sz w:val="24"/>
          <w:szCs w:val="24"/>
        </w:rPr>
        <w:t>. (</w:t>
      </w:r>
      <w:r w:rsidRPr="00D277C0">
        <w:rPr>
          <w:rFonts w:asciiTheme="majorHAnsi" w:hAnsiTheme="majorHAnsi" w:cstheme="majorHAnsi"/>
          <w:i/>
          <w:color w:val="000000" w:themeColor="text1"/>
          <w:sz w:val="24"/>
          <w:szCs w:val="24"/>
        </w:rPr>
        <w:t>Systematic review; finds little evidence for COQ10 in the pathophysiology or treatment of statin-induced myopathy, but also finds the supplements harmless.</w:t>
      </w:r>
      <w:r w:rsidRPr="00D277C0">
        <w:rPr>
          <w:rFonts w:asciiTheme="majorHAnsi" w:hAnsiTheme="majorHAnsi" w:cstheme="majorHAnsi"/>
          <w:color w:val="000000" w:themeColor="text1"/>
          <w:sz w:val="24"/>
          <w:szCs w:val="24"/>
        </w:rPr>
        <w:t>)</w:t>
      </w:r>
    </w:p>
    <w:p w:rsidR="005F40BE" w:rsidRPr="00D277C0" w:rsidRDefault="00670D54">
      <w:pPr>
        <w:pStyle w:val="REF-N"/>
        <w:widowControl w:val="0"/>
        <w:spacing w:after="0" w:line="480" w:lineRule="auto"/>
        <w:ind w:left="360" w:hanging="357"/>
        <w:rPr>
          <w:rFonts w:asciiTheme="majorHAnsi" w:hAnsiTheme="majorHAnsi" w:cstheme="majorHAnsi"/>
          <w:color w:val="000000" w:themeColor="text1"/>
          <w:sz w:val="24"/>
          <w:szCs w:val="24"/>
        </w:rPr>
      </w:pPr>
      <w:r w:rsidRPr="00D277C0">
        <w:rPr>
          <w:rStyle w:val="bibnumber"/>
        </w:rPr>
        <w:t>93</w:t>
      </w:r>
      <w:r w:rsidRPr="00D277C0">
        <w:t>.</w:t>
      </w:r>
      <w:r w:rsidRPr="00D277C0">
        <w:rPr>
          <w:rFonts w:asciiTheme="majorHAnsi" w:hAnsiTheme="majorHAnsi" w:cstheme="majorHAnsi"/>
          <w:color w:val="000000" w:themeColor="text1"/>
          <w:sz w:val="24"/>
          <w:szCs w:val="24"/>
        </w:rPr>
        <w:tab/>
      </w:r>
      <w:r w:rsidRPr="00D277C0">
        <w:rPr>
          <w:rStyle w:val="bibsurname"/>
        </w:rPr>
        <w:t>Neilson</w:t>
      </w:r>
      <w:r w:rsidRPr="00D277C0">
        <w:rPr>
          <w:rFonts w:asciiTheme="majorHAnsi" w:hAnsiTheme="majorHAnsi" w:cstheme="majorHAnsi"/>
          <w:color w:val="000000" w:themeColor="text1"/>
          <w:sz w:val="24"/>
          <w:szCs w:val="24"/>
        </w:rPr>
        <w:t xml:space="preserve"> </w:t>
      </w:r>
      <w:r w:rsidRPr="00D277C0">
        <w:rPr>
          <w:rStyle w:val="bibfname"/>
        </w:rPr>
        <w:t>SF</w:t>
      </w:r>
      <w:r w:rsidRPr="00D277C0">
        <w:rPr>
          <w:rFonts w:asciiTheme="majorHAnsi" w:hAnsiTheme="majorHAnsi" w:cstheme="majorHAnsi"/>
          <w:color w:val="000000" w:themeColor="text1"/>
          <w:sz w:val="24"/>
          <w:szCs w:val="24"/>
        </w:rPr>
        <w:t xml:space="preserve">, </w:t>
      </w:r>
      <w:r w:rsidRPr="00D277C0">
        <w:rPr>
          <w:rStyle w:val="bibsurname"/>
        </w:rPr>
        <w:t>Bordestgaard</w:t>
      </w:r>
      <w:r w:rsidRPr="00D277C0">
        <w:rPr>
          <w:rFonts w:asciiTheme="majorHAnsi" w:hAnsiTheme="majorHAnsi" w:cstheme="majorHAnsi"/>
          <w:color w:val="000000" w:themeColor="text1"/>
          <w:sz w:val="24"/>
          <w:szCs w:val="24"/>
        </w:rPr>
        <w:t xml:space="preserve"> </w:t>
      </w:r>
      <w:r w:rsidRPr="00D277C0">
        <w:rPr>
          <w:rStyle w:val="bibfname"/>
        </w:rPr>
        <w:t>BG</w:t>
      </w:r>
      <w:r w:rsidRPr="00D277C0">
        <w:rPr>
          <w:rFonts w:asciiTheme="majorHAnsi" w:hAnsiTheme="majorHAnsi" w:cstheme="majorHAnsi"/>
          <w:color w:val="000000" w:themeColor="text1"/>
          <w:sz w:val="24"/>
          <w:szCs w:val="24"/>
        </w:rPr>
        <w:t xml:space="preserve">, </w:t>
      </w:r>
      <w:r w:rsidRPr="00D277C0">
        <w:rPr>
          <w:rStyle w:val="bibsurname"/>
        </w:rPr>
        <w:t>Bojesen</w:t>
      </w:r>
      <w:r w:rsidRPr="00D277C0">
        <w:rPr>
          <w:rFonts w:asciiTheme="majorHAnsi" w:hAnsiTheme="majorHAnsi" w:cstheme="majorHAnsi"/>
          <w:color w:val="000000" w:themeColor="text1"/>
          <w:sz w:val="24"/>
          <w:szCs w:val="24"/>
        </w:rPr>
        <w:t xml:space="preserve"> </w:t>
      </w:r>
      <w:r w:rsidRPr="00D277C0">
        <w:rPr>
          <w:rStyle w:val="bibfname"/>
        </w:rPr>
        <w:t>SE.</w:t>
      </w:r>
      <w:r w:rsidRPr="00D277C0">
        <w:rPr>
          <w:rFonts w:asciiTheme="majorHAnsi" w:hAnsiTheme="majorHAnsi" w:cstheme="majorHAnsi"/>
          <w:color w:val="000000" w:themeColor="text1"/>
          <w:sz w:val="24"/>
          <w:szCs w:val="24"/>
        </w:rPr>
        <w:t xml:space="preserve"> </w:t>
      </w:r>
      <w:r w:rsidRPr="00D277C0">
        <w:rPr>
          <w:rStyle w:val="bibarticle"/>
        </w:rPr>
        <w:t>Statin use and reduced cancer-related mortality</w:t>
      </w:r>
      <w:r w:rsidRPr="00D277C0">
        <w:rPr>
          <w:rFonts w:asciiTheme="majorHAnsi" w:hAnsiTheme="majorHAnsi" w:cstheme="majorHAnsi"/>
          <w:color w:val="000000" w:themeColor="text1"/>
          <w:sz w:val="24"/>
          <w:szCs w:val="24"/>
        </w:rPr>
        <w:t xml:space="preserve">. </w:t>
      </w:r>
      <w:r w:rsidRPr="00D277C0">
        <w:rPr>
          <w:rStyle w:val="bibjournal"/>
          <w:i/>
        </w:rPr>
        <w:t>N Engl J Med</w:t>
      </w:r>
      <w:r w:rsidRPr="00D277C0">
        <w:rPr>
          <w:rFonts w:asciiTheme="majorHAnsi" w:hAnsiTheme="majorHAnsi" w:cstheme="majorHAnsi"/>
          <w:color w:val="000000" w:themeColor="text1"/>
          <w:sz w:val="24"/>
          <w:szCs w:val="24"/>
        </w:rPr>
        <w:t xml:space="preserve"> </w:t>
      </w:r>
      <w:r w:rsidRPr="00D277C0">
        <w:rPr>
          <w:rStyle w:val="bibyear"/>
        </w:rPr>
        <w:t>2012</w:t>
      </w:r>
      <w:r w:rsidRPr="00D277C0">
        <w:rPr>
          <w:rFonts w:asciiTheme="majorHAnsi" w:hAnsiTheme="majorHAnsi" w:cstheme="majorHAnsi"/>
          <w:color w:val="000000" w:themeColor="text1"/>
          <w:sz w:val="24"/>
          <w:szCs w:val="24"/>
        </w:rPr>
        <w:t>;</w:t>
      </w:r>
      <w:r w:rsidRPr="00D277C0">
        <w:rPr>
          <w:rStyle w:val="bibvolume"/>
        </w:rPr>
        <w:t>367</w:t>
      </w:r>
      <w:r w:rsidRPr="00D277C0">
        <w:rPr>
          <w:rFonts w:asciiTheme="majorHAnsi" w:hAnsiTheme="majorHAnsi" w:cstheme="majorHAnsi"/>
          <w:color w:val="000000" w:themeColor="text1"/>
          <w:sz w:val="24"/>
          <w:szCs w:val="24"/>
        </w:rPr>
        <w:t>:</w:t>
      </w:r>
      <w:r w:rsidRPr="00D277C0">
        <w:rPr>
          <w:rStyle w:val="bibfpage"/>
        </w:rPr>
        <w:t>1792</w:t>
      </w:r>
      <w:r w:rsidRPr="00D277C0">
        <w:rPr>
          <w:rFonts w:asciiTheme="majorHAnsi" w:hAnsiTheme="majorHAnsi" w:cstheme="majorHAnsi"/>
          <w:color w:val="000000" w:themeColor="text1"/>
          <w:sz w:val="24"/>
          <w:szCs w:val="24"/>
        </w:rPr>
        <w:t>. (</w:t>
      </w:r>
      <w:r w:rsidRPr="00D277C0">
        <w:rPr>
          <w:rFonts w:asciiTheme="majorHAnsi" w:hAnsiTheme="majorHAnsi" w:cstheme="majorHAnsi"/>
          <w:i/>
          <w:color w:val="000000" w:themeColor="text1"/>
          <w:sz w:val="24"/>
          <w:szCs w:val="24"/>
        </w:rPr>
        <w:t>Danish population study finding reduced cancer mortality with use.</w:t>
      </w:r>
      <w:r w:rsidRPr="00D277C0">
        <w:rPr>
          <w:rFonts w:asciiTheme="majorHAnsi" w:hAnsiTheme="majorHAnsi" w:cstheme="majorHAnsi"/>
          <w:color w:val="000000" w:themeColor="text1"/>
          <w:sz w:val="24"/>
          <w:szCs w:val="24"/>
        </w:rPr>
        <w:t>)</w:t>
      </w:r>
    </w:p>
    <w:p w:rsidR="005F40BE" w:rsidRPr="00D277C0" w:rsidRDefault="00670D54">
      <w:pPr>
        <w:pStyle w:val="REF-N"/>
        <w:widowControl w:val="0"/>
        <w:spacing w:after="0" w:line="480" w:lineRule="auto"/>
        <w:ind w:left="360" w:hanging="357"/>
        <w:rPr>
          <w:rFonts w:asciiTheme="majorHAnsi" w:hAnsiTheme="majorHAnsi" w:cstheme="majorHAnsi"/>
          <w:color w:val="000000" w:themeColor="text1"/>
          <w:sz w:val="24"/>
          <w:szCs w:val="24"/>
        </w:rPr>
      </w:pPr>
      <w:r w:rsidRPr="00D277C0">
        <w:rPr>
          <w:rStyle w:val="bibnumber"/>
        </w:rPr>
        <w:t>94</w:t>
      </w:r>
      <w:r w:rsidRPr="00D277C0">
        <w:t>.</w:t>
      </w:r>
      <w:r w:rsidRPr="00D277C0">
        <w:rPr>
          <w:rFonts w:asciiTheme="majorHAnsi" w:hAnsiTheme="majorHAnsi" w:cstheme="majorHAnsi"/>
          <w:color w:val="000000" w:themeColor="text1"/>
          <w:sz w:val="24"/>
          <w:szCs w:val="24"/>
        </w:rPr>
        <w:tab/>
      </w:r>
      <w:r w:rsidRPr="00D277C0">
        <w:rPr>
          <w:rStyle w:val="bibsurname"/>
        </w:rPr>
        <w:t>Pierce</w:t>
      </w:r>
      <w:r w:rsidRPr="00D277C0">
        <w:rPr>
          <w:rFonts w:asciiTheme="majorHAnsi" w:hAnsiTheme="majorHAnsi" w:cstheme="majorHAnsi"/>
          <w:color w:val="000000" w:themeColor="text1"/>
          <w:sz w:val="24"/>
          <w:szCs w:val="24"/>
        </w:rPr>
        <w:t xml:space="preserve"> </w:t>
      </w:r>
      <w:r w:rsidRPr="00D277C0">
        <w:rPr>
          <w:rStyle w:val="bibfname"/>
        </w:rPr>
        <w:t>LR</w:t>
      </w:r>
      <w:r w:rsidRPr="00D277C0">
        <w:rPr>
          <w:rFonts w:asciiTheme="majorHAnsi" w:hAnsiTheme="majorHAnsi" w:cstheme="majorHAnsi"/>
          <w:color w:val="000000" w:themeColor="text1"/>
          <w:sz w:val="24"/>
          <w:szCs w:val="24"/>
        </w:rPr>
        <w:t xml:space="preserve">, </w:t>
      </w:r>
      <w:r w:rsidRPr="00D277C0">
        <w:rPr>
          <w:rStyle w:val="bibsurname"/>
        </w:rPr>
        <w:t>Wysowski</w:t>
      </w:r>
      <w:r w:rsidRPr="00D277C0">
        <w:rPr>
          <w:rFonts w:asciiTheme="majorHAnsi" w:hAnsiTheme="majorHAnsi" w:cstheme="majorHAnsi"/>
          <w:color w:val="000000" w:themeColor="text1"/>
          <w:sz w:val="24"/>
          <w:szCs w:val="24"/>
        </w:rPr>
        <w:t xml:space="preserve"> </w:t>
      </w:r>
      <w:r w:rsidRPr="00D277C0">
        <w:rPr>
          <w:rStyle w:val="bibfname"/>
        </w:rPr>
        <w:t>DK</w:t>
      </w:r>
      <w:r w:rsidRPr="00D277C0">
        <w:rPr>
          <w:rFonts w:asciiTheme="majorHAnsi" w:hAnsiTheme="majorHAnsi" w:cstheme="majorHAnsi"/>
          <w:color w:val="000000" w:themeColor="text1"/>
          <w:sz w:val="24"/>
          <w:szCs w:val="24"/>
        </w:rPr>
        <w:t xml:space="preserve">, </w:t>
      </w:r>
      <w:r w:rsidRPr="00D277C0">
        <w:rPr>
          <w:rStyle w:val="bibsurname"/>
        </w:rPr>
        <w:t>Gross</w:t>
      </w:r>
      <w:r w:rsidRPr="00D277C0">
        <w:rPr>
          <w:rFonts w:asciiTheme="majorHAnsi" w:hAnsiTheme="majorHAnsi" w:cstheme="majorHAnsi"/>
          <w:color w:val="000000" w:themeColor="text1"/>
          <w:sz w:val="24"/>
          <w:szCs w:val="24"/>
        </w:rPr>
        <w:t xml:space="preserve"> </w:t>
      </w:r>
      <w:r w:rsidRPr="00D277C0">
        <w:rPr>
          <w:rStyle w:val="bibfname"/>
        </w:rPr>
        <w:t>TP.</w:t>
      </w:r>
      <w:r w:rsidRPr="00D277C0">
        <w:rPr>
          <w:rFonts w:asciiTheme="majorHAnsi" w:hAnsiTheme="majorHAnsi" w:cstheme="majorHAnsi"/>
          <w:color w:val="000000" w:themeColor="text1"/>
          <w:sz w:val="24"/>
          <w:szCs w:val="24"/>
        </w:rPr>
        <w:t xml:space="preserve"> </w:t>
      </w:r>
      <w:r w:rsidRPr="00D277C0">
        <w:rPr>
          <w:rStyle w:val="bibarticle"/>
        </w:rPr>
        <w:t>Myopathy and rhabdomyolysis associated with lovastatin–gemfibrozil combination therapy</w:t>
      </w:r>
      <w:r w:rsidRPr="00D277C0">
        <w:rPr>
          <w:rFonts w:asciiTheme="majorHAnsi" w:hAnsiTheme="majorHAnsi" w:cstheme="majorHAnsi"/>
          <w:color w:val="000000" w:themeColor="text1"/>
          <w:sz w:val="24"/>
          <w:szCs w:val="24"/>
        </w:rPr>
        <w:t xml:space="preserve">. </w:t>
      </w:r>
      <w:r w:rsidRPr="00D277C0">
        <w:rPr>
          <w:rStyle w:val="bibjournal"/>
          <w:i/>
        </w:rPr>
        <w:t>JAMA</w:t>
      </w:r>
      <w:r w:rsidRPr="00D277C0">
        <w:rPr>
          <w:rFonts w:asciiTheme="majorHAnsi" w:hAnsiTheme="majorHAnsi" w:cstheme="majorHAnsi"/>
          <w:color w:val="000000" w:themeColor="text1"/>
          <w:sz w:val="24"/>
          <w:szCs w:val="24"/>
        </w:rPr>
        <w:t xml:space="preserve"> </w:t>
      </w:r>
      <w:r w:rsidRPr="00D277C0">
        <w:rPr>
          <w:rStyle w:val="bibyear"/>
        </w:rPr>
        <w:t>1990</w:t>
      </w:r>
      <w:r w:rsidRPr="00D277C0">
        <w:rPr>
          <w:rFonts w:asciiTheme="majorHAnsi" w:hAnsiTheme="majorHAnsi" w:cstheme="majorHAnsi"/>
          <w:color w:val="000000" w:themeColor="text1"/>
          <w:sz w:val="24"/>
          <w:szCs w:val="24"/>
        </w:rPr>
        <w:t>;</w:t>
      </w:r>
      <w:r w:rsidRPr="00D277C0">
        <w:rPr>
          <w:rStyle w:val="bibvolume"/>
        </w:rPr>
        <w:t>264</w:t>
      </w:r>
      <w:r w:rsidRPr="00D277C0">
        <w:rPr>
          <w:rFonts w:asciiTheme="majorHAnsi" w:hAnsiTheme="majorHAnsi" w:cstheme="majorHAnsi"/>
          <w:color w:val="000000" w:themeColor="text1"/>
          <w:sz w:val="24"/>
          <w:szCs w:val="24"/>
        </w:rPr>
        <w:t>:</w:t>
      </w:r>
      <w:r w:rsidRPr="00D277C0">
        <w:rPr>
          <w:rStyle w:val="bibfpage"/>
        </w:rPr>
        <w:t>71</w:t>
      </w:r>
      <w:r w:rsidRPr="00D277C0">
        <w:rPr>
          <w:rFonts w:asciiTheme="majorHAnsi" w:hAnsiTheme="majorHAnsi" w:cstheme="majorHAnsi"/>
          <w:color w:val="000000" w:themeColor="text1"/>
          <w:sz w:val="24"/>
          <w:szCs w:val="24"/>
        </w:rPr>
        <w:t>. (</w:t>
      </w:r>
      <w:r w:rsidRPr="00D277C0">
        <w:rPr>
          <w:rFonts w:asciiTheme="majorHAnsi" w:hAnsiTheme="majorHAnsi" w:cstheme="majorHAnsi"/>
          <w:i/>
          <w:color w:val="000000" w:themeColor="text1"/>
          <w:sz w:val="24"/>
          <w:szCs w:val="24"/>
        </w:rPr>
        <w:t>Documents this serious complication; the combination is generally to be avoided.</w:t>
      </w:r>
      <w:r w:rsidRPr="00D277C0">
        <w:rPr>
          <w:rFonts w:asciiTheme="majorHAnsi" w:hAnsiTheme="majorHAnsi" w:cstheme="majorHAnsi"/>
          <w:color w:val="000000" w:themeColor="text1"/>
          <w:sz w:val="24"/>
          <w:szCs w:val="24"/>
        </w:rPr>
        <w:t>)</w:t>
      </w:r>
    </w:p>
    <w:p w:rsidR="005F40BE" w:rsidRPr="00D277C0" w:rsidRDefault="00670D54">
      <w:pPr>
        <w:pStyle w:val="REF-N"/>
        <w:widowControl w:val="0"/>
        <w:spacing w:after="0" w:line="480" w:lineRule="auto"/>
        <w:ind w:left="360" w:hanging="357"/>
        <w:rPr>
          <w:rFonts w:asciiTheme="majorHAnsi" w:hAnsiTheme="majorHAnsi" w:cstheme="majorHAnsi"/>
          <w:color w:val="000000" w:themeColor="text1"/>
          <w:sz w:val="24"/>
          <w:szCs w:val="24"/>
        </w:rPr>
      </w:pPr>
      <w:r w:rsidRPr="00D277C0">
        <w:rPr>
          <w:rStyle w:val="bibnumber"/>
        </w:rPr>
        <w:t>95</w:t>
      </w:r>
      <w:r w:rsidRPr="00D277C0">
        <w:t>.</w:t>
      </w:r>
      <w:r w:rsidRPr="00D277C0">
        <w:rPr>
          <w:rFonts w:asciiTheme="majorHAnsi" w:hAnsiTheme="majorHAnsi" w:cstheme="majorHAnsi"/>
          <w:color w:val="000000" w:themeColor="text1"/>
          <w:sz w:val="24"/>
          <w:szCs w:val="24"/>
        </w:rPr>
        <w:tab/>
      </w:r>
      <w:r w:rsidRPr="00D277C0">
        <w:rPr>
          <w:rStyle w:val="bibsurname"/>
        </w:rPr>
        <w:t>Preiss</w:t>
      </w:r>
      <w:r w:rsidRPr="00D277C0">
        <w:rPr>
          <w:rFonts w:asciiTheme="majorHAnsi" w:hAnsiTheme="majorHAnsi" w:cstheme="majorHAnsi"/>
          <w:color w:val="000000" w:themeColor="text1"/>
          <w:sz w:val="24"/>
          <w:szCs w:val="24"/>
        </w:rPr>
        <w:t xml:space="preserve"> </w:t>
      </w:r>
      <w:r w:rsidRPr="00D277C0">
        <w:rPr>
          <w:rStyle w:val="bibfname"/>
        </w:rPr>
        <w:t>D</w:t>
      </w:r>
      <w:r w:rsidRPr="00D277C0">
        <w:rPr>
          <w:rFonts w:asciiTheme="majorHAnsi" w:hAnsiTheme="majorHAnsi" w:cstheme="majorHAnsi"/>
          <w:color w:val="000000" w:themeColor="text1"/>
          <w:sz w:val="24"/>
          <w:szCs w:val="24"/>
        </w:rPr>
        <w:t xml:space="preserve">, </w:t>
      </w:r>
      <w:r w:rsidRPr="00D277C0">
        <w:rPr>
          <w:rStyle w:val="bibsurname"/>
        </w:rPr>
        <w:t>Seshasai</w:t>
      </w:r>
      <w:r w:rsidRPr="00D277C0">
        <w:rPr>
          <w:rFonts w:asciiTheme="majorHAnsi" w:hAnsiTheme="majorHAnsi" w:cstheme="majorHAnsi"/>
          <w:color w:val="000000" w:themeColor="text1"/>
          <w:sz w:val="24"/>
          <w:szCs w:val="24"/>
        </w:rPr>
        <w:t xml:space="preserve"> </w:t>
      </w:r>
      <w:r w:rsidRPr="00D277C0">
        <w:rPr>
          <w:rStyle w:val="bibfname"/>
        </w:rPr>
        <w:t>SRK</w:t>
      </w:r>
      <w:r w:rsidRPr="00D277C0">
        <w:rPr>
          <w:rFonts w:asciiTheme="majorHAnsi" w:hAnsiTheme="majorHAnsi" w:cstheme="majorHAnsi"/>
          <w:color w:val="000000" w:themeColor="text1"/>
          <w:sz w:val="24"/>
          <w:szCs w:val="24"/>
        </w:rPr>
        <w:t xml:space="preserve">, </w:t>
      </w:r>
      <w:r w:rsidRPr="00D277C0">
        <w:rPr>
          <w:rStyle w:val="bibsurname"/>
        </w:rPr>
        <w:t>Welsh</w:t>
      </w:r>
      <w:r w:rsidRPr="00D277C0">
        <w:rPr>
          <w:rFonts w:asciiTheme="majorHAnsi" w:hAnsiTheme="majorHAnsi" w:cstheme="majorHAnsi"/>
          <w:color w:val="000000" w:themeColor="text1"/>
          <w:sz w:val="24"/>
          <w:szCs w:val="24"/>
        </w:rPr>
        <w:t xml:space="preserve"> </w:t>
      </w:r>
      <w:r w:rsidRPr="00D277C0">
        <w:rPr>
          <w:rStyle w:val="bibfname"/>
        </w:rPr>
        <w:t>P</w:t>
      </w:r>
      <w:r w:rsidRPr="00D277C0">
        <w:rPr>
          <w:rFonts w:asciiTheme="majorHAnsi" w:hAnsiTheme="majorHAnsi" w:cstheme="majorHAnsi"/>
          <w:color w:val="000000" w:themeColor="text1"/>
          <w:sz w:val="24"/>
          <w:szCs w:val="24"/>
        </w:rPr>
        <w:t xml:space="preserve">, </w:t>
      </w:r>
      <w:r w:rsidRPr="00D277C0">
        <w:rPr>
          <w:rStyle w:val="bibetal"/>
        </w:rPr>
        <w:t>et al</w:t>
      </w:r>
      <w:r w:rsidRPr="00D277C0">
        <w:rPr>
          <w:rFonts w:asciiTheme="majorHAnsi" w:hAnsiTheme="majorHAnsi" w:cstheme="majorHAnsi"/>
          <w:color w:val="000000" w:themeColor="text1"/>
          <w:sz w:val="24"/>
          <w:szCs w:val="24"/>
        </w:rPr>
        <w:t xml:space="preserve">. </w:t>
      </w:r>
      <w:r w:rsidRPr="00D277C0">
        <w:rPr>
          <w:rStyle w:val="bibarticle"/>
        </w:rPr>
        <w:t>Risk of incident diabetes with intensive-dose compared with moderate-dose statin therapy: a meta-analysis</w:t>
      </w:r>
      <w:r w:rsidRPr="00D277C0">
        <w:rPr>
          <w:rFonts w:asciiTheme="majorHAnsi" w:hAnsiTheme="majorHAnsi" w:cstheme="majorHAnsi"/>
          <w:color w:val="000000" w:themeColor="text1"/>
          <w:sz w:val="24"/>
          <w:szCs w:val="24"/>
        </w:rPr>
        <w:t xml:space="preserve">. </w:t>
      </w:r>
      <w:r w:rsidRPr="00D277C0">
        <w:rPr>
          <w:rStyle w:val="bibjournal"/>
          <w:i/>
        </w:rPr>
        <w:t>JAMA</w:t>
      </w:r>
      <w:r w:rsidRPr="00D277C0">
        <w:rPr>
          <w:rFonts w:asciiTheme="majorHAnsi" w:hAnsiTheme="majorHAnsi" w:cstheme="majorHAnsi"/>
          <w:color w:val="000000" w:themeColor="text1"/>
          <w:sz w:val="24"/>
          <w:szCs w:val="24"/>
        </w:rPr>
        <w:t xml:space="preserve"> </w:t>
      </w:r>
      <w:r w:rsidRPr="00D277C0">
        <w:rPr>
          <w:rStyle w:val="bibyear"/>
        </w:rPr>
        <w:t>2011</w:t>
      </w:r>
      <w:r w:rsidRPr="00D277C0">
        <w:rPr>
          <w:rFonts w:asciiTheme="majorHAnsi" w:hAnsiTheme="majorHAnsi" w:cstheme="majorHAnsi"/>
          <w:color w:val="000000" w:themeColor="text1"/>
          <w:sz w:val="24"/>
          <w:szCs w:val="24"/>
        </w:rPr>
        <w:t>;</w:t>
      </w:r>
      <w:r w:rsidRPr="00D277C0">
        <w:rPr>
          <w:rStyle w:val="bibvolume"/>
        </w:rPr>
        <w:t>305</w:t>
      </w:r>
      <w:r w:rsidRPr="00D277C0">
        <w:rPr>
          <w:rFonts w:asciiTheme="majorHAnsi" w:hAnsiTheme="majorHAnsi" w:cstheme="majorHAnsi"/>
          <w:color w:val="000000" w:themeColor="text1"/>
          <w:sz w:val="24"/>
          <w:szCs w:val="24"/>
        </w:rPr>
        <w:t>:</w:t>
      </w:r>
      <w:r w:rsidRPr="00D277C0">
        <w:rPr>
          <w:rStyle w:val="bibfpage"/>
        </w:rPr>
        <w:t>2556</w:t>
      </w:r>
      <w:r w:rsidRPr="00D277C0">
        <w:rPr>
          <w:rFonts w:asciiTheme="majorHAnsi" w:hAnsiTheme="majorHAnsi" w:cstheme="majorHAnsi"/>
          <w:color w:val="000000" w:themeColor="text1"/>
          <w:sz w:val="24"/>
          <w:szCs w:val="24"/>
        </w:rPr>
        <w:t>. (</w:t>
      </w:r>
      <w:r w:rsidRPr="00D277C0">
        <w:rPr>
          <w:rFonts w:asciiTheme="majorHAnsi" w:hAnsiTheme="majorHAnsi" w:cstheme="majorHAnsi"/>
          <w:i/>
          <w:color w:val="000000" w:themeColor="text1"/>
          <w:sz w:val="24"/>
          <w:szCs w:val="24"/>
        </w:rPr>
        <w:t>Finds risk greater with intensive therapy.</w:t>
      </w:r>
      <w:r w:rsidRPr="00D277C0">
        <w:rPr>
          <w:rFonts w:asciiTheme="majorHAnsi" w:hAnsiTheme="majorHAnsi" w:cstheme="majorHAnsi"/>
          <w:color w:val="000000" w:themeColor="text1"/>
          <w:sz w:val="24"/>
          <w:szCs w:val="24"/>
        </w:rPr>
        <w:t>)</w:t>
      </w:r>
    </w:p>
    <w:p w:rsidR="005F40BE" w:rsidRPr="00D277C0" w:rsidRDefault="00670D54">
      <w:pPr>
        <w:pStyle w:val="REF-N"/>
        <w:widowControl w:val="0"/>
        <w:spacing w:after="0" w:line="480" w:lineRule="auto"/>
        <w:ind w:left="360" w:hanging="357"/>
        <w:rPr>
          <w:rFonts w:asciiTheme="majorHAnsi" w:hAnsiTheme="majorHAnsi" w:cstheme="majorHAnsi"/>
          <w:color w:val="000000" w:themeColor="text1"/>
          <w:sz w:val="24"/>
          <w:szCs w:val="24"/>
        </w:rPr>
      </w:pPr>
      <w:r w:rsidRPr="00D277C0">
        <w:rPr>
          <w:rStyle w:val="bibnumber"/>
        </w:rPr>
        <w:t>96</w:t>
      </w:r>
      <w:r w:rsidRPr="00D277C0">
        <w:t>.</w:t>
      </w:r>
      <w:r w:rsidRPr="00D277C0">
        <w:rPr>
          <w:rFonts w:asciiTheme="majorHAnsi" w:hAnsiTheme="majorHAnsi" w:cstheme="majorHAnsi"/>
          <w:color w:val="000000" w:themeColor="text1"/>
          <w:sz w:val="24"/>
          <w:szCs w:val="24"/>
        </w:rPr>
        <w:tab/>
      </w:r>
      <w:r w:rsidRPr="00D277C0">
        <w:rPr>
          <w:rStyle w:val="bibsurname"/>
        </w:rPr>
        <w:t>Ridker</w:t>
      </w:r>
      <w:r w:rsidRPr="00D277C0">
        <w:rPr>
          <w:rFonts w:asciiTheme="majorHAnsi" w:hAnsiTheme="majorHAnsi" w:cstheme="majorHAnsi"/>
          <w:color w:val="000000" w:themeColor="text1"/>
          <w:sz w:val="24"/>
          <w:szCs w:val="24"/>
        </w:rPr>
        <w:t xml:space="preserve"> </w:t>
      </w:r>
      <w:r w:rsidRPr="00D277C0">
        <w:rPr>
          <w:rStyle w:val="bibfname"/>
        </w:rPr>
        <w:t>PM</w:t>
      </w:r>
      <w:r w:rsidRPr="00D277C0">
        <w:rPr>
          <w:rFonts w:asciiTheme="majorHAnsi" w:hAnsiTheme="majorHAnsi" w:cstheme="majorHAnsi"/>
          <w:color w:val="000000" w:themeColor="text1"/>
          <w:sz w:val="24"/>
          <w:szCs w:val="24"/>
        </w:rPr>
        <w:t xml:space="preserve">, </w:t>
      </w:r>
      <w:r w:rsidRPr="00D277C0">
        <w:rPr>
          <w:rStyle w:val="bibsurname"/>
        </w:rPr>
        <w:t>Danielson</w:t>
      </w:r>
      <w:r w:rsidRPr="00D277C0">
        <w:rPr>
          <w:rFonts w:asciiTheme="majorHAnsi" w:hAnsiTheme="majorHAnsi" w:cstheme="majorHAnsi"/>
          <w:color w:val="000000" w:themeColor="text1"/>
          <w:sz w:val="24"/>
          <w:szCs w:val="24"/>
        </w:rPr>
        <w:t xml:space="preserve"> </w:t>
      </w:r>
      <w:r w:rsidRPr="00D277C0">
        <w:rPr>
          <w:rStyle w:val="bibfname"/>
        </w:rPr>
        <w:t>E</w:t>
      </w:r>
      <w:r w:rsidRPr="00D277C0">
        <w:rPr>
          <w:rFonts w:asciiTheme="majorHAnsi" w:hAnsiTheme="majorHAnsi" w:cstheme="majorHAnsi"/>
          <w:color w:val="000000" w:themeColor="text1"/>
          <w:sz w:val="24"/>
          <w:szCs w:val="24"/>
        </w:rPr>
        <w:t xml:space="preserve">, </w:t>
      </w:r>
      <w:r w:rsidRPr="00D277C0">
        <w:rPr>
          <w:rStyle w:val="bibsurname"/>
        </w:rPr>
        <w:t>Fnoseca</w:t>
      </w:r>
      <w:r w:rsidRPr="00D277C0">
        <w:rPr>
          <w:rFonts w:asciiTheme="majorHAnsi" w:hAnsiTheme="majorHAnsi" w:cstheme="majorHAnsi"/>
          <w:color w:val="000000" w:themeColor="text1"/>
          <w:sz w:val="24"/>
          <w:szCs w:val="24"/>
        </w:rPr>
        <w:t xml:space="preserve"> </w:t>
      </w:r>
      <w:r w:rsidRPr="00D277C0">
        <w:rPr>
          <w:rStyle w:val="bibfname"/>
        </w:rPr>
        <w:t>FAH</w:t>
      </w:r>
      <w:r w:rsidRPr="00D277C0">
        <w:rPr>
          <w:rFonts w:asciiTheme="majorHAnsi" w:hAnsiTheme="majorHAnsi" w:cstheme="majorHAnsi"/>
          <w:color w:val="000000" w:themeColor="text1"/>
          <w:sz w:val="24"/>
          <w:szCs w:val="24"/>
        </w:rPr>
        <w:t xml:space="preserve">, </w:t>
      </w:r>
      <w:r w:rsidRPr="00D277C0">
        <w:rPr>
          <w:rStyle w:val="bibetal"/>
        </w:rPr>
        <w:t>et al</w:t>
      </w:r>
      <w:r w:rsidRPr="00D277C0">
        <w:rPr>
          <w:rFonts w:asciiTheme="majorHAnsi" w:hAnsiTheme="majorHAnsi" w:cstheme="majorHAnsi"/>
          <w:color w:val="000000" w:themeColor="text1"/>
          <w:sz w:val="24"/>
          <w:szCs w:val="24"/>
        </w:rPr>
        <w:t xml:space="preserve">.; </w:t>
      </w:r>
      <w:r w:rsidRPr="00D277C0">
        <w:rPr>
          <w:rStyle w:val="biborganization"/>
        </w:rPr>
        <w:t>for the JUPITER Study Group</w:t>
      </w:r>
      <w:r w:rsidRPr="00D277C0">
        <w:t xml:space="preserve">. </w:t>
      </w:r>
      <w:r w:rsidRPr="00D277C0">
        <w:rPr>
          <w:rStyle w:val="bibarticle"/>
        </w:rPr>
        <w:t>Rosuvastatin to prevent vascular events in men and women with elevated C-reactive protein</w:t>
      </w:r>
      <w:r w:rsidRPr="00D277C0">
        <w:rPr>
          <w:rFonts w:asciiTheme="majorHAnsi" w:hAnsiTheme="majorHAnsi" w:cstheme="majorHAnsi"/>
          <w:color w:val="000000" w:themeColor="text1"/>
          <w:sz w:val="24"/>
          <w:szCs w:val="24"/>
        </w:rPr>
        <w:t xml:space="preserve">. </w:t>
      </w:r>
      <w:r w:rsidRPr="00D277C0">
        <w:rPr>
          <w:rStyle w:val="bibjournal"/>
          <w:i/>
        </w:rPr>
        <w:t>N Engl J Med</w:t>
      </w:r>
      <w:r w:rsidRPr="00D277C0">
        <w:rPr>
          <w:rFonts w:asciiTheme="majorHAnsi" w:hAnsiTheme="majorHAnsi" w:cstheme="majorHAnsi"/>
          <w:color w:val="000000" w:themeColor="text1"/>
          <w:sz w:val="24"/>
          <w:szCs w:val="24"/>
        </w:rPr>
        <w:t xml:space="preserve"> </w:t>
      </w:r>
      <w:r w:rsidRPr="00D277C0">
        <w:rPr>
          <w:rStyle w:val="bibyear"/>
        </w:rPr>
        <w:t>2008</w:t>
      </w:r>
      <w:r w:rsidRPr="00D277C0">
        <w:rPr>
          <w:rFonts w:asciiTheme="majorHAnsi" w:hAnsiTheme="majorHAnsi" w:cstheme="majorHAnsi"/>
          <w:color w:val="000000" w:themeColor="text1"/>
          <w:sz w:val="24"/>
          <w:szCs w:val="24"/>
        </w:rPr>
        <w:t>;</w:t>
      </w:r>
      <w:r w:rsidRPr="00D277C0">
        <w:rPr>
          <w:rStyle w:val="bibvolume"/>
        </w:rPr>
        <w:t>359</w:t>
      </w:r>
      <w:r w:rsidRPr="00D277C0">
        <w:rPr>
          <w:rFonts w:asciiTheme="majorHAnsi" w:hAnsiTheme="majorHAnsi" w:cstheme="majorHAnsi"/>
          <w:color w:val="000000" w:themeColor="text1"/>
          <w:sz w:val="24"/>
          <w:szCs w:val="24"/>
        </w:rPr>
        <w:t>:</w:t>
      </w:r>
      <w:r w:rsidRPr="00D277C0">
        <w:rPr>
          <w:rStyle w:val="bibfpage"/>
        </w:rPr>
        <w:t>2195</w:t>
      </w:r>
      <w:r w:rsidRPr="00D277C0">
        <w:rPr>
          <w:rFonts w:asciiTheme="majorHAnsi" w:hAnsiTheme="majorHAnsi" w:cstheme="majorHAnsi"/>
          <w:color w:val="000000" w:themeColor="text1"/>
          <w:sz w:val="24"/>
          <w:szCs w:val="24"/>
        </w:rPr>
        <w:t>. (</w:t>
      </w:r>
      <w:r w:rsidRPr="00D277C0">
        <w:rPr>
          <w:rFonts w:asciiTheme="majorHAnsi" w:hAnsiTheme="majorHAnsi" w:cstheme="majorHAnsi"/>
          <w:i/>
          <w:color w:val="000000" w:themeColor="text1"/>
          <w:sz w:val="24"/>
          <w:szCs w:val="24"/>
        </w:rPr>
        <w:t>Landmark RCT of healthy persons without hyperlipidemia but elevated CPR treated with a potent statin for primary prevention; finds significant reduction in major cardiovascular events.</w:t>
      </w:r>
      <w:r w:rsidRPr="00D277C0">
        <w:rPr>
          <w:rFonts w:asciiTheme="majorHAnsi" w:hAnsiTheme="majorHAnsi" w:cstheme="majorHAnsi"/>
          <w:color w:val="000000" w:themeColor="text1"/>
          <w:sz w:val="24"/>
          <w:szCs w:val="24"/>
        </w:rPr>
        <w:t>)</w:t>
      </w:r>
    </w:p>
    <w:p w:rsidR="005F40BE" w:rsidRPr="00D277C0" w:rsidRDefault="00670D54">
      <w:pPr>
        <w:pStyle w:val="REF-N"/>
        <w:widowControl w:val="0"/>
        <w:spacing w:after="0" w:line="480" w:lineRule="auto"/>
        <w:ind w:left="360" w:hanging="357"/>
        <w:rPr>
          <w:rFonts w:asciiTheme="majorHAnsi" w:hAnsiTheme="majorHAnsi" w:cstheme="majorHAnsi"/>
          <w:color w:val="000000" w:themeColor="text1"/>
          <w:sz w:val="24"/>
          <w:szCs w:val="24"/>
        </w:rPr>
      </w:pPr>
      <w:r w:rsidRPr="00D277C0">
        <w:rPr>
          <w:rStyle w:val="bibnumber"/>
        </w:rPr>
        <w:t>97</w:t>
      </w:r>
      <w:r w:rsidRPr="00D277C0">
        <w:t>.</w:t>
      </w:r>
      <w:r w:rsidRPr="00D277C0">
        <w:rPr>
          <w:rFonts w:asciiTheme="majorHAnsi" w:hAnsiTheme="majorHAnsi" w:cstheme="majorHAnsi"/>
          <w:color w:val="000000" w:themeColor="text1"/>
          <w:sz w:val="24"/>
          <w:szCs w:val="24"/>
        </w:rPr>
        <w:tab/>
      </w:r>
      <w:r w:rsidRPr="00D277C0">
        <w:rPr>
          <w:rStyle w:val="bibsurname"/>
        </w:rPr>
        <w:t>Sattar</w:t>
      </w:r>
      <w:r w:rsidRPr="00D277C0">
        <w:rPr>
          <w:rFonts w:asciiTheme="majorHAnsi" w:hAnsiTheme="majorHAnsi" w:cstheme="majorHAnsi"/>
          <w:color w:val="000000" w:themeColor="text1"/>
          <w:sz w:val="24"/>
          <w:szCs w:val="24"/>
        </w:rPr>
        <w:t xml:space="preserve"> </w:t>
      </w:r>
      <w:r w:rsidRPr="00D277C0">
        <w:rPr>
          <w:rStyle w:val="bibfname"/>
        </w:rPr>
        <w:t>N</w:t>
      </w:r>
      <w:r w:rsidRPr="00D277C0">
        <w:rPr>
          <w:rFonts w:asciiTheme="majorHAnsi" w:hAnsiTheme="majorHAnsi" w:cstheme="majorHAnsi"/>
          <w:color w:val="000000" w:themeColor="text1"/>
          <w:sz w:val="24"/>
          <w:szCs w:val="24"/>
        </w:rPr>
        <w:t xml:space="preserve">, </w:t>
      </w:r>
      <w:r w:rsidRPr="00D277C0">
        <w:rPr>
          <w:rStyle w:val="bibsurname"/>
        </w:rPr>
        <w:t>Preiss</w:t>
      </w:r>
      <w:r w:rsidRPr="00D277C0">
        <w:rPr>
          <w:rFonts w:asciiTheme="majorHAnsi" w:hAnsiTheme="majorHAnsi" w:cstheme="majorHAnsi"/>
          <w:color w:val="000000" w:themeColor="text1"/>
          <w:sz w:val="24"/>
          <w:szCs w:val="24"/>
        </w:rPr>
        <w:t xml:space="preserve"> </w:t>
      </w:r>
      <w:r w:rsidRPr="00D277C0">
        <w:rPr>
          <w:rStyle w:val="bibfname"/>
        </w:rPr>
        <w:t>D</w:t>
      </w:r>
      <w:r w:rsidRPr="00D277C0">
        <w:rPr>
          <w:rFonts w:asciiTheme="majorHAnsi" w:hAnsiTheme="majorHAnsi" w:cstheme="majorHAnsi"/>
          <w:color w:val="000000" w:themeColor="text1"/>
          <w:sz w:val="24"/>
          <w:szCs w:val="24"/>
        </w:rPr>
        <w:t xml:space="preserve">, </w:t>
      </w:r>
      <w:r w:rsidRPr="00D277C0">
        <w:rPr>
          <w:rStyle w:val="bibsurname"/>
        </w:rPr>
        <w:t>Murray</w:t>
      </w:r>
      <w:r w:rsidRPr="00D277C0">
        <w:rPr>
          <w:rFonts w:asciiTheme="majorHAnsi" w:hAnsiTheme="majorHAnsi" w:cstheme="majorHAnsi"/>
          <w:color w:val="000000" w:themeColor="text1"/>
          <w:sz w:val="24"/>
          <w:szCs w:val="24"/>
        </w:rPr>
        <w:t xml:space="preserve"> </w:t>
      </w:r>
      <w:r w:rsidRPr="00D277C0">
        <w:rPr>
          <w:rStyle w:val="bibfname"/>
        </w:rPr>
        <w:t>HM</w:t>
      </w:r>
      <w:r w:rsidRPr="00D277C0">
        <w:rPr>
          <w:rFonts w:asciiTheme="majorHAnsi" w:hAnsiTheme="majorHAnsi" w:cstheme="majorHAnsi"/>
          <w:color w:val="000000" w:themeColor="text1"/>
          <w:sz w:val="24"/>
          <w:szCs w:val="24"/>
        </w:rPr>
        <w:t xml:space="preserve">, </w:t>
      </w:r>
      <w:r w:rsidRPr="00D277C0">
        <w:rPr>
          <w:rStyle w:val="bibetal"/>
        </w:rPr>
        <w:t>et al</w:t>
      </w:r>
      <w:r w:rsidRPr="00D277C0">
        <w:rPr>
          <w:rFonts w:asciiTheme="majorHAnsi" w:hAnsiTheme="majorHAnsi" w:cstheme="majorHAnsi"/>
          <w:color w:val="000000" w:themeColor="text1"/>
          <w:sz w:val="24"/>
          <w:szCs w:val="24"/>
        </w:rPr>
        <w:t xml:space="preserve">. </w:t>
      </w:r>
      <w:r w:rsidRPr="00D277C0">
        <w:rPr>
          <w:rStyle w:val="bibarticle"/>
        </w:rPr>
        <w:t>Statins and risk of incident diabetes: a collaborative meta-analysis of randomized statin trials</w:t>
      </w:r>
      <w:r w:rsidRPr="00D277C0">
        <w:rPr>
          <w:rFonts w:asciiTheme="majorHAnsi" w:hAnsiTheme="majorHAnsi" w:cstheme="majorHAnsi"/>
          <w:color w:val="000000" w:themeColor="text1"/>
          <w:sz w:val="24"/>
          <w:szCs w:val="24"/>
        </w:rPr>
        <w:t xml:space="preserve">. </w:t>
      </w:r>
      <w:r w:rsidRPr="00D277C0">
        <w:rPr>
          <w:rStyle w:val="bibjournal"/>
          <w:i/>
        </w:rPr>
        <w:t>Lancet</w:t>
      </w:r>
      <w:r w:rsidRPr="00D277C0">
        <w:rPr>
          <w:rFonts w:asciiTheme="majorHAnsi" w:hAnsiTheme="majorHAnsi" w:cstheme="majorHAnsi"/>
          <w:color w:val="000000" w:themeColor="text1"/>
          <w:sz w:val="24"/>
          <w:szCs w:val="24"/>
        </w:rPr>
        <w:t xml:space="preserve"> </w:t>
      </w:r>
      <w:r w:rsidRPr="00D277C0">
        <w:rPr>
          <w:rStyle w:val="bibyear"/>
        </w:rPr>
        <w:t>2010</w:t>
      </w:r>
      <w:r w:rsidRPr="00D277C0">
        <w:rPr>
          <w:rFonts w:asciiTheme="majorHAnsi" w:hAnsiTheme="majorHAnsi" w:cstheme="majorHAnsi"/>
          <w:color w:val="000000" w:themeColor="text1"/>
          <w:sz w:val="24"/>
          <w:szCs w:val="24"/>
        </w:rPr>
        <w:t>;</w:t>
      </w:r>
      <w:r w:rsidRPr="00D277C0">
        <w:rPr>
          <w:rStyle w:val="bibvolume"/>
        </w:rPr>
        <w:t>375</w:t>
      </w:r>
      <w:r w:rsidRPr="00D277C0">
        <w:rPr>
          <w:rFonts w:asciiTheme="majorHAnsi" w:hAnsiTheme="majorHAnsi" w:cstheme="majorHAnsi"/>
          <w:color w:val="000000" w:themeColor="text1"/>
          <w:sz w:val="24"/>
          <w:szCs w:val="24"/>
        </w:rPr>
        <w:t>:</w:t>
      </w:r>
      <w:r w:rsidRPr="00D277C0">
        <w:rPr>
          <w:rStyle w:val="bibfpage"/>
        </w:rPr>
        <w:t>735</w:t>
      </w:r>
      <w:r w:rsidRPr="00D277C0">
        <w:rPr>
          <w:rFonts w:asciiTheme="majorHAnsi" w:hAnsiTheme="majorHAnsi" w:cstheme="majorHAnsi"/>
          <w:color w:val="000000" w:themeColor="text1"/>
          <w:sz w:val="24"/>
          <w:szCs w:val="24"/>
        </w:rPr>
        <w:t>. (</w:t>
      </w:r>
      <w:r w:rsidRPr="00D277C0">
        <w:rPr>
          <w:rFonts w:asciiTheme="majorHAnsi" w:hAnsiTheme="majorHAnsi" w:cstheme="majorHAnsi"/>
          <w:i/>
          <w:color w:val="000000" w:themeColor="text1"/>
          <w:sz w:val="24"/>
          <w:szCs w:val="24"/>
        </w:rPr>
        <w:t>Finds a 9% increase in risk of diabetes over 4 years of statin use.</w:t>
      </w:r>
      <w:r w:rsidRPr="00D277C0">
        <w:rPr>
          <w:rFonts w:asciiTheme="majorHAnsi" w:hAnsiTheme="majorHAnsi" w:cstheme="majorHAnsi"/>
          <w:color w:val="000000" w:themeColor="text1"/>
          <w:sz w:val="24"/>
          <w:szCs w:val="24"/>
        </w:rPr>
        <w:t>)</w:t>
      </w:r>
    </w:p>
    <w:p w:rsidR="005F40BE" w:rsidRPr="00D277C0" w:rsidRDefault="00670D54">
      <w:pPr>
        <w:pStyle w:val="REF-N"/>
        <w:widowControl w:val="0"/>
        <w:spacing w:after="0" w:line="480" w:lineRule="auto"/>
        <w:ind w:left="360" w:hanging="357"/>
        <w:rPr>
          <w:rFonts w:asciiTheme="majorHAnsi" w:hAnsiTheme="majorHAnsi" w:cstheme="majorHAnsi"/>
          <w:color w:val="000000" w:themeColor="text1"/>
          <w:sz w:val="24"/>
          <w:szCs w:val="24"/>
        </w:rPr>
      </w:pPr>
      <w:r w:rsidRPr="00D277C0">
        <w:rPr>
          <w:rStyle w:val="bibnumber"/>
        </w:rPr>
        <w:t>98</w:t>
      </w:r>
      <w:r w:rsidRPr="00D277C0">
        <w:t>.</w:t>
      </w:r>
      <w:r w:rsidRPr="00D277C0">
        <w:rPr>
          <w:rFonts w:asciiTheme="majorHAnsi" w:hAnsiTheme="majorHAnsi" w:cstheme="majorHAnsi"/>
          <w:color w:val="000000" w:themeColor="text1"/>
          <w:sz w:val="24"/>
          <w:szCs w:val="24"/>
        </w:rPr>
        <w:tab/>
      </w:r>
      <w:r w:rsidRPr="00D277C0">
        <w:rPr>
          <w:rStyle w:val="bibsurname"/>
        </w:rPr>
        <w:t>Strom</w:t>
      </w:r>
      <w:r w:rsidRPr="00D277C0">
        <w:rPr>
          <w:rFonts w:asciiTheme="majorHAnsi" w:hAnsiTheme="majorHAnsi" w:cstheme="majorHAnsi"/>
          <w:color w:val="000000" w:themeColor="text1"/>
          <w:sz w:val="24"/>
          <w:szCs w:val="24"/>
        </w:rPr>
        <w:t xml:space="preserve"> </w:t>
      </w:r>
      <w:r w:rsidRPr="00D277C0">
        <w:rPr>
          <w:rStyle w:val="bibfname"/>
        </w:rPr>
        <w:t>BL</w:t>
      </w:r>
      <w:r w:rsidRPr="00D277C0">
        <w:rPr>
          <w:rFonts w:asciiTheme="majorHAnsi" w:hAnsiTheme="majorHAnsi" w:cstheme="majorHAnsi"/>
          <w:color w:val="000000" w:themeColor="text1"/>
          <w:sz w:val="24"/>
          <w:szCs w:val="24"/>
        </w:rPr>
        <w:t xml:space="preserve">, </w:t>
      </w:r>
      <w:r w:rsidRPr="00D277C0">
        <w:rPr>
          <w:rStyle w:val="bibsurname"/>
        </w:rPr>
        <w:t>Schinnar</w:t>
      </w:r>
      <w:r w:rsidRPr="00D277C0">
        <w:rPr>
          <w:rFonts w:asciiTheme="majorHAnsi" w:hAnsiTheme="majorHAnsi" w:cstheme="majorHAnsi"/>
          <w:color w:val="000000" w:themeColor="text1"/>
          <w:sz w:val="24"/>
          <w:szCs w:val="24"/>
        </w:rPr>
        <w:t xml:space="preserve"> </w:t>
      </w:r>
      <w:r w:rsidRPr="00D277C0">
        <w:rPr>
          <w:rStyle w:val="bibfname"/>
        </w:rPr>
        <w:t>R</w:t>
      </w:r>
      <w:r w:rsidRPr="00D277C0">
        <w:rPr>
          <w:rFonts w:asciiTheme="majorHAnsi" w:hAnsiTheme="majorHAnsi" w:cstheme="majorHAnsi"/>
          <w:color w:val="000000" w:themeColor="text1"/>
          <w:sz w:val="24"/>
          <w:szCs w:val="24"/>
        </w:rPr>
        <w:t xml:space="preserve">, </w:t>
      </w:r>
      <w:r w:rsidRPr="00D277C0">
        <w:rPr>
          <w:rStyle w:val="bibsurname"/>
        </w:rPr>
        <w:t>Karlawish</w:t>
      </w:r>
      <w:r w:rsidRPr="00D277C0">
        <w:rPr>
          <w:rFonts w:asciiTheme="majorHAnsi" w:hAnsiTheme="majorHAnsi" w:cstheme="majorHAnsi"/>
          <w:color w:val="000000" w:themeColor="text1"/>
          <w:sz w:val="24"/>
          <w:szCs w:val="24"/>
        </w:rPr>
        <w:t xml:space="preserve"> </w:t>
      </w:r>
      <w:r w:rsidRPr="00D277C0">
        <w:rPr>
          <w:rStyle w:val="bibfname"/>
        </w:rPr>
        <w:t>J</w:t>
      </w:r>
      <w:r w:rsidRPr="00D277C0">
        <w:rPr>
          <w:rFonts w:asciiTheme="majorHAnsi" w:hAnsiTheme="majorHAnsi" w:cstheme="majorHAnsi"/>
          <w:color w:val="000000" w:themeColor="text1"/>
          <w:sz w:val="24"/>
          <w:szCs w:val="24"/>
        </w:rPr>
        <w:t xml:space="preserve">, </w:t>
      </w:r>
      <w:r w:rsidRPr="00D277C0">
        <w:rPr>
          <w:rStyle w:val="bibetal"/>
        </w:rPr>
        <w:t>et al</w:t>
      </w:r>
      <w:r w:rsidRPr="00D277C0">
        <w:rPr>
          <w:rFonts w:asciiTheme="majorHAnsi" w:hAnsiTheme="majorHAnsi" w:cstheme="majorHAnsi"/>
          <w:color w:val="000000" w:themeColor="text1"/>
          <w:sz w:val="24"/>
          <w:szCs w:val="24"/>
        </w:rPr>
        <w:t xml:space="preserve">. </w:t>
      </w:r>
      <w:r w:rsidRPr="00D277C0">
        <w:rPr>
          <w:rStyle w:val="bibarticle"/>
        </w:rPr>
        <w:t>Statin therapy and risk of acute memory impairment</w:t>
      </w:r>
      <w:r w:rsidRPr="00D277C0">
        <w:rPr>
          <w:rFonts w:asciiTheme="majorHAnsi" w:hAnsiTheme="majorHAnsi" w:cstheme="majorHAnsi"/>
          <w:color w:val="000000" w:themeColor="text1"/>
          <w:sz w:val="24"/>
          <w:szCs w:val="24"/>
        </w:rPr>
        <w:t xml:space="preserve">. </w:t>
      </w:r>
      <w:r w:rsidRPr="00D277C0">
        <w:rPr>
          <w:rStyle w:val="bibjournal"/>
          <w:i/>
        </w:rPr>
        <w:t>JAMA Intern Med</w:t>
      </w:r>
      <w:r w:rsidRPr="00D277C0">
        <w:rPr>
          <w:rFonts w:asciiTheme="majorHAnsi" w:hAnsiTheme="majorHAnsi" w:cstheme="majorHAnsi"/>
          <w:color w:val="000000" w:themeColor="text1"/>
          <w:sz w:val="24"/>
          <w:szCs w:val="24"/>
        </w:rPr>
        <w:t xml:space="preserve"> </w:t>
      </w:r>
      <w:r w:rsidRPr="00D277C0">
        <w:rPr>
          <w:rStyle w:val="bibyear"/>
        </w:rPr>
        <w:t>2015</w:t>
      </w:r>
      <w:r w:rsidRPr="00D277C0">
        <w:rPr>
          <w:rFonts w:asciiTheme="majorHAnsi" w:hAnsiTheme="majorHAnsi" w:cstheme="majorHAnsi"/>
          <w:color w:val="000000" w:themeColor="text1"/>
          <w:sz w:val="24"/>
          <w:szCs w:val="24"/>
        </w:rPr>
        <w:t>;</w:t>
      </w:r>
      <w:r w:rsidRPr="00D277C0">
        <w:rPr>
          <w:rStyle w:val="bibvolume"/>
        </w:rPr>
        <w:t>175</w:t>
      </w:r>
      <w:r w:rsidRPr="00D277C0">
        <w:rPr>
          <w:rFonts w:asciiTheme="majorHAnsi" w:hAnsiTheme="majorHAnsi" w:cstheme="majorHAnsi"/>
          <w:color w:val="000000" w:themeColor="text1"/>
          <w:sz w:val="24"/>
          <w:szCs w:val="24"/>
        </w:rPr>
        <w:t>:</w:t>
      </w:r>
      <w:r w:rsidRPr="00D277C0">
        <w:rPr>
          <w:rStyle w:val="bibfpage"/>
        </w:rPr>
        <w:t>1399</w:t>
      </w:r>
      <w:r w:rsidRPr="00D277C0">
        <w:rPr>
          <w:rFonts w:asciiTheme="majorHAnsi" w:hAnsiTheme="majorHAnsi" w:cstheme="majorHAnsi"/>
          <w:color w:val="000000" w:themeColor="text1"/>
          <w:sz w:val="24"/>
          <w:szCs w:val="24"/>
        </w:rPr>
        <w:t>. (</w:t>
      </w:r>
      <w:r w:rsidRPr="00D277C0">
        <w:rPr>
          <w:rFonts w:asciiTheme="majorHAnsi" w:hAnsiTheme="majorHAnsi" w:cstheme="majorHAnsi"/>
          <w:i/>
          <w:color w:val="000000" w:themeColor="text1"/>
          <w:sz w:val="24"/>
          <w:szCs w:val="24"/>
        </w:rPr>
        <w:t>Both retrospective and prospective components showing decline, but not related to a specific lipid-lowering agent.</w:t>
      </w:r>
      <w:r w:rsidRPr="00D277C0">
        <w:rPr>
          <w:rFonts w:asciiTheme="majorHAnsi" w:hAnsiTheme="majorHAnsi" w:cstheme="majorHAnsi"/>
          <w:color w:val="000000" w:themeColor="text1"/>
          <w:sz w:val="24"/>
          <w:szCs w:val="24"/>
        </w:rPr>
        <w:t>)</w:t>
      </w:r>
    </w:p>
    <w:p w:rsidR="005F40BE" w:rsidRPr="00D277C0" w:rsidRDefault="00670D54">
      <w:pPr>
        <w:pStyle w:val="REF-N"/>
        <w:widowControl w:val="0"/>
        <w:spacing w:after="0" w:line="480" w:lineRule="auto"/>
        <w:ind w:left="360" w:hanging="357"/>
        <w:rPr>
          <w:rFonts w:asciiTheme="majorHAnsi" w:hAnsiTheme="majorHAnsi" w:cstheme="majorHAnsi"/>
          <w:color w:val="000000" w:themeColor="text1"/>
          <w:sz w:val="24"/>
          <w:szCs w:val="24"/>
        </w:rPr>
      </w:pPr>
      <w:r w:rsidRPr="00D277C0">
        <w:rPr>
          <w:rStyle w:val="bibnumber"/>
        </w:rPr>
        <w:t>99</w:t>
      </w:r>
      <w:r w:rsidRPr="00D277C0">
        <w:t>.</w:t>
      </w:r>
      <w:r w:rsidRPr="00D277C0">
        <w:rPr>
          <w:rFonts w:asciiTheme="majorHAnsi" w:hAnsiTheme="majorHAnsi" w:cstheme="majorHAnsi"/>
          <w:color w:val="000000" w:themeColor="text1"/>
          <w:sz w:val="24"/>
          <w:szCs w:val="24"/>
        </w:rPr>
        <w:tab/>
      </w:r>
      <w:r w:rsidRPr="00D277C0">
        <w:rPr>
          <w:rStyle w:val="bibsurname"/>
        </w:rPr>
        <w:t>Zhang</w:t>
      </w:r>
      <w:r w:rsidRPr="00D277C0">
        <w:rPr>
          <w:rFonts w:asciiTheme="majorHAnsi" w:hAnsiTheme="majorHAnsi" w:cstheme="majorHAnsi"/>
          <w:color w:val="000000" w:themeColor="text1"/>
          <w:sz w:val="24"/>
          <w:szCs w:val="24"/>
        </w:rPr>
        <w:t xml:space="preserve"> </w:t>
      </w:r>
      <w:r w:rsidRPr="00D277C0">
        <w:rPr>
          <w:rStyle w:val="bibfname"/>
        </w:rPr>
        <w:t>H</w:t>
      </w:r>
      <w:r w:rsidRPr="00D277C0">
        <w:rPr>
          <w:rFonts w:asciiTheme="majorHAnsi" w:hAnsiTheme="majorHAnsi" w:cstheme="majorHAnsi"/>
          <w:color w:val="000000" w:themeColor="text1"/>
          <w:sz w:val="24"/>
          <w:szCs w:val="24"/>
        </w:rPr>
        <w:t xml:space="preserve">, </w:t>
      </w:r>
      <w:r w:rsidRPr="00D277C0">
        <w:rPr>
          <w:rStyle w:val="bibsurname"/>
        </w:rPr>
        <w:t>Plutzky</w:t>
      </w:r>
      <w:r w:rsidRPr="00D277C0">
        <w:rPr>
          <w:rFonts w:asciiTheme="majorHAnsi" w:hAnsiTheme="majorHAnsi" w:cstheme="majorHAnsi"/>
          <w:color w:val="000000" w:themeColor="text1"/>
          <w:sz w:val="24"/>
          <w:szCs w:val="24"/>
        </w:rPr>
        <w:t xml:space="preserve"> </w:t>
      </w:r>
      <w:r w:rsidRPr="00D277C0">
        <w:rPr>
          <w:rStyle w:val="bibfname"/>
        </w:rPr>
        <w:t>J</w:t>
      </w:r>
      <w:r w:rsidRPr="00D277C0">
        <w:rPr>
          <w:rFonts w:asciiTheme="majorHAnsi" w:hAnsiTheme="majorHAnsi" w:cstheme="majorHAnsi"/>
          <w:color w:val="000000" w:themeColor="text1"/>
          <w:sz w:val="24"/>
          <w:szCs w:val="24"/>
        </w:rPr>
        <w:t xml:space="preserve">, </w:t>
      </w:r>
      <w:r w:rsidRPr="00D277C0">
        <w:rPr>
          <w:rStyle w:val="bibsurname"/>
        </w:rPr>
        <w:t>Shubina</w:t>
      </w:r>
      <w:r w:rsidRPr="00D277C0">
        <w:rPr>
          <w:rFonts w:asciiTheme="majorHAnsi" w:hAnsiTheme="majorHAnsi" w:cstheme="majorHAnsi"/>
          <w:color w:val="000000" w:themeColor="text1"/>
          <w:sz w:val="24"/>
          <w:szCs w:val="24"/>
        </w:rPr>
        <w:t xml:space="preserve"> </w:t>
      </w:r>
      <w:r w:rsidRPr="00D277C0">
        <w:rPr>
          <w:rStyle w:val="bibfname"/>
        </w:rPr>
        <w:t>M</w:t>
      </w:r>
      <w:r w:rsidRPr="00D277C0">
        <w:rPr>
          <w:rFonts w:asciiTheme="majorHAnsi" w:hAnsiTheme="majorHAnsi" w:cstheme="majorHAnsi"/>
          <w:color w:val="000000" w:themeColor="text1"/>
          <w:sz w:val="24"/>
          <w:szCs w:val="24"/>
        </w:rPr>
        <w:t xml:space="preserve">, </w:t>
      </w:r>
      <w:r w:rsidRPr="00D277C0">
        <w:rPr>
          <w:rStyle w:val="bibetal"/>
        </w:rPr>
        <w:t>et al</w:t>
      </w:r>
      <w:r w:rsidRPr="00D277C0">
        <w:rPr>
          <w:rFonts w:asciiTheme="majorHAnsi" w:hAnsiTheme="majorHAnsi" w:cstheme="majorHAnsi"/>
          <w:color w:val="000000" w:themeColor="text1"/>
          <w:sz w:val="24"/>
          <w:szCs w:val="24"/>
        </w:rPr>
        <w:t xml:space="preserve">. </w:t>
      </w:r>
      <w:r w:rsidRPr="00D277C0">
        <w:rPr>
          <w:rStyle w:val="bibarticle"/>
        </w:rPr>
        <w:t>Continued statin prescriptions after adverse reactions and patient outcomes</w:t>
      </w:r>
      <w:r w:rsidRPr="00D277C0">
        <w:rPr>
          <w:rFonts w:asciiTheme="majorHAnsi" w:hAnsiTheme="majorHAnsi" w:cstheme="majorHAnsi"/>
          <w:color w:val="000000" w:themeColor="text1"/>
          <w:sz w:val="24"/>
          <w:szCs w:val="24"/>
        </w:rPr>
        <w:t xml:space="preserve">. </w:t>
      </w:r>
      <w:r w:rsidRPr="00D277C0">
        <w:rPr>
          <w:rStyle w:val="bibjournal"/>
          <w:i/>
        </w:rPr>
        <w:t>Ann Intern Med</w:t>
      </w:r>
      <w:r w:rsidRPr="00D277C0">
        <w:rPr>
          <w:rFonts w:asciiTheme="majorHAnsi" w:hAnsiTheme="majorHAnsi" w:cstheme="majorHAnsi"/>
          <w:color w:val="000000" w:themeColor="text1"/>
          <w:sz w:val="24"/>
          <w:szCs w:val="24"/>
        </w:rPr>
        <w:t xml:space="preserve"> </w:t>
      </w:r>
      <w:r w:rsidRPr="00D277C0">
        <w:rPr>
          <w:rStyle w:val="bibyear"/>
        </w:rPr>
        <w:t>2017</w:t>
      </w:r>
      <w:r w:rsidRPr="00D277C0">
        <w:rPr>
          <w:rFonts w:asciiTheme="majorHAnsi" w:hAnsiTheme="majorHAnsi" w:cstheme="majorHAnsi"/>
          <w:color w:val="000000" w:themeColor="text1"/>
          <w:sz w:val="24"/>
          <w:szCs w:val="24"/>
        </w:rPr>
        <w:t>;</w:t>
      </w:r>
      <w:r w:rsidRPr="00D277C0">
        <w:rPr>
          <w:rStyle w:val="bibvolume"/>
        </w:rPr>
        <w:t>167</w:t>
      </w:r>
      <w:r w:rsidRPr="00D277C0">
        <w:rPr>
          <w:rFonts w:asciiTheme="majorHAnsi" w:hAnsiTheme="majorHAnsi" w:cstheme="majorHAnsi"/>
          <w:color w:val="000000" w:themeColor="text1"/>
          <w:sz w:val="24"/>
          <w:szCs w:val="24"/>
        </w:rPr>
        <w:t>:</w:t>
      </w:r>
      <w:r w:rsidRPr="00D277C0">
        <w:rPr>
          <w:rStyle w:val="bibfpage"/>
        </w:rPr>
        <w:t>221</w:t>
      </w:r>
      <w:r w:rsidRPr="00D277C0">
        <w:rPr>
          <w:rFonts w:asciiTheme="majorHAnsi" w:hAnsiTheme="majorHAnsi" w:cstheme="majorHAnsi"/>
          <w:color w:val="000000" w:themeColor="text1"/>
          <w:sz w:val="24"/>
          <w:szCs w:val="24"/>
        </w:rPr>
        <w:t>. (</w:t>
      </w:r>
      <w:r w:rsidRPr="00D277C0">
        <w:rPr>
          <w:rFonts w:asciiTheme="majorHAnsi" w:hAnsiTheme="majorHAnsi" w:cstheme="majorHAnsi"/>
          <w:i/>
          <w:color w:val="000000" w:themeColor="text1"/>
          <w:sz w:val="24"/>
          <w:szCs w:val="24"/>
        </w:rPr>
        <w:t>Retrospective cohort study; 70% continued using statin therapy and had 15% fewer CVD events.</w:t>
      </w:r>
      <w:r w:rsidRPr="00D277C0">
        <w:rPr>
          <w:rFonts w:asciiTheme="majorHAnsi" w:hAnsiTheme="majorHAnsi" w:cstheme="majorHAnsi"/>
          <w:color w:val="000000" w:themeColor="text1"/>
          <w:sz w:val="24"/>
          <w:szCs w:val="24"/>
        </w:rPr>
        <w:t xml:space="preserve">) </w:t>
      </w:r>
    </w:p>
    <w:p w:rsidR="005F40BE" w:rsidRPr="00D277C0" w:rsidRDefault="00670D54" w:rsidP="000C6870">
      <w:pPr>
        <w:pStyle w:val="REFH2"/>
        <w:ind w:left="0"/>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&lt;Ref-H2&gt;</w:t>
      </w:r>
      <w:r w:rsidRPr="00D277C0">
        <w:rPr>
          <w:rFonts w:asciiTheme="majorHAnsi" w:hAnsiTheme="majorHAnsi" w:cstheme="majorHAnsi"/>
          <w:color w:val="000000" w:themeColor="text1"/>
          <w:sz w:val="24"/>
          <w:szCs w:val="24"/>
        </w:rPr>
        <w:t>Ezetimibe</w:t>
      </w:r>
    </w:p>
    <w:p w:rsidR="005F40BE" w:rsidRPr="00D277C0" w:rsidRDefault="00670D54">
      <w:pPr>
        <w:pStyle w:val="REF-N"/>
        <w:widowControl w:val="0"/>
        <w:spacing w:after="0" w:line="480" w:lineRule="auto"/>
        <w:ind w:left="360" w:hanging="360"/>
        <w:rPr>
          <w:rFonts w:asciiTheme="majorHAnsi" w:hAnsiTheme="majorHAnsi" w:cstheme="majorHAnsi"/>
          <w:color w:val="000000" w:themeColor="text1"/>
          <w:sz w:val="24"/>
          <w:szCs w:val="24"/>
        </w:rPr>
      </w:pPr>
      <w:r w:rsidRPr="00D277C0">
        <w:rPr>
          <w:rStyle w:val="bibnumber"/>
        </w:rPr>
        <w:t>100</w:t>
      </w:r>
      <w:r w:rsidRPr="00D277C0">
        <w:t>.</w:t>
      </w:r>
      <w:r w:rsidRPr="00D277C0">
        <w:rPr>
          <w:rFonts w:asciiTheme="majorHAnsi" w:hAnsiTheme="majorHAnsi" w:cstheme="majorHAnsi"/>
          <w:color w:val="000000" w:themeColor="text1"/>
          <w:sz w:val="24"/>
          <w:szCs w:val="24"/>
        </w:rPr>
        <w:tab/>
      </w:r>
      <w:r w:rsidRPr="00D277C0">
        <w:rPr>
          <w:rStyle w:val="bibsurname"/>
        </w:rPr>
        <w:t>Cannon</w:t>
      </w:r>
      <w:r w:rsidRPr="00D277C0">
        <w:rPr>
          <w:rFonts w:asciiTheme="majorHAnsi" w:hAnsiTheme="majorHAnsi" w:cstheme="majorHAnsi"/>
          <w:color w:val="000000" w:themeColor="text1"/>
          <w:sz w:val="24"/>
          <w:szCs w:val="24"/>
        </w:rPr>
        <w:t xml:space="preserve"> </w:t>
      </w:r>
      <w:r w:rsidRPr="00D277C0">
        <w:rPr>
          <w:rStyle w:val="bibfname"/>
        </w:rPr>
        <w:t>CP</w:t>
      </w:r>
      <w:r w:rsidRPr="00D277C0">
        <w:rPr>
          <w:rFonts w:asciiTheme="majorHAnsi" w:hAnsiTheme="majorHAnsi" w:cstheme="majorHAnsi"/>
          <w:color w:val="000000" w:themeColor="text1"/>
          <w:sz w:val="24"/>
          <w:szCs w:val="24"/>
        </w:rPr>
        <w:t xml:space="preserve">, </w:t>
      </w:r>
      <w:r w:rsidRPr="00D277C0">
        <w:rPr>
          <w:rStyle w:val="bibsurname"/>
        </w:rPr>
        <w:t>Blazing</w:t>
      </w:r>
      <w:r w:rsidRPr="00D277C0">
        <w:rPr>
          <w:rFonts w:asciiTheme="majorHAnsi" w:hAnsiTheme="majorHAnsi" w:cstheme="majorHAnsi"/>
          <w:color w:val="000000" w:themeColor="text1"/>
          <w:sz w:val="24"/>
          <w:szCs w:val="24"/>
        </w:rPr>
        <w:t xml:space="preserve"> </w:t>
      </w:r>
      <w:r w:rsidRPr="00D277C0">
        <w:rPr>
          <w:rStyle w:val="bibfname"/>
        </w:rPr>
        <w:t>MA</w:t>
      </w:r>
      <w:r w:rsidRPr="00D277C0">
        <w:rPr>
          <w:rFonts w:asciiTheme="majorHAnsi" w:hAnsiTheme="majorHAnsi" w:cstheme="majorHAnsi"/>
          <w:color w:val="000000" w:themeColor="text1"/>
          <w:sz w:val="24"/>
          <w:szCs w:val="24"/>
        </w:rPr>
        <w:t xml:space="preserve">, </w:t>
      </w:r>
      <w:r w:rsidRPr="00D277C0">
        <w:rPr>
          <w:rStyle w:val="bibsurname"/>
        </w:rPr>
        <w:t>Giugliano</w:t>
      </w:r>
      <w:r w:rsidRPr="00D277C0">
        <w:rPr>
          <w:rFonts w:asciiTheme="majorHAnsi" w:hAnsiTheme="majorHAnsi" w:cstheme="majorHAnsi"/>
          <w:color w:val="000000" w:themeColor="text1"/>
          <w:sz w:val="24"/>
          <w:szCs w:val="24"/>
        </w:rPr>
        <w:t xml:space="preserve"> </w:t>
      </w:r>
      <w:r w:rsidRPr="00D277C0">
        <w:rPr>
          <w:rStyle w:val="bibfname"/>
        </w:rPr>
        <w:t>RP</w:t>
      </w:r>
      <w:r w:rsidRPr="00D277C0">
        <w:rPr>
          <w:rFonts w:asciiTheme="majorHAnsi" w:hAnsiTheme="majorHAnsi" w:cstheme="majorHAnsi"/>
          <w:color w:val="000000" w:themeColor="text1"/>
          <w:sz w:val="24"/>
          <w:szCs w:val="24"/>
        </w:rPr>
        <w:t xml:space="preserve">, </w:t>
      </w:r>
      <w:r w:rsidRPr="00D277C0">
        <w:rPr>
          <w:rStyle w:val="bibetal"/>
        </w:rPr>
        <w:t>et al</w:t>
      </w:r>
      <w:r w:rsidRPr="00D277C0">
        <w:rPr>
          <w:rFonts w:asciiTheme="majorHAnsi" w:hAnsiTheme="majorHAnsi" w:cstheme="majorHAnsi"/>
          <w:color w:val="000000" w:themeColor="text1"/>
          <w:sz w:val="24"/>
          <w:szCs w:val="24"/>
        </w:rPr>
        <w:t xml:space="preserve">.; </w:t>
      </w:r>
      <w:r w:rsidRPr="00D277C0">
        <w:rPr>
          <w:rStyle w:val="biborganization"/>
        </w:rPr>
        <w:t>for the IMPROVE-IT Investigators</w:t>
      </w:r>
      <w:r w:rsidRPr="00D277C0">
        <w:t xml:space="preserve">. </w:t>
      </w:r>
      <w:r w:rsidRPr="00D277C0">
        <w:rPr>
          <w:rStyle w:val="bibarticle"/>
        </w:rPr>
        <w:t>Ezetimibe added to statin therapy after acute coronary syndromes</w:t>
      </w:r>
      <w:r w:rsidRPr="00D277C0">
        <w:rPr>
          <w:rFonts w:asciiTheme="majorHAnsi" w:hAnsiTheme="majorHAnsi" w:cstheme="majorHAnsi"/>
          <w:color w:val="000000" w:themeColor="text1"/>
          <w:sz w:val="24"/>
          <w:szCs w:val="24"/>
        </w:rPr>
        <w:t xml:space="preserve">. </w:t>
      </w:r>
      <w:r w:rsidRPr="00D277C0">
        <w:rPr>
          <w:rStyle w:val="bibjournal"/>
          <w:i/>
        </w:rPr>
        <w:t>N Engl J Med</w:t>
      </w:r>
      <w:r w:rsidRPr="00D277C0">
        <w:rPr>
          <w:rFonts w:asciiTheme="majorHAnsi" w:hAnsiTheme="majorHAnsi" w:cstheme="majorHAnsi"/>
          <w:color w:val="000000" w:themeColor="text1"/>
          <w:sz w:val="24"/>
          <w:szCs w:val="24"/>
        </w:rPr>
        <w:t xml:space="preserve"> </w:t>
      </w:r>
      <w:r w:rsidRPr="00D277C0">
        <w:rPr>
          <w:rStyle w:val="bibyear"/>
        </w:rPr>
        <w:t>2015</w:t>
      </w:r>
      <w:r w:rsidRPr="00D277C0">
        <w:rPr>
          <w:rFonts w:asciiTheme="majorHAnsi" w:hAnsiTheme="majorHAnsi" w:cstheme="majorHAnsi"/>
          <w:color w:val="000000" w:themeColor="text1"/>
          <w:sz w:val="24"/>
          <w:szCs w:val="24"/>
        </w:rPr>
        <w:t>;</w:t>
      </w:r>
      <w:r w:rsidRPr="00D277C0">
        <w:rPr>
          <w:rStyle w:val="bibvolume"/>
        </w:rPr>
        <w:t>372</w:t>
      </w:r>
      <w:r w:rsidRPr="00D277C0">
        <w:rPr>
          <w:rFonts w:asciiTheme="majorHAnsi" w:hAnsiTheme="majorHAnsi" w:cstheme="majorHAnsi"/>
          <w:color w:val="000000" w:themeColor="text1"/>
          <w:sz w:val="24"/>
          <w:szCs w:val="24"/>
        </w:rPr>
        <w:t>:</w:t>
      </w:r>
      <w:r w:rsidRPr="00D277C0">
        <w:rPr>
          <w:rStyle w:val="bibfpage"/>
        </w:rPr>
        <w:t>2387</w:t>
      </w:r>
      <w:r w:rsidRPr="00D277C0">
        <w:rPr>
          <w:rFonts w:asciiTheme="majorHAnsi" w:hAnsiTheme="majorHAnsi" w:cstheme="majorHAnsi"/>
          <w:color w:val="000000" w:themeColor="text1"/>
          <w:sz w:val="24"/>
          <w:szCs w:val="24"/>
        </w:rPr>
        <w:t>. (</w:t>
      </w:r>
      <w:r w:rsidRPr="00D277C0">
        <w:rPr>
          <w:rFonts w:asciiTheme="majorHAnsi" w:hAnsiTheme="majorHAnsi" w:cstheme="majorHAnsi"/>
          <w:i/>
          <w:color w:val="000000" w:themeColor="text1"/>
          <w:sz w:val="24"/>
          <w:szCs w:val="24"/>
        </w:rPr>
        <w:t>Major randomized trial involving over 18,000 patients; first study to achieve a significant 2% absolute reduction, 7% reduction in hazard ratio.</w:t>
      </w:r>
      <w:r w:rsidRPr="00D277C0">
        <w:rPr>
          <w:rFonts w:asciiTheme="majorHAnsi" w:hAnsiTheme="majorHAnsi" w:cstheme="majorHAnsi"/>
          <w:color w:val="000000" w:themeColor="text1"/>
          <w:sz w:val="24"/>
          <w:szCs w:val="24"/>
        </w:rPr>
        <w:t>)</w:t>
      </w:r>
    </w:p>
    <w:p w:rsidR="005F40BE" w:rsidRPr="00D277C0" w:rsidRDefault="00670D54">
      <w:pPr>
        <w:pStyle w:val="REF-N"/>
        <w:widowControl w:val="0"/>
        <w:spacing w:after="0" w:line="480" w:lineRule="auto"/>
        <w:ind w:left="360" w:hanging="357"/>
        <w:rPr>
          <w:rFonts w:asciiTheme="majorHAnsi" w:hAnsiTheme="majorHAnsi" w:cstheme="majorHAnsi"/>
          <w:color w:val="000000" w:themeColor="text1"/>
          <w:sz w:val="24"/>
          <w:szCs w:val="24"/>
        </w:rPr>
      </w:pPr>
      <w:r w:rsidRPr="00D277C0">
        <w:rPr>
          <w:rStyle w:val="bibnumber"/>
        </w:rPr>
        <w:t>101</w:t>
      </w:r>
      <w:r w:rsidRPr="00D277C0">
        <w:t>.</w:t>
      </w:r>
      <w:r w:rsidRPr="00D277C0">
        <w:rPr>
          <w:rFonts w:asciiTheme="majorHAnsi" w:hAnsiTheme="majorHAnsi" w:cstheme="majorHAnsi"/>
          <w:color w:val="000000" w:themeColor="text1"/>
          <w:sz w:val="24"/>
          <w:szCs w:val="24"/>
        </w:rPr>
        <w:tab/>
      </w:r>
      <w:r w:rsidRPr="00D277C0">
        <w:rPr>
          <w:rStyle w:val="bibsurname"/>
        </w:rPr>
        <w:t>Taylor</w:t>
      </w:r>
      <w:r w:rsidRPr="00D277C0">
        <w:rPr>
          <w:rFonts w:asciiTheme="majorHAnsi" w:hAnsiTheme="majorHAnsi" w:cstheme="majorHAnsi"/>
          <w:color w:val="000000" w:themeColor="text1"/>
          <w:sz w:val="24"/>
          <w:szCs w:val="24"/>
        </w:rPr>
        <w:t xml:space="preserve"> </w:t>
      </w:r>
      <w:r w:rsidRPr="00D277C0">
        <w:rPr>
          <w:rStyle w:val="bibfname"/>
        </w:rPr>
        <w:t>AJ</w:t>
      </w:r>
      <w:r w:rsidRPr="00D277C0">
        <w:rPr>
          <w:rFonts w:asciiTheme="majorHAnsi" w:hAnsiTheme="majorHAnsi" w:cstheme="majorHAnsi"/>
          <w:color w:val="000000" w:themeColor="text1"/>
          <w:sz w:val="24"/>
          <w:szCs w:val="24"/>
        </w:rPr>
        <w:t xml:space="preserve">, </w:t>
      </w:r>
      <w:r w:rsidRPr="00D277C0">
        <w:rPr>
          <w:rStyle w:val="bibsurname"/>
        </w:rPr>
        <w:t>Villines</w:t>
      </w:r>
      <w:r w:rsidRPr="00D277C0">
        <w:rPr>
          <w:rFonts w:asciiTheme="majorHAnsi" w:hAnsiTheme="majorHAnsi" w:cstheme="majorHAnsi"/>
          <w:color w:val="000000" w:themeColor="text1"/>
          <w:sz w:val="24"/>
          <w:szCs w:val="24"/>
        </w:rPr>
        <w:t xml:space="preserve"> </w:t>
      </w:r>
      <w:r w:rsidRPr="00D277C0">
        <w:rPr>
          <w:rStyle w:val="bibfname"/>
        </w:rPr>
        <w:t>TC</w:t>
      </w:r>
      <w:r w:rsidRPr="00D277C0">
        <w:rPr>
          <w:rFonts w:asciiTheme="majorHAnsi" w:hAnsiTheme="majorHAnsi" w:cstheme="majorHAnsi"/>
          <w:color w:val="000000" w:themeColor="text1"/>
          <w:sz w:val="24"/>
          <w:szCs w:val="24"/>
        </w:rPr>
        <w:t xml:space="preserve">, </w:t>
      </w:r>
      <w:r w:rsidRPr="00D277C0">
        <w:rPr>
          <w:rStyle w:val="bibsurname"/>
        </w:rPr>
        <w:t>Stanek</w:t>
      </w:r>
      <w:r w:rsidRPr="00D277C0">
        <w:rPr>
          <w:rFonts w:asciiTheme="majorHAnsi" w:hAnsiTheme="majorHAnsi" w:cstheme="majorHAnsi"/>
          <w:color w:val="000000" w:themeColor="text1"/>
          <w:sz w:val="24"/>
          <w:szCs w:val="24"/>
        </w:rPr>
        <w:t xml:space="preserve"> </w:t>
      </w:r>
      <w:r w:rsidRPr="00D277C0">
        <w:rPr>
          <w:rStyle w:val="bibfname"/>
        </w:rPr>
        <w:t>EJ</w:t>
      </w:r>
      <w:r w:rsidRPr="00D277C0">
        <w:rPr>
          <w:rFonts w:asciiTheme="majorHAnsi" w:hAnsiTheme="majorHAnsi" w:cstheme="majorHAnsi"/>
          <w:color w:val="000000" w:themeColor="text1"/>
          <w:sz w:val="24"/>
          <w:szCs w:val="24"/>
        </w:rPr>
        <w:t xml:space="preserve">, </w:t>
      </w:r>
      <w:r w:rsidRPr="00D277C0">
        <w:rPr>
          <w:rStyle w:val="bibetal"/>
        </w:rPr>
        <w:t>et al</w:t>
      </w:r>
      <w:r w:rsidRPr="00D277C0">
        <w:rPr>
          <w:rFonts w:asciiTheme="majorHAnsi" w:hAnsiTheme="majorHAnsi" w:cstheme="majorHAnsi"/>
          <w:color w:val="000000" w:themeColor="text1"/>
          <w:sz w:val="24"/>
          <w:szCs w:val="24"/>
        </w:rPr>
        <w:t xml:space="preserve">. </w:t>
      </w:r>
      <w:r w:rsidRPr="00D277C0">
        <w:rPr>
          <w:rStyle w:val="bibarticle"/>
        </w:rPr>
        <w:t>Extended–release niacin or ezetimibe and carotid intima-media thickness</w:t>
      </w:r>
      <w:r w:rsidRPr="00D277C0">
        <w:rPr>
          <w:rFonts w:asciiTheme="majorHAnsi" w:hAnsiTheme="majorHAnsi" w:cstheme="majorHAnsi"/>
          <w:color w:val="000000" w:themeColor="text1"/>
          <w:sz w:val="24"/>
          <w:szCs w:val="24"/>
        </w:rPr>
        <w:t xml:space="preserve">. </w:t>
      </w:r>
      <w:r w:rsidRPr="00D277C0">
        <w:rPr>
          <w:rStyle w:val="bibjournal"/>
          <w:i/>
        </w:rPr>
        <w:t>N Engl J Med</w:t>
      </w:r>
      <w:r w:rsidRPr="00D277C0">
        <w:rPr>
          <w:rFonts w:asciiTheme="majorHAnsi" w:hAnsiTheme="majorHAnsi" w:cstheme="majorHAnsi"/>
          <w:color w:val="000000" w:themeColor="text1"/>
          <w:sz w:val="24"/>
          <w:szCs w:val="24"/>
        </w:rPr>
        <w:t xml:space="preserve"> </w:t>
      </w:r>
      <w:r w:rsidRPr="00D277C0">
        <w:rPr>
          <w:rStyle w:val="bibyear"/>
        </w:rPr>
        <w:t>2009</w:t>
      </w:r>
      <w:r w:rsidRPr="00D277C0">
        <w:rPr>
          <w:rFonts w:asciiTheme="majorHAnsi" w:hAnsiTheme="majorHAnsi" w:cstheme="majorHAnsi"/>
          <w:color w:val="000000" w:themeColor="text1"/>
          <w:sz w:val="24"/>
          <w:szCs w:val="24"/>
        </w:rPr>
        <w:t>;</w:t>
      </w:r>
      <w:r w:rsidRPr="00D277C0">
        <w:rPr>
          <w:rStyle w:val="bibvolume"/>
        </w:rPr>
        <w:t>361</w:t>
      </w:r>
      <w:r w:rsidRPr="00D277C0">
        <w:rPr>
          <w:rFonts w:asciiTheme="majorHAnsi" w:hAnsiTheme="majorHAnsi" w:cstheme="majorHAnsi"/>
          <w:color w:val="000000" w:themeColor="text1"/>
          <w:sz w:val="24"/>
          <w:szCs w:val="24"/>
        </w:rPr>
        <w:t>:</w:t>
      </w:r>
      <w:r w:rsidRPr="00D277C0">
        <w:rPr>
          <w:rStyle w:val="bibfpage"/>
        </w:rPr>
        <w:t>2113</w:t>
      </w:r>
      <w:r w:rsidRPr="00D277C0">
        <w:rPr>
          <w:rFonts w:asciiTheme="majorHAnsi" w:hAnsiTheme="majorHAnsi" w:cstheme="majorHAnsi"/>
          <w:color w:val="000000" w:themeColor="text1"/>
          <w:sz w:val="24"/>
          <w:szCs w:val="24"/>
        </w:rPr>
        <w:t>. (</w:t>
      </w:r>
      <w:r w:rsidRPr="00D277C0">
        <w:rPr>
          <w:rFonts w:asciiTheme="majorHAnsi" w:hAnsiTheme="majorHAnsi" w:cstheme="majorHAnsi"/>
          <w:i/>
          <w:color w:val="000000" w:themeColor="text1"/>
          <w:sz w:val="24"/>
          <w:szCs w:val="24"/>
        </w:rPr>
        <w:t>RCT; finds niacin the more effective in reducing carotid intima–media thickness in combination with statin therapy; disease progression found with ezetimibe use.</w:t>
      </w:r>
      <w:r w:rsidRPr="00D277C0">
        <w:rPr>
          <w:rFonts w:asciiTheme="majorHAnsi" w:hAnsiTheme="majorHAnsi" w:cstheme="majorHAnsi"/>
          <w:color w:val="000000" w:themeColor="text1"/>
          <w:sz w:val="24"/>
          <w:szCs w:val="24"/>
        </w:rPr>
        <w:t>)</w:t>
      </w:r>
    </w:p>
    <w:p w:rsidR="005F40BE" w:rsidRPr="00D277C0" w:rsidRDefault="00670D54" w:rsidP="000C6870">
      <w:pPr>
        <w:pStyle w:val="REFH2"/>
        <w:ind w:left="0"/>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&lt;Ref-H2&gt;</w:t>
      </w:r>
      <w:r w:rsidRPr="00D277C0">
        <w:rPr>
          <w:rFonts w:asciiTheme="majorHAnsi" w:hAnsiTheme="majorHAnsi" w:cstheme="majorHAnsi"/>
          <w:color w:val="000000" w:themeColor="text1"/>
          <w:sz w:val="24"/>
          <w:szCs w:val="24"/>
        </w:rPr>
        <w:t>PCSK9 Inhibitors</w:t>
      </w:r>
    </w:p>
    <w:p w:rsidR="005F40BE" w:rsidRPr="00D277C0" w:rsidRDefault="00670D54">
      <w:pPr>
        <w:pStyle w:val="REF-N"/>
        <w:widowControl w:val="0"/>
        <w:spacing w:after="0" w:line="480" w:lineRule="auto"/>
        <w:ind w:left="360" w:hanging="360"/>
        <w:rPr>
          <w:rFonts w:asciiTheme="majorHAnsi" w:hAnsiTheme="majorHAnsi" w:cstheme="majorHAnsi"/>
          <w:color w:val="000000" w:themeColor="text1"/>
          <w:sz w:val="24"/>
          <w:szCs w:val="24"/>
        </w:rPr>
      </w:pPr>
      <w:r w:rsidRPr="00D277C0">
        <w:rPr>
          <w:rStyle w:val="bibnumber"/>
        </w:rPr>
        <w:t>102</w:t>
      </w:r>
      <w:r w:rsidRPr="00D277C0">
        <w:t>.</w:t>
      </w:r>
      <w:r w:rsidRPr="00D277C0">
        <w:rPr>
          <w:rFonts w:asciiTheme="majorHAnsi" w:hAnsiTheme="majorHAnsi" w:cstheme="majorHAnsi"/>
          <w:color w:val="000000" w:themeColor="text1"/>
          <w:sz w:val="24"/>
          <w:szCs w:val="24"/>
        </w:rPr>
        <w:tab/>
      </w:r>
      <w:r w:rsidRPr="00D277C0">
        <w:rPr>
          <w:rStyle w:val="bibsurname"/>
        </w:rPr>
        <w:t>Colhoun</w:t>
      </w:r>
      <w:r w:rsidRPr="00D277C0">
        <w:rPr>
          <w:rFonts w:asciiTheme="majorHAnsi" w:hAnsiTheme="majorHAnsi" w:cstheme="majorHAnsi"/>
          <w:color w:val="000000" w:themeColor="text1"/>
          <w:sz w:val="24"/>
          <w:szCs w:val="24"/>
        </w:rPr>
        <w:t xml:space="preserve"> </w:t>
      </w:r>
      <w:r w:rsidRPr="00D277C0">
        <w:rPr>
          <w:rStyle w:val="bibfname"/>
        </w:rPr>
        <w:t>HM</w:t>
      </w:r>
      <w:r w:rsidRPr="00D277C0">
        <w:rPr>
          <w:rFonts w:asciiTheme="majorHAnsi" w:hAnsiTheme="majorHAnsi" w:cstheme="majorHAnsi"/>
          <w:color w:val="000000" w:themeColor="text1"/>
          <w:sz w:val="24"/>
          <w:szCs w:val="24"/>
        </w:rPr>
        <w:t xml:space="preserve">, </w:t>
      </w:r>
      <w:r w:rsidRPr="00D277C0">
        <w:rPr>
          <w:rStyle w:val="bibsurname"/>
        </w:rPr>
        <w:t>Ginsberg</w:t>
      </w:r>
      <w:r w:rsidRPr="00D277C0">
        <w:rPr>
          <w:rFonts w:asciiTheme="majorHAnsi" w:hAnsiTheme="majorHAnsi" w:cstheme="majorHAnsi"/>
          <w:color w:val="000000" w:themeColor="text1"/>
          <w:sz w:val="24"/>
          <w:szCs w:val="24"/>
        </w:rPr>
        <w:t xml:space="preserve"> </w:t>
      </w:r>
      <w:r w:rsidRPr="00D277C0">
        <w:rPr>
          <w:rStyle w:val="bibfname"/>
        </w:rPr>
        <w:t>HN</w:t>
      </w:r>
      <w:r w:rsidRPr="00D277C0">
        <w:rPr>
          <w:rFonts w:asciiTheme="majorHAnsi" w:hAnsiTheme="majorHAnsi" w:cstheme="majorHAnsi"/>
          <w:color w:val="000000" w:themeColor="text1"/>
          <w:sz w:val="24"/>
          <w:szCs w:val="24"/>
        </w:rPr>
        <w:t xml:space="preserve">, </w:t>
      </w:r>
      <w:r w:rsidRPr="00D277C0">
        <w:rPr>
          <w:rStyle w:val="bibsurname"/>
        </w:rPr>
        <w:t>Robinson</w:t>
      </w:r>
      <w:r w:rsidRPr="00D277C0">
        <w:rPr>
          <w:rFonts w:asciiTheme="majorHAnsi" w:hAnsiTheme="majorHAnsi" w:cstheme="majorHAnsi"/>
          <w:color w:val="000000" w:themeColor="text1"/>
          <w:sz w:val="24"/>
          <w:szCs w:val="24"/>
        </w:rPr>
        <w:t xml:space="preserve"> </w:t>
      </w:r>
      <w:r w:rsidRPr="00D277C0">
        <w:rPr>
          <w:rStyle w:val="bibfname"/>
        </w:rPr>
        <w:t>JG</w:t>
      </w:r>
      <w:r w:rsidRPr="00D277C0">
        <w:rPr>
          <w:rFonts w:asciiTheme="majorHAnsi" w:hAnsiTheme="majorHAnsi" w:cstheme="majorHAnsi"/>
          <w:color w:val="000000" w:themeColor="text1"/>
          <w:sz w:val="24"/>
          <w:szCs w:val="24"/>
        </w:rPr>
        <w:t xml:space="preserve">, </w:t>
      </w:r>
      <w:r w:rsidRPr="00D277C0">
        <w:rPr>
          <w:rStyle w:val="bibetal"/>
        </w:rPr>
        <w:t>et al</w:t>
      </w:r>
      <w:r w:rsidRPr="00D277C0">
        <w:rPr>
          <w:rFonts w:asciiTheme="majorHAnsi" w:hAnsiTheme="majorHAnsi" w:cstheme="majorHAnsi"/>
          <w:color w:val="000000" w:themeColor="text1"/>
          <w:sz w:val="24"/>
          <w:szCs w:val="24"/>
        </w:rPr>
        <w:t xml:space="preserve">. </w:t>
      </w:r>
      <w:r w:rsidRPr="00D277C0">
        <w:rPr>
          <w:rStyle w:val="bibarticle"/>
        </w:rPr>
        <w:t>No effect of PCSK9 inhibitor alirocumab on the incidence of diabetes in a pooled analysis from 10 ODDESSY Phase 3 studies</w:t>
      </w:r>
      <w:r w:rsidRPr="00D277C0">
        <w:rPr>
          <w:rFonts w:asciiTheme="majorHAnsi" w:hAnsiTheme="majorHAnsi" w:cstheme="majorHAnsi"/>
          <w:color w:val="000000" w:themeColor="text1"/>
          <w:sz w:val="24"/>
          <w:szCs w:val="24"/>
        </w:rPr>
        <w:t xml:space="preserve">. </w:t>
      </w:r>
      <w:r w:rsidRPr="00D277C0">
        <w:rPr>
          <w:rStyle w:val="bibjournal"/>
          <w:i/>
        </w:rPr>
        <w:t>Eur Heart J</w:t>
      </w:r>
      <w:r w:rsidRPr="00D277C0">
        <w:rPr>
          <w:rFonts w:asciiTheme="majorHAnsi" w:hAnsiTheme="majorHAnsi" w:cstheme="majorHAnsi"/>
          <w:color w:val="000000" w:themeColor="text1"/>
          <w:sz w:val="24"/>
          <w:szCs w:val="24"/>
        </w:rPr>
        <w:t xml:space="preserve"> </w:t>
      </w:r>
      <w:r w:rsidRPr="00D277C0">
        <w:rPr>
          <w:rStyle w:val="bibyear"/>
        </w:rPr>
        <w:t>2016</w:t>
      </w:r>
      <w:r w:rsidRPr="00D277C0">
        <w:rPr>
          <w:rFonts w:asciiTheme="majorHAnsi" w:hAnsiTheme="majorHAnsi" w:cstheme="majorHAnsi"/>
          <w:color w:val="000000" w:themeColor="text1"/>
          <w:sz w:val="24"/>
          <w:szCs w:val="24"/>
        </w:rPr>
        <w:t>;</w:t>
      </w:r>
      <w:r w:rsidRPr="00D277C0">
        <w:rPr>
          <w:rStyle w:val="bibvolume"/>
        </w:rPr>
        <w:t>37</w:t>
      </w:r>
      <w:r w:rsidRPr="00D277C0">
        <w:rPr>
          <w:rFonts w:asciiTheme="majorHAnsi" w:hAnsiTheme="majorHAnsi" w:cstheme="majorHAnsi"/>
          <w:color w:val="000000" w:themeColor="text1"/>
          <w:sz w:val="24"/>
          <w:szCs w:val="24"/>
        </w:rPr>
        <w:t>:</w:t>
      </w:r>
      <w:r w:rsidRPr="00D277C0">
        <w:rPr>
          <w:rStyle w:val="bibfpage"/>
        </w:rPr>
        <w:t>2981</w:t>
      </w:r>
      <w:r w:rsidRPr="00D277C0">
        <w:rPr>
          <w:rFonts w:asciiTheme="majorHAnsi" w:hAnsiTheme="majorHAnsi" w:cstheme="majorHAnsi"/>
          <w:color w:val="000000" w:themeColor="text1"/>
          <w:sz w:val="24"/>
          <w:szCs w:val="24"/>
        </w:rPr>
        <w:t>. (</w:t>
      </w:r>
      <w:r w:rsidRPr="00D277C0">
        <w:rPr>
          <w:rFonts w:asciiTheme="majorHAnsi" w:hAnsiTheme="majorHAnsi" w:cstheme="majorHAnsi"/>
          <w:i/>
          <w:color w:val="000000" w:themeColor="text1"/>
          <w:sz w:val="24"/>
          <w:szCs w:val="24"/>
        </w:rPr>
        <w:t>So far, no risk noted.</w:t>
      </w:r>
      <w:r w:rsidRPr="00D277C0">
        <w:rPr>
          <w:rFonts w:asciiTheme="majorHAnsi" w:hAnsiTheme="majorHAnsi" w:cstheme="majorHAnsi"/>
          <w:color w:val="000000" w:themeColor="text1"/>
          <w:sz w:val="24"/>
          <w:szCs w:val="24"/>
        </w:rPr>
        <w:t>)</w:t>
      </w:r>
    </w:p>
    <w:p w:rsidR="005F40BE" w:rsidRPr="00D277C0" w:rsidRDefault="00670D54">
      <w:pPr>
        <w:pStyle w:val="REF-N"/>
        <w:widowControl w:val="0"/>
        <w:spacing w:after="0" w:line="480" w:lineRule="auto"/>
        <w:ind w:left="360" w:hanging="357"/>
        <w:rPr>
          <w:rFonts w:asciiTheme="majorHAnsi" w:hAnsiTheme="majorHAnsi" w:cstheme="majorHAnsi"/>
          <w:color w:val="000000" w:themeColor="text1"/>
          <w:sz w:val="24"/>
          <w:szCs w:val="24"/>
        </w:rPr>
      </w:pPr>
      <w:r w:rsidRPr="00D277C0">
        <w:rPr>
          <w:rStyle w:val="bibnumber"/>
        </w:rPr>
        <w:t>103</w:t>
      </w:r>
      <w:r w:rsidRPr="00D277C0">
        <w:t>.</w:t>
      </w:r>
      <w:r w:rsidRPr="00D277C0">
        <w:rPr>
          <w:rFonts w:asciiTheme="majorHAnsi" w:hAnsiTheme="majorHAnsi" w:cstheme="majorHAnsi"/>
          <w:color w:val="000000" w:themeColor="text1"/>
          <w:sz w:val="24"/>
          <w:szCs w:val="24"/>
        </w:rPr>
        <w:tab/>
      </w:r>
      <w:r w:rsidRPr="00D277C0">
        <w:rPr>
          <w:rStyle w:val="bibsurname"/>
        </w:rPr>
        <w:t>Giugliano</w:t>
      </w:r>
      <w:r w:rsidRPr="00D277C0">
        <w:rPr>
          <w:rFonts w:asciiTheme="majorHAnsi" w:hAnsiTheme="majorHAnsi" w:cstheme="majorHAnsi"/>
          <w:color w:val="000000" w:themeColor="text1"/>
          <w:sz w:val="24"/>
          <w:szCs w:val="24"/>
        </w:rPr>
        <w:t xml:space="preserve"> </w:t>
      </w:r>
      <w:r w:rsidRPr="00D277C0">
        <w:rPr>
          <w:rStyle w:val="bibfname"/>
        </w:rPr>
        <w:t>RP</w:t>
      </w:r>
      <w:r w:rsidRPr="00D277C0">
        <w:rPr>
          <w:rFonts w:asciiTheme="majorHAnsi" w:hAnsiTheme="majorHAnsi" w:cstheme="majorHAnsi"/>
          <w:color w:val="000000" w:themeColor="text1"/>
          <w:sz w:val="24"/>
          <w:szCs w:val="24"/>
        </w:rPr>
        <w:t xml:space="preserve">, </w:t>
      </w:r>
      <w:r w:rsidRPr="00D277C0">
        <w:rPr>
          <w:rStyle w:val="bibsurname"/>
        </w:rPr>
        <w:t>Mach</w:t>
      </w:r>
      <w:r w:rsidRPr="00D277C0">
        <w:rPr>
          <w:rFonts w:asciiTheme="majorHAnsi" w:hAnsiTheme="majorHAnsi" w:cstheme="majorHAnsi"/>
          <w:color w:val="000000" w:themeColor="text1"/>
          <w:sz w:val="24"/>
          <w:szCs w:val="24"/>
        </w:rPr>
        <w:t xml:space="preserve"> </w:t>
      </w:r>
      <w:r w:rsidRPr="00D277C0">
        <w:rPr>
          <w:rStyle w:val="bibfname"/>
        </w:rPr>
        <w:t>F</w:t>
      </w:r>
      <w:r w:rsidRPr="00D277C0">
        <w:rPr>
          <w:rFonts w:asciiTheme="majorHAnsi" w:hAnsiTheme="majorHAnsi" w:cstheme="majorHAnsi"/>
          <w:color w:val="000000" w:themeColor="text1"/>
          <w:sz w:val="24"/>
          <w:szCs w:val="24"/>
        </w:rPr>
        <w:t xml:space="preserve">, </w:t>
      </w:r>
      <w:r w:rsidRPr="00D277C0">
        <w:rPr>
          <w:rStyle w:val="bibsurname"/>
        </w:rPr>
        <w:t>Zavitz</w:t>
      </w:r>
      <w:r w:rsidRPr="00D277C0">
        <w:rPr>
          <w:rFonts w:asciiTheme="majorHAnsi" w:hAnsiTheme="majorHAnsi" w:cstheme="majorHAnsi"/>
          <w:color w:val="000000" w:themeColor="text1"/>
          <w:sz w:val="24"/>
          <w:szCs w:val="24"/>
        </w:rPr>
        <w:t xml:space="preserve"> </w:t>
      </w:r>
      <w:r w:rsidRPr="00D277C0">
        <w:rPr>
          <w:rStyle w:val="bibfname"/>
        </w:rPr>
        <w:t>K</w:t>
      </w:r>
      <w:r w:rsidRPr="00D277C0">
        <w:rPr>
          <w:rFonts w:asciiTheme="majorHAnsi" w:hAnsiTheme="majorHAnsi" w:cstheme="majorHAnsi"/>
          <w:color w:val="000000" w:themeColor="text1"/>
          <w:sz w:val="24"/>
          <w:szCs w:val="24"/>
        </w:rPr>
        <w:t xml:space="preserve">, </w:t>
      </w:r>
      <w:r w:rsidRPr="00D277C0">
        <w:rPr>
          <w:rStyle w:val="bibetal"/>
        </w:rPr>
        <w:t>et al</w:t>
      </w:r>
      <w:r w:rsidRPr="00D277C0">
        <w:rPr>
          <w:rFonts w:asciiTheme="majorHAnsi" w:hAnsiTheme="majorHAnsi" w:cstheme="majorHAnsi"/>
          <w:color w:val="000000" w:themeColor="text1"/>
          <w:sz w:val="24"/>
          <w:szCs w:val="24"/>
        </w:rPr>
        <w:t xml:space="preserve">.; </w:t>
      </w:r>
      <w:r w:rsidRPr="00D277C0">
        <w:rPr>
          <w:rStyle w:val="biborganization"/>
        </w:rPr>
        <w:t>for the EBBINGHAUS Investigators</w:t>
      </w:r>
      <w:r w:rsidRPr="00D277C0">
        <w:t xml:space="preserve">. </w:t>
      </w:r>
      <w:r w:rsidRPr="00D277C0">
        <w:rPr>
          <w:rStyle w:val="bibarticle"/>
        </w:rPr>
        <w:t>Cognitive function in a randomized trial of evolocumab</w:t>
      </w:r>
      <w:r w:rsidRPr="00D277C0">
        <w:rPr>
          <w:rFonts w:asciiTheme="majorHAnsi" w:hAnsiTheme="majorHAnsi" w:cstheme="majorHAnsi"/>
          <w:color w:val="000000" w:themeColor="text1"/>
          <w:sz w:val="24"/>
          <w:szCs w:val="24"/>
        </w:rPr>
        <w:t xml:space="preserve">. </w:t>
      </w:r>
      <w:r w:rsidRPr="00D277C0">
        <w:rPr>
          <w:rStyle w:val="bibjournal"/>
          <w:i/>
        </w:rPr>
        <w:t>N Engl J Med</w:t>
      </w:r>
      <w:r w:rsidRPr="00D277C0">
        <w:rPr>
          <w:rFonts w:asciiTheme="majorHAnsi" w:hAnsiTheme="majorHAnsi" w:cstheme="majorHAnsi"/>
          <w:color w:val="000000" w:themeColor="text1"/>
          <w:sz w:val="24"/>
          <w:szCs w:val="24"/>
        </w:rPr>
        <w:t xml:space="preserve"> </w:t>
      </w:r>
      <w:r w:rsidRPr="00D277C0">
        <w:rPr>
          <w:rStyle w:val="bibyear"/>
        </w:rPr>
        <w:t>2017</w:t>
      </w:r>
      <w:r w:rsidRPr="00D277C0">
        <w:rPr>
          <w:rFonts w:asciiTheme="majorHAnsi" w:hAnsiTheme="majorHAnsi" w:cstheme="majorHAnsi"/>
          <w:color w:val="000000" w:themeColor="text1"/>
          <w:sz w:val="24"/>
          <w:szCs w:val="24"/>
        </w:rPr>
        <w:t>;</w:t>
      </w:r>
      <w:r w:rsidRPr="00D277C0">
        <w:rPr>
          <w:rStyle w:val="bibvolume"/>
        </w:rPr>
        <w:t>377</w:t>
      </w:r>
      <w:r w:rsidRPr="00D277C0">
        <w:rPr>
          <w:rFonts w:asciiTheme="majorHAnsi" w:hAnsiTheme="majorHAnsi" w:cstheme="majorHAnsi"/>
          <w:color w:val="000000" w:themeColor="text1"/>
          <w:sz w:val="24"/>
          <w:szCs w:val="24"/>
        </w:rPr>
        <w:t>:</w:t>
      </w:r>
      <w:r w:rsidRPr="00D277C0">
        <w:rPr>
          <w:rStyle w:val="bibfpage"/>
        </w:rPr>
        <w:t>633</w:t>
      </w:r>
      <w:r w:rsidRPr="00D277C0">
        <w:rPr>
          <w:rFonts w:asciiTheme="majorHAnsi" w:hAnsiTheme="majorHAnsi" w:cstheme="majorHAnsi"/>
          <w:color w:val="000000" w:themeColor="text1"/>
          <w:sz w:val="24"/>
          <w:szCs w:val="24"/>
        </w:rPr>
        <w:t>. (</w:t>
      </w:r>
      <w:r w:rsidRPr="00D277C0">
        <w:rPr>
          <w:rFonts w:asciiTheme="majorHAnsi" w:hAnsiTheme="majorHAnsi" w:cstheme="majorHAnsi"/>
          <w:i/>
          <w:color w:val="000000" w:themeColor="text1"/>
          <w:sz w:val="24"/>
          <w:szCs w:val="24"/>
        </w:rPr>
        <w:t>No differences noted in several domains of cognitive functioning.</w:t>
      </w:r>
      <w:r w:rsidRPr="00D277C0">
        <w:rPr>
          <w:rFonts w:asciiTheme="majorHAnsi" w:hAnsiTheme="majorHAnsi" w:cstheme="majorHAnsi"/>
          <w:color w:val="000000" w:themeColor="text1"/>
          <w:sz w:val="24"/>
          <w:szCs w:val="24"/>
        </w:rPr>
        <w:t>)</w:t>
      </w:r>
    </w:p>
    <w:p w:rsidR="005F40BE" w:rsidRPr="00D277C0" w:rsidRDefault="00670D54">
      <w:pPr>
        <w:pStyle w:val="REF-N"/>
        <w:widowControl w:val="0"/>
        <w:spacing w:after="0" w:line="480" w:lineRule="auto"/>
        <w:ind w:left="360" w:hanging="357"/>
        <w:rPr>
          <w:rFonts w:asciiTheme="majorHAnsi" w:hAnsiTheme="majorHAnsi" w:cstheme="majorHAnsi"/>
          <w:color w:val="000000" w:themeColor="text1"/>
          <w:sz w:val="24"/>
          <w:szCs w:val="24"/>
        </w:rPr>
      </w:pPr>
      <w:r w:rsidRPr="00D277C0">
        <w:rPr>
          <w:rStyle w:val="bibnumber"/>
        </w:rPr>
        <w:t>104</w:t>
      </w:r>
      <w:r w:rsidRPr="00D277C0">
        <w:t>.</w:t>
      </w:r>
      <w:r w:rsidRPr="00D277C0">
        <w:rPr>
          <w:rFonts w:asciiTheme="majorHAnsi" w:hAnsiTheme="majorHAnsi" w:cstheme="majorHAnsi"/>
          <w:color w:val="000000" w:themeColor="text1"/>
          <w:sz w:val="24"/>
          <w:szCs w:val="24"/>
        </w:rPr>
        <w:tab/>
      </w:r>
      <w:r w:rsidRPr="00D277C0">
        <w:rPr>
          <w:rStyle w:val="bibsurname"/>
        </w:rPr>
        <w:t>Nicholls</w:t>
      </w:r>
      <w:r w:rsidRPr="00D277C0">
        <w:rPr>
          <w:rFonts w:asciiTheme="majorHAnsi" w:hAnsiTheme="majorHAnsi" w:cstheme="majorHAnsi"/>
          <w:color w:val="000000" w:themeColor="text1"/>
          <w:sz w:val="24"/>
          <w:szCs w:val="24"/>
        </w:rPr>
        <w:t xml:space="preserve"> </w:t>
      </w:r>
      <w:r w:rsidRPr="00D277C0">
        <w:rPr>
          <w:rStyle w:val="bibfname"/>
        </w:rPr>
        <w:t>SJ</w:t>
      </w:r>
      <w:r w:rsidRPr="00D277C0">
        <w:rPr>
          <w:rFonts w:asciiTheme="majorHAnsi" w:hAnsiTheme="majorHAnsi" w:cstheme="majorHAnsi"/>
          <w:color w:val="000000" w:themeColor="text1"/>
          <w:sz w:val="24"/>
          <w:szCs w:val="24"/>
        </w:rPr>
        <w:t xml:space="preserve">, </w:t>
      </w:r>
      <w:r w:rsidRPr="00D277C0">
        <w:rPr>
          <w:rStyle w:val="bibsurname"/>
        </w:rPr>
        <w:t>Puri</w:t>
      </w:r>
      <w:r w:rsidRPr="00D277C0">
        <w:rPr>
          <w:rFonts w:asciiTheme="majorHAnsi" w:hAnsiTheme="majorHAnsi" w:cstheme="majorHAnsi"/>
          <w:color w:val="000000" w:themeColor="text1"/>
          <w:sz w:val="24"/>
          <w:szCs w:val="24"/>
        </w:rPr>
        <w:t xml:space="preserve"> </w:t>
      </w:r>
      <w:r w:rsidRPr="00D277C0">
        <w:rPr>
          <w:rStyle w:val="bibfname"/>
        </w:rPr>
        <w:t>R</w:t>
      </w:r>
      <w:r w:rsidRPr="00D277C0">
        <w:rPr>
          <w:rFonts w:asciiTheme="majorHAnsi" w:hAnsiTheme="majorHAnsi" w:cstheme="majorHAnsi"/>
          <w:color w:val="000000" w:themeColor="text1"/>
          <w:sz w:val="24"/>
          <w:szCs w:val="24"/>
        </w:rPr>
        <w:t xml:space="preserve">, </w:t>
      </w:r>
      <w:r w:rsidRPr="00D277C0">
        <w:rPr>
          <w:rStyle w:val="bibsurname"/>
        </w:rPr>
        <w:t>Anderson</w:t>
      </w:r>
      <w:r w:rsidRPr="00D277C0">
        <w:rPr>
          <w:rFonts w:asciiTheme="majorHAnsi" w:hAnsiTheme="majorHAnsi" w:cstheme="majorHAnsi"/>
          <w:color w:val="000000" w:themeColor="text1"/>
          <w:sz w:val="24"/>
          <w:szCs w:val="24"/>
        </w:rPr>
        <w:t xml:space="preserve"> </w:t>
      </w:r>
      <w:r w:rsidRPr="00D277C0">
        <w:rPr>
          <w:rStyle w:val="bibfname"/>
        </w:rPr>
        <w:t>T</w:t>
      </w:r>
      <w:r w:rsidRPr="00D277C0">
        <w:rPr>
          <w:rFonts w:asciiTheme="majorHAnsi" w:hAnsiTheme="majorHAnsi" w:cstheme="majorHAnsi"/>
          <w:color w:val="000000" w:themeColor="text1"/>
          <w:sz w:val="24"/>
          <w:szCs w:val="24"/>
        </w:rPr>
        <w:t xml:space="preserve">, </w:t>
      </w:r>
      <w:r w:rsidRPr="00D277C0">
        <w:rPr>
          <w:rStyle w:val="bibetal"/>
        </w:rPr>
        <w:t>et al</w:t>
      </w:r>
      <w:r w:rsidRPr="00D277C0">
        <w:rPr>
          <w:rFonts w:asciiTheme="majorHAnsi" w:hAnsiTheme="majorHAnsi" w:cstheme="majorHAnsi"/>
          <w:color w:val="000000" w:themeColor="text1"/>
          <w:sz w:val="24"/>
          <w:szCs w:val="24"/>
        </w:rPr>
        <w:t xml:space="preserve">. </w:t>
      </w:r>
      <w:r w:rsidRPr="00D277C0">
        <w:rPr>
          <w:rStyle w:val="bibarticle"/>
        </w:rPr>
        <w:t>Effect of evolocumab on progression of coronary disease in statin-treated patients: the GLAGOV randomized clinical trial</w:t>
      </w:r>
      <w:r w:rsidRPr="00D277C0">
        <w:rPr>
          <w:rFonts w:asciiTheme="majorHAnsi" w:hAnsiTheme="majorHAnsi" w:cstheme="majorHAnsi"/>
          <w:color w:val="000000" w:themeColor="text1"/>
          <w:sz w:val="24"/>
          <w:szCs w:val="24"/>
        </w:rPr>
        <w:t xml:space="preserve">. </w:t>
      </w:r>
      <w:r w:rsidRPr="00D277C0">
        <w:rPr>
          <w:rStyle w:val="bibjournal"/>
          <w:i/>
        </w:rPr>
        <w:t>JAMA</w:t>
      </w:r>
      <w:r w:rsidRPr="00D277C0">
        <w:rPr>
          <w:rFonts w:asciiTheme="majorHAnsi" w:hAnsiTheme="majorHAnsi" w:cstheme="majorHAnsi"/>
          <w:color w:val="000000" w:themeColor="text1"/>
          <w:sz w:val="24"/>
          <w:szCs w:val="24"/>
        </w:rPr>
        <w:t xml:space="preserve"> </w:t>
      </w:r>
      <w:r w:rsidRPr="00D277C0">
        <w:rPr>
          <w:rStyle w:val="bibyear"/>
        </w:rPr>
        <w:t>2016</w:t>
      </w:r>
      <w:r w:rsidRPr="00D277C0">
        <w:rPr>
          <w:rFonts w:asciiTheme="majorHAnsi" w:hAnsiTheme="majorHAnsi" w:cstheme="majorHAnsi"/>
          <w:color w:val="000000" w:themeColor="text1"/>
          <w:sz w:val="24"/>
          <w:szCs w:val="24"/>
        </w:rPr>
        <w:t>;</w:t>
      </w:r>
      <w:r w:rsidRPr="00D277C0">
        <w:rPr>
          <w:rStyle w:val="bibvolume"/>
        </w:rPr>
        <w:t>316</w:t>
      </w:r>
      <w:r w:rsidRPr="00D277C0">
        <w:rPr>
          <w:rFonts w:asciiTheme="majorHAnsi" w:hAnsiTheme="majorHAnsi" w:cstheme="majorHAnsi"/>
          <w:color w:val="000000" w:themeColor="text1"/>
          <w:sz w:val="24"/>
          <w:szCs w:val="24"/>
        </w:rPr>
        <w:t>:</w:t>
      </w:r>
      <w:r w:rsidRPr="00D277C0">
        <w:rPr>
          <w:rStyle w:val="bibfpage"/>
        </w:rPr>
        <w:t>2373</w:t>
      </w:r>
      <w:r w:rsidRPr="00D277C0">
        <w:rPr>
          <w:rFonts w:asciiTheme="majorHAnsi" w:hAnsiTheme="majorHAnsi" w:cstheme="majorHAnsi"/>
          <w:color w:val="000000" w:themeColor="text1"/>
          <w:sz w:val="24"/>
          <w:szCs w:val="24"/>
        </w:rPr>
        <w:t>. (</w:t>
      </w:r>
      <w:r w:rsidRPr="00D277C0">
        <w:rPr>
          <w:rFonts w:asciiTheme="majorHAnsi" w:hAnsiTheme="majorHAnsi" w:cstheme="majorHAnsi"/>
          <w:i/>
          <w:color w:val="000000" w:themeColor="text1"/>
          <w:sz w:val="24"/>
          <w:szCs w:val="24"/>
        </w:rPr>
        <w:t>In these patients with known coronary artery disease, there was a significant reduction in the percent change in atheroma volume.</w:t>
      </w:r>
      <w:r w:rsidRPr="00D277C0">
        <w:rPr>
          <w:rFonts w:asciiTheme="majorHAnsi" w:hAnsiTheme="majorHAnsi" w:cstheme="majorHAnsi"/>
          <w:color w:val="000000" w:themeColor="text1"/>
          <w:sz w:val="24"/>
          <w:szCs w:val="24"/>
        </w:rPr>
        <w:t>)</w:t>
      </w:r>
    </w:p>
    <w:p w:rsidR="005F40BE" w:rsidRPr="00D277C0" w:rsidRDefault="00670D54">
      <w:pPr>
        <w:pStyle w:val="REF-N"/>
        <w:widowControl w:val="0"/>
        <w:spacing w:after="0" w:line="480" w:lineRule="auto"/>
        <w:ind w:left="360" w:hanging="357"/>
        <w:rPr>
          <w:rFonts w:asciiTheme="majorHAnsi" w:hAnsiTheme="majorHAnsi" w:cstheme="majorHAnsi"/>
          <w:color w:val="000000" w:themeColor="text1"/>
          <w:sz w:val="24"/>
          <w:szCs w:val="24"/>
        </w:rPr>
      </w:pPr>
      <w:r w:rsidRPr="00D277C0">
        <w:rPr>
          <w:rStyle w:val="bibnumber"/>
        </w:rPr>
        <w:t>105</w:t>
      </w:r>
      <w:r w:rsidRPr="00D277C0">
        <w:t>.</w:t>
      </w:r>
      <w:r w:rsidRPr="00D277C0">
        <w:rPr>
          <w:rFonts w:asciiTheme="majorHAnsi" w:hAnsiTheme="majorHAnsi" w:cstheme="majorHAnsi"/>
          <w:color w:val="000000" w:themeColor="text1"/>
          <w:sz w:val="24"/>
          <w:szCs w:val="24"/>
        </w:rPr>
        <w:tab/>
      </w:r>
      <w:r w:rsidRPr="00D277C0">
        <w:rPr>
          <w:rStyle w:val="bibsurname"/>
        </w:rPr>
        <w:t>Nissen</w:t>
      </w:r>
      <w:r w:rsidRPr="00D277C0">
        <w:rPr>
          <w:rFonts w:asciiTheme="majorHAnsi" w:hAnsiTheme="majorHAnsi" w:cstheme="majorHAnsi"/>
          <w:color w:val="000000" w:themeColor="text1"/>
          <w:sz w:val="24"/>
          <w:szCs w:val="24"/>
        </w:rPr>
        <w:t xml:space="preserve"> </w:t>
      </w:r>
      <w:r w:rsidRPr="00D277C0">
        <w:rPr>
          <w:rStyle w:val="bibfname"/>
        </w:rPr>
        <w:t>SE</w:t>
      </w:r>
      <w:r w:rsidRPr="00D277C0">
        <w:rPr>
          <w:rFonts w:asciiTheme="majorHAnsi" w:hAnsiTheme="majorHAnsi" w:cstheme="majorHAnsi"/>
          <w:color w:val="000000" w:themeColor="text1"/>
          <w:sz w:val="24"/>
          <w:szCs w:val="24"/>
        </w:rPr>
        <w:t xml:space="preserve">, </w:t>
      </w:r>
      <w:r w:rsidRPr="00D277C0">
        <w:rPr>
          <w:rStyle w:val="bibsurname"/>
        </w:rPr>
        <w:t>Stroes</w:t>
      </w:r>
      <w:r w:rsidRPr="00D277C0">
        <w:rPr>
          <w:rFonts w:asciiTheme="majorHAnsi" w:hAnsiTheme="majorHAnsi" w:cstheme="majorHAnsi"/>
          <w:color w:val="000000" w:themeColor="text1"/>
          <w:sz w:val="24"/>
          <w:szCs w:val="24"/>
        </w:rPr>
        <w:t xml:space="preserve"> </w:t>
      </w:r>
      <w:r w:rsidRPr="00D277C0">
        <w:rPr>
          <w:rStyle w:val="bibfname"/>
        </w:rPr>
        <w:t>E</w:t>
      </w:r>
      <w:r w:rsidRPr="00D277C0">
        <w:rPr>
          <w:rFonts w:asciiTheme="majorHAnsi" w:hAnsiTheme="majorHAnsi" w:cstheme="majorHAnsi"/>
          <w:color w:val="000000" w:themeColor="text1"/>
          <w:sz w:val="24"/>
          <w:szCs w:val="24"/>
        </w:rPr>
        <w:t xml:space="preserve">, </w:t>
      </w:r>
      <w:r w:rsidRPr="00D277C0">
        <w:rPr>
          <w:rStyle w:val="bibsurname"/>
        </w:rPr>
        <w:t>Dent-Acosta</w:t>
      </w:r>
      <w:r w:rsidRPr="00D277C0">
        <w:rPr>
          <w:rFonts w:asciiTheme="majorHAnsi" w:hAnsiTheme="majorHAnsi" w:cstheme="majorHAnsi"/>
          <w:color w:val="000000" w:themeColor="text1"/>
          <w:sz w:val="24"/>
          <w:szCs w:val="24"/>
        </w:rPr>
        <w:t xml:space="preserve"> </w:t>
      </w:r>
      <w:r w:rsidRPr="00D277C0">
        <w:rPr>
          <w:rStyle w:val="bibfname"/>
        </w:rPr>
        <w:t>RE</w:t>
      </w:r>
      <w:r w:rsidRPr="00D277C0">
        <w:rPr>
          <w:rFonts w:asciiTheme="majorHAnsi" w:hAnsiTheme="majorHAnsi" w:cstheme="majorHAnsi"/>
          <w:color w:val="000000" w:themeColor="text1"/>
          <w:sz w:val="24"/>
          <w:szCs w:val="24"/>
        </w:rPr>
        <w:t xml:space="preserve">, </w:t>
      </w:r>
      <w:r w:rsidRPr="00D277C0">
        <w:rPr>
          <w:rStyle w:val="bibetal"/>
        </w:rPr>
        <w:t>et al</w:t>
      </w:r>
      <w:r w:rsidRPr="00D277C0">
        <w:rPr>
          <w:rFonts w:asciiTheme="majorHAnsi" w:hAnsiTheme="majorHAnsi" w:cstheme="majorHAnsi"/>
          <w:color w:val="000000" w:themeColor="text1"/>
          <w:sz w:val="24"/>
          <w:szCs w:val="24"/>
        </w:rPr>
        <w:t xml:space="preserve">.; </w:t>
      </w:r>
      <w:r w:rsidRPr="00D277C0">
        <w:rPr>
          <w:rStyle w:val="biborganization"/>
        </w:rPr>
        <w:t>for the GAUSS-3 Investigators</w:t>
      </w:r>
      <w:r w:rsidRPr="00D277C0">
        <w:t xml:space="preserve">. </w:t>
      </w:r>
      <w:r w:rsidRPr="00D277C0">
        <w:rPr>
          <w:rStyle w:val="bibarticle"/>
        </w:rPr>
        <w:t>Efficacy and tolerability of evolocumab vs ezetimibe in patients with muscle-related statin intolerance: the GAUSS-3 randomized trial</w:t>
      </w:r>
      <w:r w:rsidRPr="00D277C0">
        <w:rPr>
          <w:rFonts w:asciiTheme="majorHAnsi" w:hAnsiTheme="majorHAnsi" w:cstheme="majorHAnsi"/>
          <w:color w:val="000000" w:themeColor="text1"/>
          <w:sz w:val="24"/>
          <w:szCs w:val="24"/>
        </w:rPr>
        <w:t xml:space="preserve">. </w:t>
      </w:r>
      <w:r w:rsidRPr="00D277C0">
        <w:rPr>
          <w:rStyle w:val="bibjournal"/>
          <w:i/>
        </w:rPr>
        <w:t>JAMA</w:t>
      </w:r>
      <w:r w:rsidRPr="00D277C0">
        <w:rPr>
          <w:rFonts w:asciiTheme="majorHAnsi" w:hAnsiTheme="majorHAnsi" w:cstheme="majorHAnsi"/>
          <w:color w:val="000000" w:themeColor="text1"/>
          <w:sz w:val="24"/>
          <w:szCs w:val="24"/>
        </w:rPr>
        <w:t xml:space="preserve"> </w:t>
      </w:r>
      <w:r w:rsidRPr="00D277C0">
        <w:rPr>
          <w:rStyle w:val="bibyear"/>
        </w:rPr>
        <w:t>2016</w:t>
      </w:r>
      <w:r w:rsidRPr="00D277C0">
        <w:rPr>
          <w:rFonts w:asciiTheme="majorHAnsi" w:hAnsiTheme="majorHAnsi" w:cstheme="majorHAnsi"/>
          <w:color w:val="000000" w:themeColor="text1"/>
          <w:sz w:val="24"/>
          <w:szCs w:val="24"/>
        </w:rPr>
        <w:t>;</w:t>
      </w:r>
      <w:r w:rsidRPr="00D277C0">
        <w:rPr>
          <w:rStyle w:val="bibvolume"/>
        </w:rPr>
        <w:t>315</w:t>
      </w:r>
      <w:r w:rsidRPr="00D277C0">
        <w:rPr>
          <w:rFonts w:asciiTheme="majorHAnsi" w:hAnsiTheme="majorHAnsi" w:cstheme="majorHAnsi"/>
          <w:color w:val="000000" w:themeColor="text1"/>
          <w:sz w:val="24"/>
          <w:szCs w:val="24"/>
        </w:rPr>
        <w:t>:</w:t>
      </w:r>
      <w:r w:rsidRPr="00D277C0">
        <w:rPr>
          <w:rStyle w:val="bibfpage"/>
        </w:rPr>
        <w:t>1580</w:t>
      </w:r>
      <w:r w:rsidRPr="00D277C0">
        <w:rPr>
          <w:rFonts w:asciiTheme="majorHAnsi" w:hAnsiTheme="majorHAnsi" w:cstheme="majorHAnsi"/>
          <w:color w:val="000000" w:themeColor="text1"/>
          <w:sz w:val="24"/>
          <w:szCs w:val="24"/>
        </w:rPr>
        <w:t>. (</w:t>
      </w:r>
      <w:r w:rsidRPr="00D277C0">
        <w:rPr>
          <w:rFonts w:asciiTheme="majorHAnsi" w:hAnsiTheme="majorHAnsi" w:cstheme="majorHAnsi"/>
          <w:i/>
          <w:color w:val="000000" w:themeColor="text1"/>
          <w:sz w:val="24"/>
          <w:szCs w:val="24"/>
        </w:rPr>
        <w:t>Evolocumab produced the greater reduction in LDL cholesterol in statin-intolerant patients.</w:t>
      </w:r>
      <w:r w:rsidRPr="00D277C0">
        <w:rPr>
          <w:rFonts w:asciiTheme="majorHAnsi" w:hAnsiTheme="majorHAnsi" w:cstheme="majorHAnsi"/>
          <w:color w:val="000000" w:themeColor="text1"/>
          <w:sz w:val="24"/>
          <w:szCs w:val="24"/>
        </w:rPr>
        <w:t>)</w:t>
      </w:r>
    </w:p>
    <w:p w:rsidR="005F40BE" w:rsidRPr="00D277C0" w:rsidRDefault="00670D54">
      <w:pPr>
        <w:pStyle w:val="REF-N"/>
        <w:widowControl w:val="0"/>
        <w:spacing w:after="0" w:line="480" w:lineRule="auto"/>
        <w:ind w:left="360" w:hanging="357"/>
        <w:rPr>
          <w:rFonts w:asciiTheme="majorHAnsi" w:hAnsiTheme="majorHAnsi" w:cstheme="majorHAnsi"/>
          <w:color w:val="000000" w:themeColor="text1"/>
          <w:sz w:val="24"/>
          <w:szCs w:val="24"/>
        </w:rPr>
      </w:pPr>
      <w:r w:rsidRPr="00D277C0">
        <w:rPr>
          <w:rStyle w:val="bibnumber"/>
        </w:rPr>
        <w:t>106</w:t>
      </w:r>
      <w:r w:rsidRPr="00D277C0">
        <w:t>.</w:t>
      </w:r>
      <w:r w:rsidRPr="00D277C0">
        <w:rPr>
          <w:rFonts w:asciiTheme="majorHAnsi" w:hAnsiTheme="majorHAnsi" w:cstheme="majorHAnsi"/>
          <w:color w:val="000000" w:themeColor="text1"/>
          <w:sz w:val="24"/>
          <w:szCs w:val="24"/>
        </w:rPr>
        <w:tab/>
      </w:r>
      <w:r w:rsidRPr="00D277C0">
        <w:rPr>
          <w:rStyle w:val="bibsurname"/>
        </w:rPr>
        <w:t>Ridker</w:t>
      </w:r>
      <w:r w:rsidRPr="00D277C0">
        <w:rPr>
          <w:rFonts w:asciiTheme="majorHAnsi" w:hAnsiTheme="majorHAnsi" w:cstheme="majorHAnsi"/>
          <w:color w:val="000000" w:themeColor="text1"/>
          <w:sz w:val="24"/>
          <w:szCs w:val="24"/>
        </w:rPr>
        <w:t xml:space="preserve"> </w:t>
      </w:r>
      <w:r w:rsidRPr="00D277C0">
        <w:rPr>
          <w:rStyle w:val="bibfname"/>
        </w:rPr>
        <w:t>PM</w:t>
      </w:r>
      <w:r w:rsidRPr="00D277C0">
        <w:rPr>
          <w:rFonts w:asciiTheme="majorHAnsi" w:hAnsiTheme="majorHAnsi" w:cstheme="majorHAnsi"/>
          <w:color w:val="000000" w:themeColor="text1"/>
          <w:sz w:val="24"/>
          <w:szCs w:val="24"/>
        </w:rPr>
        <w:t xml:space="preserve">, </w:t>
      </w:r>
      <w:r w:rsidRPr="00D277C0">
        <w:rPr>
          <w:rStyle w:val="bibsurname"/>
        </w:rPr>
        <w:t>Revkin</w:t>
      </w:r>
      <w:r w:rsidRPr="00D277C0">
        <w:rPr>
          <w:rFonts w:asciiTheme="majorHAnsi" w:hAnsiTheme="majorHAnsi" w:cstheme="majorHAnsi"/>
          <w:color w:val="000000" w:themeColor="text1"/>
          <w:sz w:val="24"/>
          <w:szCs w:val="24"/>
        </w:rPr>
        <w:t xml:space="preserve"> </w:t>
      </w:r>
      <w:r w:rsidRPr="00D277C0">
        <w:rPr>
          <w:rStyle w:val="bibfname"/>
        </w:rPr>
        <w:t>J</w:t>
      </w:r>
      <w:r w:rsidRPr="00D277C0">
        <w:rPr>
          <w:rFonts w:asciiTheme="majorHAnsi" w:hAnsiTheme="majorHAnsi" w:cstheme="majorHAnsi"/>
          <w:color w:val="000000" w:themeColor="text1"/>
          <w:sz w:val="24"/>
          <w:szCs w:val="24"/>
        </w:rPr>
        <w:t xml:space="preserve">, </w:t>
      </w:r>
      <w:r w:rsidRPr="00D277C0">
        <w:rPr>
          <w:rStyle w:val="bibsurname"/>
        </w:rPr>
        <w:t>Amarenco</w:t>
      </w:r>
      <w:r w:rsidRPr="00D277C0">
        <w:rPr>
          <w:rFonts w:asciiTheme="majorHAnsi" w:hAnsiTheme="majorHAnsi" w:cstheme="majorHAnsi"/>
          <w:color w:val="000000" w:themeColor="text1"/>
          <w:sz w:val="24"/>
          <w:szCs w:val="24"/>
        </w:rPr>
        <w:t xml:space="preserve"> </w:t>
      </w:r>
      <w:r w:rsidRPr="00D277C0">
        <w:rPr>
          <w:rStyle w:val="bibfname"/>
        </w:rPr>
        <w:t>P</w:t>
      </w:r>
      <w:r w:rsidRPr="00D277C0">
        <w:rPr>
          <w:rFonts w:asciiTheme="majorHAnsi" w:hAnsiTheme="majorHAnsi" w:cstheme="majorHAnsi"/>
          <w:color w:val="000000" w:themeColor="text1"/>
          <w:sz w:val="24"/>
          <w:szCs w:val="24"/>
        </w:rPr>
        <w:t xml:space="preserve">, </w:t>
      </w:r>
      <w:r w:rsidRPr="00D277C0">
        <w:rPr>
          <w:rStyle w:val="bibetal"/>
        </w:rPr>
        <w:t>et al</w:t>
      </w:r>
      <w:r w:rsidRPr="00D277C0">
        <w:rPr>
          <w:rFonts w:asciiTheme="majorHAnsi" w:hAnsiTheme="majorHAnsi" w:cstheme="majorHAnsi"/>
          <w:color w:val="000000" w:themeColor="text1"/>
          <w:sz w:val="24"/>
          <w:szCs w:val="24"/>
        </w:rPr>
        <w:t xml:space="preserve">.; </w:t>
      </w:r>
      <w:r w:rsidRPr="00D277C0">
        <w:rPr>
          <w:rStyle w:val="biborganization"/>
        </w:rPr>
        <w:t>for the SPIRE Cardiovascular Outcome Investigators</w:t>
      </w:r>
      <w:r w:rsidRPr="00D277C0">
        <w:t xml:space="preserve">. </w:t>
      </w:r>
      <w:r w:rsidRPr="00D277C0">
        <w:rPr>
          <w:rStyle w:val="bibarticle"/>
        </w:rPr>
        <w:t>Cardiovascular efficacy and safety of bococizumab in high-risk patients</w:t>
      </w:r>
      <w:r w:rsidRPr="00D277C0">
        <w:rPr>
          <w:rFonts w:asciiTheme="majorHAnsi" w:hAnsiTheme="majorHAnsi" w:cstheme="majorHAnsi"/>
          <w:color w:val="000000" w:themeColor="text1"/>
          <w:sz w:val="24"/>
          <w:szCs w:val="24"/>
        </w:rPr>
        <w:t xml:space="preserve">. </w:t>
      </w:r>
      <w:r w:rsidRPr="00D277C0">
        <w:rPr>
          <w:rStyle w:val="bibjournal"/>
          <w:i/>
        </w:rPr>
        <w:t>N Engl J Med</w:t>
      </w:r>
      <w:r w:rsidRPr="00D277C0">
        <w:rPr>
          <w:rFonts w:asciiTheme="majorHAnsi" w:hAnsiTheme="majorHAnsi" w:cstheme="majorHAnsi"/>
          <w:color w:val="000000" w:themeColor="text1"/>
          <w:sz w:val="24"/>
          <w:szCs w:val="24"/>
        </w:rPr>
        <w:t xml:space="preserve"> </w:t>
      </w:r>
      <w:r w:rsidRPr="00D277C0">
        <w:rPr>
          <w:rStyle w:val="bibyear"/>
        </w:rPr>
        <w:t>2017</w:t>
      </w:r>
      <w:r w:rsidRPr="00D277C0">
        <w:rPr>
          <w:rFonts w:asciiTheme="majorHAnsi" w:hAnsiTheme="majorHAnsi" w:cstheme="majorHAnsi"/>
          <w:color w:val="000000" w:themeColor="text1"/>
          <w:sz w:val="24"/>
          <w:szCs w:val="24"/>
        </w:rPr>
        <w:t>;</w:t>
      </w:r>
      <w:r w:rsidRPr="00D277C0">
        <w:rPr>
          <w:rStyle w:val="bibvolume"/>
        </w:rPr>
        <w:t>376</w:t>
      </w:r>
      <w:r w:rsidRPr="00D277C0">
        <w:rPr>
          <w:rFonts w:asciiTheme="majorHAnsi" w:hAnsiTheme="majorHAnsi" w:cstheme="majorHAnsi"/>
          <w:color w:val="000000" w:themeColor="text1"/>
          <w:sz w:val="24"/>
          <w:szCs w:val="24"/>
        </w:rPr>
        <w:t>:</w:t>
      </w:r>
      <w:r w:rsidRPr="00D277C0">
        <w:rPr>
          <w:rStyle w:val="bibfpage"/>
        </w:rPr>
        <w:t>1527</w:t>
      </w:r>
      <w:r w:rsidRPr="00D277C0">
        <w:rPr>
          <w:rFonts w:asciiTheme="majorHAnsi" w:hAnsiTheme="majorHAnsi" w:cstheme="majorHAnsi"/>
          <w:color w:val="000000" w:themeColor="text1"/>
          <w:sz w:val="24"/>
          <w:szCs w:val="24"/>
        </w:rPr>
        <w:t>. (</w:t>
      </w:r>
      <w:r w:rsidRPr="00D277C0">
        <w:rPr>
          <w:rFonts w:asciiTheme="majorHAnsi" w:hAnsiTheme="majorHAnsi" w:cstheme="majorHAnsi"/>
          <w:i/>
          <w:color w:val="000000" w:themeColor="text1"/>
          <w:sz w:val="24"/>
          <w:szCs w:val="24"/>
        </w:rPr>
        <w:t>Major randomized trial in over 27,000 patients; finds no benefit in lower-risk patients and significant benefit in higher-risk patients.</w:t>
      </w:r>
      <w:r w:rsidRPr="00D277C0">
        <w:rPr>
          <w:rFonts w:asciiTheme="majorHAnsi" w:hAnsiTheme="majorHAnsi" w:cstheme="majorHAnsi"/>
          <w:color w:val="000000" w:themeColor="text1"/>
          <w:sz w:val="24"/>
          <w:szCs w:val="24"/>
        </w:rPr>
        <w:t>)</w:t>
      </w:r>
    </w:p>
    <w:p w:rsidR="005F40BE" w:rsidRPr="00D277C0" w:rsidRDefault="00670D54">
      <w:pPr>
        <w:pStyle w:val="REF-N"/>
        <w:widowControl w:val="0"/>
        <w:spacing w:after="0" w:line="480" w:lineRule="auto"/>
        <w:ind w:left="360" w:hanging="357"/>
        <w:rPr>
          <w:rFonts w:asciiTheme="majorHAnsi" w:hAnsiTheme="majorHAnsi" w:cstheme="majorHAnsi"/>
          <w:color w:val="000000" w:themeColor="text1"/>
          <w:sz w:val="24"/>
          <w:szCs w:val="24"/>
        </w:rPr>
      </w:pPr>
      <w:r w:rsidRPr="00D277C0">
        <w:rPr>
          <w:rStyle w:val="bibnumber"/>
        </w:rPr>
        <w:t>107</w:t>
      </w:r>
      <w:r w:rsidRPr="00D277C0">
        <w:t>.</w:t>
      </w:r>
      <w:r w:rsidRPr="00D277C0">
        <w:rPr>
          <w:rFonts w:asciiTheme="majorHAnsi" w:hAnsiTheme="majorHAnsi" w:cstheme="majorHAnsi"/>
          <w:color w:val="000000" w:themeColor="text1"/>
          <w:sz w:val="24"/>
          <w:szCs w:val="24"/>
        </w:rPr>
        <w:tab/>
      </w:r>
      <w:r w:rsidRPr="00D277C0">
        <w:rPr>
          <w:rStyle w:val="bibsurname"/>
        </w:rPr>
        <w:t>Ridker</w:t>
      </w:r>
      <w:r w:rsidRPr="00D277C0">
        <w:rPr>
          <w:rFonts w:asciiTheme="majorHAnsi" w:hAnsiTheme="majorHAnsi" w:cstheme="majorHAnsi"/>
          <w:color w:val="000000" w:themeColor="text1"/>
          <w:sz w:val="24"/>
          <w:szCs w:val="24"/>
        </w:rPr>
        <w:t xml:space="preserve"> </w:t>
      </w:r>
      <w:r w:rsidRPr="00D277C0">
        <w:rPr>
          <w:rStyle w:val="bibfname"/>
        </w:rPr>
        <w:t>PM</w:t>
      </w:r>
      <w:r w:rsidRPr="00D277C0">
        <w:rPr>
          <w:rFonts w:asciiTheme="majorHAnsi" w:hAnsiTheme="majorHAnsi" w:cstheme="majorHAnsi"/>
          <w:color w:val="000000" w:themeColor="text1"/>
          <w:sz w:val="24"/>
          <w:szCs w:val="24"/>
        </w:rPr>
        <w:t xml:space="preserve">, </w:t>
      </w:r>
      <w:r w:rsidRPr="00D277C0">
        <w:rPr>
          <w:rStyle w:val="bibsurname"/>
        </w:rPr>
        <w:t>Tardif</w:t>
      </w:r>
      <w:r w:rsidRPr="00D277C0">
        <w:rPr>
          <w:rFonts w:asciiTheme="majorHAnsi" w:hAnsiTheme="majorHAnsi" w:cstheme="majorHAnsi"/>
          <w:color w:val="000000" w:themeColor="text1"/>
          <w:sz w:val="24"/>
          <w:szCs w:val="24"/>
        </w:rPr>
        <w:t xml:space="preserve"> </w:t>
      </w:r>
      <w:r w:rsidRPr="00D277C0">
        <w:rPr>
          <w:rStyle w:val="bibfname"/>
        </w:rPr>
        <w:t>J-C</w:t>
      </w:r>
      <w:r w:rsidRPr="00D277C0">
        <w:rPr>
          <w:rFonts w:asciiTheme="majorHAnsi" w:hAnsiTheme="majorHAnsi" w:cstheme="majorHAnsi"/>
          <w:color w:val="000000" w:themeColor="text1"/>
          <w:sz w:val="24"/>
          <w:szCs w:val="24"/>
        </w:rPr>
        <w:t xml:space="preserve">, </w:t>
      </w:r>
      <w:r w:rsidRPr="00D277C0">
        <w:rPr>
          <w:rStyle w:val="bibsurname"/>
        </w:rPr>
        <w:t>Aramenco</w:t>
      </w:r>
      <w:r w:rsidRPr="00D277C0">
        <w:rPr>
          <w:rFonts w:asciiTheme="majorHAnsi" w:hAnsiTheme="majorHAnsi" w:cstheme="majorHAnsi"/>
          <w:color w:val="000000" w:themeColor="text1"/>
          <w:sz w:val="24"/>
          <w:szCs w:val="24"/>
        </w:rPr>
        <w:t xml:space="preserve"> </w:t>
      </w:r>
      <w:r w:rsidRPr="00D277C0">
        <w:rPr>
          <w:rStyle w:val="bibfname"/>
        </w:rPr>
        <w:t>P</w:t>
      </w:r>
      <w:r w:rsidRPr="00D277C0">
        <w:rPr>
          <w:rFonts w:asciiTheme="majorHAnsi" w:hAnsiTheme="majorHAnsi" w:cstheme="majorHAnsi"/>
          <w:color w:val="000000" w:themeColor="text1"/>
          <w:sz w:val="24"/>
          <w:szCs w:val="24"/>
        </w:rPr>
        <w:t xml:space="preserve">, </w:t>
      </w:r>
      <w:r w:rsidRPr="00D277C0">
        <w:rPr>
          <w:rStyle w:val="bibetal"/>
        </w:rPr>
        <w:t>et al</w:t>
      </w:r>
      <w:r w:rsidRPr="00D277C0">
        <w:rPr>
          <w:rFonts w:asciiTheme="majorHAnsi" w:hAnsiTheme="majorHAnsi" w:cstheme="majorHAnsi"/>
          <w:color w:val="000000" w:themeColor="text1"/>
          <w:sz w:val="24"/>
          <w:szCs w:val="24"/>
        </w:rPr>
        <w:t xml:space="preserve">.; </w:t>
      </w:r>
      <w:r w:rsidRPr="00D277C0">
        <w:rPr>
          <w:rStyle w:val="biborganization"/>
        </w:rPr>
        <w:t>for the SPIRE Investigators</w:t>
      </w:r>
      <w:r w:rsidRPr="00D277C0">
        <w:t xml:space="preserve">. </w:t>
      </w:r>
      <w:r w:rsidRPr="00D277C0">
        <w:rPr>
          <w:rStyle w:val="bibarticle"/>
        </w:rPr>
        <w:t>Lipid-reduction variability and antidrug-antibody formation with bococizumab</w:t>
      </w:r>
      <w:r w:rsidRPr="00D277C0">
        <w:rPr>
          <w:rFonts w:asciiTheme="majorHAnsi" w:hAnsiTheme="majorHAnsi" w:cstheme="majorHAnsi"/>
          <w:color w:val="000000" w:themeColor="text1"/>
          <w:sz w:val="24"/>
          <w:szCs w:val="24"/>
        </w:rPr>
        <w:t xml:space="preserve">. </w:t>
      </w:r>
      <w:r w:rsidRPr="00D277C0">
        <w:rPr>
          <w:rStyle w:val="bibjournal"/>
          <w:i/>
        </w:rPr>
        <w:t>N Engl J Med</w:t>
      </w:r>
      <w:r w:rsidRPr="00D277C0">
        <w:rPr>
          <w:rFonts w:asciiTheme="majorHAnsi" w:hAnsiTheme="majorHAnsi" w:cstheme="majorHAnsi"/>
          <w:color w:val="000000" w:themeColor="text1"/>
          <w:sz w:val="24"/>
          <w:szCs w:val="24"/>
        </w:rPr>
        <w:t xml:space="preserve"> </w:t>
      </w:r>
      <w:r w:rsidRPr="00D277C0">
        <w:rPr>
          <w:rStyle w:val="bibyear"/>
        </w:rPr>
        <w:t>2017</w:t>
      </w:r>
      <w:r w:rsidRPr="00D277C0">
        <w:rPr>
          <w:rFonts w:asciiTheme="majorHAnsi" w:hAnsiTheme="majorHAnsi" w:cstheme="majorHAnsi"/>
          <w:color w:val="000000" w:themeColor="text1"/>
          <w:sz w:val="24"/>
          <w:szCs w:val="24"/>
        </w:rPr>
        <w:t>;</w:t>
      </w:r>
      <w:r w:rsidRPr="00D277C0">
        <w:rPr>
          <w:rStyle w:val="bibvolume"/>
        </w:rPr>
        <w:t>376</w:t>
      </w:r>
      <w:r w:rsidRPr="00D277C0">
        <w:rPr>
          <w:rFonts w:asciiTheme="majorHAnsi" w:hAnsiTheme="majorHAnsi" w:cstheme="majorHAnsi"/>
          <w:color w:val="000000" w:themeColor="text1"/>
          <w:sz w:val="24"/>
          <w:szCs w:val="24"/>
        </w:rPr>
        <w:t>:</w:t>
      </w:r>
      <w:r w:rsidRPr="00D277C0">
        <w:rPr>
          <w:rStyle w:val="bibfpage"/>
        </w:rPr>
        <w:t>1517</w:t>
      </w:r>
      <w:r w:rsidRPr="00D277C0">
        <w:rPr>
          <w:rFonts w:asciiTheme="majorHAnsi" w:hAnsiTheme="majorHAnsi" w:cstheme="majorHAnsi"/>
          <w:color w:val="000000" w:themeColor="text1"/>
          <w:sz w:val="24"/>
          <w:szCs w:val="24"/>
        </w:rPr>
        <w:t>. (</w:t>
      </w:r>
      <w:r w:rsidRPr="00D277C0">
        <w:rPr>
          <w:rFonts w:asciiTheme="majorHAnsi" w:hAnsiTheme="majorHAnsi" w:cstheme="majorHAnsi"/>
          <w:i/>
          <w:color w:val="000000" w:themeColor="text1"/>
          <w:sz w:val="24"/>
          <w:szCs w:val="24"/>
        </w:rPr>
        <w:t>Drug efficacy compromised by development of antidrug antibodies.</w:t>
      </w:r>
      <w:r w:rsidRPr="00D277C0">
        <w:rPr>
          <w:rFonts w:asciiTheme="majorHAnsi" w:hAnsiTheme="majorHAnsi" w:cstheme="majorHAnsi"/>
          <w:color w:val="000000" w:themeColor="text1"/>
          <w:sz w:val="24"/>
          <w:szCs w:val="24"/>
        </w:rPr>
        <w:t>)</w:t>
      </w:r>
    </w:p>
    <w:p w:rsidR="005F40BE" w:rsidRPr="00D277C0" w:rsidRDefault="00670D54">
      <w:pPr>
        <w:pStyle w:val="REF-N"/>
        <w:widowControl w:val="0"/>
        <w:spacing w:after="0" w:line="480" w:lineRule="auto"/>
        <w:ind w:left="360" w:hanging="357"/>
        <w:rPr>
          <w:rFonts w:asciiTheme="majorHAnsi" w:hAnsiTheme="majorHAnsi" w:cstheme="majorHAnsi"/>
          <w:color w:val="000000" w:themeColor="text1"/>
          <w:sz w:val="24"/>
          <w:szCs w:val="24"/>
        </w:rPr>
      </w:pPr>
      <w:r w:rsidRPr="00D277C0">
        <w:rPr>
          <w:rStyle w:val="bibnumber"/>
        </w:rPr>
        <w:t>108</w:t>
      </w:r>
      <w:r w:rsidRPr="00D277C0">
        <w:t>.</w:t>
      </w:r>
      <w:r w:rsidRPr="00D277C0">
        <w:rPr>
          <w:rFonts w:asciiTheme="majorHAnsi" w:hAnsiTheme="majorHAnsi" w:cstheme="majorHAnsi"/>
          <w:color w:val="000000" w:themeColor="text1"/>
          <w:sz w:val="24"/>
          <w:szCs w:val="24"/>
        </w:rPr>
        <w:tab/>
      </w:r>
      <w:r w:rsidRPr="00D277C0">
        <w:rPr>
          <w:rStyle w:val="bibsurname"/>
        </w:rPr>
        <w:t>Robinson</w:t>
      </w:r>
      <w:r w:rsidRPr="00D277C0">
        <w:rPr>
          <w:rFonts w:asciiTheme="majorHAnsi" w:hAnsiTheme="majorHAnsi" w:cstheme="majorHAnsi"/>
          <w:color w:val="000000" w:themeColor="text1"/>
          <w:sz w:val="24"/>
          <w:szCs w:val="24"/>
        </w:rPr>
        <w:t xml:space="preserve"> </w:t>
      </w:r>
      <w:r w:rsidRPr="00D277C0">
        <w:rPr>
          <w:rStyle w:val="bibfname"/>
        </w:rPr>
        <w:t>JG</w:t>
      </w:r>
      <w:r w:rsidRPr="00D277C0">
        <w:rPr>
          <w:rFonts w:asciiTheme="majorHAnsi" w:hAnsiTheme="majorHAnsi" w:cstheme="majorHAnsi"/>
          <w:color w:val="000000" w:themeColor="text1"/>
          <w:sz w:val="24"/>
          <w:szCs w:val="24"/>
        </w:rPr>
        <w:t xml:space="preserve">, </w:t>
      </w:r>
      <w:r w:rsidRPr="00D277C0">
        <w:rPr>
          <w:rStyle w:val="bibsurname"/>
        </w:rPr>
        <w:t>Farnier</w:t>
      </w:r>
      <w:r w:rsidRPr="00D277C0">
        <w:rPr>
          <w:rFonts w:asciiTheme="majorHAnsi" w:hAnsiTheme="majorHAnsi" w:cstheme="majorHAnsi"/>
          <w:color w:val="000000" w:themeColor="text1"/>
          <w:sz w:val="24"/>
          <w:szCs w:val="24"/>
        </w:rPr>
        <w:t xml:space="preserve"> </w:t>
      </w:r>
      <w:r w:rsidRPr="00D277C0">
        <w:rPr>
          <w:rStyle w:val="bibfname"/>
        </w:rPr>
        <w:t>M</w:t>
      </w:r>
      <w:r w:rsidRPr="00D277C0">
        <w:rPr>
          <w:rFonts w:asciiTheme="majorHAnsi" w:hAnsiTheme="majorHAnsi" w:cstheme="majorHAnsi"/>
          <w:color w:val="000000" w:themeColor="text1"/>
          <w:sz w:val="24"/>
          <w:szCs w:val="24"/>
        </w:rPr>
        <w:t xml:space="preserve">, </w:t>
      </w:r>
      <w:r w:rsidRPr="00D277C0">
        <w:rPr>
          <w:rStyle w:val="bibsurname"/>
        </w:rPr>
        <w:t>Krempf</w:t>
      </w:r>
      <w:r w:rsidRPr="00D277C0">
        <w:rPr>
          <w:rFonts w:asciiTheme="majorHAnsi" w:hAnsiTheme="majorHAnsi" w:cstheme="majorHAnsi"/>
          <w:color w:val="000000" w:themeColor="text1"/>
          <w:sz w:val="24"/>
          <w:szCs w:val="24"/>
        </w:rPr>
        <w:t xml:space="preserve"> </w:t>
      </w:r>
      <w:r w:rsidRPr="00D277C0">
        <w:rPr>
          <w:rStyle w:val="bibfname"/>
        </w:rPr>
        <w:t>M</w:t>
      </w:r>
      <w:r w:rsidRPr="00D277C0">
        <w:rPr>
          <w:rFonts w:asciiTheme="majorHAnsi" w:hAnsiTheme="majorHAnsi" w:cstheme="majorHAnsi"/>
          <w:color w:val="000000" w:themeColor="text1"/>
          <w:sz w:val="24"/>
          <w:szCs w:val="24"/>
        </w:rPr>
        <w:t xml:space="preserve">, </w:t>
      </w:r>
      <w:r w:rsidRPr="00D277C0">
        <w:rPr>
          <w:rStyle w:val="bibetal"/>
        </w:rPr>
        <w:t>et al</w:t>
      </w:r>
      <w:r w:rsidRPr="00D277C0">
        <w:rPr>
          <w:rFonts w:asciiTheme="majorHAnsi" w:hAnsiTheme="majorHAnsi" w:cstheme="majorHAnsi"/>
          <w:color w:val="000000" w:themeColor="text1"/>
          <w:sz w:val="24"/>
          <w:szCs w:val="24"/>
        </w:rPr>
        <w:t xml:space="preserve">.; </w:t>
      </w:r>
      <w:r w:rsidRPr="00D277C0">
        <w:rPr>
          <w:rStyle w:val="biborganization"/>
        </w:rPr>
        <w:t>for the ODYSSEY LONG TERM Investigators</w:t>
      </w:r>
      <w:r w:rsidRPr="00D277C0">
        <w:t xml:space="preserve">. </w:t>
      </w:r>
      <w:r w:rsidRPr="00D277C0">
        <w:rPr>
          <w:rStyle w:val="bibarticle"/>
        </w:rPr>
        <w:t>Efficacy and safety of alirocumab in reducing lipids and cardiovascular events</w:t>
      </w:r>
      <w:r w:rsidRPr="00D277C0">
        <w:rPr>
          <w:rFonts w:asciiTheme="majorHAnsi" w:hAnsiTheme="majorHAnsi" w:cstheme="majorHAnsi"/>
          <w:color w:val="000000" w:themeColor="text1"/>
          <w:sz w:val="24"/>
          <w:szCs w:val="24"/>
        </w:rPr>
        <w:t xml:space="preserve">. </w:t>
      </w:r>
      <w:r w:rsidRPr="00D277C0">
        <w:rPr>
          <w:rStyle w:val="bibjournal"/>
          <w:i/>
        </w:rPr>
        <w:t>N Engl J Med</w:t>
      </w:r>
      <w:r w:rsidRPr="00D277C0">
        <w:rPr>
          <w:rFonts w:asciiTheme="majorHAnsi" w:hAnsiTheme="majorHAnsi" w:cstheme="majorHAnsi"/>
          <w:color w:val="000000" w:themeColor="text1"/>
          <w:sz w:val="24"/>
          <w:szCs w:val="24"/>
        </w:rPr>
        <w:t xml:space="preserve"> </w:t>
      </w:r>
      <w:r w:rsidRPr="00D277C0">
        <w:rPr>
          <w:rStyle w:val="bibyear"/>
        </w:rPr>
        <w:t>2015</w:t>
      </w:r>
      <w:r w:rsidRPr="00D277C0">
        <w:rPr>
          <w:rFonts w:asciiTheme="majorHAnsi" w:hAnsiTheme="majorHAnsi" w:cstheme="majorHAnsi"/>
          <w:color w:val="000000" w:themeColor="text1"/>
          <w:sz w:val="24"/>
          <w:szCs w:val="24"/>
        </w:rPr>
        <w:t>;</w:t>
      </w:r>
      <w:r w:rsidRPr="00D277C0">
        <w:rPr>
          <w:rStyle w:val="bibvolume"/>
        </w:rPr>
        <w:t>372</w:t>
      </w:r>
      <w:r w:rsidRPr="00D277C0">
        <w:rPr>
          <w:rFonts w:asciiTheme="majorHAnsi" w:hAnsiTheme="majorHAnsi" w:cstheme="majorHAnsi"/>
          <w:color w:val="000000" w:themeColor="text1"/>
          <w:sz w:val="24"/>
          <w:szCs w:val="24"/>
        </w:rPr>
        <w:t>;</w:t>
      </w:r>
      <w:r w:rsidRPr="00D277C0">
        <w:rPr>
          <w:rStyle w:val="bibfpage"/>
        </w:rPr>
        <w:t>1489</w:t>
      </w:r>
      <w:r w:rsidRPr="00D277C0">
        <w:rPr>
          <w:rFonts w:asciiTheme="majorHAnsi" w:hAnsiTheme="majorHAnsi" w:cstheme="majorHAnsi"/>
          <w:color w:val="000000" w:themeColor="text1"/>
          <w:sz w:val="24"/>
          <w:szCs w:val="24"/>
        </w:rPr>
        <w:t>. (</w:t>
      </w:r>
      <w:r w:rsidRPr="00D277C0">
        <w:rPr>
          <w:rFonts w:asciiTheme="majorHAnsi" w:hAnsiTheme="majorHAnsi" w:cstheme="majorHAnsi"/>
          <w:i/>
          <w:color w:val="000000" w:themeColor="text1"/>
          <w:sz w:val="24"/>
          <w:szCs w:val="24"/>
        </w:rPr>
        <w:t>Long-term randomized trial showing reduction in CVD events for this PCSK9 inhibitor.</w:t>
      </w:r>
      <w:r w:rsidRPr="00D277C0">
        <w:rPr>
          <w:rFonts w:asciiTheme="majorHAnsi" w:hAnsiTheme="majorHAnsi" w:cstheme="majorHAnsi"/>
          <w:color w:val="000000" w:themeColor="text1"/>
          <w:sz w:val="24"/>
          <w:szCs w:val="24"/>
        </w:rPr>
        <w:t>)</w:t>
      </w:r>
    </w:p>
    <w:p w:rsidR="005F40BE" w:rsidRPr="00D277C0" w:rsidRDefault="00670D54">
      <w:pPr>
        <w:pStyle w:val="REF-N"/>
        <w:widowControl w:val="0"/>
        <w:spacing w:after="0" w:line="480" w:lineRule="auto"/>
        <w:ind w:left="360" w:hanging="357"/>
        <w:rPr>
          <w:rFonts w:asciiTheme="majorHAnsi" w:hAnsiTheme="majorHAnsi" w:cstheme="majorHAnsi"/>
          <w:color w:val="000000" w:themeColor="text1"/>
          <w:sz w:val="24"/>
          <w:szCs w:val="24"/>
        </w:rPr>
      </w:pPr>
      <w:r w:rsidRPr="00D277C0">
        <w:rPr>
          <w:rStyle w:val="bibnumber"/>
        </w:rPr>
        <w:t>109</w:t>
      </w:r>
      <w:r w:rsidRPr="00D277C0">
        <w:t>.</w:t>
      </w:r>
      <w:r w:rsidRPr="00D277C0">
        <w:rPr>
          <w:rFonts w:asciiTheme="majorHAnsi" w:hAnsiTheme="majorHAnsi" w:cstheme="majorHAnsi"/>
          <w:color w:val="000000" w:themeColor="text1"/>
          <w:sz w:val="24"/>
          <w:szCs w:val="24"/>
        </w:rPr>
        <w:tab/>
      </w:r>
      <w:r w:rsidRPr="00D277C0">
        <w:rPr>
          <w:rStyle w:val="bibsurname"/>
        </w:rPr>
        <w:t>Ray</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KK</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Wright</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RS</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Kallend</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D</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Koenig</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W</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Leiter</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LA</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Raal</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FJ</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Bisch</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JA</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Richardson</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T</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Jaros</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M</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Wijngaard</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PLJ</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Kastelein</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JJP</w:t>
      </w:r>
      <w:r w:rsidRPr="00D277C0">
        <w:rPr>
          <w:rFonts w:asciiTheme="majorHAnsi" w:hAnsiTheme="majorHAnsi" w:cstheme="majorHAnsi"/>
          <w:color w:val="000000" w:themeColor="text1"/>
          <w:sz w:val="24"/>
          <w:szCs w:val="24"/>
          <w:shd w:val="clear" w:color="auto" w:fill="FFFFFF"/>
        </w:rPr>
        <w:t xml:space="preserve">; </w:t>
      </w:r>
      <w:r w:rsidRPr="00D277C0">
        <w:rPr>
          <w:rStyle w:val="biborganization"/>
        </w:rPr>
        <w:t>ORION-10 and ORION-11 Investigators</w:t>
      </w:r>
      <w:r w:rsidRPr="00D277C0">
        <w:rPr>
          <w:rFonts w:asciiTheme="majorHAnsi" w:hAnsiTheme="majorHAnsi" w:cstheme="majorHAnsi"/>
          <w:color w:val="000000" w:themeColor="text1"/>
          <w:sz w:val="24"/>
          <w:szCs w:val="24"/>
          <w:shd w:val="clear" w:color="auto" w:fill="FFFFFF"/>
        </w:rPr>
        <w:t xml:space="preserve">. </w:t>
      </w:r>
      <w:r w:rsidRPr="00D277C0">
        <w:rPr>
          <w:rStyle w:val="bibarticle"/>
        </w:rPr>
        <w:t>Two Phase 3 Trials of Inclisiran in Patients with Elevated LDL Cholesterol</w:t>
      </w:r>
      <w:r w:rsidRPr="00D277C0">
        <w:rPr>
          <w:rFonts w:asciiTheme="majorHAnsi" w:hAnsiTheme="majorHAnsi" w:cstheme="majorHAnsi"/>
          <w:color w:val="000000" w:themeColor="text1"/>
          <w:sz w:val="24"/>
          <w:szCs w:val="24"/>
          <w:shd w:val="clear" w:color="auto" w:fill="FFFFFF"/>
        </w:rPr>
        <w:t xml:space="preserve">. </w:t>
      </w:r>
      <w:r w:rsidRPr="00D277C0">
        <w:rPr>
          <w:rStyle w:val="bibjournal"/>
          <w:i/>
        </w:rPr>
        <w:t>N Engl J Med</w:t>
      </w:r>
      <w:r w:rsidRPr="00D277C0">
        <w:rPr>
          <w:rFonts w:asciiTheme="majorHAnsi" w:hAnsiTheme="majorHAnsi" w:cstheme="majorHAnsi"/>
          <w:color w:val="000000" w:themeColor="text1"/>
          <w:sz w:val="24"/>
          <w:szCs w:val="24"/>
          <w:shd w:val="clear" w:color="auto" w:fill="FFFFFF"/>
        </w:rPr>
        <w:t xml:space="preserve">. </w:t>
      </w:r>
      <w:r w:rsidRPr="00D277C0">
        <w:rPr>
          <w:rStyle w:val="bibyear"/>
        </w:rPr>
        <w:t>2020 Apr 16</w:t>
      </w:r>
      <w:r w:rsidRPr="00D277C0">
        <w:rPr>
          <w:rFonts w:asciiTheme="majorHAnsi" w:hAnsiTheme="majorHAnsi" w:cstheme="majorHAnsi"/>
          <w:color w:val="000000" w:themeColor="text1"/>
          <w:sz w:val="24"/>
          <w:szCs w:val="24"/>
          <w:shd w:val="clear" w:color="auto" w:fill="FFFFFF"/>
        </w:rPr>
        <w:t>;</w:t>
      </w:r>
      <w:r w:rsidRPr="00D277C0">
        <w:rPr>
          <w:rStyle w:val="bibvolume"/>
        </w:rPr>
        <w:t>382</w:t>
      </w:r>
      <w:r w:rsidRPr="00D277C0">
        <w:rPr>
          <w:rFonts w:asciiTheme="majorHAnsi" w:hAnsiTheme="majorHAnsi" w:cstheme="majorHAnsi"/>
          <w:color w:val="000000" w:themeColor="text1"/>
          <w:sz w:val="24"/>
          <w:szCs w:val="24"/>
          <w:shd w:val="clear" w:color="auto" w:fill="FFFFFF"/>
        </w:rPr>
        <w:t>(</w:t>
      </w:r>
      <w:r w:rsidRPr="00D277C0">
        <w:rPr>
          <w:rStyle w:val="bibissue"/>
        </w:rPr>
        <w:t>16</w:t>
      </w:r>
      <w:r w:rsidRPr="00D277C0">
        <w:rPr>
          <w:rFonts w:asciiTheme="majorHAnsi" w:hAnsiTheme="majorHAnsi" w:cstheme="majorHAnsi"/>
          <w:color w:val="000000" w:themeColor="text1"/>
          <w:sz w:val="24"/>
          <w:szCs w:val="24"/>
          <w:shd w:val="clear" w:color="auto" w:fill="FFFFFF"/>
        </w:rPr>
        <w:t>):</w:t>
      </w:r>
      <w:r w:rsidRPr="00D277C0">
        <w:rPr>
          <w:rStyle w:val="bibfpage"/>
        </w:rPr>
        <w:t>1507</w:t>
      </w:r>
      <w:r w:rsidRPr="00D277C0">
        <w:rPr>
          <w:rFonts w:asciiTheme="majorHAnsi" w:hAnsiTheme="majorHAnsi" w:cstheme="majorHAnsi"/>
          <w:color w:val="000000" w:themeColor="text1"/>
          <w:sz w:val="24"/>
          <w:szCs w:val="24"/>
          <w:shd w:val="clear" w:color="auto" w:fill="FFFFFF"/>
        </w:rPr>
        <w:t>-</w:t>
      </w:r>
      <w:r w:rsidRPr="00D277C0">
        <w:rPr>
          <w:rStyle w:val="biblpage"/>
        </w:rPr>
        <w:t>1519</w:t>
      </w:r>
      <w:r w:rsidRPr="00D277C0">
        <w:rPr>
          <w:rFonts w:asciiTheme="majorHAnsi" w:hAnsiTheme="majorHAnsi" w:cstheme="majorHAnsi"/>
          <w:color w:val="000000" w:themeColor="text1"/>
          <w:sz w:val="24"/>
          <w:szCs w:val="24"/>
          <w:shd w:val="clear" w:color="auto" w:fill="FFFFFF"/>
        </w:rPr>
        <w:t>. (</w:t>
      </w:r>
      <w:r w:rsidRPr="00D277C0">
        <w:rPr>
          <w:rFonts w:asciiTheme="majorHAnsi" w:hAnsiTheme="majorHAnsi" w:cstheme="majorHAnsi"/>
          <w:i/>
          <w:iCs/>
          <w:color w:val="000000" w:themeColor="text1"/>
          <w:sz w:val="24"/>
          <w:szCs w:val="24"/>
          <w:shd w:val="clear" w:color="auto" w:fill="FFFFFF"/>
        </w:rPr>
        <w:t>Evidence of efficacy</w:t>
      </w:r>
      <w:r w:rsidRPr="00D277C0">
        <w:rPr>
          <w:rFonts w:asciiTheme="majorHAnsi" w:hAnsiTheme="majorHAnsi" w:cstheme="majorHAnsi"/>
          <w:color w:val="000000" w:themeColor="text1"/>
          <w:sz w:val="24"/>
          <w:szCs w:val="24"/>
          <w:shd w:val="clear" w:color="auto" w:fill="FFFFFF"/>
        </w:rPr>
        <w:t>.)</w:t>
      </w:r>
    </w:p>
    <w:p w:rsidR="005F40BE" w:rsidRPr="00D277C0" w:rsidRDefault="00670D54">
      <w:pPr>
        <w:pStyle w:val="REF-N"/>
        <w:widowControl w:val="0"/>
        <w:spacing w:after="0" w:line="480" w:lineRule="auto"/>
        <w:ind w:left="360" w:hanging="357"/>
        <w:rPr>
          <w:rFonts w:asciiTheme="majorHAnsi" w:hAnsiTheme="majorHAnsi" w:cstheme="majorHAnsi"/>
          <w:color w:val="000000" w:themeColor="text1"/>
          <w:sz w:val="24"/>
          <w:szCs w:val="24"/>
        </w:rPr>
      </w:pPr>
      <w:r w:rsidRPr="00D277C0">
        <w:rPr>
          <w:rStyle w:val="bibnumber"/>
        </w:rPr>
        <w:t>110</w:t>
      </w:r>
      <w:r w:rsidRPr="00D277C0">
        <w:t>.</w:t>
      </w:r>
      <w:r w:rsidRPr="00D277C0">
        <w:rPr>
          <w:rFonts w:asciiTheme="majorHAnsi" w:hAnsiTheme="majorHAnsi" w:cstheme="majorHAnsi"/>
          <w:color w:val="000000" w:themeColor="text1"/>
          <w:sz w:val="24"/>
          <w:szCs w:val="24"/>
        </w:rPr>
        <w:tab/>
      </w:r>
      <w:r w:rsidRPr="00D277C0">
        <w:rPr>
          <w:rStyle w:val="bibsurname"/>
        </w:rPr>
        <w:t>Sabatine</w:t>
      </w:r>
      <w:r w:rsidRPr="00D277C0">
        <w:rPr>
          <w:rFonts w:asciiTheme="majorHAnsi" w:hAnsiTheme="majorHAnsi" w:cstheme="majorHAnsi"/>
          <w:color w:val="000000" w:themeColor="text1"/>
          <w:sz w:val="24"/>
          <w:szCs w:val="24"/>
        </w:rPr>
        <w:t xml:space="preserve"> </w:t>
      </w:r>
      <w:r w:rsidRPr="00D277C0">
        <w:rPr>
          <w:rStyle w:val="bibfname"/>
        </w:rPr>
        <w:t>MS</w:t>
      </w:r>
      <w:r w:rsidRPr="00D277C0">
        <w:rPr>
          <w:rFonts w:asciiTheme="majorHAnsi" w:hAnsiTheme="majorHAnsi" w:cstheme="majorHAnsi"/>
          <w:color w:val="000000" w:themeColor="text1"/>
          <w:sz w:val="24"/>
          <w:szCs w:val="24"/>
        </w:rPr>
        <w:t xml:space="preserve">, </w:t>
      </w:r>
      <w:r w:rsidRPr="00D277C0">
        <w:rPr>
          <w:rStyle w:val="bibsurname"/>
        </w:rPr>
        <w:t>Giugliamo</w:t>
      </w:r>
      <w:r w:rsidRPr="00D277C0">
        <w:rPr>
          <w:rFonts w:asciiTheme="majorHAnsi" w:hAnsiTheme="majorHAnsi" w:cstheme="majorHAnsi"/>
          <w:color w:val="000000" w:themeColor="text1"/>
          <w:sz w:val="24"/>
          <w:szCs w:val="24"/>
        </w:rPr>
        <w:t xml:space="preserve"> </w:t>
      </w:r>
      <w:r w:rsidRPr="00D277C0">
        <w:rPr>
          <w:rStyle w:val="bibfname"/>
        </w:rPr>
        <w:t>RP</w:t>
      </w:r>
      <w:r w:rsidRPr="00D277C0">
        <w:rPr>
          <w:rFonts w:asciiTheme="majorHAnsi" w:hAnsiTheme="majorHAnsi" w:cstheme="majorHAnsi"/>
          <w:color w:val="000000" w:themeColor="text1"/>
          <w:sz w:val="24"/>
          <w:szCs w:val="24"/>
        </w:rPr>
        <w:t xml:space="preserve">, </w:t>
      </w:r>
      <w:r w:rsidRPr="00D277C0">
        <w:rPr>
          <w:rStyle w:val="bibsurname"/>
        </w:rPr>
        <w:t>Keech</w:t>
      </w:r>
      <w:r w:rsidRPr="00D277C0">
        <w:rPr>
          <w:rFonts w:asciiTheme="majorHAnsi" w:hAnsiTheme="majorHAnsi" w:cstheme="majorHAnsi"/>
          <w:color w:val="000000" w:themeColor="text1"/>
          <w:sz w:val="24"/>
          <w:szCs w:val="24"/>
        </w:rPr>
        <w:t xml:space="preserve"> </w:t>
      </w:r>
      <w:r w:rsidRPr="00D277C0">
        <w:rPr>
          <w:rStyle w:val="bibfname"/>
        </w:rPr>
        <w:t>AC</w:t>
      </w:r>
      <w:r w:rsidRPr="00D277C0">
        <w:rPr>
          <w:rFonts w:asciiTheme="majorHAnsi" w:hAnsiTheme="majorHAnsi" w:cstheme="majorHAnsi"/>
          <w:color w:val="000000" w:themeColor="text1"/>
          <w:sz w:val="24"/>
          <w:szCs w:val="24"/>
        </w:rPr>
        <w:t xml:space="preserve">, </w:t>
      </w:r>
      <w:r w:rsidRPr="00D277C0">
        <w:rPr>
          <w:rStyle w:val="bibetal"/>
        </w:rPr>
        <w:t>et al</w:t>
      </w:r>
      <w:r w:rsidRPr="00D277C0">
        <w:rPr>
          <w:rFonts w:asciiTheme="majorHAnsi" w:hAnsiTheme="majorHAnsi" w:cstheme="majorHAnsi"/>
          <w:color w:val="000000" w:themeColor="text1"/>
          <w:sz w:val="24"/>
          <w:szCs w:val="24"/>
        </w:rPr>
        <w:t xml:space="preserve">.; </w:t>
      </w:r>
      <w:r w:rsidRPr="00D277C0">
        <w:rPr>
          <w:rStyle w:val="biborganization"/>
        </w:rPr>
        <w:t>for the FOURIER Steering Committee and Investigators</w:t>
      </w:r>
      <w:r w:rsidRPr="00D277C0">
        <w:t xml:space="preserve">. </w:t>
      </w:r>
      <w:r w:rsidRPr="00D277C0">
        <w:rPr>
          <w:rStyle w:val="bibarticle"/>
        </w:rPr>
        <w:t>Evolocumab and clinical outcomes in patients with cardiovascular disease</w:t>
      </w:r>
      <w:r w:rsidRPr="00D277C0">
        <w:rPr>
          <w:rFonts w:asciiTheme="majorHAnsi" w:hAnsiTheme="majorHAnsi" w:cstheme="majorHAnsi"/>
          <w:color w:val="000000" w:themeColor="text1"/>
          <w:sz w:val="24"/>
          <w:szCs w:val="24"/>
        </w:rPr>
        <w:t xml:space="preserve">. </w:t>
      </w:r>
      <w:r w:rsidRPr="00D277C0">
        <w:rPr>
          <w:rStyle w:val="bibjournal"/>
          <w:i/>
        </w:rPr>
        <w:t>N Engl J Med</w:t>
      </w:r>
      <w:r w:rsidRPr="00D277C0">
        <w:rPr>
          <w:rFonts w:asciiTheme="majorHAnsi" w:hAnsiTheme="majorHAnsi" w:cstheme="majorHAnsi"/>
          <w:color w:val="000000" w:themeColor="text1"/>
          <w:sz w:val="24"/>
          <w:szCs w:val="24"/>
        </w:rPr>
        <w:t xml:space="preserve"> </w:t>
      </w:r>
      <w:r w:rsidRPr="00D277C0">
        <w:rPr>
          <w:rStyle w:val="bibyear"/>
        </w:rPr>
        <w:t>2017</w:t>
      </w:r>
      <w:r w:rsidRPr="00D277C0">
        <w:rPr>
          <w:rFonts w:asciiTheme="majorHAnsi" w:hAnsiTheme="majorHAnsi" w:cstheme="majorHAnsi"/>
          <w:color w:val="000000" w:themeColor="text1"/>
          <w:sz w:val="24"/>
          <w:szCs w:val="24"/>
        </w:rPr>
        <w:t>;</w:t>
      </w:r>
      <w:r w:rsidRPr="00D277C0">
        <w:rPr>
          <w:rStyle w:val="bibvolume"/>
        </w:rPr>
        <w:t>376</w:t>
      </w:r>
      <w:r w:rsidRPr="00D277C0">
        <w:rPr>
          <w:rFonts w:asciiTheme="majorHAnsi" w:hAnsiTheme="majorHAnsi" w:cstheme="majorHAnsi"/>
          <w:color w:val="000000" w:themeColor="text1"/>
          <w:sz w:val="24"/>
          <w:szCs w:val="24"/>
        </w:rPr>
        <w:t>:</w:t>
      </w:r>
      <w:r w:rsidRPr="00D277C0">
        <w:rPr>
          <w:rStyle w:val="bibfpage"/>
        </w:rPr>
        <w:t>1713</w:t>
      </w:r>
      <w:r w:rsidRPr="00D277C0">
        <w:rPr>
          <w:rFonts w:asciiTheme="majorHAnsi" w:hAnsiTheme="majorHAnsi" w:cstheme="majorHAnsi"/>
          <w:color w:val="000000" w:themeColor="text1"/>
          <w:sz w:val="24"/>
          <w:szCs w:val="24"/>
        </w:rPr>
        <w:t>. (</w:t>
      </w:r>
      <w:r w:rsidRPr="00D277C0">
        <w:rPr>
          <w:rFonts w:asciiTheme="majorHAnsi" w:hAnsiTheme="majorHAnsi" w:cstheme="majorHAnsi"/>
          <w:i/>
          <w:color w:val="000000" w:themeColor="text1"/>
          <w:sz w:val="24"/>
          <w:szCs w:val="24"/>
        </w:rPr>
        <w:t>Significant reductions in CVD events across a range of high-risk patients with already reduced levels of LDL cholesterol.</w:t>
      </w:r>
      <w:r w:rsidRPr="00D277C0">
        <w:rPr>
          <w:rFonts w:asciiTheme="majorHAnsi" w:hAnsiTheme="majorHAnsi" w:cstheme="majorHAnsi"/>
          <w:color w:val="000000" w:themeColor="text1"/>
          <w:sz w:val="24"/>
          <w:szCs w:val="24"/>
        </w:rPr>
        <w:t>)</w:t>
      </w:r>
    </w:p>
    <w:p w:rsidR="005F40BE" w:rsidRPr="00D277C0" w:rsidRDefault="00670D54">
      <w:pPr>
        <w:pStyle w:val="REF-N"/>
        <w:widowControl w:val="0"/>
        <w:spacing w:after="0" w:line="480" w:lineRule="auto"/>
        <w:ind w:left="360" w:hanging="357"/>
        <w:rPr>
          <w:rFonts w:asciiTheme="majorHAnsi" w:hAnsiTheme="majorHAnsi" w:cstheme="majorHAnsi"/>
          <w:color w:val="000000" w:themeColor="text1"/>
          <w:sz w:val="24"/>
          <w:szCs w:val="24"/>
        </w:rPr>
      </w:pPr>
      <w:r w:rsidRPr="00D277C0">
        <w:rPr>
          <w:rStyle w:val="bibnumber"/>
        </w:rPr>
        <w:t>111</w:t>
      </w:r>
      <w:r w:rsidRPr="00D277C0">
        <w:t>.</w:t>
      </w:r>
      <w:r w:rsidRPr="00D277C0">
        <w:rPr>
          <w:rFonts w:asciiTheme="majorHAnsi" w:hAnsiTheme="majorHAnsi" w:cstheme="majorHAnsi"/>
          <w:color w:val="000000" w:themeColor="text1"/>
          <w:sz w:val="24"/>
          <w:szCs w:val="24"/>
        </w:rPr>
        <w:tab/>
      </w:r>
      <w:r w:rsidRPr="00D277C0">
        <w:rPr>
          <w:rStyle w:val="bibsurname"/>
        </w:rPr>
        <w:t>Schwartz</w:t>
      </w:r>
      <w:r w:rsidRPr="00D277C0">
        <w:rPr>
          <w:rFonts w:asciiTheme="majorHAnsi" w:hAnsiTheme="majorHAnsi" w:cstheme="majorHAnsi"/>
          <w:color w:val="000000" w:themeColor="text1"/>
          <w:sz w:val="24"/>
          <w:szCs w:val="24"/>
        </w:rPr>
        <w:t xml:space="preserve"> </w:t>
      </w:r>
      <w:r w:rsidRPr="00D277C0">
        <w:rPr>
          <w:rStyle w:val="bibfname"/>
        </w:rPr>
        <w:t>GC</w:t>
      </w:r>
      <w:r w:rsidRPr="00D277C0">
        <w:rPr>
          <w:rFonts w:asciiTheme="majorHAnsi" w:hAnsiTheme="majorHAnsi" w:cstheme="majorHAnsi"/>
          <w:color w:val="000000" w:themeColor="text1"/>
          <w:sz w:val="24"/>
          <w:szCs w:val="24"/>
        </w:rPr>
        <w:t xml:space="preserve">, </w:t>
      </w:r>
      <w:r w:rsidRPr="00D277C0">
        <w:rPr>
          <w:rStyle w:val="bibsurname"/>
        </w:rPr>
        <w:t>Szarek</w:t>
      </w:r>
      <w:r w:rsidRPr="00D277C0">
        <w:rPr>
          <w:rFonts w:asciiTheme="majorHAnsi" w:hAnsiTheme="majorHAnsi" w:cstheme="majorHAnsi"/>
          <w:color w:val="000000" w:themeColor="text1"/>
          <w:sz w:val="24"/>
          <w:szCs w:val="24"/>
        </w:rPr>
        <w:t xml:space="preserve"> </w:t>
      </w:r>
      <w:r w:rsidRPr="00D277C0">
        <w:rPr>
          <w:rStyle w:val="bibfname"/>
        </w:rPr>
        <w:t>SM</w:t>
      </w:r>
      <w:r w:rsidRPr="00D277C0">
        <w:rPr>
          <w:rFonts w:asciiTheme="majorHAnsi" w:hAnsiTheme="majorHAnsi" w:cstheme="majorHAnsi"/>
          <w:color w:val="000000" w:themeColor="text1"/>
          <w:sz w:val="24"/>
          <w:szCs w:val="24"/>
        </w:rPr>
        <w:t xml:space="preserve">, </w:t>
      </w:r>
      <w:r w:rsidRPr="00D277C0">
        <w:rPr>
          <w:rStyle w:val="bibsurname"/>
        </w:rPr>
        <w:t>Bhatt</w:t>
      </w:r>
      <w:r w:rsidRPr="00D277C0">
        <w:rPr>
          <w:rFonts w:asciiTheme="majorHAnsi" w:hAnsiTheme="majorHAnsi" w:cstheme="majorHAnsi"/>
          <w:color w:val="000000" w:themeColor="text1"/>
          <w:sz w:val="24"/>
          <w:szCs w:val="24"/>
        </w:rPr>
        <w:t xml:space="preserve"> </w:t>
      </w:r>
      <w:r w:rsidRPr="00D277C0">
        <w:rPr>
          <w:rStyle w:val="bibfname"/>
        </w:rPr>
        <w:t>DL</w:t>
      </w:r>
      <w:r w:rsidRPr="00D277C0">
        <w:rPr>
          <w:rFonts w:asciiTheme="majorHAnsi" w:hAnsiTheme="majorHAnsi" w:cstheme="majorHAnsi"/>
          <w:color w:val="000000" w:themeColor="text1"/>
          <w:sz w:val="24"/>
          <w:szCs w:val="24"/>
        </w:rPr>
        <w:t xml:space="preserve">, </w:t>
      </w:r>
      <w:r w:rsidRPr="00D277C0">
        <w:rPr>
          <w:rStyle w:val="bibetal"/>
        </w:rPr>
        <w:t>et al</w:t>
      </w:r>
      <w:r w:rsidRPr="00D277C0">
        <w:rPr>
          <w:rFonts w:asciiTheme="majorHAnsi" w:hAnsiTheme="majorHAnsi" w:cstheme="majorHAnsi"/>
          <w:color w:val="000000" w:themeColor="text1"/>
          <w:sz w:val="24"/>
          <w:szCs w:val="24"/>
        </w:rPr>
        <w:t xml:space="preserve">.; </w:t>
      </w:r>
      <w:r w:rsidRPr="00D277C0">
        <w:rPr>
          <w:rStyle w:val="biborganization"/>
        </w:rPr>
        <w:t>for the ODYSSEY OUTCOMES Committees and Investigators</w:t>
      </w:r>
      <w:r w:rsidRPr="00D277C0">
        <w:t xml:space="preserve">. </w:t>
      </w:r>
      <w:r w:rsidRPr="00D277C0">
        <w:rPr>
          <w:rStyle w:val="bibarticle"/>
        </w:rPr>
        <w:t>Alirocumab and cardiovascular outcomes after acute coronary syndrome</w:t>
      </w:r>
      <w:r w:rsidRPr="00D277C0">
        <w:rPr>
          <w:rFonts w:asciiTheme="majorHAnsi" w:hAnsiTheme="majorHAnsi" w:cstheme="majorHAnsi"/>
          <w:color w:val="000000" w:themeColor="text1"/>
          <w:sz w:val="24"/>
          <w:szCs w:val="24"/>
        </w:rPr>
        <w:t xml:space="preserve">. </w:t>
      </w:r>
      <w:r w:rsidRPr="00D277C0">
        <w:rPr>
          <w:rStyle w:val="bibjournal"/>
          <w:i/>
        </w:rPr>
        <w:t>N Engl J Med</w:t>
      </w:r>
      <w:r w:rsidRPr="00D277C0">
        <w:rPr>
          <w:rFonts w:asciiTheme="majorHAnsi" w:hAnsiTheme="majorHAnsi" w:cstheme="majorHAnsi"/>
          <w:color w:val="000000" w:themeColor="text1"/>
          <w:sz w:val="24"/>
          <w:szCs w:val="24"/>
        </w:rPr>
        <w:t xml:space="preserve"> </w:t>
      </w:r>
      <w:r w:rsidRPr="00D277C0">
        <w:rPr>
          <w:rStyle w:val="bibyear"/>
        </w:rPr>
        <w:t>2018</w:t>
      </w:r>
      <w:r w:rsidRPr="00D277C0">
        <w:rPr>
          <w:rFonts w:asciiTheme="majorHAnsi" w:hAnsiTheme="majorHAnsi" w:cstheme="majorHAnsi"/>
          <w:color w:val="000000" w:themeColor="text1"/>
          <w:sz w:val="24"/>
          <w:szCs w:val="24"/>
        </w:rPr>
        <w:t>;</w:t>
      </w:r>
      <w:r w:rsidRPr="00D277C0">
        <w:rPr>
          <w:rStyle w:val="bibvolume"/>
        </w:rPr>
        <w:t>379</w:t>
      </w:r>
      <w:r w:rsidRPr="00D277C0">
        <w:rPr>
          <w:rFonts w:asciiTheme="majorHAnsi" w:hAnsiTheme="majorHAnsi" w:cstheme="majorHAnsi"/>
          <w:color w:val="000000" w:themeColor="text1"/>
          <w:sz w:val="24"/>
          <w:szCs w:val="24"/>
        </w:rPr>
        <w:t>:</w:t>
      </w:r>
      <w:r w:rsidRPr="00D277C0">
        <w:rPr>
          <w:rStyle w:val="bibfpage"/>
        </w:rPr>
        <w:t>2097</w:t>
      </w:r>
      <w:r w:rsidRPr="00D277C0">
        <w:rPr>
          <w:rFonts w:asciiTheme="majorHAnsi" w:hAnsiTheme="majorHAnsi" w:cstheme="majorHAnsi"/>
          <w:color w:val="000000" w:themeColor="text1"/>
          <w:sz w:val="24"/>
          <w:szCs w:val="24"/>
        </w:rPr>
        <w:t>. (</w:t>
      </w:r>
      <w:r w:rsidRPr="00D277C0">
        <w:rPr>
          <w:rFonts w:asciiTheme="majorHAnsi" w:hAnsiTheme="majorHAnsi" w:cstheme="majorHAnsi"/>
          <w:i/>
          <w:color w:val="000000" w:themeColor="text1"/>
          <w:sz w:val="24"/>
          <w:szCs w:val="24"/>
        </w:rPr>
        <w:t>Major RCT; 15% reduction in CVD event risk.</w:t>
      </w:r>
      <w:r w:rsidRPr="00D277C0">
        <w:rPr>
          <w:rFonts w:asciiTheme="majorHAnsi" w:hAnsiTheme="majorHAnsi" w:cstheme="majorHAnsi"/>
          <w:color w:val="000000" w:themeColor="text1"/>
          <w:sz w:val="24"/>
          <w:szCs w:val="24"/>
        </w:rPr>
        <w:t>)</w:t>
      </w:r>
    </w:p>
    <w:p w:rsidR="005F40BE" w:rsidRPr="00D277C0" w:rsidRDefault="00670D54">
      <w:pPr>
        <w:pStyle w:val="REF-N"/>
        <w:widowControl w:val="0"/>
        <w:spacing w:after="0" w:line="480" w:lineRule="auto"/>
        <w:ind w:left="360" w:hanging="357"/>
        <w:rPr>
          <w:rFonts w:asciiTheme="majorHAnsi" w:hAnsiTheme="majorHAnsi" w:cstheme="majorHAnsi"/>
          <w:color w:val="000000" w:themeColor="text1"/>
          <w:sz w:val="24"/>
          <w:szCs w:val="24"/>
        </w:rPr>
      </w:pPr>
      <w:r w:rsidRPr="00D277C0">
        <w:rPr>
          <w:rStyle w:val="bibnumber"/>
        </w:rPr>
        <w:t>112</w:t>
      </w:r>
      <w:r w:rsidRPr="00D277C0">
        <w:t>.</w:t>
      </w:r>
      <w:r w:rsidRPr="00D277C0">
        <w:rPr>
          <w:rFonts w:asciiTheme="majorHAnsi" w:hAnsiTheme="majorHAnsi" w:cstheme="majorHAnsi"/>
          <w:color w:val="000000" w:themeColor="text1"/>
          <w:sz w:val="24"/>
          <w:szCs w:val="24"/>
        </w:rPr>
        <w:tab/>
      </w:r>
      <w:r w:rsidRPr="00D277C0">
        <w:rPr>
          <w:rStyle w:val="bibsurname"/>
        </w:rPr>
        <w:t>Ray</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KK</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Wright</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RS</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Kallend</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D</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Koenig</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W</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Leiter</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LA</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Raal</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FJ</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Bisch</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JA</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Richardson</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T</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Jaros</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M</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Wijngaard</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PLJ</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Kastelein</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JJP</w:t>
      </w:r>
      <w:r w:rsidRPr="00D277C0">
        <w:rPr>
          <w:rFonts w:asciiTheme="majorHAnsi" w:hAnsiTheme="majorHAnsi" w:cstheme="majorHAnsi"/>
          <w:color w:val="000000" w:themeColor="text1"/>
          <w:sz w:val="24"/>
          <w:szCs w:val="24"/>
          <w:shd w:val="clear" w:color="auto" w:fill="FFFFFF"/>
        </w:rPr>
        <w:t xml:space="preserve">; </w:t>
      </w:r>
      <w:r w:rsidRPr="00D277C0">
        <w:rPr>
          <w:rStyle w:val="biborganization"/>
        </w:rPr>
        <w:t>ORION-10 and ORION-11 Investigators</w:t>
      </w:r>
      <w:r w:rsidRPr="00D277C0">
        <w:rPr>
          <w:rFonts w:asciiTheme="majorHAnsi" w:hAnsiTheme="majorHAnsi" w:cstheme="majorHAnsi"/>
          <w:color w:val="000000" w:themeColor="text1"/>
          <w:sz w:val="24"/>
          <w:szCs w:val="24"/>
          <w:shd w:val="clear" w:color="auto" w:fill="FFFFFF"/>
        </w:rPr>
        <w:t xml:space="preserve">. </w:t>
      </w:r>
      <w:r w:rsidRPr="00D277C0">
        <w:rPr>
          <w:rStyle w:val="bibarticle"/>
        </w:rPr>
        <w:t>Two Phase 3 Trials of Inclisiran in Patients with Elevated LDL Cholesterol</w:t>
      </w:r>
      <w:r w:rsidRPr="00D277C0">
        <w:rPr>
          <w:rFonts w:asciiTheme="majorHAnsi" w:hAnsiTheme="majorHAnsi" w:cstheme="majorHAnsi"/>
          <w:color w:val="000000" w:themeColor="text1"/>
          <w:sz w:val="24"/>
          <w:szCs w:val="24"/>
          <w:shd w:val="clear" w:color="auto" w:fill="FFFFFF"/>
        </w:rPr>
        <w:t xml:space="preserve">. </w:t>
      </w:r>
      <w:r w:rsidRPr="00D277C0">
        <w:rPr>
          <w:rStyle w:val="bibjournal"/>
          <w:i/>
        </w:rPr>
        <w:t>N Engl J Med</w:t>
      </w:r>
      <w:r w:rsidRPr="00D277C0">
        <w:rPr>
          <w:rFonts w:asciiTheme="majorHAnsi" w:hAnsiTheme="majorHAnsi" w:cstheme="majorHAnsi"/>
          <w:color w:val="000000" w:themeColor="text1"/>
          <w:sz w:val="24"/>
          <w:szCs w:val="24"/>
          <w:shd w:val="clear" w:color="auto" w:fill="FFFFFF"/>
        </w:rPr>
        <w:t xml:space="preserve">. </w:t>
      </w:r>
      <w:r w:rsidRPr="00D277C0">
        <w:rPr>
          <w:rStyle w:val="bibyear"/>
        </w:rPr>
        <w:t>2020 Apr 16</w:t>
      </w:r>
      <w:r w:rsidRPr="00D277C0">
        <w:rPr>
          <w:rFonts w:asciiTheme="majorHAnsi" w:hAnsiTheme="majorHAnsi" w:cstheme="majorHAnsi"/>
          <w:color w:val="000000" w:themeColor="text1"/>
          <w:sz w:val="24"/>
          <w:szCs w:val="24"/>
          <w:shd w:val="clear" w:color="auto" w:fill="FFFFFF"/>
        </w:rPr>
        <w:t>;</w:t>
      </w:r>
      <w:r w:rsidRPr="00D277C0">
        <w:rPr>
          <w:rStyle w:val="bibvolume"/>
        </w:rPr>
        <w:t>382</w:t>
      </w:r>
      <w:r w:rsidRPr="00D277C0">
        <w:rPr>
          <w:rFonts w:asciiTheme="majorHAnsi" w:hAnsiTheme="majorHAnsi" w:cstheme="majorHAnsi"/>
          <w:color w:val="000000" w:themeColor="text1"/>
          <w:sz w:val="24"/>
          <w:szCs w:val="24"/>
          <w:shd w:val="clear" w:color="auto" w:fill="FFFFFF"/>
        </w:rPr>
        <w:t>(</w:t>
      </w:r>
      <w:r w:rsidRPr="00D277C0">
        <w:rPr>
          <w:rStyle w:val="bibissue"/>
        </w:rPr>
        <w:t>16</w:t>
      </w:r>
      <w:r w:rsidRPr="00D277C0">
        <w:rPr>
          <w:rFonts w:asciiTheme="majorHAnsi" w:hAnsiTheme="majorHAnsi" w:cstheme="majorHAnsi"/>
          <w:color w:val="000000" w:themeColor="text1"/>
          <w:sz w:val="24"/>
          <w:szCs w:val="24"/>
          <w:shd w:val="clear" w:color="auto" w:fill="FFFFFF"/>
        </w:rPr>
        <w:t>):</w:t>
      </w:r>
      <w:r w:rsidRPr="00D277C0">
        <w:rPr>
          <w:rStyle w:val="bibfpage"/>
        </w:rPr>
        <w:t>1507</w:t>
      </w:r>
      <w:r w:rsidRPr="00D277C0">
        <w:rPr>
          <w:rFonts w:asciiTheme="majorHAnsi" w:hAnsiTheme="majorHAnsi" w:cstheme="majorHAnsi"/>
          <w:color w:val="000000" w:themeColor="text1"/>
          <w:sz w:val="24"/>
          <w:szCs w:val="24"/>
          <w:shd w:val="clear" w:color="auto" w:fill="FFFFFF"/>
        </w:rPr>
        <w:t>-</w:t>
      </w:r>
      <w:r w:rsidRPr="00D277C0">
        <w:rPr>
          <w:rStyle w:val="biblpage"/>
        </w:rPr>
        <w:t>1519</w:t>
      </w:r>
      <w:r w:rsidRPr="00D277C0">
        <w:rPr>
          <w:rFonts w:asciiTheme="majorHAnsi" w:hAnsiTheme="majorHAnsi" w:cstheme="majorHAnsi"/>
          <w:color w:val="000000" w:themeColor="text1"/>
          <w:sz w:val="24"/>
          <w:szCs w:val="24"/>
          <w:shd w:val="clear" w:color="auto" w:fill="FFFFFF"/>
        </w:rPr>
        <w:t>. (5</w:t>
      </w:r>
      <w:r w:rsidRPr="00D277C0">
        <w:rPr>
          <w:rFonts w:asciiTheme="majorHAnsi" w:hAnsiTheme="majorHAnsi" w:cstheme="majorHAnsi"/>
          <w:i/>
          <w:iCs/>
          <w:color w:val="000000" w:themeColor="text1"/>
          <w:sz w:val="24"/>
          <w:szCs w:val="24"/>
          <w:shd w:val="clear" w:color="auto" w:fill="FFFFFF"/>
        </w:rPr>
        <w:t>0% reductions in LDL cholesterol obtained for this inhibitor of PCSK9 synthesis</w:t>
      </w:r>
      <w:r w:rsidRPr="00D277C0">
        <w:rPr>
          <w:rFonts w:asciiTheme="majorHAnsi" w:hAnsiTheme="majorHAnsi" w:cstheme="majorHAnsi"/>
          <w:color w:val="000000" w:themeColor="text1"/>
          <w:sz w:val="24"/>
          <w:szCs w:val="24"/>
          <w:shd w:val="clear" w:color="auto" w:fill="FFFFFF"/>
        </w:rPr>
        <w:t>.)</w:t>
      </w:r>
    </w:p>
    <w:p w:rsidR="005F40BE" w:rsidRPr="00D277C0" w:rsidRDefault="00670D54">
      <w:pPr>
        <w:pStyle w:val="REF-N"/>
        <w:widowControl w:val="0"/>
        <w:spacing w:after="0" w:line="480" w:lineRule="auto"/>
        <w:ind w:left="360" w:hanging="357"/>
        <w:rPr>
          <w:rFonts w:asciiTheme="majorHAnsi" w:hAnsiTheme="majorHAnsi" w:cstheme="majorHAnsi"/>
          <w:color w:val="000000" w:themeColor="text1"/>
          <w:sz w:val="24"/>
          <w:szCs w:val="24"/>
        </w:rPr>
      </w:pPr>
      <w:r w:rsidRPr="00D277C0">
        <w:rPr>
          <w:rStyle w:val="bibnumber"/>
        </w:rPr>
        <w:t>113</w:t>
      </w:r>
      <w:r w:rsidRPr="00D277C0">
        <w:t>.</w:t>
      </w:r>
      <w:r w:rsidRPr="00D277C0">
        <w:rPr>
          <w:rFonts w:asciiTheme="majorHAnsi" w:hAnsiTheme="majorHAnsi" w:cstheme="majorHAnsi"/>
          <w:color w:val="000000" w:themeColor="text1"/>
          <w:sz w:val="24"/>
          <w:szCs w:val="24"/>
        </w:rPr>
        <w:tab/>
      </w:r>
      <w:r w:rsidRPr="00D277C0">
        <w:rPr>
          <w:rStyle w:val="bibsurname"/>
        </w:rPr>
        <w:t>Raal</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FJ</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Kallend</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D</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Ray</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KK</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Turner</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T</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Koenig</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W</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Wright</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RS</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Wijngaard</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PLJ</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Curcio</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D</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Jaros</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MJ</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Leiter</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LA</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Kastelein</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JJP</w:t>
      </w:r>
      <w:r w:rsidRPr="00D277C0">
        <w:rPr>
          <w:rFonts w:asciiTheme="majorHAnsi" w:hAnsiTheme="majorHAnsi" w:cstheme="majorHAnsi"/>
          <w:color w:val="000000" w:themeColor="text1"/>
          <w:sz w:val="24"/>
          <w:szCs w:val="24"/>
          <w:shd w:val="clear" w:color="auto" w:fill="FFFFFF"/>
        </w:rPr>
        <w:t xml:space="preserve">; </w:t>
      </w:r>
      <w:r w:rsidRPr="00D277C0">
        <w:rPr>
          <w:rStyle w:val="biborganization"/>
        </w:rPr>
        <w:t>ORION-9 Investigators</w:t>
      </w:r>
      <w:r w:rsidRPr="00D277C0">
        <w:rPr>
          <w:rFonts w:asciiTheme="majorHAnsi" w:hAnsiTheme="majorHAnsi" w:cstheme="majorHAnsi"/>
          <w:color w:val="000000" w:themeColor="text1"/>
          <w:sz w:val="24"/>
          <w:szCs w:val="24"/>
          <w:shd w:val="clear" w:color="auto" w:fill="FFFFFF"/>
        </w:rPr>
        <w:t xml:space="preserve">. </w:t>
      </w:r>
      <w:r w:rsidRPr="00D277C0">
        <w:rPr>
          <w:rStyle w:val="bibarticle"/>
        </w:rPr>
        <w:t>Inclisiran for the Treatment of Heterozygous Familial Hypercholesterolemia</w:t>
      </w:r>
      <w:r w:rsidRPr="00D277C0">
        <w:rPr>
          <w:rFonts w:asciiTheme="majorHAnsi" w:hAnsiTheme="majorHAnsi" w:cstheme="majorHAnsi"/>
          <w:color w:val="000000" w:themeColor="text1"/>
          <w:sz w:val="24"/>
          <w:szCs w:val="24"/>
          <w:shd w:val="clear" w:color="auto" w:fill="FFFFFF"/>
        </w:rPr>
        <w:t xml:space="preserve">. </w:t>
      </w:r>
      <w:r w:rsidRPr="00D277C0">
        <w:rPr>
          <w:rStyle w:val="bibjournal"/>
          <w:i/>
        </w:rPr>
        <w:t>N Engl J Med</w:t>
      </w:r>
      <w:r w:rsidRPr="00D277C0">
        <w:rPr>
          <w:rFonts w:asciiTheme="majorHAnsi" w:hAnsiTheme="majorHAnsi" w:cstheme="majorHAnsi"/>
          <w:color w:val="000000" w:themeColor="text1"/>
          <w:sz w:val="24"/>
          <w:szCs w:val="24"/>
          <w:shd w:val="clear" w:color="auto" w:fill="FFFFFF"/>
        </w:rPr>
        <w:t xml:space="preserve">. </w:t>
      </w:r>
      <w:r w:rsidRPr="00D277C0">
        <w:rPr>
          <w:rStyle w:val="bibyear"/>
        </w:rPr>
        <w:t>2020 Apr 16</w:t>
      </w:r>
      <w:r w:rsidRPr="00D277C0">
        <w:rPr>
          <w:rFonts w:asciiTheme="majorHAnsi" w:hAnsiTheme="majorHAnsi" w:cstheme="majorHAnsi"/>
          <w:color w:val="000000" w:themeColor="text1"/>
          <w:sz w:val="24"/>
          <w:szCs w:val="24"/>
          <w:shd w:val="clear" w:color="auto" w:fill="FFFFFF"/>
        </w:rPr>
        <w:t>;</w:t>
      </w:r>
      <w:r w:rsidRPr="00D277C0">
        <w:rPr>
          <w:rStyle w:val="bibvolume"/>
        </w:rPr>
        <w:t>382</w:t>
      </w:r>
      <w:r w:rsidRPr="00D277C0">
        <w:rPr>
          <w:rFonts w:asciiTheme="majorHAnsi" w:hAnsiTheme="majorHAnsi" w:cstheme="majorHAnsi"/>
          <w:color w:val="000000" w:themeColor="text1"/>
          <w:sz w:val="24"/>
          <w:szCs w:val="24"/>
          <w:shd w:val="clear" w:color="auto" w:fill="FFFFFF"/>
        </w:rPr>
        <w:t>(</w:t>
      </w:r>
      <w:r w:rsidRPr="00D277C0">
        <w:rPr>
          <w:rStyle w:val="bibissue"/>
        </w:rPr>
        <w:t>16</w:t>
      </w:r>
      <w:r w:rsidRPr="00D277C0">
        <w:rPr>
          <w:rFonts w:asciiTheme="majorHAnsi" w:hAnsiTheme="majorHAnsi" w:cstheme="majorHAnsi"/>
          <w:color w:val="000000" w:themeColor="text1"/>
          <w:sz w:val="24"/>
          <w:szCs w:val="24"/>
          <w:shd w:val="clear" w:color="auto" w:fill="FFFFFF"/>
        </w:rPr>
        <w:t>):</w:t>
      </w:r>
      <w:r w:rsidRPr="00D277C0">
        <w:rPr>
          <w:rStyle w:val="bibfpage"/>
        </w:rPr>
        <w:t>1520</w:t>
      </w:r>
      <w:r w:rsidRPr="00D277C0">
        <w:rPr>
          <w:rFonts w:asciiTheme="majorHAnsi" w:hAnsiTheme="majorHAnsi" w:cstheme="majorHAnsi"/>
          <w:color w:val="000000" w:themeColor="text1"/>
          <w:sz w:val="24"/>
          <w:szCs w:val="24"/>
          <w:shd w:val="clear" w:color="auto" w:fill="FFFFFF"/>
        </w:rPr>
        <w:t>-</w:t>
      </w:r>
      <w:r w:rsidRPr="00D277C0">
        <w:rPr>
          <w:rStyle w:val="biblpage"/>
        </w:rPr>
        <w:t>1530</w:t>
      </w:r>
      <w:r w:rsidRPr="00D277C0">
        <w:rPr>
          <w:rFonts w:asciiTheme="majorHAnsi" w:hAnsiTheme="majorHAnsi" w:cstheme="majorHAnsi"/>
          <w:color w:val="000000" w:themeColor="text1"/>
          <w:sz w:val="24"/>
          <w:szCs w:val="24"/>
          <w:shd w:val="clear" w:color="auto" w:fill="FFFFFF"/>
        </w:rPr>
        <w:t>. (</w:t>
      </w:r>
      <w:r w:rsidRPr="00D277C0">
        <w:rPr>
          <w:rFonts w:asciiTheme="majorHAnsi" w:hAnsiTheme="majorHAnsi" w:cstheme="majorHAnsi"/>
          <w:i/>
          <w:iCs/>
          <w:color w:val="000000" w:themeColor="text1"/>
          <w:sz w:val="24"/>
          <w:szCs w:val="24"/>
          <w:shd w:val="clear" w:color="auto" w:fill="FFFFFF"/>
        </w:rPr>
        <w:t>Efficacy demonstrated with infrequent dosing regimen.</w:t>
      </w:r>
      <w:r w:rsidRPr="00D277C0">
        <w:rPr>
          <w:rFonts w:asciiTheme="majorHAnsi" w:hAnsiTheme="majorHAnsi" w:cstheme="majorHAnsi"/>
          <w:color w:val="000000" w:themeColor="text1"/>
          <w:sz w:val="24"/>
          <w:szCs w:val="24"/>
          <w:shd w:val="clear" w:color="auto" w:fill="FFFFFF"/>
        </w:rPr>
        <w:t>)</w:t>
      </w:r>
    </w:p>
    <w:p w:rsidR="005F40BE" w:rsidRPr="00D277C0" w:rsidRDefault="00670D54">
      <w:pPr>
        <w:pStyle w:val="REF-N"/>
        <w:widowControl w:val="0"/>
        <w:spacing w:after="0" w:line="480" w:lineRule="auto"/>
        <w:ind w:left="360" w:hanging="360"/>
        <w:rPr>
          <w:rFonts w:asciiTheme="majorHAnsi" w:hAnsiTheme="majorHAnsi" w:cstheme="majorHAnsi"/>
          <w:color w:val="000000" w:themeColor="text1"/>
          <w:sz w:val="24"/>
          <w:szCs w:val="24"/>
        </w:rPr>
      </w:pPr>
      <w:r w:rsidRPr="00D277C0">
        <w:rPr>
          <w:rStyle w:val="bibnumber"/>
        </w:rPr>
        <w:t>114</w:t>
      </w:r>
      <w:r w:rsidRPr="00D277C0">
        <w:t>.</w:t>
      </w:r>
      <w:r w:rsidRPr="00D277C0">
        <w:rPr>
          <w:rFonts w:asciiTheme="majorHAnsi" w:hAnsiTheme="majorHAnsi" w:cstheme="majorHAnsi"/>
          <w:color w:val="000000" w:themeColor="text1"/>
          <w:sz w:val="24"/>
          <w:szCs w:val="24"/>
        </w:rPr>
        <w:tab/>
      </w:r>
      <w:r w:rsidRPr="00D277C0">
        <w:rPr>
          <w:rStyle w:val="bibsurname"/>
        </w:rPr>
        <w:t>Ray</w:t>
      </w:r>
      <w:r w:rsidRPr="00D277C0">
        <w:rPr>
          <w:rFonts w:asciiTheme="majorHAnsi" w:hAnsiTheme="majorHAnsi" w:cstheme="majorHAnsi"/>
          <w:color w:val="000000" w:themeColor="text1"/>
          <w:sz w:val="24"/>
          <w:szCs w:val="24"/>
        </w:rPr>
        <w:t xml:space="preserve"> </w:t>
      </w:r>
      <w:r w:rsidRPr="00D277C0">
        <w:rPr>
          <w:rStyle w:val="bibfname"/>
        </w:rPr>
        <w:t>KK</w:t>
      </w:r>
      <w:r w:rsidRPr="00D277C0">
        <w:rPr>
          <w:rFonts w:asciiTheme="majorHAnsi" w:hAnsiTheme="majorHAnsi" w:cstheme="majorHAnsi"/>
          <w:color w:val="000000" w:themeColor="text1"/>
          <w:sz w:val="24"/>
          <w:szCs w:val="24"/>
        </w:rPr>
        <w:t xml:space="preserve">, </w:t>
      </w:r>
      <w:r w:rsidRPr="00D277C0">
        <w:rPr>
          <w:rStyle w:val="bibsurname"/>
        </w:rPr>
        <w:t>Landmesser</w:t>
      </w:r>
      <w:r w:rsidRPr="00D277C0">
        <w:rPr>
          <w:rFonts w:asciiTheme="majorHAnsi" w:hAnsiTheme="majorHAnsi" w:cstheme="majorHAnsi"/>
          <w:color w:val="000000" w:themeColor="text1"/>
          <w:sz w:val="24"/>
          <w:szCs w:val="24"/>
        </w:rPr>
        <w:t xml:space="preserve"> </w:t>
      </w:r>
      <w:r w:rsidRPr="00D277C0">
        <w:rPr>
          <w:rStyle w:val="bibfname"/>
        </w:rPr>
        <w:t>L</w:t>
      </w:r>
      <w:r w:rsidRPr="00D277C0">
        <w:rPr>
          <w:rFonts w:asciiTheme="majorHAnsi" w:hAnsiTheme="majorHAnsi" w:cstheme="majorHAnsi"/>
          <w:color w:val="000000" w:themeColor="text1"/>
          <w:sz w:val="24"/>
          <w:szCs w:val="24"/>
        </w:rPr>
        <w:t xml:space="preserve">, </w:t>
      </w:r>
      <w:r w:rsidRPr="00D277C0">
        <w:rPr>
          <w:rStyle w:val="bibsurname"/>
        </w:rPr>
        <w:t>Leiter</w:t>
      </w:r>
      <w:r w:rsidRPr="00D277C0">
        <w:rPr>
          <w:rFonts w:asciiTheme="majorHAnsi" w:hAnsiTheme="majorHAnsi" w:cstheme="majorHAnsi"/>
          <w:color w:val="000000" w:themeColor="text1"/>
          <w:sz w:val="24"/>
          <w:szCs w:val="24"/>
        </w:rPr>
        <w:t xml:space="preserve"> </w:t>
      </w:r>
      <w:r w:rsidRPr="00D277C0">
        <w:rPr>
          <w:rStyle w:val="bibfname"/>
        </w:rPr>
        <w:t>LA.</w:t>
      </w:r>
      <w:r w:rsidRPr="00D277C0">
        <w:rPr>
          <w:rFonts w:asciiTheme="majorHAnsi" w:hAnsiTheme="majorHAnsi" w:cstheme="majorHAnsi"/>
          <w:color w:val="000000" w:themeColor="text1"/>
          <w:sz w:val="24"/>
          <w:szCs w:val="24"/>
        </w:rPr>
        <w:t xml:space="preserve"> </w:t>
      </w:r>
      <w:r w:rsidRPr="00D277C0">
        <w:rPr>
          <w:rStyle w:val="bibarticle"/>
        </w:rPr>
        <w:t>Inclisiran in patients with high cardiovascular risk and elevated LDL cholesterol</w:t>
      </w:r>
      <w:r w:rsidRPr="00D277C0">
        <w:rPr>
          <w:rFonts w:asciiTheme="majorHAnsi" w:hAnsiTheme="majorHAnsi" w:cstheme="majorHAnsi"/>
          <w:color w:val="000000" w:themeColor="text1"/>
          <w:sz w:val="24"/>
          <w:szCs w:val="24"/>
        </w:rPr>
        <w:t xml:space="preserve">. </w:t>
      </w:r>
      <w:r w:rsidRPr="00D277C0">
        <w:rPr>
          <w:rStyle w:val="bibjournal"/>
          <w:i/>
        </w:rPr>
        <w:t>N Engl J Med</w:t>
      </w:r>
      <w:r w:rsidRPr="00D277C0">
        <w:rPr>
          <w:rFonts w:asciiTheme="majorHAnsi" w:hAnsiTheme="majorHAnsi" w:cstheme="majorHAnsi"/>
          <w:color w:val="000000" w:themeColor="text1"/>
          <w:sz w:val="24"/>
          <w:szCs w:val="24"/>
        </w:rPr>
        <w:t xml:space="preserve"> </w:t>
      </w:r>
      <w:r w:rsidRPr="00D277C0">
        <w:rPr>
          <w:rStyle w:val="bibyear"/>
        </w:rPr>
        <w:t>2017</w:t>
      </w:r>
      <w:r w:rsidRPr="00D277C0">
        <w:rPr>
          <w:rFonts w:asciiTheme="majorHAnsi" w:hAnsiTheme="majorHAnsi" w:cstheme="majorHAnsi"/>
          <w:color w:val="000000" w:themeColor="text1"/>
          <w:sz w:val="24"/>
          <w:szCs w:val="24"/>
        </w:rPr>
        <w:t>;</w:t>
      </w:r>
      <w:r w:rsidRPr="00D277C0">
        <w:rPr>
          <w:rStyle w:val="bibvolume"/>
        </w:rPr>
        <w:t>376</w:t>
      </w:r>
      <w:r w:rsidRPr="00D277C0">
        <w:rPr>
          <w:rFonts w:asciiTheme="majorHAnsi" w:hAnsiTheme="majorHAnsi" w:cstheme="majorHAnsi"/>
          <w:color w:val="000000" w:themeColor="text1"/>
          <w:sz w:val="24"/>
          <w:szCs w:val="24"/>
        </w:rPr>
        <w:t>:</w:t>
      </w:r>
      <w:r w:rsidRPr="00D277C0">
        <w:rPr>
          <w:rStyle w:val="bibfpage"/>
        </w:rPr>
        <w:t>1430</w:t>
      </w:r>
      <w:r w:rsidRPr="00D277C0">
        <w:rPr>
          <w:rFonts w:asciiTheme="majorHAnsi" w:hAnsiTheme="majorHAnsi" w:cstheme="majorHAnsi"/>
          <w:color w:val="000000" w:themeColor="text1"/>
          <w:sz w:val="24"/>
          <w:szCs w:val="24"/>
        </w:rPr>
        <w:t>. (</w:t>
      </w:r>
      <w:r w:rsidRPr="00D277C0">
        <w:rPr>
          <w:rFonts w:asciiTheme="majorHAnsi" w:hAnsiTheme="majorHAnsi" w:cstheme="majorHAnsi"/>
          <w:i/>
          <w:color w:val="000000" w:themeColor="text1"/>
          <w:sz w:val="24"/>
          <w:szCs w:val="24"/>
        </w:rPr>
        <w:t>Phase I study showing promise for this interfering RNA that retards PCSK9 production.</w:t>
      </w:r>
      <w:r w:rsidRPr="00D277C0">
        <w:rPr>
          <w:rFonts w:asciiTheme="majorHAnsi" w:hAnsiTheme="majorHAnsi" w:cstheme="majorHAnsi"/>
          <w:color w:val="000000" w:themeColor="text1"/>
          <w:sz w:val="24"/>
          <w:szCs w:val="24"/>
        </w:rPr>
        <w:t>)</w:t>
      </w:r>
    </w:p>
    <w:p w:rsidR="005F40BE" w:rsidRPr="00D277C0" w:rsidRDefault="00670D54" w:rsidP="000C6870">
      <w:pPr>
        <w:pStyle w:val="REFH2"/>
        <w:ind w:left="0"/>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&lt;Ref-H2&gt;</w:t>
      </w:r>
      <w:r w:rsidRPr="00D277C0">
        <w:rPr>
          <w:rFonts w:asciiTheme="majorHAnsi" w:hAnsiTheme="majorHAnsi" w:cstheme="majorHAnsi"/>
          <w:color w:val="000000" w:themeColor="text1"/>
          <w:sz w:val="24"/>
          <w:szCs w:val="24"/>
        </w:rPr>
        <w:t>Bempedoic Acid</w:t>
      </w:r>
    </w:p>
    <w:p w:rsidR="005F40BE" w:rsidRPr="00D277C0" w:rsidRDefault="00670D54">
      <w:pPr>
        <w:pStyle w:val="REF-N"/>
        <w:widowControl w:val="0"/>
        <w:spacing w:after="0" w:line="480" w:lineRule="auto"/>
        <w:ind w:left="360" w:hanging="360"/>
        <w:rPr>
          <w:rFonts w:asciiTheme="majorHAnsi" w:hAnsiTheme="majorHAnsi" w:cstheme="majorHAnsi"/>
          <w:color w:val="000000" w:themeColor="text1"/>
          <w:sz w:val="24"/>
          <w:szCs w:val="24"/>
        </w:rPr>
      </w:pPr>
      <w:r w:rsidRPr="00D277C0">
        <w:rPr>
          <w:rStyle w:val="bibnumber"/>
        </w:rPr>
        <w:t>115</w:t>
      </w:r>
      <w:r w:rsidRPr="00D277C0">
        <w:t>.</w:t>
      </w:r>
      <w:r w:rsidRPr="00D277C0">
        <w:rPr>
          <w:rFonts w:asciiTheme="majorHAnsi" w:hAnsiTheme="majorHAnsi" w:cstheme="majorHAnsi"/>
          <w:color w:val="000000" w:themeColor="text1"/>
          <w:sz w:val="24"/>
          <w:szCs w:val="24"/>
        </w:rPr>
        <w:tab/>
      </w:r>
      <w:r w:rsidRPr="00D277C0">
        <w:rPr>
          <w:rStyle w:val="bibsurname"/>
        </w:rPr>
        <w:t>Nissen</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SE</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Menon</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V</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Nicholls</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SJ</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Brennan</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D</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Laffin</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L</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Ridker</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P</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Ray</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KK</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Mason</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D</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Kastelein</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JJP</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Cho</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L</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Libby</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P</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Li</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N</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Foody</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J</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Louie</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MJ</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Lincoff</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AM.</w:t>
      </w:r>
      <w:r w:rsidRPr="00D277C0">
        <w:rPr>
          <w:rFonts w:asciiTheme="majorHAnsi" w:hAnsiTheme="majorHAnsi" w:cstheme="majorHAnsi"/>
          <w:color w:val="000000" w:themeColor="text1"/>
          <w:sz w:val="24"/>
          <w:szCs w:val="24"/>
          <w:shd w:val="clear" w:color="auto" w:fill="FFFFFF"/>
        </w:rPr>
        <w:t xml:space="preserve"> </w:t>
      </w:r>
      <w:r w:rsidRPr="00D277C0">
        <w:rPr>
          <w:rStyle w:val="bibarticle"/>
        </w:rPr>
        <w:t>Bempedoic Acid for Primary Prevention of Cardiovascular Events in Statin-Intolerant Patients</w:t>
      </w:r>
      <w:r w:rsidRPr="00D277C0">
        <w:rPr>
          <w:rFonts w:asciiTheme="majorHAnsi" w:hAnsiTheme="majorHAnsi" w:cstheme="majorHAnsi"/>
          <w:color w:val="000000" w:themeColor="text1"/>
          <w:sz w:val="24"/>
          <w:szCs w:val="24"/>
          <w:shd w:val="clear" w:color="auto" w:fill="FFFFFF"/>
        </w:rPr>
        <w:t xml:space="preserve">. </w:t>
      </w:r>
      <w:r w:rsidRPr="00D277C0">
        <w:rPr>
          <w:rStyle w:val="bibjournal"/>
          <w:i/>
        </w:rPr>
        <w:t>JAMA</w:t>
      </w:r>
      <w:r w:rsidRPr="00D277C0">
        <w:rPr>
          <w:rFonts w:asciiTheme="majorHAnsi" w:hAnsiTheme="majorHAnsi" w:cstheme="majorHAnsi"/>
          <w:color w:val="000000" w:themeColor="text1"/>
          <w:sz w:val="24"/>
          <w:szCs w:val="24"/>
          <w:shd w:val="clear" w:color="auto" w:fill="FFFFFF"/>
        </w:rPr>
        <w:t xml:space="preserve">. </w:t>
      </w:r>
      <w:r w:rsidRPr="00D277C0">
        <w:rPr>
          <w:rStyle w:val="bibyear"/>
        </w:rPr>
        <w:t>2023 Jul 11</w:t>
      </w:r>
      <w:r w:rsidRPr="00D277C0">
        <w:rPr>
          <w:rFonts w:asciiTheme="majorHAnsi" w:hAnsiTheme="majorHAnsi" w:cstheme="majorHAnsi"/>
          <w:color w:val="000000" w:themeColor="text1"/>
          <w:sz w:val="24"/>
          <w:szCs w:val="24"/>
          <w:shd w:val="clear" w:color="auto" w:fill="FFFFFF"/>
        </w:rPr>
        <w:t>;</w:t>
      </w:r>
      <w:r w:rsidRPr="00D277C0">
        <w:rPr>
          <w:rStyle w:val="bibvolume"/>
        </w:rPr>
        <w:t>330</w:t>
      </w:r>
      <w:r w:rsidRPr="00D277C0">
        <w:rPr>
          <w:rFonts w:asciiTheme="majorHAnsi" w:hAnsiTheme="majorHAnsi" w:cstheme="majorHAnsi"/>
          <w:color w:val="000000" w:themeColor="text1"/>
          <w:sz w:val="24"/>
          <w:szCs w:val="24"/>
          <w:shd w:val="clear" w:color="auto" w:fill="FFFFFF"/>
        </w:rPr>
        <w:t>(</w:t>
      </w:r>
      <w:r w:rsidRPr="00D277C0">
        <w:rPr>
          <w:rStyle w:val="bibissue"/>
        </w:rPr>
        <w:t>2</w:t>
      </w:r>
      <w:r w:rsidRPr="00D277C0">
        <w:rPr>
          <w:rFonts w:asciiTheme="majorHAnsi" w:hAnsiTheme="majorHAnsi" w:cstheme="majorHAnsi"/>
          <w:color w:val="000000" w:themeColor="text1"/>
          <w:sz w:val="24"/>
          <w:szCs w:val="24"/>
          <w:shd w:val="clear" w:color="auto" w:fill="FFFFFF"/>
        </w:rPr>
        <w:t>):</w:t>
      </w:r>
      <w:r w:rsidRPr="00D277C0">
        <w:rPr>
          <w:rStyle w:val="bibfpage"/>
        </w:rPr>
        <w:t>131</w:t>
      </w:r>
      <w:r w:rsidRPr="00D277C0">
        <w:rPr>
          <w:rFonts w:asciiTheme="majorHAnsi" w:hAnsiTheme="majorHAnsi" w:cstheme="majorHAnsi"/>
          <w:color w:val="000000" w:themeColor="text1"/>
          <w:sz w:val="24"/>
          <w:szCs w:val="24"/>
          <w:shd w:val="clear" w:color="auto" w:fill="FFFFFF"/>
        </w:rPr>
        <w:t>-</w:t>
      </w:r>
      <w:r w:rsidRPr="00D277C0">
        <w:rPr>
          <w:rStyle w:val="biblpage"/>
        </w:rPr>
        <w:t>140</w:t>
      </w:r>
      <w:r w:rsidRPr="00D277C0">
        <w:rPr>
          <w:rFonts w:asciiTheme="majorHAnsi" w:hAnsiTheme="majorHAnsi" w:cstheme="majorHAnsi"/>
          <w:color w:val="000000" w:themeColor="text1"/>
          <w:sz w:val="24"/>
          <w:szCs w:val="24"/>
          <w:shd w:val="clear" w:color="auto" w:fill="FFFFFF"/>
        </w:rPr>
        <w:t xml:space="preserve"> (Evidence of reduction in major cardiovascular events.)</w:t>
      </w:r>
    </w:p>
    <w:p w:rsidR="005F40BE" w:rsidRPr="00D277C0" w:rsidRDefault="00670D54">
      <w:pPr>
        <w:pStyle w:val="REF-N"/>
        <w:widowControl w:val="0"/>
        <w:spacing w:after="0" w:line="480" w:lineRule="auto"/>
        <w:ind w:left="360" w:hanging="360"/>
        <w:rPr>
          <w:rFonts w:asciiTheme="majorHAnsi" w:hAnsiTheme="majorHAnsi" w:cstheme="majorHAnsi"/>
          <w:color w:val="000000" w:themeColor="text1"/>
          <w:sz w:val="24"/>
          <w:szCs w:val="24"/>
        </w:rPr>
      </w:pPr>
      <w:r w:rsidRPr="00D277C0">
        <w:rPr>
          <w:rStyle w:val="bibnumber"/>
        </w:rPr>
        <w:t>116</w:t>
      </w:r>
      <w:r w:rsidRPr="00D277C0">
        <w:t>.</w:t>
      </w:r>
      <w:r w:rsidRPr="00D277C0">
        <w:rPr>
          <w:rFonts w:asciiTheme="majorHAnsi" w:hAnsiTheme="majorHAnsi" w:cstheme="majorHAnsi"/>
          <w:color w:val="000000" w:themeColor="text1"/>
          <w:sz w:val="24"/>
          <w:szCs w:val="24"/>
        </w:rPr>
        <w:tab/>
      </w:r>
      <w:r w:rsidRPr="00D277C0">
        <w:rPr>
          <w:rStyle w:val="bibsurname"/>
        </w:rPr>
        <w:t>Nissen</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SE</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Lincoff</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AM</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Brennan</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D</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Ray</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KK</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Mason</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D</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Kastelein</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JJP</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Thompson</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PD</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Libby</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P</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Cho</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L</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Plutzky</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J</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Bays</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HE</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Moriarty</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PM</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Menon</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V</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Grobbee</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DE</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Louie</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MJ</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Chen</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CF</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Li</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N</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Bloedon</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L</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Robinson</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P</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Horner</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M</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Sasiela</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WJ</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McCluskey</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J</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Davey</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D</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Fajardo-Campos</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P</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Petrovic</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P</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Fedacko</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J</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Zmuda</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W</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Lukyanov</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Y</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Nicholls</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SJ</w:t>
      </w:r>
      <w:r w:rsidRPr="00D277C0">
        <w:rPr>
          <w:rFonts w:asciiTheme="majorHAnsi" w:hAnsiTheme="majorHAnsi" w:cstheme="majorHAnsi"/>
          <w:color w:val="000000" w:themeColor="text1"/>
          <w:sz w:val="24"/>
          <w:szCs w:val="24"/>
          <w:shd w:val="clear" w:color="auto" w:fill="FFFFFF"/>
        </w:rPr>
        <w:t xml:space="preserve">; </w:t>
      </w:r>
      <w:r w:rsidRPr="00D277C0">
        <w:rPr>
          <w:rStyle w:val="biborganization"/>
        </w:rPr>
        <w:t>CLEAR Outcomes Investigators</w:t>
      </w:r>
      <w:r w:rsidRPr="00D277C0">
        <w:rPr>
          <w:rFonts w:asciiTheme="majorHAnsi" w:hAnsiTheme="majorHAnsi" w:cstheme="majorHAnsi"/>
          <w:color w:val="000000" w:themeColor="text1"/>
          <w:sz w:val="24"/>
          <w:szCs w:val="24"/>
          <w:shd w:val="clear" w:color="auto" w:fill="FFFFFF"/>
        </w:rPr>
        <w:t xml:space="preserve">. </w:t>
      </w:r>
      <w:r w:rsidRPr="00D277C0">
        <w:rPr>
          <w:rStyle w:val="bibarticle"/>
        </w:rPr>
        <w:t>Bempedoic Acid and Cardiovascular Outcomes in Statin-Intolerant Patients</w:t>
      </w:r>
      <w:r w:rsidRPr="00D277C0">
        <w:rPr>
          <w:rFonts w:asciiTheme="majorHAnsi" w:hAnsiTheme="majorHAnsi" w:cstheme="majorHAnsi"/>
          <w:color w:val="000000" w:themeColor="text1"/>
          <w:sz w:val="24"/>
          <w:szCs w:val="24"/>
          <w:shd w:val="clear" w:color="auto" w:fill="FFFFFF"/>
        </w:rPr>
        <w:t xml:space="preserve">. </w:t>
      </w:r>
      <w:r w:rsidRPr="00D277C0">
        <w:rPr>
          <w:rStyle w:val="bibjournal"/>
          <w:i/>
        </w:rPr>
        <w:t>N Engl J Med</w:t>
      </w:r>
      <w:r w:rsidRPr="00D277C0">
        <w:rPr>
          <w:rFonts w:asciiTheme="majorHAnsi" w:hAnsiTheme="majorHAnsi" w:cstheme="majorHAnsi"/>
          <w:color w:val="000000" w:themeColor="text1"/>
          <w:sz w:val="24"/>
          <w:szCs w:val="24"/>
          <w:shd w:val="clear" w:color="auto" w:fill="FFFFFF"/>
        </w:rPr>
        <w:t xml:space="preserve">. </w:t>
      </w:r>
      <w:r w:rsidRPr="00D277C0">
        <w:rPr>
          <w:rStyle w:val="bibyear"/>
        </w:rPr>
        <w:t>2023 Apr 13</w:t>
      </w:r>
      <w:r w:rsidRPr="00D277C0">
        <w:rPr>
          <w:rFonts w:asciiTheme="majorHAnsi" w:hAnsiTheme="majorHAnsi" w:cstheme="majorHAnsi"/>
          <w:color w:val="000000" w:themeColor="text1"/>
          <w:sz w:val="24"/>
          <w:szCs w:val="24"/>
          <w:shd w:val="clear" w:color="auto" w:fill="FFFFFF"/>
        </w:rPr>
        <w:t>;</w:t>
      </w:r>
      <w:r w:rsidRPr="00D277C0">
        <w:rPr>
          <w:rStyle w:val="bibvolume"/>
        </w:rPr>
        <w:t>388</w:t>
      </w:r>
      <w:r w:rsidRPr="00D277C0">
        <w:rPr>
          <w:rFonts w:asciiTheme="majorHAnsi" w:hAnsiTheme="majorHAnsi" w:cstheme="majorHAnsi"/>
          <w:color w:val="000000" w:themeColor="text1"/>
          <w:sz w:val="24"/>
          <w:szCs w:val="24"/>
          <w:shd w:val="clear" w:color="auto" w:fill="FFFFFF"/>
        </w:rPr>
        <w:t>(</w:t>
      </w:r>
      <w:r w:rsidRPr="00D277C0">
        <w:rPr>
          <w:rStyle w:val="bibissue"/>
        </w:rPr>
        <w:t>15</w:t>
      </w:r>
      <w:r w:rsidRPr="00D277C0">
        <w:rPr>
          <w:rFonts w:asciiTheme="majorHAnsi" w:hAnsiTheme="majorHAnsi" w:cstheme="majorHAnsi"/>
          <w:color w:val="000000" w:themeColor="text1"/>
          <w:sz w:val="24"/>
          <w:szCs w:val="24"/>
          <w:shd w:val="clear" w:color="auto" w:fill="FFFFFF"/>
        </w:rPr>
        <w:t>):</w:t>
      </w:r>
      <w:r w:rsidRPr="00D277C0">
        <w:rPr>
          <w:rStyle w:val="bibfpage"/>
        </w:rPr>
        <w:t>1353</w:t>
      </w:r>
      <w:r w:rsidRPr="00D277C0">
        <w:rPr>
          <w:rFonts w:asciiTheme="majorHAnsi" w:hAnsiTheme="majorHAnsi" w:cstheme="majorHAnsi"/>
          <w:color w:val="000000" w:themeColor="text1"/>
          <w:sz w:val="24"/>
          <w:szCs w:val="24"/>
          <w:shd w:val="clear" w:color="auto" w:fill="FFFFFF"/>
        </w:rPr>
        <w:t>-</w:t>
      </w:r>
      <w:r w:rsidRPr="00D277C0">
        <w:rPr>
          <w:rStyle w:val="biblpage"/>
        </w:rPr>
        <w:t>1364</w:t>
      </w:r>
      <w:r w:rsidRPr="00D277C0">
        <w:rPr>
          <w:rFonts w:asciiTheme="majorHAnsi" w:hAnsiTheme="majorHAnsi" w:cstheme="majorHAnsi"/>
          <w:color w:val="000000" w:themeColor="text1"/>
          <w:sz w:val="24"/>
          <w:szCs w:val="24"/>
          <w:shd w:val="clear" w:color="auto" w:fill="FFFFFF"/>
        </w:rPr>
        <w:t>. (</w:t>
      </w:r>
      <w:r w:rsidRPr="00D277C0">
        <w:rPr>
          <w:rFonts w:asciiTheme="majorHAnsi" w:hAnsiTheme="majorHAnsi" w:cstheme="majorHAnsi"/>
          <w:i/>
          <w:iCs/>
          <w:color w:val="000000" w:themeColor="text1"/>
          <w:sz w:val="24"/>
          <w:szCs w:val="24"/>
          <w:shd w:val="clear" w:color="auto" w:fill="FFFFFF"/>
        </w:rPr>
        <w:t>Reduction in MACE, but not all-cause mortality</w:t>
      </w:r>
      <w:r w:rsidRPr="00D277C0">
        <w:rPr>
          <w:rFonts w:asciiTheme="majorHAnsi" w:hAnsiTheme="majorHAnsi" w:cstheme="majorHAnsi"/>
          <w:color w:val="000000" w:themeColor="text1"/>
          <w:sz w:val="24"/>
          <w:szCs w:val="24"/>
          <w:shd w:val="clear" w:color="auto" w:fill="FFFFFF"/>
        </w:rPr>
        <w:t>.)</w:t>
      </w:r>
    </w:p>
    <w:p w:rsidR="005F40BE" w:rsidRPr="00D277C0" w:rsidRDefault="00670D54" w:rsidP="000C6870">
      <w:pPr>
        <w:pStyle w:val="REFH2"/>
        <w:ind w:left="0"/>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&lt;Ref-H2&gt;</w:t>
      </w:r>
      <w:r w:rsidRPr="00D277C0">
        <w:rPr>
          <w:rFonts w:asciiTheme="majorHAnsi" w:hAnsiTheme="majorHAnsi" w:cstheme="majorHAnsi"/>
          <w:color w:val="000000" w:themeColor="text1"/>
          <w:sz w:val="24"/>
          <w:szCs w:val="24"/>
        </w:rPr>
        <w:t>Lomitapide</w:t>
      </w:r>
    </w:p>
    <w:p w:rsidR="005F40BE" w:rsidRPr="00D277C0" w:rsidRDefault="00670D54" w:rsidP="00864A03">
      <w:pPr>
        <w:pStyle w:val="REF-N0"/>
        <w:keepNext w:val="0"/>
        <w:keepLines w:val="0"/>
        <w:widowControl w:val="0"/>
        <w:spacing w:before="0" w:line="480" w:lineRule="auto"/>
        <w:ind w:left="360" w:hanging="360"/>
        <w:outlineLvl w:val="9"/>
        <w:rPr>
          <w:rFonts w:eastAsia="Times New Roman" w:cstheme="majorHAnsi"/>
          <w:color w:val="000000" w:themeColor="text1"/>
          <w:sz w:val="24"/>
          <w:szCs w:val="24"/>
        </w:rPr>
      </w:pPr>
      <w:r w:rsidRPr="00D277C0">
        <w:rPr>
          <w:rStyle w:val="bibnumber"/>
          <w:rFonts w:eastAsiaTheme="minorEastAsia" w:cstheme="minorBidi"/>
          <w:color w:val="auto"/>
          <w:szCs w:val="20"/>
        </w:rPr>
        <w:t>117</w:t>
      </w:r>
      <w:r w:rsidRPr="00D277C0">
        <w:rPr>
          <w:rFonts w:eastAsia="Times New Roman" w:cstheme="majorHAnsi"/>
          <w:color w:val="000000" w:themeColor="text1"/>
          <w:sz w:val="24"/>
          <w:szCs w:val="24"/>
        </w:rPr>
        <w:t>.</w:t>
      </w:r>
      <w:r w:rsidRPr="00D277C0">
        <w:rPr>
          <w:rFonts w:eastAsia="Times New Roman" w:cstheme="majorHAnsi"/>
          <w:color w:val="000000" w:themeColor="text1"/>
          <w:sz w:val="24"/>
          <w:szCs w:val="24"/>
        </w:rPr>
        <w:tab/>
      </w:r>
      <w:hyperlink r:id="rId22" w:history="1">
        <w:r w:rsidRPr="00D277C0">
          <w:rPr>
            <w:rStyle w:val="bibsurname"/>
            <w:rFonts w:asciiTheme="majorHAnsi" w:eastAsia="Times New Roman" w:hAnsiTheme="majorHAnsi" w:cstheme="majorHAnsi"/>
            <w:color w:val="000000" w:themeColor="text1"/>
            <w:szCs w:val="24"/>
          </w:rPr>
          <w:t>Cuchel</w:t>
        </w:r>
        <w:r w:rsidRPr="00D277C0">
          <w:rPr>
            <w:rFonts w:eastAsia="Times New Roman" w:cstheme="majorHAnsi"/>
            <w:color w:val="000000" w:themeColor="text1"/>
            <w:sz w:val="24"/>
            <w:szCs w:val="24"/>
          </w:rPr>
          <w:t xml:space="preserve"> </w:t>
        </w:r>
        <w:r w:rsidRPr="00D277C0">
          <w:rPr>
            <w:rStyle w:val="bibetal"/>
            <w:rFonts w:asciiTheme="majorHAnsi" w:eastAsia="Times New Roman" w:hAnsiTheme="majorHAnsi" w:cstheme="majorHAnsi"/>
            <w:color w:val="000000" w:themeColor="text1"/>
            <w:szCs w:val="24"/>
          </w:rPr>
          <w:t>et al</w:t>
        </w:r>
        <w:r w:rsidRPr="00D277C0">
          <w:rPr>
            <w:rFonts w:eastAsia="Times New Roman" w:cstheme="majorHAnsi"/>
            <w:color w:val="000000" w:themeColor="text1"/>
            <w:sz w:val="24"/>
            <w:szCs w:val="24"/>
          </w:rPr>
          <w:t xml:space="preserve">. </w:t>
        </w:r>
        <w:r w:rsidRPr="00D277C0">
          <w:rPr>
            <w:rStyle w:val="bibarticle"/>
            <w:rFonts w:asciiTheme="majorHAnsi" w:eastAsia="Times New Roman" w:hAnsiTheme="majorHAnsi" w:cstheme="majorHAnsi"/>
            <w:color w:val="000000" w:themeColor="text1"/>
            <w:szCs w:val="24"/>
          </w:rPr>
          <w:t>Efficacy and safety of a microsomal triglyceride transfer protein inhibitor in patients with homozygous familial hypercholesterolaemia: a single-arm, open-label, phase 3 study</w:t>
        </w:r>
        <w:r w:rsidRPr="00D277C0">
          <w:rPr>
            <w:rFonts w:eastAsia="Times New Roman" w:cstheme="majorHAnsi"/>
            <w:color w:val="000000" w:themeColor="text1"/>
            <w:sz w:val="24"/>
            <w:szCs w:val="24"/>
          </w:rPr>
          <w:t xml:space="preserve">. </w:t>
        </w:r>
        <w:r w:rsidRPr="00D277C0">
          <w:rPr>
            <w:rStyle w:val="bibjournal"/>
            <w:rFonts w:asciiTheme="majorHAnsi" w:eastAsia="Times New Roman" w:hAnsiTheme="majorHAnsi" w:cstheme="majorHAnsi"/>
            <w:color w:val="000000" w:themeColor="text1"/>
            <w:szCs w:val="24"/>
          </w:rPr>
          <w:t>Lancet</w:t>
        </w:r>
        <w:r w:rsidRPr="00D277C0">
          <w:rPr>
            <w:rFonts w:eastAsia="Times New Roman" w:cstheme="majorHAnsi"/>
            <w:color w:val="000000" w:themeColor="text1"/>
            <w:sz w:val="24"/>
            <w:szCs w:val="24"/>
          </w:rPr>
          <w:t xml:space="preserve"> </w:t>
        </w:r>
        <w:r w:rsidRPr="00D277C0">
          <w:rPr>
            <w:rStyle w:val="bibyear"/>
            <w:rFonts w:asciiTheme="majorHAnsi" w:eastAsia="Times New Roman" w:hAnsiTheme="majorHAnsi" w:cstheme="majorHAnsi"/>
            <w:color w:val="000000" w:themeColor="text1"/>
            <w:szCs w:val="24"/>
          </w:rPr>
          <w:t>2013</w:t>
        </w:r>
        <w:r w:rsidRPr="00D277C0">
          <w:rPr>
            <w:rFonts w:eastAsia="Times New Roman" w:cstheme="majorHAnsi"/>
            <w:color w:val="000000" w:themeColor="text1"/>
            <w:sz w:val="24"/>
            <w:szCs w:val="24"/>
          </w:rPr>
          <w:t xml:space="preserve">; </w:t>
        </w:r>
        <w:r w:rsidRPr="00D277C0">
          <w:rPr>
            <w:rStyle w:val="bibvolume"/>
            <w:rFonts w:asciiTheme="majorHAnsi" w:eastAsia="Times New Roman" w:hAnsiTheme="majorHAnsi" w:cstheme="majorHAnsi"/>
            <w:color w:val="000000" w:themeColor="text1"/>
            <w:szCs w:val="24"/>
          </w:rPr>
          <w:t>381</w:t>
        </w:r>
        <w:r w:rsidRPr="00D277C0">
          <w:rPr>
            <w:rFonts w:eastAsia="Times New Roman" w:cstheme="majorHAnsi"/>
            <w:color w:val="000000" w:themeColor="text1"/>
            <w:sz w:val="24"/>
            <w:szCs w:val="24"/>
          </w:rPr>
          <w:t>:</w:t>
        </w:r>
        <w:r w:rsidRPr="00D277C0">
          <w:rPr>
            <w:rStyle w:val="bibfpage"/>
            <w:rFonts w:asciiTheme="majorHAnsi" w:eastAsia="Times New Roman" w:hAnsiTheme="majorHAnsi" w:cstheme="majorHAnsi"/>
            <w:color w:val="000000" w:themeColor="text1"/>
            <w:szCs w:val="24"/>
          </w:rPr>
          <w:t>40</w:t>
        </w:r>
        <w:r w:rsidRPr="00D277C0">
          <w:rPr>
            <w:rFonts w:eastAsia="Times New Roman" w:cstheme="majorHAnsi"/>
            <w:color w:val="000000" w:themeColor="text1"/>
            <w:sz w:val="24"/>
            <w:szCs w:val="24"/>
          </w:rPr>
          <w:t>.</w:t>
        </w:r>
      </w:hyperlink>
      <w:r w:rsidRPr="00D277C0">
        <w:rPr>
          <w:rFonts w:eastAsia="Times New Roman" w:cstheme="majorHAnsi"/>
          <w:color w:val="000000" w:themeColor="text1"/>
          <w:sz w:val="24"/>
          <w:szCs w:val="24"/>
        </w:rPr>
        <w:t xml:space="preserve"> (</w:t>
      </w:r>
      <w:r w:rsidRPr="00D277C0">
        <w:rPr>
          <w:rFonts w:eastAsia="Times New Roman" w:cstheme="majorHAnsi"/>
          <w:i/>
          <w:iCs/>
          <w:color w:val="000000" w:themeColor="text1"/>
          <w:sz w:val="24"/>
          <w:szCs w:val="24"/>
        </w:rPr>
        <w:t>Effective, but high risk of serious side effects events</w:t>
      </w:r>
      <w:r w:rsidRPr="00D277C0">
        <w:rPr>
          <w:rFonts w:eastAsia="Times New Roman" w:cstheme="majorHAnsi"/>
          <w:color w:val="000000" w:themeColor="text1"/>
          <w:sz w:val="24"/>
          <w:szCs w:val="24"/>
        </w:rPr>
        <w:t>.)</w:t>
      </w:r>
    </w:p>
    <w:p w:rsidR="005F40BE" w:rsidRPr="00D277C0" w:rsidRDefault="00670D54" w:rsidP="000C6870">
      <w:pPr>
        <w:pStyle w:val="REFH2"/>
        <w:ind w:left="0"/>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&lt;Ref-H2&gt;</w:t>
      </w:r>
      <w:r w:rsidRPr="00D277C0">
        <w:rPr>
          <w:rFonts w:asciiTheme="majorHAnsi" w:hAnsiTheme="majorHAnsi" w:cstheme="majorHAnsi"/>
          <w:color w:val="000000" w:themeColor="text1"/>
          <w:sz w:val="24"/>
          <w:szCs w:val="24"/>
        </w:rPr>
        <w:t>Combination Therapy</w:t>
      </w:r>
    </w:p>
    <w:p w:rsidR="005F40BE" w:rsidRPr="00D277C0" w:rsidRDefault="00670D54">
      <w:pPr>
        <w:pStyle w:val="REF-N"/>
        <w:widowControl w:val="0"/>
        <w:spacing w:after="0" w:line="480" w:lineRule="auto"/>
        <w:ind w:left="360" w:hanging="360"/>
        <w:rPr>
          <w:rFonts w:asciiTheme="majorHAnsi" w:hAnsiTheme="majorHAnsi" w:cstheme="majorHAnsi"/>
          <w:color w:val="000000" w:themeColor="text1"/>
          <w:sz w:val="24"/>
          <w:szCs w:val="24"/>
        </w:rPr>
      </w:pPr>
      <w:r w:rsidRPr="00D277C0">
        <w:rPr>
          <w:rStyle w:val="bibnumber"/>
        </w:rPr>
        <w:t>118</w:t>
      </w:r>
      <w:r w:rsidRPr="00D277C0">
        <w:t>.</w:t>
      </w:r>
      <w:r w:rsidRPr="00D277C0">
        <w:rPr>
          <w:rFonts w:asciiTheme="majorHAnsi" w:hAnsiTheme="majorHAnsi" w:cstheme="majorHAnsi"/>
          <w:color w:val="000000" w:themeColor="text1"/>
          <w:sz w:val="24"/>
          <w:szCs w:val="24"/>
        </w:rPr>
        <w:tab/>
      </w:r>
      <w:r w:rsidRPr="00D277C0">
        <w:rPr>
          <w:rStyle w:val="bibsurname"/>
        </w:rPr>
        <w:t>Gudune</w:t>
      </w:r>
      <w:r w:rsidRPr="00D277C0">
        <w:rPr>
          <w:rFonts w:asciiTheme="majorHAnsi" w:hAnsiTheme="majorHAnsi" w:cstheme="majorHAnsi"/>
          <w:color w:val="000000" w:themeColor="text1"/>
          <w:sz w:val="24"/>
          <w:szCs w:val="24"/>
        </w:rPr>
        <w:t xml:space="preserve"> </w:t>
      </w:r>
      <w:r w:rsidRPr="00D277C0">
        <w:rPr>
          <w:rStyle w:val="bibfname"/>
        </w:rPr>
        <w:t>KA</w:t>
      </w:r>
      <w:r w:rsidRPr="00D277C0">
        <w:rPr>
          <w:rFonts w:asciiTheme="majorHAnsi" w:hAnsiTheme="majorHAnsi" w:cstheme="majorHAnsi"/>
          <w:color w:val="000000" w:themeColor="text1"/>
          <w:sz w:val="24"/>
          <w:szCs w:val="24"/>
        </w:rPr>
        <w:t xml:space="preserve">, </w:t>
      </w:r>
      <w:r w:rsidRPr="00D277C0">
        <w:rPr>
          <w:rStyle w:val="bibsurname"/>
        </w:rPr>
        <w:t>Monroe</w:t>
      </w:r>
      <w:r w:rsidRPr="00D277C0">
        <w:rPr>
          <w:rFonts w:asciiTheme="majorHAnsi" w:hAnsiTheme="majorHAnsi" w:cstheme="majorHAnsi"/>
          <w:color w:val="000000" w:themeColor="text1"/>
          <w:sz w:val="24"/>
          <w:szCs w:val="24"/>
        </w:rPr>
        <w:t xml:space="preserve"> </w:t>
      </w:r>
      <w:r w:rsidRPr="00D277C0">
        <w:rPr>
          <w:rStyle w:val="bibfname"/>
        </w:rPr>
        <w:t>AK</w:t>
      </w:r>
      <w:r w:rsidRPr="00D277C0">
        <w:rPr>
          <w:rFonts w:asciiTheme="majorHAnsi" w:hAnsiTheme="majorHAnsi" w:cstheme="majorHAnsi"/>
          <w:color w:val="000000" w:themeColor="text1"/>
          <w:sz w:val="24"/>
          <w:szCs w:val="24"/>
        </w:rPr>
        <w:t xml:space="preserve">, </w:t>
      </w:r>
      <w:r w:rsidRPr="00D277C0">
        <w:rPr>
          <w:rStyle w:val="bibsurname"/>
        </w:rPr>
        <w:t>Sharma</w:t>
      </w:r>
      <w:r w:rsidRPr="00D277C0">
        <w:rPr>
          <w:rFonts w:asciiTheme="majorHAnsi" w:hAnsiTheme="majorHAnsi" w:cstheme="majorHAnsi"/>
          <w:color w:val="000000" w:themeColor="text1"/>
          <w:sz w:val="24"/>
          <w:szCs w:val="24"/>
        </w:rPr>
        <w:t xml:space="preserve"> </w:t>
      </w:r>
      <w:r w:rsidRPr="00D277C0">
        <w:rPr>
          <w:rStyle w:val="bibfname"/>
        </w:rPr>
        <w:t>R</w:t>
      </w:r>
      <w:r w:rsidRPr="00D277C0">
        <w:rPr>
          <w:rFonts w:asciiTheme="majorHAnsi" w:hAnsiTheme="majorHAnsi" w:cstheme="majorHAnsi"/>
          <w:color w:val="000000" w:themeColor="text1"/>
          <w:sz w:val="24"/>
          <w:szCs w:val="24"/>
        </w:rPr>
        <w:t xml:space="preserve">, </w:t>
      </w:r>
      <w:r w:rsidRPr="00D277C0">
        <w:rPr>
          <w:rStyle w:val="bibetal"/>
        </w:rPr>
        <w:t>et al</w:t>
      </w:r>
      <w:r w:rsidRPr="00D277C0">
        <w:rPr>
          <w:rFonts w:asciiTheme="majorHAnsi" w:hAnsiTheme="majorHAnsi" w:cstheme="majorHAnsi"/>
          <w:color w:val="000000" w:themeColor="text1"/>
          <w:sz w:val="24"/>
          <w:szCs w:val="24"/>
        </w:rPr>
        <w:t xml:space="preserve">. </w:t>
      </w:r>
      <w:r w:rsidRPr="00D277C0">
        <w:rPr>
          <w:rStyle w:val="bibarticle"/>
        </w:rPr>
        <w:t>Effectiveness of combination therapy with statin and another lipid-modifying agent compared with intensified statin monotherapy: a systematic review</w:t>
      </w:r>
      <w:r w:rsidRPr="00D277C0">
        <w:rPr>
          <w:rFonts w:asciiTheme="majorHAnsi" w:hAnsiTheme="majorHAnsi" w:cstheme="majorHAnsi"/>
          <w:color w:val="000000" w:themeColor="text1"/>
          <w:sz w:val="24"/>
          <w:szCs w:val="24"/>
        </w:rPr>
        <w:t xml:space="preserve">. </w:t>
      </w:r>
      <w:r w:rsidRPr="00D277C0">
        <w:rPr>
          <w:rStyle w:val="bibjournal"/>
          <w:i/>
        </w:rPr>
        <w:t>Ann Intern Med</w:t>
      </w:r>
      <w:r w:rsidRPr="00D277C0">
        <w:rPr>
          <w:rFonts w:asciiTheme="majorHAnsi" w:hAnsiTheme="majorHAnsi" w:cstheme="majorHAnsi"/>
          <w:color w:val="000000" w:themeColor="text1"/>
          <w:sz w:val="24"/>
          <w:szCs w:val="24"/>
        </w:rPr>
        <w:t xml:space="preserve"> </w:t>
      </w:r>
      <w:r w:rsidRPr="00D277C0">
        <w:rPr>
          <w:rStyle w:val="bibyear"/>
        </w:rPr>
        <w:t>2014</w:t>
      </w:r>
      <w:r w:rsidRPr="00D277C0">
        <w:rPr>
          <w:rFonts w:asciiTheme="majorHAnsi" w:hAnsiTheme="majorHAnsi" w:cstheme="majorHAnsi"/>
          <w:color w:val="000000" w:themeColor="text1"/>
          <w:sz w:val="24"/>
          <w:szCs w:val="24"/>
        </w:rPr>
        <w:t>;</w:t>
      </w:r>
      <w:r w:rsidRPr="00D277C0">
        <w:rPr>
          <w:rStyle w:val="bibvolume"/>
        </w:rPr>
        <w:t>160</w:t>
      </w:r>
      <w:r w:rsidRPr="00D277C0">
        <w:rPr>
          <w:rFonts w:asciiTheme="majorHAnsi" w:hAnsiTheme="majorHAnsi" w:cstheme="majorHAnsi"/>
          <w:color w:val="000000" w:themeColor="text1"/>
          <w:sz w:val="24"/>
          <w:szCs w:val="24"/>
        </w:rPr>
        <w:t>:</w:t>
      </w:r>
      <w:r w:rsidRPr="00D277C0">
        <w:rPr>
          <w:rStyle w:val="bibfpage"/>
        </w:rPr>
        <w:t>468</w:t>
      </w:r>
      <w:r w:rsidRPr="00D277C0">
        <w:rPr>
          <w:rFonts w:asciiTheme="majorHAnsi" w:hAnsiTheme="majorHAnsi" w:cstheme="majorHAnsi"/>
          <w:color w:val="000000" w:themeColor="text1"/>
          <w:sz w:val="24"/>
          <w:szCs w:val="24"/>
        </w:rPr>
        <w:t>. (</w:t>
      </w:r>
      <w:r w:rsidRPr="00D277C0">
        <w:rPr>
          <w:rFonts w:asciiTheme="majorHAnsi" w:hAnsiTheme="majorHAnsi" w:cstheme="majorHAnsi"/>
          <w:i/>
          <w:color w:val="000000" w:themeColor="text1"/>
          <w:sz w:val="24"/>
          <w:szCs w:val="24"/>
        </w:rPr>
        <w:t>Finds not much data to support combination therapy using older medications; recommends ezetimibe or a bile acid sequestrant.</w:t>
      </w:r>
      <w:r w:rsidRPr="00D277C0">
        <w:rPr>
          <w:rFonts w:asciiTheme="majorHAnsi" w:hAnsiTheme="majorHAnsi" w:cstheme="majorHAnsi"/>
          <w:color w:val="000000" w:themeColor="text1"/>
          <w:sz w:val="24"/>
          <w:szCs w:val="24"/>
        </w:rPr>
        <w:t>)</w:t>
      </w:r>
    </w:p>
    <w:p w:rsidR="005F40BE" w:rsidRPr="00D277C0" w:rsidRDefault="00670D54">
      <w:pPr>
        <w:pStyle w:val="REF-N"/>
        <w:widowControl w:val="0"/>
        <w:spacing w:after="0" w:line="480" w:lineRule="auto"/>
        <w:ind w:left="360" w:hanging="360"/>
        <w:rPr>
          <w:rFonts w:asciiTheme="majorHAnsi" w:hAnsiTheme="majorHAnsi" w:cstheme="majorHAnsi"/>
          <w:color w:val="000000" w:themeColor="text1"/>
          <w:sz w:val="24"/>
          <w:szCs w:val="24"/>
        </w:rPr>
      </w:pPr>
      <w:r w:rsidRPr="00D277C0">
        <w:rPr>
          <w:rStyle w:val="bibnumber"/>
        </w:rPr>
        <w:t>119</w:t>
      </w:r>
      <w:r w:rsidRPr="00D277C0">
        <w:t>.</w:t>
      </w:r>
      <w:r w:rsidRPr="00D277C0">
        <w:rPr>
          <w:rFonts w:asciiTheme="majorHAnsi" w:hAnsiTheme="majorHAnsi" w:cstheme="majorHAnsi"/>
          <w:color w:val="000000" w:themeColor="text1"/>
          <w:sz w:val="24"/>
          <w:szCs w:val="24"/>
        </w:rPr>
        <w:tab/>
      </w:r>
      <w:r w:rsidRPr="00D277C0">
        <w:rPr>
          <w:rStyle w:val="bibsurname"/>
        </w:rPr>
        <w:t>Sharma</w:t>
      </w:r>
      <w:r w:rsidRPr="00D277C0">
        <w:rPr>
          <w:rFonts w:asciiTheme="majorHAnsi" w:hAnsiTheme="majorHAnsi" w:cstheme="majorHAnsi"/>
          <w:color w:val="000000" w:themeColor="text1"/>
          <w:sz w:val="24"/>
          <w:szCs w:val="24"/>
        </w:rPr>
        <w:t xml:space="preserve"> </w:t>
      </w:r>
      <w:r w:rsidRPr="00D277C0">
        <w:rPr>
          <w:rStyle w:val="bibfname"/>
        </w:rPr>
        <w:t>M</w:t>
      </w:r>
      <w:r w:rsidRPr="00D277C0">
        <w:rPr>
          <w:rFonts w:asciiTheme="majorHAnsi" w:hAnsiTheme="majorHAnsi" w:cstheme="majorHAnsi"/>
          <w:color w:val="000000" w:themeColor="text1"/>
          <w:sz w:val="24"/>
          <w:szCs w:val="24"/>
        </w:rPr>
        <w:t xml:space="preserve">, </w:t>
      </w:r>
      <w:r w:rsidRPr="00D277C0">
        <w:rPr>
          <w:rStyle w:val="bibsurname"/>
        </w:rPr>
        <w:t>Ansari</w:t>
      </w:r>
      <w:r w:rsidRPr="00D277C0">
        <w:rPr>
          <w:rFonts w:asciiTheme="majorHAnsi" w:hAnsiTheme="majorHAnsi" w:cstheme="majorHAnsi"/>
          <w:color w:val="000000" w:themeColor="text1"/>
          <w:sz w:val="24"/>
          <w:szCs w:val="24"/>
        </w:rPr>
        <w:t xml:space="preserve"> </w:t>
      </w:r>
      <w:r w:rsidRPr="00D277C0">
        <w:rPr>
          <w:rStyle w:val="bibfname"/>
        </w:rPr>
        <w:t>MT</w:t>
      </w:r>
      <w:r w:rsidRPr="00D277C0">
        <w:rPr>
          <w:rFonts w:asciiTheme="majorHAnsi" w:hAnsiTheme="majorHAnsi" w:cstheme="majorHAnsi"/>
          <w:color w:val="000000" w:themeColor="text1"/>
          <w:sz w:val="24"/>
          <w:szCs w:val="24"/>
        </w:rPr>
        <w:t xml:space="preserve">, </w:t>
      </w:r>
      <w:r w:rsidRPr="00D277C0">
        <w:rPr>
          <w:rStyle w:val="bibsurname"/>
        </w:rPr>
        <w:t>Abou-Setta</w:t>
      </w:r>
      <w:r w:rsidRPr="00D277C0">
        <w:rPr>
          <w:rFonts w:asciiTheme="majorHAnsi" w:hAnsiTheme="majorHAnsi" w:cstheme="majorHAnsi"/>
          <w:color w:val="000000" w:themeColor="text1"/>
          <w:sz w:val="24"/>
          <w:szCs w:val="24"/>
        </w:rPr>
        <w:t xml:space="preserve"> </w:t>
      </w:r>
      <w:r w:rsidRPr="00D277C0">
        <w:rPr>
          <w:rStyle w:val="bibfname"/>
        </w:rPr>
        <w:t>AM</w:t>
      </w:r>
      <w:r w:rsidRPr="00D277C0">
        <w:rPr>
          <w:rFonts w:asciiTheme="majorHAnsi" w:hAnsiTheme="majorHAnsi" w:cstheme="majorHAnsi"/>
          <w:color w:val="000000" w:themeColor="text1"/>
          <w:sz w:val="24"/>
          <w:szCs w:val="24"/>
        </w:rPr>
        <w:t xml:space="preserve">, </w:t>
      </w:r>
      <w:r w:rsidRPr="00D277C0">
        <w:rPr>
          <w:rStyle w:val="bibetal"/>
        </w:rPr>
        <w:t>et al</w:t>
      </w:r>
      <w:r w:rsidRPr="00D277C0">
        <w:rPr>
          <w:rFonts w:asciiTheme="majorHAnsi" w:hAnsiTheme="majorHAnsi" w:cstheme="majorHAnsi"/>
          <w:color w:val="000000" w:themeColor="text1"/>
          <w:sz w:val="24"/>
          <w:szCs w:val="24"/>
        </w:rPr>
        <w:t xml:space="preserve">. </w:t>
      </w:r>
      <w:r w:rsidRPr="00D277C0">
        <w:rPr>
          <w:rStyle w:val="bibarticle"/>
        </w:rPr>
        <w:t>Systematic review: comparative effectiveness and harms of combination therapy and monotherapy for dyslipidemia</w:t>
      </w:r>
      <w:r w:rsidRPr="00D277C0">
        <w:rPr>
          <w:rFonts w:asciiTheme="majorHAnsi" w:hAnsiTheme="majorHAnsi" w:cstheme="majorHAnsi"/>
          <w:color w:val="000000" w:themeColor="text1"/>
          <w:sz w:val="24"/>
          <w:szCs w:val="24"/>
        </w:rPr>
        <w:t xml:space="preserve">. </w:t>
      </w:r>
      <w:r w:rsidRPr="00D277C0">
        <w:rPr>
          <w:rStyle w:val="bibjournal"/>
          <w:i/>
        </w:rPr>
        <w:t>Ann Intern Med</w:t>
      </w:r>
      <w:r w:rsidRPr="00D277C0">
        <w:rPr>
          <w:rFonts w:asciiTheme="majorHAnsi" w:hAnsiTheme="majorHAnsi" w:cstheme="majorHAnsi"/>
          <w:color w:val="000000" w:themeColor="text1"/>
          <w:sz w:val="24"/>
          <w:szCs w:val="24"/>
        </w:rPr>
        <w:t xml:space="preserve"> </w:t>
      </w:r>
      <w:r w:rsidRPr="00D277C0">
        <w:rPr>
          <w:rStyle w:val="bibyear"/>
        </w:rPr>
        <w:t>2009</w:t>
      </w:r>
      <w:r w:rsidRPr="00D277C0">
        <w:rPr>
          <w:rFonts w:asciiTheme="majorHAnsi" w:hAnsiTheme="majorHAnsi" w:cstheme="majorHAnsi"/>
          <w:color w:val="000000" w:themeColor="text1"/>
          <w:sz w:val="24"/>
          <w:szCs w:val="24"/>
        </w:rPr>
        <w:t>;</w:t>
      </w:r>
      <w:r w:rsidRPr="00D277C0">
        <w:rPr>
          <w:rStyle w:val="bibvolume"/>
        </w:rPr>
        <w:t>151</w:t>
      </w:r>
      <w:r w:rsidRPr="00D277C0">
        <w:rPr>
          <w:rFonts w:asciiTheme="majorHAnsi" w:hAnsiTheme="majorHAnsi" w:cstheme="majorHAnsi"/>
          <w:color w:val="000000" w:themeColor="text1"/>
          <w:sz w:val="24"/>
          <w:szCs w:val="24"/>
        </w:rPr>
        <w:t>:</w:t>
      </w:r>
      <w:r w:rsidRPr="00D277C0">
        <w:rPr>
          <w:rStyle w:val="bibfpage"/>
        </w:rPr>
        <w:t>622</w:t>
      </w:r>
      <w:r w:rsidRPr="00D277C0">
        <w:rPr>
          <w:rFonts w:asciiTheme="majorHAnsi" w:hAnsiTheme="majorHAnsi" w:cstheme="majorHAnsi"/>
          <w:color w:val="000000" w:themeColor="text1"/>
          <w:sz w:val="24"/>
          <w:szCs w:val="24"/>
        </w:rPr>
        <w:t>. (</w:t>
      </w:r>
      <w:r w:rsidRPr="00D277C0">
        <w:rPr>
          <w:rFonts w:asciiTheme="majorHAnsi" w:hAnsiTheme="majorHAnsi" w:cstheme="majorHAnsi"/>
          <w:i/>
          <w:color w:val="000000" w:themeColor="text1"/>
          <w:sz w:val="24"/>
          <w:szCs w:val="24"/>
        </w:rPr>
        <w:t>Found no improvement in outcomes with combination therapy using older medications.</w:t>
      </w:r>
      <w:r w:rsidRPr="00D277C0">
        <w:rPr>
          <w:rFonts w:asciiTheme="majorHAnsi" w:hAnsiTheme="majorHAnsi" w:cstheme="majorHAnsi"/>
          <w:color w:val="000000" w:themeColor="text1"/>
          <w:sz w:val="24"/>
          <w:szCs w:val="24"/>
        </w:rPr>
        <w:t>)</w:t>
      </w:r>
    </w:p>
    <w:p w:rsidR="005F40BE" w:rsidRPr="00D277C0" w:rsidRDefault="00670D54" w:rsidP="000C6870">
      <w:pPr>
        <w:pStyle w:val="REFH2"/>
        <w:ind w:left="0"/>
        <w:rPr>
          <w:rFonts w:asciiTheme="majorHAnsi" w:hAnsiTheme="majorHAnsi" w:cstheme="majorHAnsi"/>
          <w:color w:val="000000" w:themeColor="text1"/>
          <w:sz w:val="24"/>
          <w:szCs w:val="24"/>
          <w:shd w:val="clear" w:color="auto" w:fill="FFFFFF"/>
        </w:rPr>
      </w:pPr>
      <w:r w:rsidRPr="00D277C0">
        <w:rPr>
          <w:rStyle w:val="Tag"/>
          <w:rFonts w:asciiTheme="majorHAnsi" w:hAnsiTheme="majorHAnsi" w:cstheme="majorHAnsi"/>
          <w:color w:val="000000" w:themeColor="text1"/>
          <w:sz w:val="24"/>
          <w:szCs w:val="24"/>
          <w:shd w:val="clear" w:color="auto" w:fill="FFFFFF"/>
        </w:rPr>
        <w:t>&lt;Ref-H2&gt;</w:t>
      </w:r>
      <w:r w:rsidRPr="00D277C0">
        <w:rPr>
          <w:rFonts w:asciiTheme="majorHAnsi" w:hAnsiTheme="majorHAnsi" w:cstheme="majorHAnsi"/>
          <w:color w:val="000000" w:themeColor="text1"/>
          <w:sz w:val="24"/>
          <w:szCs w:val="24"/>
          <w:shd w:val="clear" w:color="auto" w:fill="FFFFFF"/>
        </w:rPr>
        <w:t>Investigational Agents</w:t>
      </w:r>
    </w:p>
    <w:p w:rsidR="005F40BE" w:rsidRPr="00D277C0" w:rsidRDefault="00670D54">
      <w:pPr>
        <w:pStyle w:val="REF-N"/>
        <w:widowControl w:val="0"/>
        <w:spacing w:after="0" w:line="480" w:lineRule="auto"/>
        <w:ind w:left="360" w:hanging="360"/>
        <w:rPr>
          <w:rFonts w:asciiTheme="majorHAnsi" w:hAnsiTheme="majorHAnsi" w:cstheme="majorHAnsi"/>
          <w:color w:val="000000" w:themeColor="text1"/>
          <w:sz w:val="24"/>
          <w:szCs w:val="24"/>
        </w:rPr>
      </w:pPr>
      <w:r w:rsidRPr="00D277C0">
        <w:rPr>
          <w:rStyle w:val="bibnumber"/>
        </w:rPr>
        <w:t>120</w:t>
      </w:r>
      <w:r w:rsidRPr="00D277C0">
        <w:t>.</w:t>
      </w:r>
      <w:r w:rsidRPr="00D277C0">
        <w:rPr>
          <w:rFonts w:asciiTheme="majorHAnsi" w:hAnsiTheme="majorHAnsi" w:cstheme="majorHAnsi"/>
          <w:color w:val="000000" w:themeColor="text1"/>
          <w:sz w:val="24"/>
          <w:szCs w:val="24"/>
        </w:rPr>
        <w:tab/>
      </w:r>
      <w:r w:rsidRPr="00D277C0">
        <w:rPr>
          <w:rStyle w:val="bibsurname"/>
        </w:rPr>
        <w:t>Bergmark</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BA</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Marston</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NA</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Prohaska</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TA</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Alexander</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VJ</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Zimerman</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A</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Moura</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FA</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Kang</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YM</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Weinland</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J</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Murphy</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SA</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Goodrich</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EL</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Zhang</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S</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Li</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D</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Banach</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M</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Stroes</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E</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Lu</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MT</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Tsimikas</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S</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Giugliano</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RP</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Sabatine</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MS</w:t>
      </w:r>
      <w:r w:rsidRPr="00D277C0">
        <w:rPr>
          <w:rFonts w:asciiTheme="majorHAnsi" w:hAnsiTheme="majorHAnsi" w:cstheme="majorHAnsi"/>
          <w:color w:val="000000" w:themeColor="text1"/>
          <w:sz w:val="24"/>
          <w:szCs w:val="24"/>
          <w:shd w:val="clear" w:color="auto" w:fill="FFFFFF"/>
        </w:rPr>
        <w:t xml:space="preserve">; </w:t>
      </w:r>
      <w:r w:rsidRPr="00D277C0">
        <w:rPr>
          <w:rStyle w:val="biborganization"/>
        </w:rPr>
        <w:t>Essence–TIMI 73b Investigators</w:t>
      </w:r>
      <w:r w:rsidRPr="00D277C0">
        <w:rPr>
          <w:rFonts w:asciiTheme="majorHAnsi" w:hAnsiTheme="majorHAnsi" w:cstheme="majorHAnsi"/>
          <w:color w:val="000000" w:themeColor="text1"/>
          <w:sz w:val="24"/>
          <w:szCs w:val="24"/>
          <w:shd w:val="clear" w:color="auto" w:fill="FFFFFF"/>
        </w:rPr>
        <w:t xml:space="preserve">. </w:t>
      </w:r>
      <w:r w:rsidRPr="00D277C0">
        <w:rPr>
          <w:rStyle w:val="bibarticle"/>
        </w:rPr>
        <w:t>Targeting APOC3 with Olezarsen in Moderate Hypertriglyceridemia</w:t>
      </w:r>
      <w:r w:rsidRPr="00D277C0">
        <w:rPr>
          <w:rFonts w:asciiTheme="majorHAnsi" w:hAnsiTheme="majorHAnsi" w:cstheme="majorHAnsi"/>
          <w:color w:val="000000" w:themeColor="text1"/>
          <w:sz w:val="24"/>
          <w:szCs w:val="24"/>
          <w:shd w:val="clear" w:color="auto" w:fill="FFFFFF"/>
        </w:rPr>
        <w:t xml:space="preserve">. </w:t>
      </w:r>
      <w:r w:rsidRPr="00D277C0">
        <w:rPr>
          <w:rStyle w:val="bibjournal"/>
          <w:i/>
        </w:rPr>
        <w:t>N Engl J Med</w:t>
      </w:r>
      <w:r w:rsidRPr="00D277C0">
        <w:rPr>
          <w:rFonts w:asciiTheme="majorHAnsi" w:hAnsiTheme="majorHAnsi" w:cstheme="majorHAnsi"/>
          <w:color w:val="000000" w:themeColor="text1"/>
          <w:sz w:val="24"/>
          <w:szCs w:val="24"/>
          <w:shd w:val="clear" w:color="auto" w:fill="FFFFFF"/>
        </w:rPr>
        <w:t xml:space="preserve">. </w:t>
      </w:r>
      <w:r w:rsidRPr="00D277C0">
        <w:rPr>
          <w:rStyle w:val="bibyear"/>
        </w:rPr>
        <w:t>2025 Oct 2</w:t>
      </w:r>
      <w:r w:rsidRPr="00D277C0">
        <w:rPr>
          <w:rFonts w:asciiTheme="majorHAnsi" w:hAnsiTheme="majorHAnsi" w:cstheme="majorHAnsi"/>
          <w:color w:val="000000" w:themeColor="text1"/>
          <w:sz w:val="24"/>
          <w:szCs w:val="24"/>
          <w:shd w:val="clear" w:color="auto" w:fill="FFFFFF"/>
        </w:rPr>
        <w:t>;</w:t>
      </w:r>
      <w:r w:rsidRPr="00D277C0">
        <w:rPr>
          <w:rStyle w:val="bibvolume"/>
        </w:rPr>
        <w:t>393</w:t>
      </w:r>
      <w:r w:rsidRPr="00D277C0">
        <w:rPr>
          <w:rFonts w:asciiTheme="majorHAnsi" w:hAnsiTheme="majorHAnsi" w:cstheme="majorHAnsi"/>
          <w:color w:val="000000" w:themeColor="text1"/>
          <w:sz w:val="24"/>
          <w:szCs w:val="24"/>
          <w:shd w:val="clear" w:color="auto" w:fill="FFFFFF"/>
        </w:rPr>
        <w:t>(</w:t>
      </w:r>
      <w:r w:rsidRPr="00D277C0">
        <w:rPr>
          <w:rStyle w:val="bibissue"/>
        </w:rPr>
        <w:t>13</w:t>
      </w:r>
      <w:r w:rsidRPr="00D277C0">
        <w:rPr>
          <w:rFonts w:asciiTheme="majorHAnsi" w:hAnsiTheme="majorHAnsi" w:cstheme="majorHAnsi"/>
          <w:color w:val="000000" w:themeColor="text1"/>
          <w:sz w:val="24"/>
          <w:szCs w:val="24"/>
          <w:shd w:val="clear" w:color="auto" w:fill="FFFFFF"/>
        </w:rPr>
        <w:t>):</w:t>
      </w:r>
      <w:r w:rsidRPr="00D277C0">
        <w:rPr>
          <w:rStyle w:val="bibfpage"/>
        </w:rPr>
        <w:t>1279</w:t>
      </w:r>
      <w:r w:rsidRPr="00D277C0">
        <w:rPr>
          <w:rFonts w:asciiTheme="majorHAnsi" w:hAnsiTheme="majorHAnsi" w:cstheme="majorHAnsi"/>
          <w:color w:val="000000" w:themeColor="text1"/>
          <w:sz w:val="24"/>
          <w:szCs w:val="24"/>
          <w:shd w:val="clear" w:color="auto" w:fill="FFFFFF"/>
        </w:rPr>
        <w:t>-</w:t>
      </w:r>
      <w:r w:rsidRPr="00D277C0">
        <w:rPr>
          <w:rStyle w:val="biblpage"/>
        </w:rPr>
        <w:t>1291</w:t>
      </w:r>
      <w:r w:rsidRPr="00D277C0">
        <w:rPr>
          <w:rFonts w:asciiTheme="majorHAnsi" w:hAnsiTheme="majorHAnsi" w:cstheme="majorHAnsi"/>
          <w:color w:val="000000" w:themeColor="text1"/>
          <w:sz w:val="24"/>
          <w:szCs w:val="24"/>
          <w:shd w:val="clear" w:color="auto" w:fill="FFFFFF"/>
        </w:rPr>
        <w:t>. (</w:t>
      </w:r>
      <w:r w:rsidRPr="00D277C0">
        <w:rPr>
          <w:rFonts w:asciiTheme="majorHAnsi" w:hAnsiTheme="majorHAnsi" w:cstheme="majorHAnsi"/>
          <w:i/>
          <w:iCs/>
          <w:color w:val="000000" w:themeColor="text1"/>
          <w:sz w:val="24"/>
          <w:szCs w:val="24"/>
          <w:shd w:val="clear" w:color="auto" w:fill="FFFFFF"/>
        </w:rPr>
        <w:t>Evidence of efficacy with regards to lowering triglyceride levels</w:t>
      </w:r>
      <w:r w:rsidRPr="00D277C0">
        <w:rPr>
          <w:rFonts w:asciiTheme="majorHAnsi" w:hAnsiTheme="majorHAnsi" w:cstheme="majorHAnsi"/>
          <w:color w:val="000000" w:themeColor="text1"/>
          <w:sz w:val="24"/>
          <w:szCs w:val="24"/>
          <w:shd w:val="clear" w:color="auto" w:fill="FFFFFF"/>
        </w:rPr>
        <w:t xml:space="preserve"> (-50-60 percentage points) </w:t>
      </w:r>
      <w:r w:rsidRPr="00D277C0">
        <w:rPr>
          <w:rFonts w:asciiTheme="majorHAnsi" w:hAnsiTheme="majorHAnsi" w:cstheme="majorHAnsi"/>
          <w:i/>
          <w:iCs/>
          <w:color w:val="000000" w:themeColor="text1"/>
          <w:sz w:val="24"/>
          <w:szCs w:val="24"/>
          <w:shd w:val="clear" w:color="auto" w:fill="FFFFFF"/>
        </w:rPr>
        <w:t>for this APOC3 antisense oligonucleotide in this population.)</w:t>
      </w:r>
    </w:p>
    <w:p w:rsidR="005F40BE" w:rsidRPr="00D277C0" w:rsidRDefault="00670D54">
      <w:pPr>
        <w:pStyle w:val="REF-N"/>
        <w:widowControl w:val="0"/>
        <w:spacing w:after="0" w:line="480" w:lineRule="auto"/>
        <w:ind w:left="360" w:hanging="360"/>
        <w:rPr>
          <w:rFonts w:asciiTheme="majorHAnsi" w:hAnsiTheme="majorHAnsi" w:cstheme="majorHAnsi"/>
          <w:color w:val="000000" w:themeColor="text1"/>
          <w:sz w:val="24"/>
          <w:szCs w:val="24"/>
        </w:rPr>
      </w:pPr>
      <w:r w:rsidRPr="00D277C0">
        <w:rPr>
          <w:rStyle w:val="bibnumber"/>
        </w:rPr>
        <w:t>121</w:t>
      </w:r>
      <w:r w:rsidRPr="00D277C0">
        <w:t>.</w:t>
      </w:r>
      <w:r w:rsidRPr="00D277C0">
        <w:rPr>
          <w:rFonts w:asciiTheme="majorHAnsi" w:hAnsiTheme="majorHAnsi" w:cstheme="majorHAnsi"/>
          <w:color w:val="000000" w:themeColor="text1"/>
          <w:sz w:val="24"/>
          <w:szCs w:val="24"/>
        </w:rPr>
        <w:tab/>
      </w:r>
      <w:r w:rsidRPr="00D277C0">
        <w:rPr>
          <w:rStyle w:val="bibsurname"/>
        </w:rPr>
        <w:t>Ballantyne</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CM</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Vasas</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S</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Azizad</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M</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Clifton</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P</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Rosenson</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RS</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Chang</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T</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Melquist</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S</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Zhou</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R</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Mushin</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M</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Leeper</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NJ</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Hellawell</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J</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Gaudet</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D</w:t>
      </w:r>
      <w:r w:rsidRPr="00D277C0">
        <w:rPr>
          <w:rFonts w:asciiTheme="majorHAnsi" w:hAnsiTheme="majorHAnsi" w:cstheme="majorHAnsi"/>
          <w:color w:val="000000" w:themeColor="text1"/>
          <w:sz w:val="24"/>
          <w:szCs w:val="24"/>
          <w:shd w:val="clear" w:color="auto" w:fill="FFFFFF"/>
        </w:rPr>
        <w:t xml:space="preserve">. </w:t>
      </w:r>
      <w:r w:rsidRPr="00D277C0">
        <w:rPr>
          <w:rStyle w:val="bibarticle"/>
        </w:rPr>
        <w:t>Plozasiran, an RNA Interference Agent Targeting APOC3, for Mixed Hyperlipidemia</w:t>
      </w:r>
      <w:r w:rsidRPr="00D277C0">
        <w:rPr>
          <w:rFonts w:asciiTheme="majorHAnsi" w:hAnsiTheme="majorHAnsi" w:cstheme="majorHAnsi"/>
          <w:color w:val="000000" w:themeColor="text1"/>
          <w:sz w:val="24"/>
          <w:szCs w:val="24"/>
          <w:shd w:val="clear" w:color="auto" w:fill="FFFFFF"/>
        </w:rPr>
        <w:t xml:space="preserve">. </w:t>
      </w:r>
      <w:r w:rsidRPr="00D277C0">
        <w:rPr>
          <w:rStyle w:val="bibjournal"/>
          <w:i/>
        </w:rPr>
        <w:t>N Engl J Med</w:t>
      </w:r>
      <w:r w:rsidRPr="00D277C0">
        <w:rPr>
          <w:rFonts w:asciiTheme="majorHAnsi" w:hAnsiTheme="majorHAnsi" w:cstheme="majorHAnsi"/>
          <w:color w:val="000000" w:themeColor="text1"/>
          <w:sz w:val="24"/>
          <w:szCs w:val="24"/>
          <w:shd w:val="clear" w:color="auto" w:fill="FFFFFF"/>
        </w:rPr>
        <w:t xml:space="preserve">. </w:t>
      </w:r>
      <w:r w:rsidRPr="00D277C0">
        <w:rPr>
          <w:rStyle w:val="bibyear"/>
        </w:rPr>
        <w:t>2024 Sep 12</w:t>
      </w:r>
      <w:r w:rsidRPr="00D277C0">
        <w:rPr>
          <w:rFonts w:asciiTheme="majorHAnsi" w:hAnsiTheme="majorHAnsi" w:cstheme="majorHAnsi"/>
          <w:color w:val="000000" w:themeColor="text1"/>
          <w:sz w:val="24"/>
          <w:szCs w:val="24"/>
          <w:shd w:val="clear" w:color="auto" w:fill="FFFFFF"/>
        </w:rPr>
        <w:t>;</w:t>
      </w:r>
      <w:r w:rsidRPr="00D277C0">
        <w:rPr>
          <w:rStyle w:val="bibvolume"/>
        </w:rPr>
        <w:t>391</w:t>
      </w:r>
      <w:r w:rsidRPr="00D277C0">
        <w:rPr>
          <w:rFonts w:asciiTheme="majorHAnsi" w:hAnsiTheme="majorHAnsi" w:cstheme="majorHAnsi"/>
          <w:color w:val="000000" w:themeColor="text1"/>
          <w:sz w:val="24"/>
          <w:szCs w:val="24"/>
          <w:shd w:val="clear" w:color="auto" w:fill="FFFFFF"/>
        </w:rPr>
        <w:t>(</w:t>
      </w:r>
      <w:r w:rsidRPr="00D277C0">
        <w:rPr>
          <w:rStyle w:val="bibissue"/>
        </w:rPr>
        <w:t>10</w:t>
      </w:r>
      <w:r w:rsidRPr="00D277C0">
        <w:rPr>
          <w:rFonts w:asciiTheme="majorHAnsi" w:hAnsiTheme="majorHAnsi" w:cstheme="majorHAnsi"/>
          <w:color w:val="000000" w:themeColor="text1"/>
          <w:sz w:val="24"/>
          <w:szCs w:val="24"/>
          <w:shd w:val="clear" w:color="auto" w:fill="FFFFFF"/>
        </w:rPr>
        <w:t>):</w:t>
      </w:r>
      <w:r w:rsidRPr="00D277C0">
        <w:rPr>
          <w:rStyle w:val="bibfpage"/>
        </w:rPr>
        <w:t>899</w:t>
      </w:r>
      <w:r w:rsidRPr="00D277C0">
        <w:rPr>
          <w:rFonts w:asciiTheme="majorHAnsi" w:hAnsiTheme="majorHAnsi" w:cstheme="majorHAnsi"/>
          <w:color w:val="000000" w:themeColor="text1"/>
          <w:sz w:val="24"/>
          <w:szCs w:val="24"/>
          <w:shd w:val="clear" w:color="auto" w:fill="FFFFFF"/>
        </w:rPr>
        <w:t>-</w:t>
      </w:r>
      <w:r w:rsidRPr="00D277C0">
        <w:rPr>
          <w:rStyle w:val="biblpage"/>
        </w:rPr>
        <w:t>912</w:t>
      </w:r>
      <w:r w:rsidRPr="00D277C0">
        <w:rPr>
          <w:rFonts w:asciiTheme="majorHAnsi" w:hAnsiTheme="majorHAnsi" w:cstheme="majorHAnsi"/>
          <w:color w:val="000000" w:themeColor="text1"/>
          <w:sz w:val="24"/>
          <w:szCs w:val="24"/>
          <w:shd w:val="clear" w:color="auto" w:fill="FFFFFF"/>
        </w:rPr>
        <w:t>. (</w:t>
      </w:r>
      <w:r w:rsidRPr="00D277C0">
        <w:rPr>
          <w:rFonts w:asciiTheme="majorHAnsi" w:hAnsiTheme="majorHAnsi" w:cstheme="majorHAnsi"/>
          <w:i/>
          <w:iCs/>
          <w:color w:val="000000" w:themeColor="text1"/>
          <w:sz w:val="24"/>
          <w:szCs w:val="24"/>
          <w:shd w:val="clear" w:color="auto" w:fill="FFFFFF"/>
        </w:rPr>
        <w:t>Efficacy of this small interfering RNA targeting APOC3</w:t>
      </w:r>
      <w:r w:rsidRPr="00D277C0">
        <w:rPr>
          <w:rFonts w:asciiTheme="majorHAnsi" w:hAnsiTheme="majorHAnsi" w:cstheme="majorHAnsi"/>
          <w:color w:val="000000" w:themeColor="text1"/>
          <w:sz w:val="24"/>
          <w:szCs w:val="24"/>
          <w:shd w:val="clear" w:color="auto" w:fill="FFFFFF"/>
        </w:rPr>
        <w:t>.)</w:t>
      </w:r>
    </w:p>
    <w:p w:rsidR="005F40BE" w:rsidRPr="00D277C0" w:rsidRDefault="00670D54">
      <w:pPr>
        <w:pStyle w:val="REF-N"/>
        <w:widowControl w:val="0"/>
        <w:spacing w:after="0" w:line="480" w:lineRule="auto"/>
        <w:ind w:left="360" w:hanging="360"/>
        <w:rPr>
          <w:rFonts w:asciiTheme="majorHAnsi" w:hAnsiTheme="majorHAnsi" w:cstheme="majorHAnsi"/>
          <w:color w:val="000000" w:themeColor="text1"/>
          <w:sz w:val="24"/>
          <w:szCs w:val="24"/>
        </w:rPr>
      </w:pPr>
      <w:r w:rsidRPr="00D277C0">
        <w:rPr>
          <w:rStyle w:val="bibnumber"/>
        </w:rPr>
        <w:t>122</w:t>
      </w:r>
      <w:r w:rsidRPr="00D277C0">
        <w:t>.</w:t>
      </w:r>
      <w:r w:rsidRPr="00D277C0">
        <w:rPr>
          <w:rFonts w:asciiTheme="majorHAnsi" w:hAnsiTheme="majorHAnsi" w:cstheme="majorHAnsi"/>
          <w:color w:val="000000" w:themeColor="text1"/>
          <w:sz w:val="24"/>
          <w:szCs w:val="24"/>
        </w:rPr>
        <w:tab/>
      </w:r>
      <w:r w:rsidRPr="00D277C0">
        <w:rPr>
          <w:rStyle w:val="bibsurname"/>
        </w:rPr>
        <w:t>Nicholls</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SJ</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Nelson</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AJ</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Ditmarsch</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M</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Kastelein</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JJP</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Ballantyne</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CM</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Ray</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KK</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Navar</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AM</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Nissen</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SE</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Harada-Shiba</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M</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Curcio</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DL</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Neild</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A</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Kling</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D</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Hsieh</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A</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Butters</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J</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Ference</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BA</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Laufs</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U</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Banach</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M</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Mehran</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R</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Catapano</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AL</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Huo</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Y</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Szarek</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M</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Balinskaite</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V</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Davidson</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MH</w:t>
      </w:r>
      <w:r w:rsidRPr="00D277C0">
        <w:rPr>
          <w:rFonts w:asciiTheme="majorHAnsi" w:hAnsiTheme="majorHAnsi" w:cstheme="majorHAnsi"/>
          <w:color w:val="000000" w:themeColor="text1"/>
          <w:sz w:val="24"/>
          <w:szCs w:val="24"/>
          <w:shd w:val="clear" w:color="auto" w:fill="FFFFFF"/>
        </w:rPr>
        <w:t xml:space="preserve">; </w:t>
      </w:r>
      <w:r w:rsidRPr="00D277C0">
        <w:rPr>
          <w:rStyle w:val="biborganization"/>
        </w:rPr>
        <w:t>BROADWAY Investigators</w:t>
      </w:r>
      <w:r w:rsidRPr="00D277C0">
        <w:rPr>
          <w:rFonts w:asciiTheme="majorHAnsi" w:hAnsiTheme="majorHAnsi" w:cstheme="majorHAnsi"/>
          <w:color w:val="000000" w:themeColor="text1"/>
          <w:sz w:val="24"/>
          <w:szCs w:val="24"/>
          <w:shd w:val="clear" w:color="auto" w:fill="FFFFFF"/>
        </w:rPr>
        <w:t xml:space="preserve">. </w:t>
      </w:r>
      <w:r w:rsidRPr="00D277C0">
        <w:rPr>
          <w:rStyle w:val="bibarticle"/>
        </w:rPr>
        <w:t>Safety and Efficacy of Obicetrapib in Patients at High Cardiovascular Risk</w:t>
      </w:r>
      <w:r w:rsidRPr="00D277C0">
        <w:rPr>
          <w:rFonts w:asciiTheme="majorHAnsi" w:hAnsiTheme="majorHAnsi" w:cstheme="majorHAnsi"/>
          <w:color w:val="000000" w:themeColor="text1"/>
          <w:sz w:val="24"/>
          <w:szCs w:val="24"/>
          <w:shd w:val="clear" w:color="auto" w:fill="FFFFFF"/>
        </w:rPr>
        <w:t xml:space="preserve">. </w:t>
      </w:r>
      <w:r w:rsidRPr="00D277C0">
        <w:rPr>
          <w:rStyle w:val="bibjournal"/>
          <w:i/>
        </w:rPr>
        <w:t>N Engl J Med</w:t>
      </w:r>
      <w:r w:rsidRPr="00D277C0">
        <w:rPr>
          <w:rFonts w:asciiTheme="majorHAnsi" w:hAnsiTheme="majorHAnsi" w:cstheme="majorHAnsi"/>
          <w:color w:val="000000" w:themeColor="text1"/>
          <w:sz w:val="24"/>
          <w:szCs w:val="24"/>
          <w:shd w:val="clear" w:color="auto" w:fill="FFFFFF"/>
        </w:rPr>
        <w:t xml:space="preserve">. </w:t>
      </w:r>
      <w:r w:rsidRPr="00D277C0">
        <w:rPr>
          <w:rStyle w:val="bibyear"/>
        </w:rPr>
        <w:t>2025 Jul 3</w:t>
      </w:r>
      <w:r w:rsidRPr="00D277C0">
        <w:rPr>
          <w:rFonts w:asciiTheme="majorHAnsi" w:hAnsiTheme="majorHAnsi" w:cstheme="majorHAnsi"/>
          <w:color w:val="000000" w:themeColor="text1"/>
          <w:sz w:val="24"/>
          <w:szCs w:val="24"/>
          <w:shd w:val="clear" w:color="auto" w:fill="FFFFFF"/>
        </w:rPr>
        <w:t>;</w:t>
      </w:r>
      <w:r w:rsidRPr="00D277C0">
        <w:rPr>
          <w:rStyle w:val="bibvolume"/>
        </w:rPr>
        <w:t>393</w:t>
      </w:r>
      <w:r w:rsidRPr="00D277C0">
        <w:rPr>
          <w:rFonts w:asciiTheme="majorHAnsi" w:hAnsiTheme="majorHAnsi" w:cstheme="majorHAnsi"/>
          <w:color w:val="000000" w:themeColor="text1"/>
          <w:sz w:val="24"/>
          <w:szCs w:val="24"/>
          <w:shd w:val="clear" w:color="auto" w:fill="FFFFFF"/>
        </w:rPr>
        <w:t>(</w:t>
      </w:r>
      <w:r w:rsidRPr="00D277C0">
        <w:rPr>
          <w:rStyle w:val="bibissue"/>
        </w:rPr>
        <w:t>1</w:t>
      </w:r>
      <w:r w:rsidRPr="00D277C0">
        <w:rPr>
          <w:rFonts w:asciiTheme="majorHAnsi" w:hAnsiTheme="majorHAnsi" w:cstheme="majorHAnsi"/>
          <w:color w:val="000000" w:themeColor="text1"/>
          <w:sz w:val="24"/>
          <w:szCs w:val="24"/>
          <w:shd w:val="clear" w:color="auto" w:fill="FFFFFF"/>
        </w:rPr>
        <w:t>):</w:t>
      </w:r>
      <w:r w:rsidRPr="00D277C0">
        <w:rPr>
          <w:rStyle w:val="bibfpage"/>
        </w:rPr>
        <w:t>51</w:t>
      </w:r>
      <w:r w:rsidRPr="00D277C0">
        <w:rPr>
          <w:rFonts w:asciiTheme="majorHAnsi" w:hAnsiTheme="majorHAnsi" w:cstheme="majorHAnsi"/>
          <w:color w:val="000000" w:themeColor="text1"/>
          <w:sz w:val="24"/>
          <w:szCs w:val="24"/>
          <w:shd w:val="clear" w:color="auto" w:fill="FFFFFF"/>
        </w:rPr>
        <w:t>-</w:t>
      </w:r>
      <w:r w:rsidRPr="00D277C0">
        <w:rPr>
          <w:rStyle w:val="biblpage"/>
        </w:rPr>
        <w:t>61</w:t>
      </w:r>
      <w:r w:rsidRPr="00D277C0">
        <w:rPr>
          <w:rFonts w:asciiTheme="majorHAnsi" w:hAnsiTheme="majorHAnsi" w:cstheme="majorHAnsi"/>
          <w:color w:val="000000" w:themeColor="text1"/>
          <w:sz w:val="24"/>
          <w:szCs w:val="24"/>
          <w:shd w:val="clear" w:color="auto" w:fill="FFFFFF"/>
        </w:rPr>
        <w:t>. (</w:t>
      </w:r>
      <w:r w:rsidRPr="00D277C0">
        <w:rPr>
          <w:rFonts w:asciiTheme="majorHAnsi" w:hAnsiTheme="majorHAnsi" w:cstheme="majorHAnsi"/>
          <w:i/>
          <w:iCs/>
          <w:color w:val="000000" w:themeColor="text1"/>
          <w:sz w:val="24"/>
          <w:szCs w:val="24"/>
          <w:shd w:val="clear" w:color="auto" w:fill="FFFFFF"/>
        </w:rPr>
        <w:t>This CEPT inhibitor reduced LDL cholesterol in high risk persons by 29.9%</w:t>
      </w:r>
      <w:r w:rsidRPr="00D277C0">
        <w:rPr>
          <w:rFonts w:asciiTheme="majorHAnsi" w:hAnsiTheme="majorHAnsi" w:cstheme="majorHAnsi"/>
          <w:color w:val="000000" w:themeColor="text1"/>
          <w:sz w:val="24"/>
          <w:szCs w:val="24"/>
          <w:shd w:val="clear" w:color="auto" w:fill="FFFFFF"/>
        </w:rPr>
        <w:t>.)</w:t>
      </w:r>
    </w:p>
    <w:p w:rsidR="005F40BE" w:rsidRPr="00D277C0" w:rsidRDefault="00670D54">
      <w:pPr>
        <w:pStyle w:val="REF-N"/>
        <w:widowControl w:val="0"/>
        <w:spacing w:after="0" w:line="480" w:lineRule="auto"/>
        <w:ind w:left="360" w:hanging="360"/>
        <w:rPr>
          <w:rFonts w:asciiTheme="majorHAnsi" w:hAnsiTheme="majorHAnsi" w:cstheme="majorHAnsi"/>
          <w:color w:val="000000" w:themeColor="text1"/>
          <w:sz w:val="24"/>
          <w:szCs w:val="24"/>
        </w:rPr>
      </w:pPr>
      <w:r w:rsidRPr="00D277C0">
        <w:rPr>
          <w:rStyle w:val="bibnumber"/>
        </w:rPr>
        <w:t>123</w:t>
      </w:r>
      <w:r w:rsidRPr="00D277C0">
        <w:t>.</w:t>
      </w:r>
      <w:r w:rsidRPr="00D277C0">
        <w:rPr>
          <w:rFonts w:asciiTheme="majorHAnsi" w:hAnsiTheme="majorHAnsi" w:cstheme="majorHAnsi"/>
          <w:color w:val="000000" w:themeColor="text1"/>
          <w:sz w:val="24"/>
          <w:szCs w:val="24"/>
        </w:rPr>
        <w:tab/>
      </w:r>
      <w:r w:rsidRPr="00D277C0">
        <w:rPr>
          <w:rStyle w:val="bibsurname"/>
        </w:rPr>
        <w:t>Rosenson</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RS</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Burgess</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LJ</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Ebenbichler</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CF</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Baum</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SJ</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Stroes</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ESG</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Ali</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S</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Khilla</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N</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Hamlin</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R</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Pordy</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R</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Dong</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Y</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Son</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V</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Gaudet</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D.</w:t>
      </w:r>
      <w:r w:rsidRPr="00D277C0">
        <w:rPr>
          <w:rFonts w:asciiTheme="majorHAnsi" w:hAnsiTheme="majorHAnsi" w:cstheme="majorHAnsi"/>
          <w:color w:val="000000" w:themeColor="text1"/>
          <w:sz w:val="24"/>
          <w:szCs w:val="24"/>
          <w:shd w:val="clear" w:color="auto" w:fill="FFFFFF"/>
        </w:rPr>
        <w:t xml:space="preserve"> </w:t>
      </w:r>
      <w:r w:rsidRPr="00D277C0">
        <w:rPr>
          <w:rStyle w:val="bibarticle"/>
        </w:rPr>
        <w:t>Evinacumab in Patients with Refractory Hypercholesterolemia</w:t>
      </w:r>
      <w:r w:rsidRPr="00D277C0">
        <w:rPr>
          <w:rFonts w:asciiTheme="majorHAnsi" w:hAnsiTheme="majorHAnsi" w:cstheme="majorHAnsi"/>
          <w:color w:val="000000" w:themeColor="text1"/>
          <w:sz w:val="24"/>
          <w:szCs w:val="24"/>
          <w:shd w:val="clear" w:color="auto" w:fill="FFFFFF"/>
        </w:rPr>
        <w:t xml:space="preserve">. </w:t>
      </w:r>
      <w:r w:rsidRPr="00D277C0">
        <w:rPr>
          <w:rStyle w:val="bibjournal"/>
          <w:i/>
        </w:rPr>
        <w:t>N Engl J Med</w:t>
      </w:r>
      <w:r w:rsidRPr="00D277C0">
        <w:rPr>
          <w:rFonts w:asciiTheme="majorHAnsi" w:hAnsiTheme="majorHAnsi" w:cstheme="majorHAnsi"/>
          <w:color w:val="000000" w:themeColor="text1"/>
          <w:sz w:val="24"/>
          <w:szCs w:val="24"/>
          <w:shd w:val="clear" w:color="auto" w:fill="FFFFFF"/>
        </w:rPr>
        <w:t xml:space="preserve">. </w:t>
      </w:r>
      <w:r w:rsidRPr="00D277C0">
        <w:rPr>
          <w:rStyle w:val="bibyear"/>
        </w:rPr>
        <w:t>2020 Dec 10</w:t>
      </w:r>
      <w:r w:rsidRPr="00D277C0">
        <w:rPr>
          <w:rFonts w:asciiTheme="majorHAnsi" w:hAnsiTheme="majorHAnsi" w:cstheme="majorHAnsi"/>
          <w:color w:val="000000" w:themeColor="text1"/>
          <w:sz w:val="24"/>
          <w:szCs w:val="24"/>
          <w:shd w:val="clear" w:color="auto" w:fill="FFFFFF"/>
        </w:rPr>
        <w:t>;</w:t>
      </w:r>
      <w:r w:rsidRPr="00D277C0">
        <w:rPr>
          <w:rStyle w:val="bibvolume"/>
        </w:rPr>
        <w:t>383</w:t>
      </w:r>
      <w:r w:rsidRPr="00D277C0">
        <w:rPr>
          <w:rFonts w:asciiTheme="majorHAnsi" w:hAnsiTheme="majorHAnsi" w:cstheme="majorHAnsi"/>
          <w:color w:val="000000" w:themeColor="text1"/>
          <w:sz w:val="24"/>
          <w:szCs w:val="24"/>
          <w:shd w:val="clear" w:color="auto" w:fill="FFFFFF"/>
        </w:rPr>
        <w:t>(</w:t>
      </w:r>
      <w:r w:rsidRPr="00D277C0">
        <w:rPr>
          <w:rStyle w:val="bibissue"/>
        </w:rPr>
        <w:t>24</w:t>
      </w:r>
      <w:r w:rsidRPr="00D277C0">
        <w:rPr>
          <w:rFonts w:asciiTheme="majorHAnsi" w:hAnsiTheme="majorHAnsi" w:cstheme="majorHAnsi"/>
          <w:color w:val="000000" w:themeColor="text1"/>
          <w:sz w:val="24"/>
          <w:szCs w:val="24"/>
          <w:shd w:val="clear" w:color="auto" w:fill="FFFFFF"/>
        </w:rPr>
        <w:t>):</w:t>
      </w:r>
      <w:r w:rsidRPr="00D277C0">
        <w:rPr>
          <w:rStyle w:val="bibfpage"/>
        </w:rPr>
        <w:t>2307</w:t>
      </w:r>
      <w:r w:rsidRPr="00D277C0">
        <w:rPr>
          <w:rFonts w:asciiTheme="majorHAnsi" w:hAnsiTheme="majorHAnsi" w:cstheme="majorHAnsi"/>
          <w:color w:val="000000" w:themeColor="text1"/>
          <w:sz w:val="24"/>
          <w:szCs w:val="24"/>
          <w:shd w:val="clear" w:color="auto" w:fill="FFFFFF"/>
        </w:rPr>
        <w:t>-</w:t>
      </w:r>
      <w:r w:rsidRPr="00D277C0">
        <w:rPr>
          <w:rStyle w:val="biblpage"/>
        </w:rPr>
        <w:t>2319</w:t>
      </w:r>
      <w:r w:rsidRPr="00D277C0">
        <w:rPr>
          <w:rFonts w:asciiTheme="majorHAnsi" w:hAnsiTheme="majorHAnsi" w:cstheme="majorHAnsi"/>
          <w:color w:val="000000" w:themeColor="text1"/>
          <w:sz w:val="24"/>
          <w:szCs w:val="24"/>
          <w:shd w:val="clear" w:color="auto" w:fill="FFFFFF"/>
        </w:rPr>
        <w:t>. (</w:t>
      </w:r>
      <w:r w:rsidRPr="00D277C0">
        <w:rPr>
          <w:rFonts w:asciiTheme="majorHAnsi" w:hAnsiTheme="majorHAnsi" w:cstheme="majorHAnsi"/>
          <w:i/>
          <w:iCs/>
          <w:color w:val="000000" w:themeColor="text1"/>
          <w:sz w:val="24"/>
          <w:szCs w:val="24"/>
          <w:shd w:val="clear" w:color="auto" w:fill="FFFFFF"/>
        </w:rPr>
        <w:t>This monoclonal antibody against ANGPTL3 achieved more than 50% reduction in LDL cholesterol</w:t>
      </w:r>
      <w:r w:rsidRPr="00D277C0">
        <w:rPr>
          <w:rFonts w:asciiTheme="majorHAnsi" w:hAnsiTheme="majorHAnsi" w:cstheme="majorHAnsi"/>
          <w:color w:val="000000" w:themeColor="text1"/>
          <w:sz w:val="24"/>
          <w:szCs w:val="24"/>
          <w:shd w:val="clear" w:color="auto" w:fill="FFFFFF"/>
        </w:rPr>
        <w:t>.)</w:t>
      </w:r>
    </w:p>
    <w:p w:rsidR="005F40BE" w:rsidRPr="00D277C0" w:rsidRDefault="00670D54">
      <w:pPr>
        <w:pStyle w:val="REF-N"/>
        <w:widowControl w:val="0"/>
        <w:spacing w:after="0" w:line="480" w:lineRule="auto"/>
        <w:ind w:left="360" w:hanging="360"/>
        <w:rPr>
          <w:rFonts w:asciiTheme="majorHAnsi" w:hAnsiTheme="majorHAnsi" w:cstheme="majorHAnsi"/>
          <w:color w:val="000000" w:themeColor="text1"/>
          <w:sz w:val="24"/>
          <w:szCs w:val="24"/>
        </w:rPr>
      </w:pPr>
      <w:r w:rsidRPr="00D277C0">
        <w:rPr>
          <w:rStyle w:val="bibnumber"/>
        </w:rPr>
        <w:t>124</w:t>
      </w:r>
      <w:r w:rsidRPr="00D277C0">
        <w:t>.</w:t>
      </w:r>
      <w:r w:rsidRPr="00D277C0">
        <w:rPr>
          <w:rFonts w:asciiTheme="majorHAnsi" w:hAnsiTheme="majorHAnsi" w:cstheme="majorHAnsi"/>
          <w:color w:val="000000" w:themeColor="text1"/>
          <w:sz w:val="24"/>
          <w:szCs w:val="24"/>
        </w:rPr>
        <w:tab/>
      </w:r>
      <w:r w:rsidRPr="00D277C0">
        <w:rPr>
          <w:rStyle w:val="bibsurname"/>
        </w:rPr>
        <w:t>Nissen</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SE</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Wolski</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K</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Watts</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GF</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Koren</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MJ</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Fok</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H</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Nicholls</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SJ</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Rider</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DA</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Cho</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L</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Romano</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S</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Melgaard</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C</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Rambaran</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C.</w:t>
      </w:r>
      <w:r w:rsidRPr="00D277C0">
        <w:rPr>
          <w:rFonts w:asciiTheme="majorHAnsi" w:hAnsiTheme="majorHAnsi" w:cstheme="majorHAnsi"/>
          <w:color w:val="000000" w:themeColor="text1"/>
          <w:sz w:val="24"/>
          <w:szCs w:val="24"/>
          <w:shd w:val="clear" w:color="auto" w:fill="FFFFFF"/>
        </w:rPr>
        <w:t xml:space="preserve"> </w:t>
      </w:r>
      <w:r w:rsidRPr="00D277C0">
        <w:rPr>
          <w:rStyle w:val="bibarticle"/>
        </w:rPr>
        <w:t>Single Ascending and Multiple-Dose Trial of Zerlasiran, a Short Interfering RNA Targeting Lipoprotein(a): A Randomized Clinical Trial</w:t>
      </w:r>
      <w:r w:rsidRPr="00D277C0">
        <w:rPr>
          <w:rFonts w:asciiTheme="majorHAnsi" w:hAnsiTheme="majorHAnsi" w:cstheme="majorHAnsi"/>
          <w:color w:val="000000" w:themeColor="text1"/>
          <w:sz w:val="24"/>
          <w:szCs w:val="24"/>
          <w:shd w:val="clear" w:color="auto" w:fill="FFFFFF"/>
        </w:rPr>
        <w:t xml:space="preserve">. </w:t>
      </w:r>
      <w:r w:rsidRPr="00D277C0">
        <w:rPr>
          <w:rStyle w:val="bibjournal"/>
          <w:i/>
        </w:rPr>
        <w:t>JAMA</w:t>
      </w:r>
      <w:r w:rsidRPr="00D277C0">
        <w:rPr>
          <w:rFonts w:asciiTheme="majorHAnsi" w:hAnsiTheme="majorHAnsi" w:cstheme="majorHAnsi"/>
          <w:color w:val="000000" w:themeColor="text1"/>
          <w:sz w:val="24"/>
          <w:szCs w:val="24"/>
          <w:shd w:val="clear" w:color="auto" w:fill="FFFFFF"/>
        </w:rPr>
        <w:t xml:space="preserve">. </w:t>
      </w:r>
      <w:r w:rsidRPr="00D277C0">
        <w:rPr>
          <w:rStyle w:val="bibyear"/>
        </w:rPr>
        <w:t>2024 May 14</w:t>
      </w:r>
      <w:r w:rsidRPr="00D277C0">
        <w:rPr>
          <w:rFonts w:asciiTheme="majorHAnsi" w:hAnsiTheme="majorHAnsi" w:cstheme="majorHAnsi"/>
          <w:color w:val="000000" w:themeColor="text1"/>
          <w:sz w:val="24"/>
          <w:szCs w:val="24"/>
          <w:shd w:val="clear" w:color="auto" w:fill="FFFFFF"/>
        </w:rPr>
        <w:t>;</w:t>
      </w:r>
      <w:r w:rsidRPr="00D277C0">
        <w:rPr>
          <w:rStyle w:val="bibvolume"/>
        </w:rPr>
        <w:t>331</w:t>
      </w:r>
      <w:r w:rsidRPr="00D277C0">
        <w:rPr>
          <w:rFonts w:asciiTheme="majorHAnsi" w:hAnsiTheme="majorHAnsi" w:cstheme="majorHAnsi"/>
          <w:color w:val="000000" w:themeColor="text1"/>
          <w:sz w:val="24"/>
          <w:szCs w:val="24"/>
          <w:shd w:val="clear" w:color="auto" w:fill="FFFFFF"/>
        </w:rPr>
        <w:t>(</w:t>
      </w:r>
      <w:r w:rsidRPr="00D277C0">
        <w:rPr>
          <w:rStyle w:val="bibissue"/>
        </w:rPr>
        <w:t>18</w:t>
      </w:r>
      <w:r w:rsidRPr="00D277C0">
        <w:rPr>
          <w:rFonts w:asciiTheme="majorHAnsi" w:hAnsiTheme="majorHAnsi" w:cstheme="majorHAnsi"/>
          <w:color w:val="000000" w:themeColor="text1"/>
          <w:sz w:val="24"/>
          <w:szCs w:val="24"/>
          <w:shd w:val="clear" w:color="auto" w:fill="FFFFFF"/>
        </w:rPr>
        <w:t>):</w:t>
      </w:r>
      <w:r w:rsidRPr="00D277C0">
        <w:rPr>
          <w:rStyle w:val="bibfpage"/>
        </w:rPr>
        <w:t>1534</w:t>
      </w:r>
      <w:r w:rsidRPr="00D277C0">
        <w:rPr>
          <w:rFonts w:asciiTheme="majorHAnsi" w:hAnsiTheme="majorHAnsi" w:cstheme="majorHAnsi"/>
          <w:color w:val="000000" w:themeColor="text1"/>
          <w:sz w:val="24"/>
          <w:szCs w:val="24"/>
          <w:shd w:val="clear" w:color="auto" w:fill="FFFFFF"/>
        </w:rPr>
        <w:t>-</w:t>
      </w:r>
      <w:r w:rsidRPr="00D277C0">
        <w:rPr>
          <w:rStyle w:val="biblpage"/>
        </w:rPr>
        <w:t>1543</w:t>
      </w:r>
      <w:r w:rsidRPr="00D277C0">
        <w:rPr>
          <w:rFonts w:asciiTheme="majorHAnsi" w:hAnsiTheme="majorHAnsi" w:cstheme="majorHAnsi"/>
          <w:color w:val="000000" w:themeColor="text1"/>
          <w:sz w:val="24"/>
          <w:szCs w:val="24"/>
          <w:shd w:val="clear" w:color="auto" w:fill="FFFFFF"/>
        </w:rPr>
        <w:t>. (</w:t>
      </w:r>
      <w:r w:rsidRPr="00D277C0">
        <w:rPr>
          <w:rFonts w:asciiTheme="majorHAnsi" w:hAnsiTheme="majorHAnsi" w:cstheme="majorHAnsi"/>
          <w:i/>
          <w:iCs/>
          <w:color w:val="000000" w:themeColor="text1"/>
          <w:sz w:val="24"/>
          <w:szCs w:val="24"/>
          <w:shd w:val="clear" w:color="auto" w:fill="FFFFFF"/>
        </w:rPr>
        <w:t>Efficacy of this interfering RNA demonstrated in terms of lowering Lp (a).</w:t>
      </w:r>
      <w:r w:rsidRPr="00D277C0">
        <w:rPr>
          <w:rFonts w:asciiTheme="majorHAnsi" w:hAnsiTheme="majorHAnsi" w:cstheme="majorHAnsi"/>
          <w:color w:val="000000" w:themeColor="text1"/>
          <w:sz w:val="24"/>
          <w:szCs w:val="24"/>
          <w:shd w:val="clear" w:color="auto" w:fill="FFFFFF"/>
        </w:rPr>
        <w:t>)</w:t>
      </w:r>
    </w:p>
    <w:p w:rsidR="005F40BE" w:rsidRPr="00D277C0" w:rsidRDefault="00670D54">
      <w:pPr>
        <w:pStyle w:val="REF-N"/>
        <w:widowControl w:val="0"/>
        <w:spacing w:after="0" w:line="480" w:lineRule="auto"/>
        <w:ind w:left="360" w:hanging="360"/>
        <w:rPr>
          <w:rFonts w:asciiTheme="majorHAnsi" w:hAnsiTheme="majorHAnsi" w:cstheme="majorHAnsi"/>
          <w:color w:val="000000" w:themeColor="text1"/>
          <w:sz w:val="24"/>
          <w:szCs w:val="24"/>
        </w:rPr>
      </w:pPr>
      <w:r w:rsidRPr="00D277C0">
        <w:rPr>
          <w:rStyle w:val="bibnumber"/>
        </w:rPr>
        <w:t>125</w:t>
      </w:r>
      <w:r w:rsidRPr="00D277C0">
        <w:t>.</w:t>
      </w:r>
      <w:r w:rsidRPr="00D277C0">
        <w:rPr>
          <w:rFonts w:asciiTheme="majorHAnsi" w:hAnsiTheme="majorHAnsi" w:cstheme="majorHAnsi"/>
          <w:color w:val="000000" w:themeColor="text1"/>
          <w:sz w:val="24"/>
          <w:szCs w:val="24"/>
        </w:rPr>
        <w:tab/>
      </w:r>
      <w:r w:rsidRPr="00D277C0">
        <w:rPr>
          <w:rStyle w:val="bibsurname"/>
        </w:rPr>
        <w:t>Nissen</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SE</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Wang</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Q</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Nicholls</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SJ</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Navar</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AM</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Ray</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KK</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Schwartz</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GG</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Szarek</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M</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Stroes</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ESG</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Troquay</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R</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Dorresteijn</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JAN</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Fok</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H</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Rider</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DA</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Romano</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S</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Wolski</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K</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Rambaran</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C.</w:t>
      </w:r>
      <w:r w:rsidRPr="00D277C0">
        <w:rPr>
          <w:rFonts w:asciiTheme="majorHAnsi" w:hAnsiTheme="majorHAnsi" w:cstheme="majorHAnsi"/>
          <w:color w:val="000000" w:themeColor="text1"/>
          <w:sz w:val="24"/>
          <w:szCs w:val="24"/>
          <w:shd w:val="clear" w:color="auto" w:fill="FFFFFF"/>
        </w:rPr>
        <w:t xml:space="preserve"> </w:t>
      </w:r>
      <w:r w:rsidRPr="00D277C0">
        <w:rPr>
          <w:rStyle w:val="bibarticle"/>
        </w:rPr>
        <w:t>Zerlasiran-A Small-Interfering RNA Targeting Lipoprotein(a): A Phase 2 Randomized Clinical Trial</w:t>
      </w:r>
      <w:r w:rsidRPr="00D277C0">
        <w:rPr>
          <w:rFonts w:asciiTheme="majorHAnsi" w:hAnsiTheme="majorHAnsi" w:cstheme="majorHAnsi"/>
          <w:color w:val="000000" w:themeColor="text1"/>
          <w:sz w:val="24"/>
          <w:szCs w:val="24"/>
          <w:shd w:val="clear" w:color="auto" w:fill="FFFFFF"/>
        </w:rPr>
        <w:t xml:space="preserve">. </w:t>
      </w:r>
      <w:r w:rsidRPr="00D277C0">
        <w:rPr>
          <w:rStyle w:val="bibjournal"/>
          <w:i/>
        </w:rPr>
        <w:t>JAMA</w:t>
      </w:r>
      <w:r w:rsidRPr="00D277C0">
        <w:rPr>
          <w:rFonts w:asciiTheme="majorHAnsi" w:hAnsiTheme="majorHAnsi" w:cstheme="majorHAnsi"/>
          <w:color w:val="000000" w:themeColor="text1"/>
          <w:sz w:val="24"/>
          <w:szCs w:val="24"/>
          <w:shd w:val="clear" w:color="auto" w:fill="FFFFFF"/>
        </w:rPr>
        <w:t xml:space="preserve">. </w:t>
      </w:r>
      <w:r w:rsidRPr="00D277C0">
        <w:rPr>
          <w:rStyle w:val="bibyear"/>
        </w:rPr>
        <w:t>2024 Dec 17</w:t>
      </w:r>
      <w:r w:rsidRPr="00D277C0">
        <w:rPr>
          <w:rFonts w:asciiTheme="majorHAnsi" w:hAnsiTheme="majorHAnsi" w:cstheme="majorHAnsi"/>
          <w:color w:val="000000" w:themeColor="text1"/>
          <w:sz w:val="24"/>
          <w:szCs w:val="24"/>
          <w:shd w:val="clear" w:color="auto" w:fill="FFFFFF"/>
        </w:rPr>
        <w:t>;</w:t>
      </w:r>
      <w:r w:rsidRPr="00D277C0">
        <w:rPr>
          <w:rStyle w:val="bibvolume"/>
        </w:rPr>
        <w:t>332</w:t>
      </w:r>
      <w:r w:rsidRPr="00D277C0">
        <w:rPr>
          <w:rFonts w:asciiTheme="majorHAnsi" w:hAnsiTheme="majorHAnsi" w:cstheme="majorHAnsi"/>
          <w:color w:val="000000" w:themeColor="text1"/>
          <w:sz w:val="24"/>
          <w:szCs w:val="24"/>
          <w:shd w:val="clear" w:color="auto" w:fill="FFFFFF"/>
        </w:rPr>
        <w:t>(</w:t>
      </w:r>
      <w:r w:rsidRPr="00D277C0">
        <w:rPr>
          <w:rStyle w:val="bibissue"/>
        </w:rPr>
        <w:t>23</w:t>
      </w:r>
      <w:r w:rsidRPr="00D277C0">
        <w:rPr>
          <w:rFonts w:asciiTheme="majorHAnsi" w:hAnsiTheme="majorHAnsi" w:cstheme="majorHAnsi"/>
          <w:color w:val="000000" w:themeColor="text1"/>
          <w:sz w:val="24"/>
          <w:szCs w:val="24"/>
          <w:shd w:val="clear" w:color="auto" w:fill="FFFFFF"/>
        </w:rPr>
        <w:t>):</w:t>
      </w:r>
      <w:r w:rsidRPr="00D277C0">
        <w:rPr>
          <w:rStyle w:val="bibfpage"/>
        </w:rPr>
        <w:t>1992</w:t>
      </w:r>
      <w:r w:rsidRPr="00D277C0">
        <w:rPr>
          <w:rFonts w:asciiTheme="majorHAnsi" w:hAnsiTheme="majorHAnsi" w:cstheme="majorHAnsi"/>
          <w:color w:val="000000" w:themeColor="text1"/>
          <w:sz w:val="24"/>
          <w:szCs w:val="24"/>
          <w:shd w:val="clear" w:color="auto" w:fill="FFFFFF"/>
        </w:rPr>
        <w:t>-</w:t>
      </w:r>
      <w:r w:rsidRPr="00D277C0">
        <w:rPr>
          <w:rStyle w:val="biblpage"/>
        </w:rPr>
        <w:t>2002</w:t>
      </w:r>
      <w:r w:rsidRPr="00D277C0">
        <w:rPr>
          <w:rFonts w:asciiTheme="majorHAnsi" w:hAnsiTheme="majorHAnsi" w:cstheme="majorHAnsi"/>
          <w:color w:val="000000" w:themeColor="text1"/>
          <w:sz w:val="24"/>
          <w:szCs w:val="24"/>
          <w:shd w:val="clear" w:color="auto" w:fill="FFFFFF"/>
        </w:rPr>
        <w:t>.(</w:t>
      </w:r>
      <w:r w:rsidRPr="00D277C0">
        <w:rPr>
          <w:rFonts w:asciiTheme="majorHAnsi" w:hAnsiTheme="majorHAnsi" w:cstheme="majorHAnsi"/>
          <w:i/>
          <w:iCs/>
          <w:color w:val="000000" w:themeColor="text1"/>
          <w:sz w:val="24"/>
          <w:szCs w:val="24"/>
          <w:shd w:val="clear" w:color="auto" w:fill="FFFFFF"/>
        </w:rPr>
        <w:t>Reduced Lp (a) by 80%.)</w:t>
      </w:r>
    </w:p>
    <w:p w:rsidR="005F40BE" w:rsidRPr="00D277C0" w:rsidRDefault="00670D54">
      <w:pPr>
        <w:pStyle w:val="REF-N"/>
        <w:widowControl w:val="0"/>
        <w:spacing w:after="0" w:line="480" w:lineRule="auto"/>
        <w:ind w:left="360" w:hanging="360"/>
        <w:rPr>
          <w:rFonts w:asciiTheme="majorHAnsi" w:hAnsiTheme="majorHAnsi" w:cstheme="majorHAnsi"/>
          <w:color w:val="000000" w:themeColor="text1"/>
          <w:sz w:val="24"/>
          <w:szCs w:val="24"/>
        </w:rPr>
      </w:pPr>
      <w:r w:rsidRPr="00D277C0">
        <w:rPr>
          <w:rStyle w:val="bibnumber"/>
        </w:rPr>
        <w:t>126</w:t>
      </w:r>
      <w:r w:rsidRPr="00D277C0">
        <w:t>.</w:t>
      </w:r>
      <w:r w:rsidRPr="00D277C0">
        <w:rPr>
          <w:rFonts w:asciiTheme="majorHAnsi" w:hAnsiTheme="majorHAnsi" w:cstheme="majorHAnsi"/>
          <w:color w:val="000000" w:themeColor="text1"/>
          <w:sz w:val="24"/>
          <w:szCs w:val="24"/>
        </w:rPr>
        <w:tab/>
      </w:r>
      <w:r w:rsidRPr="00D277C0">
        <w:rPr>
          <w:rStyle w:val="bibsurname"/>
        </w:rPr>
        <w:t>Nicholls</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SJ</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Nissen</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SE</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Fleming</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C</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Urva</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S</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Suico</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J</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Berg</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PH</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Linnebjerg</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H</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Ruotolo</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G</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Turner</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PK</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Michael</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LF.</w:t>
      </w:r>
      <w:r w:rsidRPr="00D277C0">
        <w:rPr>
          <w:rFonts w:asciiTheme="majorHAnsi" w:hAnsiTheme="majorHAnsi" w:cstheme="majorHAnsi"/>
          <w:color w:val="000000" w:themeColor="text1"/>
          <w:sz w:val="24"/>
          <w:szCs w:val="24"/>
          <w:shd w:val="clear" w:color="auto" w:fill="FFFFFF"/>
        </w:rPr>
        <w:t xml:space="preserve"> </w:t>
      </w:r>
      <w:r w:rsidRPr="00D277C0">
        <w:rPr>
          <w:rStyle w:val="bibarticle"/>
        </w:rPr>
        <w:t>Muvalaplin, an Oral Small Molecule Inhibitor of Lipoprotein(a) Formation: A Randomized Clinical Trial</w:t>
      </w:r>
      <w:r w:rsidRPr="00D277C0">
        <w:rPr>
          <w:rFonts w:asciiTheme="majorHAnsi" w:hAnsiTheme="majorHAnsi" w:cstheme="majorHAnsi"/>
          <w:color w:val="000000" w:themeColor="text1"/>
          <w:sz w:val="24"/>
          <w:szCs w:val="24"/>
          <w:shd w:val="clear" w:color="auto" w:fill="FFFFFF"/>
        </w:rPr>
        <w:t xml:space="preserve">. </w:t>
      </w:r>
      <w:r w:rsidRPr="00D277C0">
        <w:rPr>
          <w:rStyle w:val="bibjournal"/>
          <w:i/>
        </w:rPr>
        <w:t>JAMA</w:t>
      </w:r>
      <w:r w:rsidRPr="00D277C0">
        <w:rPr>
          <w:rFonts w:asciiTheme="majorHAnsi" w:hAnsiTheme="majorHAnsi" w:cstheme="majorHAnsi"/>
          <w:color w:val="000000" w:themeColor="text1"/>
          <w:sz w:val="24"/>
          <w:szCs w:val="24"/>
          <w:shd w:val="clear" w:color="auto" w:fill="FFFFFF"/>
        </w:rPr>
        <w:t xml:space="preserve">. </w:t>
      </w:r>
      <w:r w:rsidRPr="00D277C0">
        <w:rPr>
          <w:rStyle w:val="bibyear"/>
        </w:rPr>
        <w:t>2023 Sep 19</w:t>
      </w:r>
      <w:r w:rsidRPr="00D277C0">
        <w:rPr>
          <w:rFonts w:asciiTheme="majorHAnsi" w:hAnsiTheme="majorHAnsi" w:cstheme="majorHAnsi"/>
          <w:color w:val="000000" w:themeColor="text1"/>
          <w:sz w:val="24"/>
          <w:szCs w:val="24"/>
          <w:shd w:val="clear" w:color="auto" w:fill="FFFFFF"/>
        </w:rPr>
        <w:t>;</w:t>
      </w:r>
      <w:r w:rsidRPr="00D277C0">
        <w:rPr>
          <w:rStyle w:val="bibvolume"/>
        </w:rPr>
        <w:t>330</w:t>
      </w:r>
      <w:r w:rsidRPr="00D277C0">
        <w:rPr>
          <w:rFonts w:asciiTheme="majorHAnsi" w:hAnsiTheme="majorHAnsi" w:cstheme="majorHAnsi"/>
          <w:color w:val="000000" w:themeColor="text1"/>
          <w:sz w:val="24"/>
          <w:szCs w:val="24"/>
          <w:shd w:val="clear" w:color="auto" w:fill="FFFFFF"/>
        </w:rPr>
        <w:t>(</w:t>
      </w:r>
      <w:r w:rsidRPr="00D277C0">
        <w:rPr>
          <w:rStyle w:val="bibissue"/>
        </w:rPr>
        <w:t>11</w:t>
      </w:r>
      <w:r w:rsidRPr="00D277C0">
        <w:rPr>
          <w:rFonts w:asciiTheme="majorHAnsi" w:hAnsiTheme="majorHAnsi" w:cstheme="majorHAnsi"/>
          <w:color w:val="000000" w:themeColor="text1"/>
          <w:sz w:val="24"/>
          <w:szCs w:val="24"/>
          <w:shd w:val="clear" w:color="auto" w:fill="FFFFFF"/>
        </w:rPr>
        <w:t>):</w:t>
      </w:r>
      <w:r w:rsidRPr="00D277C0">
        <w:rPr>
          <w:rStyle w:val="bibfpage"/>
        </w:rPr>
        <w:t>1042</w:t>
      </w:r>
      <w:r w:rsidRPr="00D277C0">
        <w:rPr>
          <w:rFonts w:asciiTheme="majorHAnsi" w:hAnsiTheme="majorHAnsi" w:cstheme="majorHAnsi"/>
          <w:color w:val="000000" w:themeColor="text1"/>
          <w:sz w:val="24"/>
          <w:szCs w:val="24"/>
          <w:shd w:val="clear" w:color="auto" w:fill="FFFFFF"/>
        </w:rPr>
        <w:t>-</w:t>
      </w:r>
      <w:r w:rsidRPr="00D277C0">
        <w:rPr>
          <w:rStyle w:val="biblpage"/>
        </w:rPr>
        <w:t>1053</w:t>
      </w:r>
      <w:r w:rsidRPr="00D277C0">
        <w:rPr>
          <w:rFonts w:asciiTheme="majorHAnsi" w:hAnsiTheme="majorHAnsi" w:cstheme="majorHAnsi"/>
          <w:color w:val="000000" w:themeColor="text1"/>
          <w:sz w:val="24"/>
          <w:szCs w:val="24"/>
          <w:shd w:val="clear" w:color="auto" w:fill="FFFFFF"/>
        </w:rPr>
        <w:t>. (</w:t>
      </w:r>
      <w:r w:rsidRPr="00D277C0">
        <w:rPr>
          <w:rFonts w:asciiTheme="majorHAnsi" w:hAnsiTheme="majorHAnsi" w:cstheme="majorHAnsi"/>
          <w:i/>
          <w:iCs/>
          <w:color w:val="000000" w:themeColor="text1"/>
          <w:sz w:val="24"/>
          <w:szCs w:val="24"/>
          <w:shd w:val="clear" w:color="auto" w:fill="FFFFFF"/>
        </w:rPr>
        <w:t>Efficacy of this oral inhibitor demonstrated.)</w:t>
      </w:r>
    </w:p>
    <w:p w:rsidR="005F40BE" w:rsidRPr="00D277C0" w:rsidRDefault="00670D54">
      <w:pPr>
        <w:pStyle w:val="REF-N"/>
        <w:widowControl w:val="0"/>
        <w:spacing w:after="0" w:line="480" w:lineRule="auto"/>
        <w:ind w:left="360" w:hanging="360"/>
        <w:rPr>
          <w:rFonts w:asciiTheme="majorHAnsi" w:hAnsiTheme="majorHAnsi" w:cstheme="majorHAnsi"/>
          <w:color w:val="000000" w:themeColor="text1"/>
          <w:sz w:val="24"/>
          <w:szCs w:val="24"/>
        </w:rPr>
      </w:pPr>
      <w:r w:rsidRPr="00D277C0">
        <w:rPr>
          <w:rStyle w:val="bibnumber"/>
        </w:rPr>
        <w:t>127</w:t>
      </w:r>
      <w:r w:rsidRPr="00D277C0">
        <w:t>.</w:t>
      </w:r>
      <w:r w:rsidRPr="00D277C0">
        <w:rPr>
          <w:rFonts w:asciiTheme="majorHAnsi" w:hAnsiTheme="majorHAnsi" w:cstheme="majorHAnsi"/>
          <w:color w:val="000000" w:themeColor="text1"/>
          <w:sz w:val="24"/>
          <w:szCs w:val="24"/>
        </w:rPr>
        <w:tab/>
      </w:r>
      <w:r w:rsidRPr="00D277C0">
        <w:rPr>
          <w:rStyle w:val="bibsurname"/>
        </w:rPr>
        <w:t>Nicholls</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SJ</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Ni</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W</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Rhodes</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GM</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Nissen</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SE</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Navar</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AM</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Michael</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LF</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Haupt</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A</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Krege</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JH.</w:t>
      </w:r>
      <w:r w:rsidRPr="00D277C0">
        <w:rPr>
          <w:rFonts w:asciiTheme="majorHAnsi" w:hAnsiTheme="majorHAnsi" w:cstheme="majorHAnsi"/>
          <w:color w:val="000000" w:themeColor="text1"/>
          <w:sz w:val="24"/>
          <w:szCs w:val="24"/>
          <w:shd w:val="clear" w:color="auto" w:fill="FFFFFF"/>
        </w:rPr>
        <w:t xml:space="preserve"> </w:t>
      </w:r>
      <w:r w:rsidRPr="00D277C0">
        <w:rPr>
          <w:rStyle w:val="bibarticle"/>
        </w:rPr>
        <w:t>Oral Muvalaplin for Lowering of Lipoprotein(a): A Randomized Clinical Trial</w:t>
      </w:r>
      <w:r w:rsidRPr="00D277C0">
        <w:rPr>
          <w:rFonts w:asciiTheme="majorHAnsi" w:hAnsiTheme="majorHAnsi" w:cstheme="majorHAnsi"/>
          <w:color w:val="000000" w:themeColor="text1"/>
          <w:sz w:val="24"/>
          <w:szCs w:val="24"/>
          <w:shd w:val="clear" w:color="auto" w:fill="FFFFFF"/>
        </w:rPr>
        <w:t xml:space="preserve">. </w:t>
      </w:r>
      <w:r w:rsidRPr="00D277C0">
        <w:rPr>
          <w:rStyle w:val="bibjournal"/>
          <w:i/>
        </w:rPr>
        <w:t>JAMA</w:t>
      </w:r>
      <w:r w:rsidRPr="00D277C0">
        <w:rPr>
          <w:rFonts w:asciiTheme="majorHAnsi" w:hAnsiTheme="majorHAnsi" w:cstheme="majorHAnsi"/>
          <w:color w:val="000000" w:themeColor="text1"/>
          <w:sz w:val="24"/>
          <w:szCs w:val="24"/>
          <w:shd w:val="clear" w:color="auto" w:fill="FFFFFF"/>
        </w:rPr>
        <w:t xml:space="preserve">. </w:t>
      </w:r>
      <w:r w:rsidRPr="00D277C0">
        <w:rPr>
          <w:rStyle w:val="bibyear"/>
        </w:rPr>
        <w:t>2025 Jan 21</w:t>
      </w:r>
      <w:r w:rsidRPr="00D277C0">
        <w:rPr>
          <w:rFonts w:asciiTheme="majorHAnsi" w:hAnsiTheme="majorHAnsi" w:cstheme="majorHAnsi"/>
          <w:color w:val="000000" w:themeColor="text1"/>
          <w:sz w:val="24"/>
          <w:szCs w:val="24"/>
          <w:shd w:val="clear" w:color="auto" w:fill="FFFFFF"/>
        </w:rPr>
        <w:t>;</w:t>
      </w:r>
      <w:r w:rsidRPr="00D277C0">
        <w:rPr>
          <w:rStyle w:val="bibvolume"/>
        </w:rPr>
        <w:t>333</w:t>
      </w:r>
      <w:r w:rsidRPr="00D277C0">
        <w:rPr>
          <w:rFonts w:asciiTheme="majorHAnsi" w:hAnsiTheme="majorHAnsi" w:cstheme="majorHAnsi"/>
          <w:color w:val="000000" w:themeColor="text1"/>
          <w:sz w:val="24"/>
          <w:szCs w:val="24"/>
          <w:shd w:val="clear" w:color="auto" w:fill="FFFFFF"/>
        </w:rPr>
        <w:t>(</w:t>
      </w:r>
      <w:r w:rsidRPr="00D277C0">
        <w:rPr>
          <w:rStyle w:val="bibissue"/>
        </w:rPr>
        <w:t>3</w:t>
      </w:r>
      <w:r w:rsidRPr="00D277C0">
        <w:rPr>
          <w:rFonts w:asciiTheme="majorHAnsi" w:hAnsiTheme="majorHAnsi" w:cstheme="majorHAnsi"/>
          <w:color w:val="000000" w:themeColor="text1"/>
          <w:sz w:val="24"/>
          <w:szCs w:val="24"/>
          <w:shd w:val="clear" w:color="auto" w:fill="FFFFFF"/>
        </w:rPr>
        <w:t>):</w:t>
      </w:r>
      <w:r w:rsidRPr="00D277C0">
        <w:rPr>
          <w:rStyle w:val="bibfpage"/>
        </w:rPr>
        <w:t>222</w:t>
      </w:r>
      <w:r w:rsidRPr="00D277C0">
        <w:rPr>
          <w:rFonts w:asciiTheme="majorHAnsi" w:hAnsiTheme="majorHAnsi" w:cstheme="majorHAnsi"/>
          <w:color w:val="000000" w:themeColor="text1"/>
          <w:sz w:val="24"/>
          <w:szCs w:val="24"/>
          <w:shd w:val="clear" w:color="auto" w:fill="FFFFFF"/>
        </w:rPr>
        <w:t>-</w:t>
      </w:r>
      <w:r w:rsidRPr="00D277C0">
        <w:rPr>
          <w:rStyle w:val="biblpage"/>
        </w:rPr>
        <w:t>231</w:t>
      </w:r>
      <w:r w:rsidRPr="00D277C0">
        <w:rPr>
          <w:rFonts w:asciiTheme="majorHAnsi" w:hAnsiTheme="majorHAnsi" w:cstheme="majorHAnsi"/>
          <w:color w:val="000000" w:themeColor="text1"/>
          <w:sz w:val="24"/>
          <w:szCs w:val="24"/>
          <w:shd w:val="clear" w:color="auto" w:fill="FFFFFF"/>
        </w:rPr>
        <w:t>. (</w:t>
      </w:r>
      <w:r w:rsidRPr="00D277C0">
        <w:rPr>
          <w:rFonts w:asciiTheme="majorHAnsi" w:hAnsiTheme="majorHAnsi" w:cstheme="majorHAnsi"/>
          <w:i/>
          <w:iCs/>
          <w:color w:val="000000" w:themeColor="text1"/>
          <w:sz w:val="24"/>
          <w:szCs w:val="24"/>
          <w:shd w:val="clear" w:color="auto" w:fill="FFFFFF"/>
        </w:rPr>
        <w:t>Reduction in Lp (a) of up to 80%)</w:t>
      </w:r>
    </w:p>
    <w:p w:rsidR="005F40BE" w:rsidRPr="00D277C0" w:rsidRDefault="00670D54">
      <w:pPr>
        <w:pStyle w:val="REF-N"/>
        <w:widowControl w:val="0"/>
        <w:shd w:val="clear" w:color="auto" w:fill="FFFFFF"/>
        <w:spacing w:after="0" w:line="480" w:lineRule="auto"/>
        <w:ind w:left="360" w:hanging="360"/>
        <w:rPr>
          <w:rFonts w:asciiTheme="majorHAnsi" w:hAnsiTheme="majorHAnsi" w:cstheme="majorHAnsi"/>
          <w:color w:val="000000" w:themeColor="text1"/>
          <w:sz w:val="24"/>
          <w:szCs w:val="24"/>
        </w:rPr>
      </w:pPr>
      <w:r w:rsidRPr="00D277C0">
        <w:rPr>
          <w:rStyle w:val="bibnumber"/>
        </w:rPr>
        <w:t>128</w:t>
      </w:r>
      <w:r w:rsidRPr="00D277C0">
        <w:t>.</w:t>
      </w:r>
      <w:r w:rsidRPr="00D277C0">
        <w:rPr>
          <w:rFonts w:asciiTheme="majorHAnsi" w:hAnsiTheme="majorHAnsi" w:cstheme="majorHAnsi"/>
          <w:color w:val="000000" w:themeColor="text1"/>
          <w:sz w:val="24"/>
          <w:szCs w:val="24"/>
        </w:rPr>
        <w:tab/>
      </w:r>
      <w:r w:rsidRPr="00D277C0">
        <w:rPr>
          <w:rStyle w:val="bibsurname"/>
        </w:rPr>
        <w:t>Watts</w:t>
      </w:r>
      <w:r w:rsidRPr="00D277C0">
        <w:rPr>
          <w:rStyle w:val="docsum-authors"/>
          <w:rFonts w:asciiTheme="majorHAnsi" w:hAnsiTheme="majorHAnsi" w:cstheme="majorHAnsi"/>
          <w:color w:val="000000" w:themeColor="text1"/>
          <w:sz w:val="24"/>
          <w:szCs w:val="24"/>
        </w:rPr>
        <w:t xml:space="preserve"> </w:t>
      </w:r>
      <w:r w:rsidRPr="00D277C0">
        <w:rPr>
          <w:rStyle w:val="bibfname"/>
        </w:rPr>
        <w:t>GF</w:t>
      </w:r>
      <w:r w:rsidRPr="00D277C0">
        <w:rPr>
          <w:rStyle w:val="docsum-authors"/>
          <w:rFonts w:asciiTheme="majorHAnsi" w:hAnsiTheme="majorHAnsi" w:cstheme="majorHAnsi"/>
          <w:color w:val="000000" w:themeColor="text1"/>
          <w:sz w:val="24"/>
          <w:szCs w:val="24"/>
        </w:rPr>
        <w:t xml:space="preserve">, </w:t>
      </w:r>
      <w:r w:rsidRPr="00D277C0">
        <w:rPr>
          <w:rStyle w:val="bibsurname"/>
        </w:rPr>
        <w:t>Rosenson</w:t>
      </w:r>
      <w:r w:rsidRPr="00D277C0">
        <w:rPr>
          <w:rStyle w:val="docsum-authors"/>
          <w:rFonts w:asciiTheme="majorHAnsi" w:hAnsiTheme="majorHAnsi" w:cstheme="majorHAnsi"/>
          <w:color w:val="000000" w:themeColor="text1"/>
          <w:sz w:val="24"/>
          <w:szCs w:val="24"/>
        </w:rPr>
        <w:t xml:space="preserve"> </w:t>
      </w:r>
      <w:r w:rsidRPr="00D277C0">
        <w:rPr>
          <w:rStyle w:val="bibfname"/>
        </w:rPr>
        <w:t>RS</w:t>
      </w:r>
      <w:r w:rsidRPr="00D277C0">
        <w:rPr>
          <w:rStyle w:val="docsum-authors"/>
          <w:rFonts w:asciiTheme="majorHAnsi" w:hAnsiTheme="majorHAnsi" w:cstheme="majorHAnsi"/>
          <w:color w:val="000000" w:themeColor="text1"/>
          <w:sz w:val="24"/>
          <w:szCs w:val="24"/>
        </w:rPr>
        <w:t xml:space="preserve">, </w:t>
      </w:r>
      <w:r w:rsidRPr="00D277C0">
        <w:rPr>
          <w:rStyle w:val="bibsurname"/>
        </w:rPr>
        <w:t>Hegele</w:t>
      </w:r>
      <w:r w:rsidRPr="00D277C0">
        <w:rPr>
          <w:rStyle w:val="docsum-authors"/>
          <w:rFonts w:asciiTheme="majorHAnsi" w:hAnsiTheme="majorHAnsi" w:cstheme="majorHAnsi"/>
          <w:color w:val="000000" w:themeColor="text1"/>
          <w:sz w:val="24"/>
          <w:szCs w:val="24"/>
        </w:rPr>
        <w:t xml:space="preserve"> </w:t>
      </w:r>
      <w:r w:rsidRPr="00D277C0">
        <w:rPr>
          <w:rStyle w:val="bibfname"/>
        </w:rPr>
        <w:t>RA</w:t>
      </w:r>
      <w:r w:rsidRPr="00D277C0">
        <w:rPr>
          <w:rStyle w:val="docsum-authors"/>
          <w:rFonts w:asciiTheme="majorHAnsi" w:hAnsiTheme="majorHAnsi" w:cstheme="majorHAnsi"/>
          <w:color w:val="000000" w:themeColor="text1"/>
          <w:sz w:val="24"/>
          <w:szCs w:val="24"/>
        </w:rPr>
        <w:t xml:space="preserve">, </w:t>
      </w:r>
      <w:r w:rsidRPr="00D277C0">
        <w:rPr>
          <w:rStyle w:val="bibsurname"/>
        </w:rPr>
        <w:t>Goldberg</w:t>
      </w:r>
      <w:r w:rsidRPr="00D277C0">
        <w:rPr>
          <w:rStyle w:val="docsum-authors"/>
          <w:rFonts w:asciiTheme="majorHAnsi" w:hAnsiTheme="majorHAnsi" w:cstheme="majorHAnsi"/>
          <w:color w:val="000000" w:themeColor="text1"/>
          <w:sz w:val="24"/>
          <w:szCs w:val="24"/>
        </w:rPr>
        <w:t xml:space="preserve"> </w:t>
      </w:r>
      <w:r w:rsidRPr="00D277C0">
        <w:rPr>
          <w:rStyle w:val="bibfname"/>
        </w:rPr>
        <w:t>IJ</w:t>
      </w:r>
      <w:r w:rsidRPr="00D277C0">
        <w:rPr>
          <w:rStyle w:val="docsum-authors"/>
          <w:rFonts w:asciiTheme="majorHAnsi" w:hAnsiTheme="majorHAnsi" w:cstheme="majorHAnsi"/>
          <w:color w:val="000000" w:themeColor="text1"/>
          <w:sz w:val="24"/>
          <w:szCs w:val="24"/>
        </w:rPr>
        <w:t xml:space="preserve">, </w:t>
      </w:r>
      <w:r w:rsidRPr="00D277C0">
        <w:rPr>
          <w:rStyle w:val="bibsurname"/>
        </w:rPr>
        <w:t>Gallo</w:t>
      </w:r>
      <w:r w:rsidRPr="00D277C0">
        <w:rPr>
          <w:rStyle w:val="docsum-authors"/>
          <w:rFonts w:asciiTheme="majorHAnsi" w:hAnsiTheme="majorHAnsi" w:cstheme="majorHAnsi"/>
          <w:color w:val="000000" w:themeColor="text1"/>
          <w:sz w:val="24"/>
          <w:szCs w:val="24"/>
        </w:rPr>
        <w:t xml:space="preserve"> </w:t>
      </w:r>
      <w:r w:rsidRPr="00D277C0">
        <w:rPr>
          <w:rStyle w:val="bibfname"/>
        </w:rPr>
        <w:t>A</w:t>
      </w:r>
      <w:r w:rsidRPr="00D277C0">
        <w:rPr>
          <w:rStyle w:val="docsum-authors"/>
          <w:rFonts w:asciiTheme="majorHAnsi" w:hAnsiTheme="majorHAnsi" w:cstheme="majorHAnsi"/>
          <w:color w:val="000000" w:themeColor="text1"/>
          <w:sz w:val="24"/>
          <w:szCs w:val="24"/>
        </w:rPr>
        <w:t xml:space="preserve">, </w:t>
      </w:r>
      <w:r w:rsidRPr="00D277C0">
        <w:rPr>
          <w:rStyle w:val="bibsurname"/>
        </w:rPr>
        <w:t>Mertens</w:t>
      </w:r>
      <w:r w:rsidRPr="00D277C0">
        <w:rPr>
          <w:rStyle w:val="docsum-authors"/>
          <w:rFonts w:asciiTheme="majorHAnsi" w:hAnsiTheme="majorHAnsi" w:cstheme="majorHAnsi"/>
          <w:color w:val="000000" w:themeColor="text1"/>
          <w:sz w:val="24"/>
          <w:szCs w:val="24"/>
        </w:rPr>
        <w:t xml:space="preserve"> </w:t>
      </w:r>
      <w:r w:rsidRPr="00D277C0">
        <w:rPr>
          <w:rStyle w:val="bibfname"/>
        </w:rPr>
        <w:t>A</w:t>
      </w:r>
      <w:r w:rsidRPr="00D277C0">
        <w:rPr>
          <w:rStyle w:val="docsum-authors"/>
          <w:rFonts w:asciiTheme="majorHAnsi" w:hAnsiTheme="majorHAnsi" w:cstheme="majorHAnsi"/>
          <w:color w:val="000000" w:themeColor="text1"/>
          <w:sz w:val="24"/>
          <w:szCs w:val="24"/>
        </w:rPr>
        <w:t xml:space="preserve">, </w:t>
      </w:r>
      <w:r w:rsidRPr="00D277C0">
        <w:rPr>
          <w:rStyle w:val="bibsurname"/>
        </w:rPr>
        <w:t>Baass</w:t>
      </w:r>
      <w:r w:rsidRPr="00D277C0">
        <w:rPr>
          <w:rStyle w:val="docsum-authors"/>
          <w:rFonts w:asciiTheme="majorHAnsi" w:hAnsiTheme="majorHAnsi" w:cstheme="majorHAnsi"/>
          <w:color w:val="000000" w:themeColor="text1"/>
          <w:sz w:val="24"/>
          <w:szCs w:val="24"/>
        </w:rPr>
        <w:t xml:space="preserve"> </w:t>
      </w:r>
      <w:r w:rsidRPr="00D277C0">
        <w:rPr>
          <w:rStyle w:val="bibfname"/>
        </w:rPr>
        <w:t>A</w:t>
      </w:r>
      <w:r w:rsidRPr="00D277C0">
        <w:rPr>
          <w:rStyle w:val="docsum-authors"/>
          <w:rFonts w:asciiTheme="majorHAnsi" w:hAnsiTheme="majorHAnsi" w:cstheme="majorHAnsi"/>
          <w:color w:val="000000" w:themeColor="text1"/>
          <w:sz w:val="24"/>
          <w:szCs w:val="24"/>
        </w:rPr>
        <w:t xml:space="preserve">, </w:t>
      </w:r>
      <w:r w:rsidRPr="00D277C0">
        <w:rPr>
          <w:rStyle w:val="bibsurname"/>
        </w:rPr>
        <w:t>Zhou</w:t>
      </w:r>
      <w:r w:rsidRPr="00D277C0">
        <w:rPr>
          <w:rStyle w:val="docsum-authors"/>
          <w:rFonts w:asciiTheme="majorHAnsi" w:hAnsiTheme="majorHAnsi" w:cstheme="majorHAnsi"/>
          <w:color w:val="000000" w:themeColor="text1"/>
          <w:sz w:val="24"/>
          <w:szCs w:val="24"/>
        </w:rPr>
        <w:t xml:space="preserve"> </w:t>
      </w:r>
      <w:r w:rsidRPr="00D277C0">
        <w:rPr>
          <w:rStyle w:val="bibfname"/>
        </w:rPr>
        <w:t>R</w:t>
      </w:r>
      <w:r w:rsidRPr="00D277C0">
        <w:rPr>
          <w:rStyle w:val="docsum-authors"/>
          <w:rFonts w:asciiTheme="majorHAnsi" w:hAnsiTheme="majorHAnsi" w:cstheme="majorHAnsi"/>
          <w:color w:val="000000" w:themeColor="text1"/>
          <w:sz w:val="24"/>
          <w:szCs w:val="24"/>
        </w:rPr>
        <w:t xml:space="preserve">, </w:t>
      </w:r>
      <w:r w:rsidRPr="00D277C0">
        <w:rPr>
          <w:rStyle w:val="bibsurname"/>
        </w:rPr>
        <w:t>Muhsin</w:t>
      </w:r>
      <w:r w:rsidRPr="00D277C0">
        <w:rPr>
          <w:rStyle w:val="docsum-authors"/>
          <w:rFonts w:asciiTheme="majorHAnsi" w:hAnsiTheme="majorHAnsi" w:cstheme="majorHAnsi"/>
          <w:color w:val="000000" w:themeColor="text1"/>
          <w:sz w:val="24"/>
          <w:szCs w:val="24"/>
        </w:rPr>
        <w:t xml:space="preserve"> </w:t>
      </w:r>
      <w:r w:rsidRPr="00D277C0">
        <w:rPr>
          <w:rStyle w:val="bibfname"/>
        </w:rPr>
        <w:t>M</w:t>
      </w:r>
      <w:r w:rsidRPr="00D277C0">
        <w:rPr>
          <w:rStyle w:val="docsum-authors"/>
          <w:rFonts w:asciiTheme="majorHAnsi" w:hAnsiTheme="majorHAnsi" w:cstheme="majorHAnsi"/>
          <w:color w:val="000000" w:themeColor="text1"/>
          <w:sz w:val="24"/>
          <w:szCs w:val="24"/>
        </w:rPr>
        <w:t xml:space="preserve">, </w:t>
      </w:r>
      <w:r w:rsidRPr="00D277C0">
        <w:rPr>
          <w:rStyle w:val="bibsurname"/>
        </w:rPr>
        <w:t>Hellawell</w:t>
      </w:r>
      <w:r w:rsidRPr="00D277C0">
        <w:rPr>
          <w:rStyle w:val="docsum-authors"/>
          <w:rFonts w:asciiTheme="majorHAnsi" w:hAnsiTheme="majorHAnsi" w:cstheme="majorHAnsi"/>
          <w:color w:val="000000" w:themeColor="text1"/>
          <w:sz w:val="24"/>
          <w:szCs w:val="24"/>
        </w:rPr>
        <w:t xml:space="preserve"> </w:t>
      </w:r>
      <w:r w:rsidRPr="00D277C0">
        <w:rPr>
          <w:rStyle w:val="bibfname"/>
        </w:rPr>
        <w:t>J</w:t>
      </w:r>
      <w:r w:rsidRPr="00D277C0">
        <w:rPr>
          <w:rStyle w:val="docsum-authors"/>
          <w:rFonts w:asciiTheme="majorHAnsi" w:hAnsiTheme="majorHAnsi" w:cstheme="majorHAnsi"/>
          <w:color w:val="000000" w:themeColor="text1"/>
          <w:sz w:val="24"/>
          <w:szCs w:val="24"/>
        </w:rPr>
        <w:t xml:space="preserve">, </w:t>
      </w:r>
      <w:r w:rsidRPr="00D277C0">
        <w:rPr>
          <w:rStyle w:val="bibsurname"/>
        </w:rPr>
        <w:t>Leeper</w:t>
      </w:r>
      <w:r w:rsidRPr="00D277C0">
        <w:rPr>
          <w:rStyle w:val="docsum-authors"/>
          <w:rFonts w:asciiTheme="majorHAnsi" w:hAnsiTheme="majorHAnsi" w:cstheme="majorHAnsi"/>
          <w:color w:val="000000" w:themeColor="text1"/>
          <w:sz w:val="24"/>
          <w:szCs w:val="24"/>
        </w:rPr>
        <w:t xml:space="preserve"> </w:t>
      </w:r>
      <w:r w:rsidRPr="00D277C0">
        <w:rPr>
          <w:rStyle w:val="bibfname"/>
        </w:rPr>
        <w:t>NJ</w:t>
      </w:r>
      <w:r w:rsidRPr="00D277C0">
        <w:rPr>
          <w:rStyle w:val="docsum-authors"/>
          <w:rFonts w:asciiTheme="majorHAnsi" w:hAnsiTheme="majorHAnsi" w:cstheme="majorHAnsi"/>
          <w:color w:val="000000" w:themeColor="text1"/>
          <w:sz w:val="24"/>
          <w:szCs w:val="24"/>
        </w:rPr>
        <w:t xml:space="preserve">, </w:t>
      </w:r>
      <w:r w:rsidRPr="00D277C0">
        <w:rPr>
          <w:rStyle w:val="bibsurname"/>
        </w:rPr>
        <w:t>Gaudet</w:t>
      </w:r>
      <w:r w:rsidRPr="00D277C0">
        <w:rPr>
          <w:rStyle w:val="docsum-authors"/>
          <w:rFonts w:asciiTheme="majorHAnsi" w:hAnsiTheme="majorHAnsi" w:cstheme="majorHAnsi"/>
          <w:color w:val="000000" w:themeColor="text1"/>
          <w:sz w:val="24"/>
          <w:szCs w:val="24"/>
        </w:rPr>
        <w:t xml:space="preserve"> </w:t>
      </w:r>
      <w:r w:rsidRPr="00D277C0">
        <w:rPr>
          <w:rStyle w:val="bibfname"/>
        </w:rPr>
        <w:t>D</w:t>
      </w:r>
      <w:r w:rsidRPr="00D277C0">
        <w:rPr>
          <w:rStyle w:val="docsum-authors"/>
          <w:rFonts w:asciiTheme="majorHAnsi" w:hAnsiTheme="majorHAnsi" w:cstheme="majorHAnsi"/>
          <w:color w:val="000000" w:themeColor="text1"/>
          <w:sz w:val="24"/>
          <w:szCs w:val="24"/>
        </w:rPr>
        <w:t xml:space="preserve">; </w:t>
      </w:r>
      <w:r w:rsidRPr="00D277C0">
        <w:rPr>
          <w:rStyle w:val="biborganization"/>
        </w:rPr>
        <w:t>PALISADE Study Group</w:t>
      </w:r>
      <w:r w:rsidRPr="00D277C0">
        <w:rPr>
          <w:rStyle w:val="docsum-authors"/>
          <w:rFonts w:asciiTheme="majorHAnsi" w:hAnsiTheme="majorHAnsi" w:cstheme="majorHAnsi"/>
          <w:color w:val="000000" w:themeColor="text1"/>
          <w:sz w:val="24"/>
          <w:szCs w:val="24"/>
        </w:rPr>
        <w:t>.</w:t>
      </w:r>
      <w:r w:rsidRPr="00D277C0">
        <w:rPr>
          <w:rFonts w:asciiTheme="majorHAnsi" w:hAnsiTheme="majorHAnsi" w:cstheme="majorHAnsi"/>
          <w:color w:val="000000" w:themeColor="text1"/>
          <w:sz w:val="24"/>
          <w:szCs w:val="24"/>
        </w:rPr>
        <w:t xml:space="preserve"> </w:t>
      </w:r>
      <w:hyperlink r:id="rId23" w:history="1">
        <w:r w:rsidRPr="00D277C0">
          <w:rPr>
            <w:rStyle w:val="bibarticle"/>
          </w:rPr>
          <w:t>Plozasiran for Managing Persistent Chylomicronemia and Pancreatitis Risk</w:t>
        </w:r>
        <w:r w:rsidRPr="00D277C0">
          <w:rPr>
            <w:rStyle w:val="Hyperlink"/>
            <w:rFonts w:asciiTheme="majorHAnsi" w:hAnsiTheme="majorHAnsi" w:cstheme="majorHAnsi"/>
            <w:color w:val="000000" w:themeColor="text1"/>
            <w:sz w:val="24"/>
            <w:szCs w:val="24"/>
            <w:u w:val="none"/>
            <w:shd w:val="clear" w:color="auto" w:fill="FFFFFF"/>
          </w:rPr>
          <w:t>.</w:t>
        </w:r>
      </w:hyperlink>
      <w:r w:rsidRPr="00D277C0">
        <w:rPr>
          <w:rFonts w:asciiTheme="majorHAnsi" w:hAnsiTheme="majorHAnsi" w:cstheme="majorHAnsi"/>
          <w:color w:val="000000" w:themeColor="text1"/>
          <w:sz w:val="24"/>
          <w:szCs w:val="24"/>
        </w:rPr>
        <w:t xml:space="preserve"> </w:t>
      </w:r>
      <w:r w:rsidRPr="00D277C0">
        <w:rPr>
          <w:rStyle w:val="bibjournal"/>
          <w:i/>
        </w:rPr>
        <w:t>N Engl J Med</w:t>
      </w:r>
      <w:r w:rsidRPr="00D277C0">
        <w:rPr>
          <w:rStyle w:val="docsum-journal-citation"/>
          <w:rFonts w:asciiTheme="majorHAnsi" w:hAnsiTheme="majorHAnsi" w:cstheme="majorHAnsi"/>
          <w:color w:val="000000" w:themeColor="text1"/>
          <w:sz w:val="24"/>
          <w:szCs w:val="24"/>
        </w:rPr>
        <w:t xml:space="preserve">. </w:t>
      </w:r>
      <w:r w:rsidRPr="00D277C0">
        <w:rPr>
          <w:rStyle w:val="bibyear"/>
        </w:rPr>
        <w:t>2025 Jan 9</w:t>
      </w:r>
      <w:r w:rsidRPr="00D277C0">
        <w:rPr>
          <w:rStyle w:val="docsum-journal-citation"/>
          <w:rFonts w:asciiTheme="majorHAnsi" w:hAnsiTheme="majorHAnsi" w:cstheme="majorHAnsi"/>
          <w:color w:val="000000" w:themeColor="text1"/>
          <w:sz w:val="24"/>
          <w:szCs w:val="24"/>
        </w:rPr>
        <w:t>;</w:t>
      </w:r>
      <w:r w:rsidRPr="00D277C0">
        <w:rPr>
          <w:rStyle w:val="bibvolume"/>
        </w:rPr>
        <w:t>392</w:t>
      </w:r>
      <w:r w:rsidRPr="00D277C0">
        <w:rPr>
          <w:rStyle w:val="docsum-journal-citation"/>
          <w:rFonts w:asciiTheme="majorHAnsi" w:hAnsiTheme="majorHAnsi" w:cstheme="majorHAnsi"/>
          <w:color w:val="000000" w:themeColor="text1"/>
          <w:sz w:val="24"/>
          <w:szCs w:val="24"/>
        </w:rPr>
        <w:t>(</w:t>
      </w:r>
      <w:r w:rsidRPr="00D277C0">
        <w:rPr>
          <w:rStyle w:val="bibissue"/>
        </w:rPr>
        <w:t>2</w:t>
      </w:r>
      <w:r w:rsidRPr="00D277C0">
        <w:rPr>
          <w:rStyle w:val="docsum-journal-citation"/>
          <w:rFonts w:asciiTheme="majorHAnsi" w:hAnsiTheme="majorHAnsi" w:cstheme="majorHAnsi"/>
          <w:color w:val="000000" w:themeColor="text1"/>
          <w:sz w:val="24"/>
          <w:szCs w:val="24"/>
        </w:rPr>
        <w:t>):</w:t>
      </w:r>
      <w:r w:rsidRPr="00D277C0">
        <w:rPr>
          <w:rStyle w:val="bibfpage"/>
        </w:rPr>
        <w:t>127</w:t>
      </w:r>
      <w:r w:rsidRPr="00D277C0">
        <w:rPr>
          <w:rStyle w:val="docsum-journal-citation"/>
          <w:rFonts w:asciiTheme="majorHAnsi" w:hAnsiTheme="majorHAnsi" w:cstheme="majorHAnsi"/>
          <w:color w:val="000000" w:themeColor="text1"/>
          <w:sz w:val="24"/>
          <w:szCs w:val="24"/>
        </w:rPr>
        <w:t>-</w:t>
      </w:r>
      <w:r w:rsidRPr="00D277C0">
        <w:rPr>
          <w:rStyle w:val="biblpage"/>
        </w:rPr>
        <w:t>137</w:t>
      </w:r>
      <w:r w:rsidRPr="00D277C0">
        <w:rPr>
          <w:rStyle w:val="docsum-journal-citation"/>
          <w:rFonts w:asciiTheme="majorHAnsi" w:hAnsiTheme="majorHAnsi" w:cstheme="majorHAnsi"/>
          <w:color w:val="000000" w:themeColor="text1"/>
          <w:sz w:val="24"/>
          <w:szCs w:val="24"/>
        </w:rPr>
        <w:t>. (</w:t>
      </w:r>
      <w:r w:rsidRPr="00D277C0">
        <w:rPr>
          <w:rFonts w:asciiTheme="majorHAnsi" w:hAnsiTheme="majorHAnsi" w:cstheme="majorHAnsi"/>
          <w:i/>
          <w:iCs/>
          <w:color w:val="000000" w:themeColor="text1"/>
          <w:sz w:val="24"/>
          <w:szCs w:val="24"/>
        </w:rPr>
        <w:t>Efficacy</w:t>
      </w:r>
      <w:r w:rsidRPr="00D277C0">
        <w:rPr>
          <w:rStyle w:val="docsum-journal-citation"/>
          <w:rFonts w:asciiTheme="majorHAnsi" w:hAnsiTheme="majorHAnsi" w:cstheme="majorHAnsi"/>
          <w:i/>
          <w:iCs/>
          <w:color w:val="000000" w:themeColor="text1"/>
          <w:sz w:val="24"/>
          <w:szCs w:val="24"/>
        </w:rPr>
        <w:t xml:space="preserve"> </w:t>
      </w:r>
      <w:r w:rsidRPr="00D277C0">
        <w:rPr>
          <w:rFonts w:asciiTheme="majorHAnsi" w:hAnsiTheme="majorHAnsi" w:cstheme="majorHAnsi"/>
          <w:i/>
          <w:iCs/>
          <w:color w:val="000000" w:themeColor="text1"/>
          <w:sz w:val="24"/>
          <w:szCs w:val="24"/>
        </w:rPr>
        <w:t>demonstrated</w:t>
      </w:r>
      <w:r w:rsidRPr="00D277C0">
        <w:rPr>
          <w:rStyle w:val="docsum-journal-citation"/>
          <w:rFonts w:asciiTheme="majorHAnsi" w:hAnsiTheme="majorHAnsi" w:cstheme="majorHAnsi"/>
          <w:i/>
          <w:iCs/>
          <w:color w:val="000000" w:themeColor="text1"/>
          <w:sz w:val="24"/>
          <w:szCs w:val="24"/>
        </w:rPr>
        <w:t xml:space="preserve"> </w:t>
      </w:r>
      <w:r w:rsidRPr="00D277C0">
        <w:rPr>
          <w:rFonts w:asciiTheme="majorHAnsi" w:hAnsiTheme="majorHAnsi" w:cstheme="majorHAnsi"/>
          <w:i/>
          <w:iCs/>
          <w:color w:val="000000" w:themeColor="text1"/>
          <w:sz w:val="24"/>
          <w:szCs w:val="24"/>
        </w:rPr>
        <w:t>for</w:t>
      </w:r>
      <w:r w:rsidRPr="00D277C0">
        <w:rPr>
          <w:rStyle w:val="docsum-journal-citation"/>
          <w:rFonts w:asciiTheme="majorHAnsi" w:hAnsiTheme="majorHAnsi" w:cstheme="majorHAnsi"/>
          <w:i/>
          <w:iCs/>
          <w:color w:val="000000" w:themeColor="text1"/>
          <w:sz w:val="24"/>
          <w:szCs w:val="24"/>
        </w:rPr>
        <w:t xml:space="preserve"> </w:t>
      </w:r>
      <w:r w:rsidRPr="00D277C0">
        <w:rPr>
          <w:rFonts w:asciiTheme="majorHAnsi" w:hAnsiTheme="majorHAnsi" w:cstheme="majorHAnsi"/>
          <w:i/>
          <w:iCs/>
          <w:color w:val="000000" w:themeColor="text1"/>
          <w:sz w:val="24"/>
          <w:szCs w:val="24"/>
        </w:rPr>
        <w:t>this</w:t>
      </w:r>
      <w:r w:rsidRPr="00D277C0">
        <w:rPr>
          <w:rStyle w:val="docsum-journal-citation"/>
          <w:rFonts w:asciiTheme="majorHAnsi" w:hAnsiTheme="majorHAnsi" w:cstheme="majorHAnsi"/>
          <w:i/>
          <w:iCs/>
          <w:color w:val="000000" w:themeColor="text1"/>
          <w:sz w:val="24"/>
          <w:szCs w:val="24"/>
        </w:rPr>
        <w:t xml:space="preserve"> </w:t>
      </w:r>
      <w:r w:rsidRPr="00D277C0">
        <w:rPr>
          <w:rFonts w:asciiTheme="majorHAnsi" w:hAnsiTheme="majorHAnsi" w:cstheme="majorHAnsi"/>
          <w:i/>
          <w:iCs/>
          <w:color w:val="000000" w:themeColor="text1"/>
          <w:sz w:val="24"/>
          <w:szCs w:val="24"/>
        </w:rPr>
        <w:t>APOC3</w:t>
      </w:r>
      <w:r w:rsidRPr="00D277C0">
        <w:rPr>
          <w:rStyle w:val="docsum-journal-citation"/>
          <w:rFonts w:asciiTheme="majorHAnsi" w:hAnsiTheme="majorHAnsi" w:cstheme="majorHAnsi"/>
          <w:i/>
          <w:iCs/>
          <w:color w:val="000000" w:themeColor="text1"/>
          <w:sz w:val="24"/>
          <w:szCs w:val="24"/>
        </w:rPr>
        <w:t xml:space="preserve"> </w:t>
      </w:r>
      <w:r w:rsidRPr="00D277C0">
        <w:rPr>
          <w:rFonts w:asciiTheme="majorHAnsi" w:hAnsiTheme="majorHAnsi" w:cstheme="majorHAnsi"/>
          <w:i/>
          <w:iCs/>
          <w:color w:val="000000" w:themeColor="text1"/>
          <w:sz w:val="24"/>
          <w:szCs w:val="24"/>
        </w:rPr>
        <w:t>interfering</w:t>
      </w:r>
      <w:r w:rsidRPr="00D277C0">
        <w:rPr>
          <w:rStyle w:val="docsum-journal-citation"/>
          <w:rFonts w:asciiTheme="majorHAnsi" w:hAnsiTheme="majorHAnsi" w:cstheme="majorHAnsi"/>
          <w:i/>
          <w:iCs/>
          <w:color w:val="000000" w:themeColor="text1"/>
          <w:sz w:val="24"/>
          <w:szCs w:val="24"/>
        </w:rPr>
        <w:t xml:space="preserve"> </w:t>
      </w:r>
      <w:r w:rsidRPr="00D277C0">
        <w:rPr>
          <w:rFonts w:asciiTheme="majorHAnsi" w:hAnsiTheme="majorHAnsi" w:cstheme="majorHAnsi"/>
          <w:i/>
          <w:iCs/>
          <w:color w:val="000000" w:themeColor="text1"/>
          <w:sz w:val="24"/>
          <w:szCs w:val="24"/>
        </w:rPr>
        <w:t>RNA</w:t>
      </w:r>
      <w:r w:rsidRPr="00D277C0">
        <w:rPr>
          <w:rStyle w:val="docsum-journal-citation"/>
          <w:rFonts w:asciiTheme="majorHAnsi" w:hAnsiTheme="majorHAnsi" w:cstheme="majorHAnsi"/>
          <w:color w:val="000000" w:themeColor="text1"/>
          <w:sz w:val="24"/>
          <w:szCs w:val="24"/>
        </w:rPr>
        <w:t>.)</w:t>
      </w:r>
    </w:p>
    <w:p w:rsidR="005F40BE" w:rsidRPr="00D277C0" w:rsidRDefault="00670D54">
      <w:pPr>
        <w:pStyle w:val="REF-N"/>
        <w:widowControl w:val="0"/>
        <w:spacing w:after="0" w:line="480" w:lineRule="auto"/>
        <w:ind w:left="360" w:hanging="360"/>
        <w:rPr>
          <w:rFonts w:asciiTheme="majorHAnsi" w:hAnsiTheme="majorHAnsi" w:cstheme="majorHAnsi"/>
          <w:color w:val="000000" w:themeColor="text1"/>
          <w:sz w:val="24"/>
          <w:szCs w:val="24"/>
        </w:rPr>
      </w:pPr>
      <w:r w:rsidRPr="00D277C0">
        <w:rPr>
          <w:rStyle w:val="bibnumber"/>
        </w:rPr>
        <w:t>129</w:t>
      </w:r>
      <w:r w:rsidRPr="00D277C0">
        <w:t>.</w:t>
      </w:r>
      <w:r w:rsidRPr="00D277C0">
        <w:rPr>
          <w:rFonts w:asciiTheme="majorHAnsi" w:hAnsiTheme="majorHAnsi" w:cstheme="majorHAnsi"/>
          <w:color w:val="000000" w:themeColor="text1"/>
          <w:sz w:val="24"/>
          <w:szCs w:val="24"/>
        </w:rPr>
        <w:tab/>
      </w:r>
      <w:r w:rsidRPr="00D277C0">
        <w:rPr>
          <w:rStyle w:val="bibsurname"/>
        </w:rPr>
        <w:t>Bergmark</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BA</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Marston</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NA</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Prohaska</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TA</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Alexander</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VJ</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Zimerman</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A</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Moura</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FA</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Murphy</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SA</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Goodrich</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EL</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Zhang</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S</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Gaudet</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D</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Karwatowska-Prokopczuk</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E</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Tsimikas</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S</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Giugliano</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RP</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Sabatine</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MS</w:t>
      </w:r>
      <w:r w:rsidRPr="00D277C0">
        <w:rPr>
          <w:rFonts w:asciiTheme="majorHAnsi" w:hAnsiTheme="majorHAnsi" w:cstheme="majorHAnsi"/>
          <w:color w:val="000000" w:themeColor="text1"/>
          <w:sz w:val="24"/>
          <w:szCs w:val="24"/>
          <w:shd w:val="clear" w:color="auto" w:fill="FFFFFF"/>
        </w:rPr>
        <w:t xml:space="preserve">; </w:t>
      </w:r>
      <w:r w:rsidRPr="00D277C0">
        <w:rPr>
          <w:rStyle w:val="biborganization"/>
        </w:rPr>
        <w:t>Bridge–TIMI 73a Investigators</w:t>
      </w:r>
      <w:r w:rsidRPr="00D277C0">
        <w:rPr>
          <w:rFonts w:asciiTheme="majorHAnsi" w:hAnsiTheme="majorHAnsi" w:cstheme="majorHAnsi"/>
          <w:color w:val="000000" w:themeColor="text1"/>
          <w:sz w:val="24"/>
          <w:szCs w:val="24"/>
          <w:shd w:val="clear" w:color="auto" w:fill="FFFFFF"/>
        </w:rPr>
        <w:t xml:space="preserve">. </w:t>
      </w:r>
      <w:r w:rsidRPr="00D277C0">
        <w:rPr>
          <w:rStyle w:val="bibarticle"/>
        </w:rPr>
        <w:t>Olezarsen for Hypertriglyceridemia in Patients at High Cardiovascular Risk</w:t>
      </w:r>
      <w:r w:rsidRPr="00D277C0">
        <w:rPr>
          <w:rFonts w:asciiTheme="majorHAnsi" w:hAnsiTheme="majorHAnsi" w:cstheme="majorHAnsi"/>
          <w:color w:val="000000" w:themeColor="text1"/>
          <w:sz w:val="24"/>
          <w:szCs w:val="24"/>
          <w:shd w:val="clear" w:color="auto" w:fill="FFFFFF"/>
        </w:rPr>
        <w:t xml:space="preserve">. </w:t>
      </w:r>
      <w:r w:rsidRPr="00D277C0">
        <w:rPr>
          <w:rStyle w:val="bibjournal"/>
          <w:i/>
        </w:rPr>
        <w:t>N Engl J Med</w:t>
      </w:r>
      <w:r w:rsidRPr="00D277C0">
        <w:rPr>
          <w:rFonts w:asciiTheme="majorHAnsi" w:hAnsiTheme="majorHAnsi" w:cstheme="majorHAnsi"/>
          <w:color w:val="000000" w:themeColor="text1"/>
          <w:sz w:val="24"/>
          <w:szCs w:val="24"/>
          <w:shd w:val="clear" w:color="auto" w:fill="FFFFFF"/>
        </w:rPr>
        <w:t xml:space="preserve">. </w:t>
      </w:r>
      <w:r w:rsidRPr="00D277C0">
        <w:rPr>
          <w:rStyle w:val="bibyear"/>
        </w:rPr>
        <w:t>2024 May 16</w:t>
      </w:r>
      <w:r w:rsidRPr="00D277C0">
        <w:rPr>
          <w:rFonts w:asciiTheme="majorHAnsi" w:hAnsiTheme="majorHAnsi" w:cstheme="majorHAnsi"/>
          <w:color w:val="000000" w:themeColor="text1"/>
          <w:sz w:val="24"/>
          <w:szCs w:val="24"/>
          <w:shd w:val="clear" w:color="auto" w:fill="FFFFFF"/>
        </w:rPr>
        <w:t>;</w:t>
      </w:r>
      <w:r w:rsidRPr="00D277C0">
        <w:rPr>
          <w:rStyle w:val="bibvolume"/>
        </w:rPr>
        <w:t>390</w:t>
      </w:r>
      <w:r w:rsidRPr="00D277C0">
        <w:rPr>
          <w:rFonts w:asciiTheme="majorHAnsi" w:hAnsiTheme="majorHAnsi" w:cstheme="majorHAnsi"/>
          <w:color w:val="000000" w:themeColor="text1"/>
          <w:sz w:val="24"/>
          <w:szCs w:val="24"/>
          <w:shd w:val="clear" w:color="auto" w:fill="FFFFFF"/>
        </w:rPr>
        <w:t>(</w:t>
      </w:r>
      <w:r w:rsidRPr="00D277C0">
        <w:rPr>
          <w:rStyle w:val="bibissue"/>
        </w:rPr>
        <w:t>19</w:t>
      </w:r>
      <w:r w:rsidRPr="00D277C0">
        <w:rPr>
          <w:rFonts w:asciiTheme="majorHAnsi" w:hAnsiTheme="majorHAnsi" w:cstheme="majorHAnsi"/>
          <w:color w:val="000000" w:themeColor="text1"/>
          <w:sz w:val="24"/>
          <w:szCs w:val="24"/>
          <w:shd w:val="clear" w:color="auto" w:fill="FFFFFF"/>
        </w:rPr>
        <w:t>):</w:t>
      </w:r>
      <w:r w:rsidRPr="00D277C0">
        <w:rPr>
          <w:rStyle w:val="bibfpage"/>
        </w:rPr>
        <w:t>1770</w:t>
      </w:r>
      <w:r w:rsidRPr="00D277C0">
        <w:rPr>
          <w:rFonts w:asciiTheme="majorHAnsi" w:hAnsiTheme="majorHAnsi" w:cstheme="majorHAnsi"/>
          <w:color w:val="000000" w:themeColor="text1"/>
          <w:sz w:val="24"/>
          <w:szCs w:val="24"/>
          <w:shd w:val="clear" w:color="auto" w:fill="FFFFFF"/>
        </w:rPr>
        <w:t>-</w:t>
      </w:r>
      <w:r w:rsidRPr="00D277C0">
        <w:rPr>
          <w:rStyle w:val="biblpage"/>
        </w:rPr>
        <w:t>1780</w:t>
      </w:r>
      <w:r w:rsidRPr="00D277C0">
        <w:rPr>
          <w:rFonts w:asciiTheme="majorHAnsi" w:hAnsiTheme="majorHAnsi" w:cstheme="majorHAnsi"/>
          <w:color w:val="000000" w:themeColor="text1"/>
          <w:sz w:val="24"/>
          <w:szCs w:val="24"/>
          <w:shd w:val="clear" w:color="auto" w:fill="FFFFFF"/>
        </w:rPr>
        <w:t>. (</w:t>
      </w:r>
      <w:r w:rsidRPr="00D277C0">
        <w:rPr>
          <w:rFonts w:asciiTheme="majorHAnsi" w:hAnsiTheme="majorHAnsi" w:cstheme="majorHAnsi"/>
          <w:i/>
          <w:iCs/>
          <w:color w:val="000000" w:themeColor="text1"/>
          <w:sz w:val="24"/>
          <w:szCs w:val="24"/>
          <w:shd w:val="clear" w:color="auto" w:fill="FFFFFF"/>
        </w:rPr>
        <w:t>This APOE3 antisense nucleotide significantly reduced all atherogenic lipid fractions)</w:t>
      </w:r>
    </w:p>
    <w:p w:rsidR="005F40BE" w:rsidRPr="00D277C0" w:rsidRDefault="00670D54">
      <w:pPr>
        <w:pStyle w:val="REF-N"/>
        <w:widowControl w:val="0"/>
        <w:spacing w:after="0" w:line="480" w:lineRule="auto"/>
        <w:ind w:left="360" w:hanging="360"/>
        <w:rPr>
          <w:rFonts w:asciiTheme="majorHAnsi" w:hAnsiTheme="majorHAnsi" w:cstheme="majorHAnsi"/>
          <w:color w:val="000000" w:themeColor="text1"/>
          <w:sz w:val="24"/>
          <w:szCs w:val="24"/>
        </w:rPr>
      </w:pPr>
      <w:r w:rsidRPr="00D277C0">
        <w:rPr>
          <w:rStyle w:val="bibnumber"/>
        </w:rPr>
        <w:t>130</w:t>
      </w:r>
      <w:r w:rsidRPr="00D277C0">
        <w:t>.</w:t>
      </w:r>
      <w:r w:rsidRPr="00D277C0">
        <w:rPr>
          <w:rFonts w:asciiTheme="majorHAnsi" w:hAnsiTheme="majorHAnsi" w:cstheme="majorHAnsi"/>
          <w:color w:val="000000" w:themeColor="text1"/>
          <w:sz w:val="24"/>
          <w:szCs w:val="24"/>
        </w:rPr>
        <w:tab/>
      </w:r>
      <w:r w:rsidRPr="00D277C0">
        <w:rPr>
          <w:rStyle w:val="bibsurname"/>
        </w:rPr>
        <w:t>Graham</w:t>
      </w:r>
      <w:r w:rsidRPr="00D277C0">
        <w:rPr>
          <w:rFonts w:asciiTheme="majorHAnsi" w:hAnsiTheme="majorHAnsi" w:cstheme="majorHAnsi"/>
          <w:color w:val="000000" w:themeColor="text1"/>
          <w:sz w:val="24"/>
          <w:szCs w:val="24"/>
        </w:rPr>
        <w:t xml:space="preserve"> </w:t>
      </w:r>
      <w:r w:rsidRPr="00D277C0">
        <w:rPr>
          <w:rStyle w:val="bibfname"/>
        </w:rPr>
        <w:t>MJ</w:t>
      </w:r>
      <w:r w:rsidRPr="00D277C0">
        <w:rPr>
          <w:rFonts w:asciiTheme="majorHAnsi" w:hAnsiTheme="majorHAnsi" w:cstheme="majorHAnsi"/>
          <w:color w:val="000000" w:themeColor="text1"/>
          <w:sz w:val="24"/>
          <w:szCs w:val="24"/>
        </w:rPr>
        <w:t xml:space="preserve">, </w:t>
      </w:r>
      <w:r w:rsidRPr="00D277C0">
        <w:rPr>
          <w:rStyle w:val="bibsurname"/>
        </w:rPr>
        <w:t>Lee</w:t>
      </w:r>
      <w:r w:rsidRPr="00D277C0">
        <w:rPr>
          <w:rFonts w:asciiTheme="majorHAnsi" w:hAnsiTheme="majorHAnsi" w:cstheme="majorHAnsi"/>
          <w:color w:val="000000" w:themeColor="text1"/>
          <w:sz w:val="24"/>
          <w:szCs w:val="24"/>
        </w:rPr>
        <w:t xml:space="preserve"> </w:t>
      </w:r>
      <w:r w:rsidRPr="00D277C0">
        <w:rPr>
          <w:rStyle w:val="bibfname"/>
        </w:rPr>
        <w:t>RG</w:t>
      </w:r>
      <w:r w:rsidRPr="00D277C0">
        <w:rPr>
          <w:rFonts w:asciiTheme="majorHAnsi" w:hAnsiTheme="majorHAnsi" w:cstheme="majorHAnsi"/>
          <w:color w:val="000000" w:themeColor="text1"/>
          <w:sz w:val="24"/>
          <w:szCs w:val="24"/>
        </w:rPr>
        <w:t xml:space="preserve">, </w:t>
      </w:r>
      <w:r w:rsidRPr="00D277C0">
        <w:rPr>
          <w:rStyle w:val="bibsurname"/>
        </w:rPr>
        <w:t>Brandt</w:t>
      </w:r>
      <w:r w:rsidRPr="00D277C0">
        <w:rPr>
          <w:rFonts w:asciiTheme="majorHAnsi" w:hAnsiTheme="majorHAnsi" w:cstheme="majorHAnsi"/>
          <w:color w:val="000000" w:themeColor="text1"/>
          <w:sz w:val="24"/>
          <w:szCs w:val="24"/>
        </w:rPr>
        <w:t xml:space="preserve"> </w:t>
      </w:r>
      <w:r w:rsidRPr="00D277C0">
        <w:rPr>
          <w:rStyle w:val="bibfname"/>
        </w:rPr>
        <w:t>TA</w:t>
      </w:r>
      <w:r w:rsidRPr="00D277C0">
        <w:rPr>
          <w:rFonts w:asciiTheme="majorHAnsi" w:hAnsiTheme="majorHAnsi" w:cstheme="majorHAnsi"/>
          <w:color w:val="000000" w:themeColor="text1"/>
          <w:sz w:val="24"/>
          <w:szCs w:val="24"/>
        </w:rPr>
        <w:t xml:space="preserve">, </w:t>
      </w:r>
      <w:r w:rsidRPr="00D277C0">
        <w:rPr>
          <w:rStyle w:val="bibetal"/>
        </w:rPr>
        <w:t>et al</w:t>
      </w:r>
      <w:r w:rsidRPr="00D277C0">
        <w:rPr>
          <w:rFonts w:asciiTheme="majorHAnsi" w:hAnsiTheme="majorHAnsi" w:cstheme="majorHAnsi"/>
          <w:color w:val="000000" w:themeColor="text1"/>
          <w:sz w:val="24"/>
          <w:szCs w:val="24"/>
        </w:rPr>
        <w:t xml:space="preserve">. </w:t>
      </w:r>
      <w:r w:rsidRPr="00D277C0">
        <w:rPr>
          <w:rStyle w:val="bibarticle"/>
        </w:rPr>
        <w:t>Cardiovascular and metabolic effects of ANGPTL3 antisense oligonucleotides</w:t>
      </w:r>
      <w:r w:rsidRPr="00D277C0">
        <w:rPr>
          <w:rFonts w:asciiTheme="majorHAnsi" w:hAnsiTheme="majorHAnsi" w:cstheme="majorHAnsi"/>
          <w:color w:val="000000" w:themeColor="text1"/>
          <w:sz w:val="24"/>
          <w:szCs w:val="24"/>
        </w:rPr>
        <w:t xml:space="preserve">. </w:t>
      </w:r>
      <w:r w:rsidRPr="00D277C0">
        <w:rPr>
          <w:rStyle w:val="bibjournal"/>
          <w:i/>
        </w:rPr>
        <w:t>N Engl J Med</w:t>
      </w:r>
      <w:r w:rsidRPr="00D277C0">
        <w:rPr>
          <w:rFonts w:asciiTheme="majorHAnsi" w:hAnsiTheme="majorHAnsi" w:cstheme="majorHAnsi"/>
          <w:color w:val="000000" w:themeColor="text1"/>
          <w:sz w:val="24"/>
          <w:szCs w:val="24"/>
        </w:rPr>
        <w:t xml:space="preserve"> </w:t>
      </w:r>
      <w:r w:rsidRPr="00D277C0">
        <w:rPr>
          <w:rStyle w:val="bibyear"/>
        </w:rPr>
        <w:t>2017</w:t>
      </w:r>
      <w:r w:rsidRPr="00D277C0">
        <w:rPr>
          <w:rFonts w:asciiTheme="majorHAnsi" w:hAnsiTheme="majorHAnsi" w:cstheme="majorHAnsi"/>
          <w:color w:val="000000" w:themeColor="text1"/>
          <w:sz w:val="24"/>
          <w:szCs w:val="24"/>
        </w:rPr>
        <w:t>;</w:t>
      </w:r>
      <w:r w:rsidRPr="00D277C0">
        <w:rPr>
          <w:rStyle w:val="bibvolume"/>
        </w:rPr>
        <w:t>377</w:t>
      </w:r>
      <w:r w:rsidRPr="00D277C0">
        <w:rPr>
          <w:rFonts w:asciiTheme="majorHAnsi" w:hAnsiTheme="majorHAnsi" w:cstheme="majorHAnsi"/>
          <w:color w:val="000000" w:themeColor="text1"/>
          <w:sz w:val="24"/>
          <w:szCs w:val="24"/>
        </w:rPr>
        <w:t>:</w:t>
      </w:r>
      <w:r w:rsidRPr="00D277C0">
        <w:rPr>
          <w:rStyle w:val="bibfpage"/>
        </w:rPr>
        <w:t>222</w:t>
      </w:r>
      <w:r w:rsidRPr="00D277C0">
        <w:rPr>
          <w:rFonts w:asciiTheme="majorHAnsi" w:hAnsiTheme="majorHAnsi" w:cstheme="majorHAnsi"/>
          <w:color w:val="000000" w:themeColor="text1"/>
          <w:sz w:val="24"/>
          <w:szCs w:val="24"/>
        </w:rPr>
        <w:t>. (</w:t>
      </w:r>
      <w:r w:rsidRPr="00D277C0">
        <w:rPr>
          <w:rFonts w:asciiTheme="majorHAnsi" w:hAnsiTheme="majorHAnsi" w:cstheme="majorHAnsi"/>
          <w:i/>
          <w:color w:val="000000" w:themeColor="text1"/>
          <w:sz w:val="24"/>
          <w:szCs w:val="24"/>
        </w:rPr>
        <w:t>Inhibition of the synthesis of this inhibitor of lipoprotein lipase resulted in reduction in all atherogenic lipoproteins.</w:t>
      </w:r>
      <w:r w:rsidRPr="00D277C0">
        <w:rPr>
          <w:rFonts w:asciiTheme="majorHAnsi" w:hAnsiTheme="majorHAnsi" w:cstheme="majorHAnsi"/>
          <w:color w:val="000000" w:themeColor="text1"/>
          <w:sz w:val="24"/>
          <w:szCs w:val="24"/>
        </w:rPr>
        <w:t>)</w:t>
      </w:r>
    </w:p>
    <w:p w:rsidR="005F40BE" w:rsidRPr="00D277C0" w:rsidRDefault="00670D54">
      <w:pPr>
        <w:pStyle w:val="REF-N"/>
        <w:widowControl w:val="0"/>
        <w:spacing w:after="0" w:line="480" w:lineRule="auto"/>
        <w:ind w:left="360" w:hanging="360"/>
        <w:rPr>
          <w:rFonts w:asciiTheme="majorHAnsi" w:hAnsiTheme="majorHAnsi" w:cstheme="majorHAnsi"/>
          <w:color w:val="000000" w:themeColor="text1"/>
          <w:sz w:val="24"/>
          <w:szCs w:val="24"/>
        </w:rPr>
      </w:pPr>
      <w:r w:rsidRPr="00D277C0">
        <w:rPr>
          <w:rStyle w:val="bibnumber"/>
        </w:rPr>
        <w:t>131</w:t>
      </w:r>
      <w:r w:rsidRPr="00D277C0">
        <w:t>.</w:t>
      </w:r>
      <w:r w:rsidRPr="00D277C0">
        <w:rPr>
          <w:rFonts w:asciiTheme="majorHAnsi" w:hAnsiTheme="majorHAnsi" w:cstheme="majorHAnsi"/>
          <w:color w:val="000000" w:themeColor="text1"/>
          <w:sz w:val="24"/>
          <w:szCs w:val="24"/>
        </w:rPr>
        <w:tab/>
      </w:r>
      <w:r w:rsidRPr="00D277C0">
        <w:rPr>
          <w:rStyle w:val="bibsurname"/>
        </w:rPr>
        <w:t>Schwartz</w:t>
      </w:r>
      <w:r w:rsidRPr="00D277C0">
        <w:rPr>
          <w:rFonts w:asciiTheme="majorHAnsi" w:hAnsiTheme="majorHAnsi" w:cstheme="majorHAnsi"/>
          <w:color w:val="000000" w:themeColor="text1"/>
          <w:sz w:val="24"/>
          <w:szCs w:val="24"/>
        </w:rPr>
        <w:t xml:space="preserve"> </w:t>
      </w:r>
      <w:r w:rsidRPr="00D277C0">
        <w:rPr>
          <w:rStyle w:val="bibfname"/>
        </w:rPr>
        <w:t>GG</w:t>
      </w:r>
      <w:r w:rsidRPr="00D277C0">
        <w:rPr>
          <w:rFonts w:asciiTheme="majorHAnsi" w:hAnsiTheme="majorHAnsi" w:cstheme="majorHAnsi"/>
          <w:color w:val="000000" w:themeColor="text1"/>
          <w:sz w:val="24"/>
          <w:szCs w:val="24"/>
        </w:rPr>
        <w:t xml:space="preserve">, </w:t>
      </w:r>
      <w:r w:rsidRPr="00D277C0">
        <w:rPr>
          <w:rStyle w:val="bibsurname"/>
        </w:rPr>
        <w:t>Olsson</w:t>
      </w:r>
      <w:r w:rsidRPr="00D277C0">
        <w:rPr>
          <w:rFonts w:asciiTheme="majorHAnsi" w:hAnsiTheme="majorHAnsi" w:cstheme="majorHAnsi"/>
          <w:color w:val="000000" w:themeColor="text1"/>
          <w:sz w:val="24"/>
          <w:szCs w:val="24"/>
        </w:rPr>
        <w:t xml:space="preserve"> </w:t>
      </w:r>
      <w:r w:rsidRPr="00D277C0">
        <w:rPr>
          <w:rStyle w:val="bibfname"/>
        </w:rPr>
        <w:t>AG</w:t>
      </w:r>
      <w:r w:rsidRPr="00D277C0">
        <w:rPr>
          <w:rFonts w:asciiTheme="majorHAnsi" w:hAnsiTheme="majorHAnsi" w:cstheme="majorHAnsi"/>
          <w:color w:val="000000" w:themeColor="text1"/>
          <w:sz w:val="24"/>
          <w:szCs w:val="24"/>
        </w:rPr>
        <w:t xml:space="preserve">, </w:t>
      </w:r>
      <w:r w:rsidRPr="00D277C0">
        <w:rPr>
          <w:rStyle w:val="bibsurname"/>
        </w:rPr>
        <w:t>Abt</w:t>
      </w:r>
      <w:r w:rsidRPr="00D277C0">
        <w:rPr>
          <w:rFonts w:asciiTheme="majorHAnsi" w:hAnsiTheme="majorHAnsi" w:cstheme="majorHAnsi"/>
          <w:color w:val="000000" w:themeColor="text1"/>
          <w:sz w:val="24"/>
          <w:szCs w:val="24"/>
        </w:rPr>
        <w:t xml:space="preserve"> </w:t>
      </w:r>
      <w:r w:rsidRPr="00D277C0">
        <w:rPr>
          <w:rStyle w:val="bibfname"/>
        </w:rPr>
        <w:t>M</w:t>
      </w:r>
      <w:r w:rsidRPr="00D277C0">
        <w:rPr>
          <w:rFonts w:asciiTheme="majorHAnsi" w:hAnsiTheme="majorHAnsi" w:cstheme="majorHAnsi"/>
          <w:color w:val="000000" w:themeColor="text1"/>
          <w:sz w:val="24"/>
          <w:szCs w:val="24"/>
        </w:rPr>
        <w:t xml:space="preserve">, </w:t>
      </w:r>
      <w:r w:rsidRPr="00D277C0">
        <w:rPr>
          <w:rStyle w:val="bibetal"/>
        </w:rPr>
        <w:t>et al</w:t>
      </w:r>
      <w:r w:rsidRPr="00D277C0">
        <w:rPr>
          <w:rFonts w:asciiTheme="majorHAnsi" w:hAnsiTheme="majorHAnsi" w:cstheme="majorHAnsi"/>
          <w:color w:val="000000" w:themeColor="text1"/>
          <w:sz w:val="24"/>
          <w:szCs w:val="24"/>
        </w:rPr>
        <w:t xml:space="preserve">.; </w:t>
      </w:r>
      <w:r w:rsidRPr="00D277C0">
        <w:rPr>
          <w:rStyle w:val="biborganization"/>
        </w:rPr>
        <w:t>for the dal-OUTCOMES Investigators</w:t>
      </w:r>
      <w:r w:rsidRPr="00D277C0">
        <w:t xml:space="preserve">. </w:t>
      </w:r>
      <w:r w:rsidRPr="00D277C0">
        <w:rPr>
          <w:rStyle w:val="bibarticle"/>
        </w:rPr>
        <w:t>Effects of dalcetrapib in patients with recent acute coronary syndrome</w:t>
      </w:r>
      <w:r w:rsidRPr="00D277C0">
        <w:rPr>
          <w:rFonts w:asciiTheme="majorHAnsi" w:hAnsiTheme="majorHAnsi" w:cstheme="majorHAnsi"/>
          <w:color w:val="000000" w:themeColor="text1"/>
          <w:sz w:val="24"/>
          <w:szCs w:val="24"/>
        </w:rPr>
        <w:t xml:space="preserve">. </w:t>
      </w:r>
      <w:r w:rsidRPr="00D277C0">
        <w:rPr>
          <w:rStyle w:val="bibjournal"/>
          <w:i/>
        </w:rPr>
        <w:t>N Engl J Med</w:t>
      </w:r>
      <w:r w:rsidRPr="00D277C0">
        <w:rPr>
          <w:rFonts w:asciiTheme="majorHAnsi" w:hAnsiTheme="majorHAnsi" w:cstheme="majorHAnsi"/>
          <w:color w:val="000000" w:themeColor="text1"/>
          <w:sz w:val="24"/>
          <w:szCs w:val="24"/>
        </w:rPr>
        <w:t xml:space="preserve"> </w:t>
      </w:r>
      <w:r w:rsidRPr="00D277C0">
        <w:rPr>
          <w:rStyle w:val="bibyear"/>
        </w:rPr>
        <w:t>2012</w:t>
      </w:r>
      <w:r w:rsidRPr="00D277C0">
        <w:rPr>
          <w:rFonts w:asciiTheme="majorHAnsi" w:hAnsiTheme="majorHAnsi" w:cstheme="majorHAnsi"/>
          <w:color w:val="000000" w:themeColor="text1"/>
          <w:sz w:val="24"/>
          <w:szCs w:val="24"/>
        </w:rPr>
        <w:t>;</w:t>
      </w:r>
      <w:r w:rsidRPr="00D277C0">
        <w:rPr>
          <w:rStyle w:val="bibvolume"/>
        </w:rPr>
        <w:t>367</w:t>
      </w:r>
      <w:r w:rsidRPr="00D277C0">
        <w:rPr>
          <w:rFonts w:asciiTheme="majorHAnsi" w:hAnsiTheme="majorHAnsi" w:cstheme="majorHAnsi"/>
          <w:color w:val="000000" w:themeColor="text1"/>
          <w:sz w:val="24"/>
          <w:szCs w:val="24"/>
        </w:rPr>
        <w:t>:</w:t>
      </w:r>
      <w:r w:rsidRPr="00D277C0">
        <w:rPr>
          <w:rStyle w:val="bibfpage"/>
        </w:rPr>
        <w:t>2089</w:t>
      </w:r>
      <w:r w:rsidRPr="00D277C0">
        <w:rPr>
          <w:rFonts w:asciiTheme="majorHAnsi" w:hAnsiTheme="majorHAnsi" w:cstheme="majorHAnsi"/>
          <w:color w:val="000000" w:themeColor="text1"/>
          <w:sz w:val="24"/>
          <w:szCs w:val="24"/>
        </w:rPr>
        <w:t>. (</w:t>
      </w:r>
      <w:r w:rsidRPr="00D277C0">
        <w:rPr>
          <w:rFonts w:asciiTheme="majorHAnsi" w:hAnsiTheme="majorHAnsi" w:cstheme="majorHAnsi"/>
          <w:i/>
          <w:color w:val="000000" w:themeColor="text1"/>
          <w:sz w:val="24"/>
          <w:szCs w:val="24"/>
        </w:rPr>
        <w:t>Phase 3 study failing to show a reduction in CHD event risk for this CEPT drug.</w:t>
      </w:r>
      <w:r w:rsidRPr="00D277C0">
        <w:rPr>
          <w:rFonts w:asciiTheme="majorHAnsi" w:hAnsiTheme="majorHAnsi" w:cstheme="majorHAnsi"/>
          <w:color w:val="000000" w:themeColor="text1"/>
          <w:sz w:val="24"/>
          <w:szCs w:val="24"/>
        </w:rPr>
        <w:t>)</w:t>
      </w:r>
    </w:p>
    <w:p w:rsidR="005F40BE" w:rsidRPr="00D277C0" w:rsidRDefault="00670D54" w:rsidP="000C6870">
      <w:pPr>
        <w:pStyle w:val="REFH2"/>
        <w:ind w:left="0"/>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&lt;Ref-H2&gt;</w:t>
      </w:r>
      <w:r w:rsidRPr="00D277C0">
        <w:rPr>
          <w:rFonts w:asciiTheme="majorHAnsi" w:hAnsiTheme="majorHAnsi" w:cstheme="majorHAnsi"/>
          <w:color w:val="000000" w:themeColor="text1"/>
          <w:sz w:val="24"/>
          <w:szCs w:val="24"/>
        </w:rPr>
        <w:t>Drugs of Limited Efficacy</w:t>
      </w:r>
    </w:p>
    <w:p w:rsidR="005F40BE" w:rsidRPr="00D277C0" w:rsidRDefault="00670D54">
      <w:pPr>
        <w:pStyle w:val="REF-N"/>
        <w:widowControl w:val="0"/>
        <w:spacing w:after="0" w:line="480" w:lineRule="auto"/>
        <w:ind w:left="360" w:hanging="360"/>
        <w:rPr>
          <w:rFonts w:asciiTheme="majorHAnsi" w:hAnsiTheme="majorHAnsi" w:cstheme="majorHAnsi"/>
          <w:color w:val="000000" w:themeColor="text1"/>
          <w:sz w:val="24"/>
          <w:szCs w:val="24"/>
        </w:rPr>
      </w:pPr>
      <w:r w:rsidRPr="00D277C0">
        <w:rPr>
          <w:rStyle w:val="bibnumber"/>
        </w:rPr>
        <w:t>132</w:t>
      </w:r>
      <w:r w:rsidRPr="00D277C0">
        <w:t>.</w:t>
      </w:r>
      <w:r w:rsidRPr="00D277C0">
        <w:rPr>
          <w:rFonts w:asciiTheme="majorHAnsi" w:hAnsiTheme="majorHAnsi" w:cstheme="majorHAnsi"/>
          <w:color w:val="000000" w:themeColor="text1"/>
          <w:sz w:val="24"/>
          <w:szCs w:val="24"/>
        </w:rPr>
        <w:tab/>
      </w:r>
      <w:r w:rsidRPr="00D277C0">
        <w:rPr>
          <w:rStyle w:val="bibsurname"/>
        </w:rPr>
        <w:t>Frick</w:t>
      </w:r>
      <w:r w:rsidRPr="00D277C0">
        <w:rPr>
          <w:rFonts w:asciiTheme="majorHAnsi" w:hAnsiTheme="majorHAnsi" w:cstheme="majorHAnsi"/>
          <w:color w:val="000000" w:themeColor="text1"/>
          <w:sz w:val="24"/>
          <w:szCs w:val="24"/>
        </w:rPr>
        <w:t xml:space="preserve"> </w:t>
      </w:r>
      <w:r w:rsidRPr="00D277C0">
        <w:rPr>
          <w:rStyle w:val="bibfname"/>
        </w:rPr>
        <w:t>MH</w:t>
      </w:r>
      <w:r w:rsidRPr="00D277C0">
        <w:rPr>
          <w:rFonts w:asciiTheme="majorHAnsi" w:hAnsiTheme="majorHAnsi" w:cstheme="majorHAnsi"/>
          <w:color w:val="000000" w:themeColor="text1"/>
          <w:sz w:val="24"/>
          <w:szCs w:val="24"/>
        </w:rPr>
        <w:t xml:space="preserve">, </w:t>
      </w:r>
      <w:r w:rsidRPr="00D277C0">
        <w:rPr>
          <w:rStyle w:val="bibsurname"/>
        </w:rPr>
        <w:t>Elo</w:t>
      </w:r>
      <w:r w:rsidRPr="00D277C0">
        <w:rPr>
          <w:rFonts w:asciiTheme="majorHAnsi" w:hAnsiTheme="majorHAnsi" w:cstheme="majorHAnsi"/>
          <w:color w:val="000000" w:themeColor="text1"/>
          <w:sz w:val="24"/>
          <w:szCs w:val="24"/>
        </w:rPr>
        <w:t xml:space="preserve"> </w:t>
      </w:r>
      <w:r w:rsidRPr="00D277C0">
        <w:rPr>
          <w:rStyle w:val="bibfname"/>
        </w:rPr>
        <w:t>O</w:t>
      </w:r>
      <w:r w:rsidRPr="00D277C0">
        <w:rPr>
          <w:rFonts w:asciiTheme="majorHAnsi" w:hAnsiTheme="majorHAnsi" w:cstheme="majorHAnsi"/>
          <w:color w:val="000000" w:themeColor="text1"/>
          <w:sz w:val="24"/>
          <w:szCs w:val="24"/>
        </w:rPr>
        <w:t xml:space="preserve">, </w:t>
      </w:r>
      <w:r w:rsidRPr="00D277C0">
        <w:rPr>
          <w:rStyle w:val="bibsurname"/>
        </w:rPr>
        <w:t>Haapa</w:t>
      </w:r>
      <w:r w:rsidRPr="00D277C0">
        <w:rPr>
          <w:rFonts w:asciiTheme="majorHAnsi" w:hAnsiTheme="majorHAnsi" w:cstheme="majorHAnsi"/>
          <w:color w:val="000000" w:themeColor="text1"/>
          <w:sz w:val="24"/>
          <w:szCs w:val="24"/>
        </w:rPr>
        <w:t xml:space="preserve"> </w:t>
      </w:r>
      <w:r w:rsidRPr="00D277C0">
        <w:rPr>
          <w:rStyle w:val="bibfname"/>
        </w:rPr>
        <w:t>K</w:t>
      </w:r>
      <w:r w:rsidRPr="00D277C0">
        <w:rPr>
          <w:rFonts w:asciiTheme="majorHAnsi" w:hAnsiTheme="majorHAnsi" w:cstheme="majorHAnsi"/>
          <w:color w:val="000000" w:themeColor="text1"/>
          <w:sz w:val="24"/>
          <w:szCs w:val="24"/>
        </w:rPr>
        <w:t xml:space="preserve">, </w:t>
      </w:r>
      <w:r w:rsidRPr="00D277C0">
        <w:rPr>
          <w:rStyle w:val="bibetal"/>
        </w:rPr>
        <w:t>et al</w:t>
      </w:r>
      <w:r w:rsidRPr="00D277C0">
        <w:rPr>
          <w:rFonts w:asciiTheme="majorHAnsi" w:hAnsiTheme="majorHAnsi" w:cstheme="majorHAnsi"/>
          <w:color w:val="000000" w:themeColor="text1"/>
          <w:sz w:val="24"/>
          <w:szCs w:val="24"/>
        </w:rPr>
        <w:t xml:space="preserve">. </w:t>
      </w:r>
      <w:r w:rsidRPr="00D277C0">
        <w:rPr>
          <w:rStyle w:val="bibarticle"/>
        </w:rPr>
        <w:t>Helsinki Heart Study: primary-prevention trial with gemfibrozil in middle-aged men with dyslipidemia. Safety of treatment, changes in risk factors, and incidence of coronary heart disease</w:t>
      </w:r>
      <w:r w:rsidRPr="00D277C0">
        <w:rPr>
          <w:rFonts w:asciiTheme="majorHAnsi" w:hAnsiTheme="majorHAnsi" w:cstheme="majorHAnsi"/>
          <w:color w:val="000000" w:themeColor="text1"/>
          <w:sz w:val="24"/>
          <w:szCs w:val="24"/>
        </w:rPr>
        <w:t xml:space="preserve">. </w:t>
      </w:r>
      <w:r w:rsidRPr="00D277C0">
        <w:rPr>
          <w:rStyle w:val="bibjournal"/>
          <w:i/>
        </w:rPr>
        <w:t>N Engl J Med</w:t>
      </w:r>
      <w:r w:rsidRPr="00D277C0">
        <w:rPr>
          <w:rFonts w:asciiTheme="majorHAnsi" w:hAnsiTheme="majorHAnsi" w:cstheme="majorHAnsi"/>
          <w:color w:val="000000" w:themeColor="text1"/>
          <w:sz w:val="24"/>
          <w:szCs w:val="24"/>
        </w:rPr>
        <w:t xml:space="preserve"> </w:t>
      </w:r>
      <w:r w:rsidRPr="00D277C0">
        <w:rPr>
          <w:rStyle w:val="bibyear"/>
        </w:rPr>
        <w:t>1987</w:t>
      </w:r>
      <w:r w:rsidRPr="00D277C0">
        <w:rPr>
          <w:rFonts w:asciiTheme="majorHAnsi" w:hAnsiTheme="majorHAnsi" w:cstheme="majorHAnsi"/>
          <w:color w:val="000000" w:themeColor="text1"/>
          <w:sz w:val="24"/>
          <w:szCs w:val="24"/>
        </w:rPr>
        <w:t>;</w:t>
      </w:r>
      <w:r w:rsidRPr="00D277C0">
        <w:rPr>
          <w:rStyle w:val="bibvolume"/>
        </w:rPr>
        <w:t>317</w:t>
      </w:r>
      <w:r w:rsidRPr="00D277C0">
        <w:rPr>
          <w:rFonts w:asciiTheme="majorHAnsi" w:hAnsiTheme="majorHAnsi" w:cstheme="majorHAnsi"/>
          <w:color w:val="000000" w:themeColor="text1"/>
          <w:sz w:val="24"/>
          <w:szCs w:val="24"/>
        </w:rPr>
        <w:t>:</w:t>
      </w:r>
      <w:r w:rsidRPr="00D277C0">
        <w:rPr>
          <w:rStyle w:val="bibfpage"/>
        </w:rPr>
        <w:t>1237</w:t>
      </w:r>
      <w:r w:rsidRPr="00D277C0">
        <w:rPr>
          <w:rFonts w:asciiTheme="majorHAnsi" w:hAnsiTheme="majorHAnsi" w:cstheme="majorHAnsi"/>
          <w:color w:val="000000" w:themeColor="text1"/>
          <w:sz w:val="24"/>
          <w:szCs w:val="24"/>
        </w:rPr>
        <w:t>. (</w:t>
      </w:r>
      <w:r w:rsidRPr="00D277C0">
        <w:rPr>
          <w:rFonts w:asciiTheme="majorHAnsi" w:hAnsiTheme="majorHAnsi" w:cstheme="majorHAnsi"/>
          <w:i/>
          <w:color w:val="000000" w:themeColor="text1"/>
          <w:sz w:val="24"/>
          <w:szCs w:val="24"/>
        </w:rPr>
        <w:t>Original major study showing benefit for this class of drugs.</w:t>
      </w:r>
      <w:r w:rsidRPr="00D277C0">
        <w:rPr>
          <w:rFonts w:asciiTheme="majorHAnsi" w:hAnsiTheme="majorHAnsi" w:cstheme="majorHAnsi"/>
          <w:color w:val="000000" w:themeColor="text1"/>
          <w:sz w:val="24"/>
          <w:szCs w:val="24"/>
        </w:rPr>
        <w:t>)</w:t>
      </w:r>
    </w:p>
    <w:p w:rsidR="005F40BE" w:rsidRPr="00D277C0" w:rsidRDefault="00670D54">
      <w:pPr>
        <w:pStyle w:val="REF-N"/>
        <w:widowControl w:val="0"/>
        <w:spacing w:after="0" w:line="480" w:lineRule="auto"/>
        <w:ind w:left="360" w:hanging="360"/>
        <w:rPr>
          <w:rFonts w:asciiTheme="majorHAnsi" w:hAnsiTheme="majorHAnsi" w:cstheme="majorHAnsi"/>
          <w:color w:val="000000" w:themeColor="text1"/>
          <w:sz w:val="24"/>
          <w:szCs w:val="24"/>
        </w:rPr>
      </w:pPr>
      <w:r w:rsidRPr="00D277C0">
        <w:rPr>
          <w:rStyle w:val="bibnumber"/>
        </w:rPr>
        <w:t>133</w:t>
      </w:r>
      <w:r w:rsidRPr="00D277C0">
        <w:t>.</w:t>
      </w:r>
      <w:r w:rsidRPr="00D277C0">
        <w:rPr>
          <w:rFonts w:asciiTheme="majorHAnsi" w:hAnsiTheme="majorHAnsi" w:cstheme="majorHAnsi"/>
          <w:color w:val="000000" w:themeColor="text1"/>
          <w:sz w:val="24"/>
          <w:szCs w:val="24"/>
        </w:rPr>
        <w:tab/>
      </w:r>
      <w:r w:rsidRPr="00D277C0">
        <w:rPr>
          <w:rStyle w:val="bibsurname"/>
        </w:rPr>
        <w:t>Jackevicius</w:t>
      </w:r>
      <w:r w:rsidRPr="00D277C0">
        <w:rPr>
          <w:rFonts w:asciiTheme="majorHAnsi" w:hAnsiTheme="majorHAnsi" w:cstheme="majorHAnsi"/>
          <w:color w:val="000000" w:themeColor="text1"/>
          <w:sz w:val="24"/>
          <w:szCs w:val="24"/>
        </w:rPr>
        <w:t xml:space="preserve"> </w:t>
      </w:r>
      <w:r w:rsidRPr="00D277C0">
        <w:rPr>
          <w:rStyle w:val="bibfname"/>
        </w:rPr>
        <w:t>CA</w:t>
      </w:r>
      <w:r w:rsidRPr="00D277C0">
        <w:rPr>
          <w:rFonts w:asciiTheme="majorHAnsi" w:hAnsiTheme="majorHAnsi" w:cstheme="majorHAnsi"/>
          <w:color w:val="000000" w:themeColor="text1"/>
          <w:sz w:val="24"/>
          <w:szCs w:val="24"/>
        </w:rPr>
        <w:t xml:space="preserve">, </w:t>
      </w:r>
      <w:r w:rsidRPr="00D277C0">
        <w:rPr>
          <w:rStyle w:val="bibsurname"/>
        </w:rPr>
        <w:t>Tu</w:t>
      </w:r>
      <w:r w:rsidRPr="00D277C0">
        <w:rPr>
          <w:rFonts w:asciiTheme="majorHAnsi" w:hAnsiTheme="majorHAnsi" w:cstheme="majorHAnsi"/>
          <w:color w:val="000000" w:themeColor="text1"/>
          <w:sz w:val="24"/>
          <w:szCs w:val="24"/>
        </w:rPr>
        <w:t xml:space="preserve"> </w:t>
      </w:r>
      <w:r w:rsidRPr="00D277C0">
        <w:rPr>
          <w:rStyle w:val="bibfname"/>
        </w:rPr>
        <w:t>JV</w:t>
      </w:r>
      <w:r w:rsidRPr="00D277C0">
        <w:rPr>
          <w:rFonts w:asciiTheme="majorHAnsi" w:hAnsiTheme="majorHAnsi" w:cstheme="majorHAnsi"/>
          <w:color w:val="000000" w:themeColor="text1"/>
          <w:sz w:val="24"/>
          <w:szCs w:val="24"/>
        </w:rPr>
        <w:t xml:space="preserve">, </w:t>
      </w:r>
      <w:r w:rsidRPr="00D277C0">
        <w:rPr>
          <w:rStyle w:val="bibsurname"/>
        </w:rPr>
        <w:t>Ross</w:t>
      </w:r>
      <w:r w:rsidRPr="00D277C0">
        <w:rPr>
          <w:rFonts w:asciiTheme="majorHAnsi" w:hAnsiTheme="majorHAnsi" w:cstheme="majorHAnsi"/>
          <w:color w:val="000000" w:themeColor="text1"/>
          <w:sz w:val="24"/>
          <w:szCs w:val="24"/>
        </w:rPr>
        <w:t xml:space="preserve"> </w:t>
      </w:r>
      <w:r w:rsidRPr="00D277C0">
        <w:rPr>
          <w:rStyle w:val="bibfname"/>
        </w:rPr>
        <w:t>JS</w:t>
      </w:r>
      <w:r w:rsidRPr="00D277C0">
        <w:rPr>
          <w:rFonts w:asciiTheme="majorHAnsi" w:hAnsiTheme="majorHAnsi" w:cstheme="majorHAnsi"/>
          <w:color w:val="000000" w:themeColor="text1"/>
          <w:sz w:val="24"/>
          <w:szCs w:val="24"/>
        </w:rPr>
        <w:t xml:space="preserve">, </w:t>
      </w:r>
      <w:r w:rsidRPr="00D277C0">
        <w:rPr>
          <w:rStyle w:val="bibetal"/>
        </w:rPr>
        <w:t>et al</w:t>
      </w:r>
      <w:r w:rsidRPr="00D277C0">
        <w:rPr>
          <w:rFonts w:asciiTheme="majorHAnsi" w:hAnsiTheme="majorHAnsi" w:cstheme="majorHAnsi"/>
          <w:color w:val="000000" w:themeColor="text1"/>
          <w:sz w:val="24"/>
          <w:szCs w:val="24"/>
        </w:rPr>
        <w:t xml:space="preserve">. </w:t>
      </w:r>
      <w:r w:rsidRPr="00D277C0">
        <w:rPr>
          <w:rStyle w:val="bibarticle"/>
        </w:rPr>
        <w:t>Use of fibrates in the United States and Canada</w:t>
      </w:r>
      <w:r w:rsidRPr="00D277C0">
        <w:rPr>
          <w:rFonts w:asciiTheme="majorHAnsi" w:hAnsiTheme="majorHAnsi" w:cstheme="majorHAnsi"/>
          <w:color w:val="000000" w:themeColor="text1"/>
          <w:sz w:val="24"/>
          <w:szCs w:val="24"/>
        </w:rPr>
        <w:t xml:space="preserve">. </w:t>
      </w:r>
      <w:r w:rsidRPr="00D277C0">
        <w:rPr>
          <w:rStyle w:val="bibjournal"/>
          <w:i/>
        </w:rPr>
        <w:t>JAMA</w:t>
      </w:r>
      <w:r w:rsidRPr="00D277C0">
        <w:rPr>
          <w:rFonts w:asciiTheme="majorHAnsi" w:hAnsiTheme="majorHAnsi" w:cstheme="majorHAnsi"/>
          <w:color w:val="000000" w:themeColor="text1"/>
          <w:sz w:val="24"/>
          <w:szCs w:val="24"/>
        </w:rPr>
        <w:t xml:space="preserve"> </w:t>
      </w:r>
      <w:r w:rsidRPr="00D277C0">
        <w:rPr>
          <w:rStyle w:val="bibyear"/>
        </w:rPr>
        <w:t>2011</w:t>
      </w:r>
      <w:r w:rsidRPr="00D277C0">
        <w:rPr>
          <w:rFonts w:asciiTheme="majorHAnsi" w:hAnsiTheme="majorHAnsi" w:cstheme="majorHAnsi"/>
          <w:color w:val="000000" w:themeColor="text1"/>
          <w:sz w:val="24"/>
          <w:szCs w:val="24"/>
        </w:rPr>
        <w:t>;</w:t>
      </w:r>
      <w:r w:rsidRPr="00D277C0">
        <w:rPr>
          <w:rStyle w:val="bibvolume"/>
        </w:rPr>
        <w:t>305</w:t>
      </w:r>
      <w:r w:rsidRPr="00D277C0">
        <w:rPr>
          <w:rFonts w:asciiTheme="majorHAnsi" w:hAnsiTheme="majorHAnsi" w:cstheme="majorHAnsi"/>
          <w:color w:val="000000" w:themeColor="text1"/>
          <w:sz w:val="24"/>
          <w:szCs w:val="24"/>
        </w:rPr>
        <w:t>:</w:t>
      </w:r>
      <w:r w:rsidRPr="00D277C0">
        <w:rPr>
          <w:rStyle w:val="bibfpage"/>
        </w:rPr>
        <w:t>1217</w:t>
      </w:r>
      <w:r w:rsidRPr="00D277C0">
        <w:rPr>
          <w:rFonts w:asciiTheme="majorHAnsi" w:hAnsiTheme="majorHAnsi" w:cstheme="majorHAnsi"/>
          <w:color w:val="000000" w:themeColor="text1"/>
          <w:sz w:val="24"/>
          <w:szCs w:val="24"/>
        </w:rPr>
        <w:t>. (</w:t>
      </w:r>
      <w:r w:rsidRPr="00D277C0">
        <w:rPr>
          <w:rFonts w:asciiTheme="majorHAnsi" w:hAnsiTheme="majorHAnsi" w:cstheme="majorHAnsi"/>
          <w:i/>
          <w:color w:val="000000" w:themeColor="text1"/>
          <w:sz w:val="24"/>
          <w:szCs w:val="24"/>
        </w:rPr>
        <w:t>Despite lack of efficacy in improving cardiovascular outcomes, fibrate use is increasing in the United States, though not in Canada.</w:t>
      </w:r>
      <w:r w:rsidRPr="00D277C0">
        <w:rPr>
          <w:rFonts w:asciiTheme="majorHAnsi" w:hAnsiTheme="majorHAnsi" w:cstheme="majorHAnsi"/>
          <w:color w:val="000000" w:themeColor="text1"/>
          <w:sz w:val="24"/>
          <w:szCs w:val="24"/>
        </w:rPr>
        <w:t>)</w:t>
      </w:r>
    </w:p>
    <w:p w:rsidR="005F40BE" w:rsidRPr="00D277C0" w:rsidRDefault="00670D54">
      <w:pPr>
        <w:pStyle w:val="REF-N"/>
        <w:widowControl w:val="0"/>
        <w:spacing w:after="0" w:line="480" w:lineRule="auto"/>
        <w:ind w:left="360" w:hanging="360"/>
        <w:rPr>
          <w:rFonts w:asciiTheme="majorHAnsi" w:hAnsiTheme="majorHAnsi" w:cstheme="majorHAnsi"/>
          <w:color w:val="000000" w:themeColor="text1"/>
          <w:sz w:val="24"/>
          <w:szCs w:val="24"/>
        </w:rPr>
      </w:pPr>
      <w:r w:rsidRPr="00D277C0">
        <w:rPr>
          <w:rStyle w:val="bibnumber"/>
        </w:rPr>
        <w:t>134</w:t>
      </w:r>
      <w:r w:rsidRPr="00D277C0">
        <w:t>.</w:t>
      </w:r>
      <w:r w:rsidRPr="00D277C0">
        <w:rPr>
          <w:rFonts w:asciiTheme="majorHAnsi" w:hAnsiTheme="majorHAnsi" w:cstheme="majorHAnsi"/>
          <w:color w:val="000000" w:themeColor="text1"/>
          <w:sz w:val="24"/>
          <w:szCs w:val="24"/>
        </w:rPr>
        <w:tab/>
      </w:r>
      <w:r w:rsidRPr="00D277C0">
        <w:rPr>
          <w:rStyle w:val="bibsurname"/>
        </w:rPr>
        <w:t>Jun</w:t>
      </w:r>
      <w:r w:rsidRPr="00D277C0">
        <w:rPr>
          <w:rFonts w:asciiTheme="majorHAnsi" w:hAnsiTheme="majorHAnsi" w:cstheme="majorHAnsi"/>
          <w:color w:val="000000" w:themeColor="text1"/>
          <w:sz w:val="24"/>
          <w:szCs w:val="24"/>
        </w:rPr>
        <w:t xml:space="preserve"> </w:t>
      </w:r>
      <w:r w:rsidRPr="00D277C0">
        <w:rPr>
          <w:rStyle w:val="bibfname"/>
        </w:rPr>
        <w:t>M</w:t>
      </w:r>
      <w:r w:rsidRPr="00D277C0">
        <w:rPr>
          <w:rFonts w:asciiTheme="majorHAnsi" w:hAnsiTheme="majorHAnsi" w:cstheme="majorHAnsi"/>
          <w:color w:val="000000" w:themeColor="text1"/>
          <w:sz w:val="24"/>
          <w:szCs w:val="24"/>
        </w:rPr>
        <w:t xml:space="preserve">, </w:t>
      </w:r>
      <w:r w:rsidRPr="00D277C0">
        <w:rPr>
          <w:rStyle w:val="bibsurname"/>
        </w:rPr>
        <w:t>Foote</w:t>
      </w:r>
      <w:r w:rsidRPr="00D277C0">
        <w:rPr>
          <w:rFonts w:asciiTheme="majorHAnsi" w:hAnsiTheme="majorHAnsi" w:cstheme="majorHAnsi"/>
          <w:color w:val="000000" w:themeColor="text1"/>
          <w:sz w:val="24"/>
          <w:szCs w:val="24"/>
        </w:rPr>
        <w:t xml:space="preserve"> </w:t>
      </w:r>
      <w:r w:rsidRPr="00D277C0">
        <w:rPr>
          <w:rStyle w:val="bibfname"/>
        </w:rPr>
        <w:t>C</w:t>
      </w:r>
      <w:r w:rsidRPr="00D277C0">
        <w:rPr>
          <w:rFonts w:asciiTheme="majorHAnsi" w:hAnsiTheme="majorHAnsi" w:cstheme="majorHAnsi"/>
          <w:color w:val="000000" w:themeColor="text1"/>
          <w:sz w:val="24"/>
          <w:szCs w:val="24"/>
        </w:rPr>
        <w:t xml:space="preserve">, </w:t>
      </w:r>
      <w:r w:rsidRPr="00D277C0">
        <w:rPr>
          <w:rStyle w:val="bibsurname"/>
        </w:rPr>
        <w:t>Lu</w:t>
      </w:r>
      <w:r w:rsidRPr="00D277C0">
        <w:rPr>
          <w:rFonts w:asciiTheme="majorHAnsi" w:hAnsiTheme="majorHAnsi" w:cstheme="majorHAnsi"/>
          <w:color w:val="000000" w:themeColor="text1"/>
          <w:sz w:val="24"/>
          <w:szCs w:val="24"/>
        </w:rPr>
        <w:t xml:space="preserve"> </w:t>
      </w:r>
      <w:r w:rsidRPr="00D277C0">
        <w:rPr>
          <w:rStyle w:val="bibfname"/>
        </w:rPr>
        <w:t>J</w:t>
      </w:r>
      <w:r w:rsidRPr="00D277C0">
        <w:rPr>
          <w:rFonts w:asciiTheme="majorHAnsi" w:hAnsiTheme="majorHAnsi" w:cstheme="majorHAnsi"/>
          <w:color w:val="000000" w:themeColor="text1"/>
          <w:sz w:val="24"/>
          <w:szCs w:val="24"/>
        </w:rPr>
        <w:t xml:space="preserve">, </w:t>
      </w:r>
      <w:r w:rsidRPr="00D277C0">
        <w:rPr>
          <w:rStyle w:val="bibetal"/>
        </w:rPr>
        <w:t>et al</w:t>
      </w:r>
      <w:r w:rsidRPr="00D277C0">
        <w:rPr>
          <w:rFonts w:asciiTheme="majorHAnsi" w:hAnsiTheme="majorHAnsi" w:cstheme="majorHAnsi"/>
          <w:color w:val="000000" w:themeColor="text1"/>
          <w:sz w:val="24"/>
          <w:szCs w:val="24"/>
        </w:rPr>
        <w:t xml:space="preserve">. </w:t>
      </w:r>
      <w:r w:rsidRPr="00D277C0">
        <w:rPr>
          <w:rStyle w:val="bibarticle"/>
        </w:rPr>
        <w:t>Effects of fibrates on cardiovascular outcomes</w:t>
      </w:r>
      <w:r w:rsidRPr="00D277C0">
        <w:rPr>
          <w:rFonts w:asciiTheme="majorHAnsi" w:hAnsiTheme="majorHAnsi" w:cstheme="majorHAnsi"/>
          <w:color w:val="000000" w:themeColor="text1"/>
          <w:sz w:val="24"/>
          <w:szCs w:val="24"/>
        </w:rPr>
        <w:t xml:space="preserve">. </w:t>
      </w:r>
      <w:r w:rsidRPr="00D277C0">
        <w:rPr>
          <w:rStyle w:val="bibjournal"/>
          <w:i/>
        </w:rPr>
        <w:t>Lancet</w:t>
      </w:r>
      <w:r w:rsidRPr="00D277C0">
        <w:rPr>
          <w:rFonts w:asciiTheme="majorHAnsi" w:hAnsiTheme="majorHAnsi" w:cstheme="majorHAnsi"/>
          <w:color w:val="000000" w:themeColor="text1"/>
          <w:sz w:val="24"/>
          <w:szCs w:val="24"/>
        </w:rPr>
        <w:t xml:space="preserve"> </w:t>
      </w:r>
      <w:r w:rsidRPr="00D277C0">
        <w:rPr>
          <w:rStyle w:val="bibyear"/>
        </w:rPr>
        <w:t>2010</w:t>
      </w:r>
      <w:r w:rsidRPr="00D277C0">
        <w:rPr>
          <w:rFonts w:asciiTheme="majorHAnsi" w:hAnsiTheme="majorHAnsi" w:cstheme="majorHAnsi"/>
          <w:color w:val="000000" w:themeColor="text1"/>
          <w:sz w:val="24"/>
          <w:szCs w:val="24"/>
        </w:rPr>
        <w:t>;</w:t>
      </w:r>
      <w:r w:rsidRPr="00D277C0">
        <w:rPr>
          <w:rStyle w:val="bibvolume"/>
        </w:rPr>
        <w:t>375</w:t>
      </w:r>
      <w:r w:rsidRPr="00D277C0">
        <w:rPr>
          <w:rFonts w:asciiTheme="majorHAnsi" w:hAnsiTheme="majorHAnsi" w:cstheme="majorHAnsi"/>
          <w:color w:val="000000" w:themeColor="text1"/>
          <w:sz w:val="24"/>
          <w:szCs w:val="24"/>
        </w:rPr>
        <w:t>:</w:t>
      </w:r>
      <w:r w:rsidRPr="00D277C0">
        <w:rPr>
          <w:rStyle w:val="bibfpage"/>
        </w:rPr>
        <w:t>1875</w:t>
      </w:r>
      <w:r w:rsidRPr="00D277C0">
        <w:rPr>
          <w:rFonts w:asciiTheme="majorHAnsi" w:hAnsiTheme="majorHAnsi" w:cstheme="majorHAnsi"/>
          <w:color w:val="000000" w:themeColor="text1"/>
          <w:sz w:val="24"/>
          <w:szCs w:val="24"/>
        </w:rPr>
        <w:t>. (</w:t>
      </w:r>
      <w:r w:rsidRPr="00D277C0">
        <w:rPr>
          <w:rFonts w:asciiTheme="majorHAnsi" w:hAnsiTheme="majorHAnsi" w:cstheme="majorHAnsi"/>
          <w:i/>
          <w:color w:val="000000" w:themeColor="text1"/>
          <w:sz w:val="24"/>
          <w:szCs w:val="24"/>
        </w:rPr>
        <w:t>Meta-analysis incorporating data from recent trials; finds no significant reduction in cardiovascular events.</w:t>
      </w:r>
      <w:r w:rsidRPr="00D277C0">
        <w:rPr>
          <w:rFonts w:asciiTheme="majorHAnsi" w:hAnsiTheme="majorHAnsi" w:cstheme="majorHAnsi"/>
          <w:color w:val="000000" w:themeColor="text1"/>
          <w:sz w:val="24"/>
          <w:szCs w:val="24"/>
        </w:rPr>
        <w:t>)</w:t>
      </w:r>
    </w:p>
    <w:p w:rsidR="005F40BE" w:rsidRPr="00D277C0" w:rsidRDefault="00670D54">
      <w:pPr>
        <w:pStyle w:val="REF-N"/>
        <w:widowControl w:val="0"/>
        <w:spacing w:after="0" w:line="480" w:lineRule="auto"/>
        <w:ind w:left="360" w:hanging="360"/>
        <w:rPr>
          <w:rFonts w:asciiTheme="majorHAnsi" w:hAnsiTheme="majorHAnsi" w:cstheme="majorHAnsi"/>
          <w:color w:val="000000" w:themeColor="text1"/>
          <w:sz w:val="24"/>
          <w:szCs w:val="24"/>
        </w:rPr>
      </w:pPr>
      <w:r w:rsidRPr="00D277C0">
        <w:rPr>
          <w:rStyle w:val="bibnumber"/>
        </w:rPr>
        <w:t>135</w:t>
      </w:r>
      <w:r w:rsidRPr="00D277C0">
        <w:t>.</w:t>
      </w:r>
      <w:r w:rsidRPr="00D277C0">
        <w:rPr>
          <w:rFonts w:asciiTheme="majorHAnsi" w:hAnsiTheme="majorHAnsi" w:cstheme="majorHAnsi"/>
          <w:color w:val="000000" w:themeColor="text1"/>
          <w:sz w:val="24"/>
          <w:szCs w:val="24"/>
        </w:rPr>
        <w:tab/>
      </w:r>
      <w:r w:rsidRPr="00D277C0">
        <w:rPr>
          <w:rStyle w:val="bibsurname"/>
        </w:rPr>
        <w:t>Keech</w:t>
      </w:r>
      <w:r w:rsidRPr="00D277C0">
        <w:rPr>
          <w:rFonts w:asciiTheme="majorHAnsi" w:hAnsiTheme="majorHAnsi" w:cstheme="majorHAnsi"/>
          <w:color w:val="000000" w:themeColor="text1"/>
          <w:sz w:val="24"/>
          <w:szCs w:val="24"/>
        </w:rPr>
        <w:t xml:space="preserve"> </w:t>
      </w:r>
      <w:r w:rsidRPr="00D277C0">
        <w:rPr>
          <w:rStyle w:val="bibfname"/>
        </w:rPr>
        <w:t>A</w:t>
      </w:r>
      <w:r w:rsidRPr="00D277C0">
        <w:rPr>
          <w:rFonts w:asciiTheme="majorHAnsi" w:hAnsiTheme="majorHAnsi" w:cstheme="majorHAnsi"/>
          <w:color w:val="000000" w:themeColor="text1"/>
          <w:sz w:val="24"/>
          <w:szCs w:val="24"/>
        </w:rPr>
        <w:t xml:space="preserve">, </w:t>
      </w:r>
      <w:r w:rsidRPr="00D277C0">
        <w:rPr>
          <w:rStyle w:val="bibsurname"/>
        </w:rPr>
        <w:t>Simes</w:t>
      </w:r>
      <w:r w:rsidRPr="00D277C0">
        <w:rPr>
          <w:rFonts w:asciiTheme="majorHAnsi" w:hAnsiTheme="majorHAnsi" w:cstheme="majorHAnsi"/>
          <w:color w:val="000000" w:themeColor="text1"/>
          <w:sz w:val="24"/>
          <w:szCs w:val="24"/>
        </w:rPr>
        <w:t xml:space="preserve">, </w:t>
      </w:r>
      <w:r w:rsidRPr="00D277C0">
        <w:rPr>
          <w:rStyle w:val="bibfname"/>
        </w:rPr>
        <w:t>RJ</w:t>
      </w:r>
      <w:r w:rsidRPr="00D277C0">
        <w:rPr>
          <w:rFonts w:asciiTheme="majorHAnsi" w:hAnsiTheme="majorHAnsi" w:cstheme="majorHAnsi"/>
          <w:color w:val="000000" w:themeColor="text1"/>
          <w:sz w:val="24"/>
          <w:szCs w:val="24"/>
        </w:rPr>
        <w:t xml:space="preserve">, </w:t>
      </w:r>
      <w:r w:rsidRPr="00D277C0">
        <w:rPr>
          <w:rStyle w:val="bibsurname"/>
        </w:rPr>
        <w:t>Barter</w:t>
      </w:r>
      <w:r w:rsidRPr="00D277C0">
        <w:rPr>
          <w:rFonts w:asciiTheme="majorHAnsi" w:hAnsiTheme="majorHAnsi" w:cstheme="majorHAnsi"/>
          <w:color w:val="000000" w:themeColor="text1"/>
          <w:sz w:val="24"/>
          <w:szCs w:val="24"/>
        </w:rPr>
        <w:t xml:space="preserve"> </w:t>
      </w:r>
      <w:r w:rsidRPr="00D277C0">
        <w:rPr>
          <w:rStyle w:val="bibfname"/>
        </w:rPr>
        <w:t>P</w:t>
      </w:r>
      <w:r w:rsidRPr="00D277C0">
        <w:rPr>
          <w:rFonts w:asciiTheme="majorHAnsi" w:hAnsiTheme="majorHAnsi" w:cstheme="majorHAnsi"/>
          <w:color w:val="000000" w:themeColor="text1"/>
          <w:sz w:val="24"/>
          <w:szCs w:val="24"/>
        </w:rPr>
        <w:t xml:space="preserve">, </w:t>
      </w:r>
      <w:r w:rsidRPr="00D277C0">
        <w:rPr>
          <w:rStyle w:val="bibetal"/>
        </w:rPr>
        <w:t>et al</w:t>
      </w:r>
      <w:r w:rsidRPr="00D277C0">
        <w:rPr>
          <w:rFonts w:asciiTheme="majorHAnsi" w:hAnsiTheme="majorHAnsi" w:cstheme="majorHAnsi"/>
          <w:color w:val="000000" w:themeColor="text1"/>
          <w:sz w:val="24"/>
          <w:szCs w:val="24"/>
        </w:rPr>
        <w:t xml:space="preserve">. </w:t>
      </w:r>
      <w:r w:rsidRPr="00D277C0">
        <w:rPr>
          <w:rStyle w:val="bibarticle"/>
        </w:rPr>
        <w:t>Effects of long-term fenofibrate therapy on cardiovascular events in 9795 people with type 2 diabetes mellitus (the FIELD study): randomised controlled trial</w:t>
      </w:r>
      <w:r w:rsidRPr="00D277C0">
        <w:rPr>
          <w:rFonts w:asciiTheme="majorHAnsi" w:hAnsiTheme="majorHAnsi" w:cstheme="majorHAnsi"/>
          <w:color w:val="000000" w:themeColor="text1"/>
          <w:sz w:val="24"/>
          <w:szCs w:val="24"/>
        </w:rPr>
        <w:t xml:space="preserve">. </w:t>
      </w:r>
      <w:r w:rsidRPr="00D277C0">
        <w:rPr>
          <w:rStyle w:val="bibjournal"/>
          <w:i/>
        </w:rPr>
        <w:t>Lancet</w:t>
      </w:r>
      <w:r w:rsidRPr="00D277C0">
        <w:rPr>
          <w:rFonts w:asciiTheme="majorHAnsi" w:hAnsiTheme="majorHAnsi" w:cstheme="majorHAnsi"/>
          <w:color w:val="000000" w:themeColor="text1"/>
          <w:sz w:val="24"/>
          <w:szCs w:val="24"/>
        </w:rPr>
        <w:t xml:space="preserve"> </w:t>
      </w:r>
      <w:r w:rsidRPr="00D277C0">
        <w:rPr>
          <w:rStyle w:val="bibyear"/>
        </w:rPr>
        <w:t>2005</w:t>
      </w:r>
      <w:r w:rsidRPr="00D277C0">
        <w:rPr>
          <w:rFonts w:asciiTheme="majorHAnsi" w:hAnsiTheme="majorHAnsi" w:cstheme="majorHAnsi"/>
          <w:color w:val="000000" w:themeColor="text1"/>
          <w:sz w:val="24"/>
          <w:szCs w:val="24"/>
        </w:rPr>
        <w:t>;</w:t>
      </w:r>
      <w:r w:rsidRPr="00D277C0">
        <w:rPr>
          <w:rStyle w:val="bibvolume"/>
        </w:rPr>
        <w:t>366</w:t>
      </w:r>
      <w:r w:rsidRPr="00D277C0">
        <w:rPr>
          <w:rFonts w:asciiTheme="majorHAnsi" w:hAnsiTheme="majorHAnsi" w:cstheme="majorHAnsi"/>
          <w:color w:val="000000" w:themeColor="text1"/>
          <w:sz w:val="24"/>
          <w:szCs w:val="24"/>
        </w:rPr>
        <w:t>:</w:t>
      </w:r>
      <w:r w:rsidRPr="00D277C0">
        <w:rPr>
          <w:rStyle w:val="bibfpage"/>
        </w:rPr>
        <w:t>1849</w:t>
      </w:r>
      <w:r w:rsidRPr="00D277C0">
        <w:rPr>
          <w:rFonts w:asciiTheme="majorHAnsi" w:hAnsiTheme="majorHAnsi" w:cstheme="majorHAnsi"/>
          <w:color w:val="000000" w:themeColor="text1"/>
          <w:sz w:val="24"/>
          <w:szCs w:val="24"/>
        </w:rPr>
        <w:t>. (</w:t>
      </w:r>
      <w:r w:rsidRPr="00D277C0">
        <w:rPr>
          <w:rFonts w:asciiTheme="majorHAnsi" w:hAnsiTheme="majorHAnsi" w:cstheme="majorHAnsi"/>
          <w:i/>
          <w:color w:val="000000" w:themeColor="text1"/>
          <w:sz w:val="24"/>
          <w:szCs w:val="24"/>
        </w:rPr>
        <w:t>A study of nearly 10,000 patients that showed no benefit on overall CHD mortality or overall mortality, despite a reduction in nonfatal myocardial infarction; the result calls into question the value of using fenofibrate to lower moderate triglyceride elevations in type 2 diabetics.</w:t>
      </w:r>
      <w:r w:rsidRPr="00D277C0">
        <w:rPr>
          <w:rFonts w:asciiTheme="majorHAnsi" w:hAnsiTheme="majorHAnsi" w:cstheme="majorHAnsi"/>
          <w:color w:val="000000" w:themeColor="text1"/>
          <w:sz w:val="24"/>
          <w:szCs w:val="24"/>
        </w:rPr>
        <w:t>)</w:t>
      </w:r>
    </w:p>
    <w:p w:rsidR="005F40BE" w:rsidRPr="00D277C0" w:rsidRDefault="00670D54">
      <w:pPr>
        <w:pStyle w:val="REF-N"/>
        <w:widowControl w:val="0"/>
        <w:spacing w:after="0" w:line="480" w:lineRule="auto"/>
        <w:ind w:left="360" w:hanging="360"/>
        <w:rPr>
          <w:rFonts w:asciiTheme="majorHAnsi" w:hAnsiTheme="majorHAnsi" w:cstheme="majorHAnsi"/>
          <w:color w:val="000000" w:themeColor="text1"/>
          <w:sz w:val="24"/>
          <w:szCs w:val="24"/>
        </w:rPr>
      </w:pPr>
      <w:r w:rsidRPr="00D277C0">
        <w:rPr>
          <w:rStyle w:val="bibnumber"/>
        </w:rPr>
        <w:t>136</w:t>
      </w:r>
      <w:r w:rsidRPr="00D277C0">
        <w:t>.</w:t>
      </w:r>
      <w:r w:rsidRPr="00D277C0">
        <w:rPr>
          <w:rFonts w:asciiTheme="majorHAnsi" w:hAnsiTheme="majorHAnsi" w:cstheme="majorHAnsi"/>
          <w:color w:val="000000" w:themeColor="text1"/>
          <w:sz w:val="24"/>
          <w:szCs w:val="24"/>
        </w:rPr>
        <w:tab/>
      </w:r>
      <w:r w:rsidRPr="00D277C0">
        <w:rPr>
          <w:rStyle w:val="bibsurname"/>
        </w:rPr>
        <w:t>Rubins</w:t>
      </w:r>
      <w:r w:rsidRPr="00D277C0">
        <w:rPr>
          <w:rFonts w:asciiTheme="majorHAnsi" w:hAnsiTheme="majorHAnsi" w:cstheme="majorHAnsi"/>
          <w:color w:val="000000" w:themeColor="text1"/>
          <w:sz w:val="24"/>
          <w:szCs w:val="24"/>
        </w:rPr>
        <w:t xml:space="preserve"> </w:t>
      </w:r>
      <w:r w:rsidRPr="00D277C0">
        <w:rPr>
          <w:rStyle w:val="bibfname"/>
        </w:rPr>
        <w:t>HB</w:t>
      </w:r>
      <w:r w:rsidRPr="00D277C0">
        <w:rPr>
          <w:rFonts w:asciiTheme="majorHAnsi" w:hAnsiTheme="majorHAnsi" w:cstheme="majorHAnsi"/>
          <w:color w:val="000000" w:themeColor="text1"/>
          <w:sz w:val="24"/>
          <w:szCs w:val="24"/>
        </w:rPr>
        <w:t xml:space="preserve">, </w:t>
      </w:r>
      <w:r w:rsidRPr="00D277C0">
        <w:rPr>
          <w:rStyle w:val="bibsurname"/>
        </w:rPr>
        <w:t>Robins</w:t>
      </w:r>
      <w:r w:rsidRPr="00D277C0">
        <w:rPr>
          <w:rFonts w:asciiTheme="majorHAnsi" w:hAnsiTheme="majorHAnsi" w:cstheme="majorHAnsi"/>
          <w:color w:val="000000" w:themeColor="text1"/>
          <w:sz w:val="24"/>
          <w:szCs w:val="24"/>
        </w:rPr>
        <w:t xml:space="preserve"> </w:t>
      </w:r>
      <w:r w:rsidRPr="00D277C0">
        <w:rPr>
          <w:rStyle w:val="bibfname"/>
        </w:rPr>
        <w:t>SJ</w:t>
      </w:r>
      <w:r w:rsidRPr="00D277C0">
        <w:rPr>
          <w:rFonts w:asciiTheme="majorHAnsi" w:hAnsiTheme="majorHAnsi" w:cstheme="majorHAnsi"/>
          <w:color w:val="000000" w:themeColor="text1"/>
          <w:sz w:val="24"/>
          <w:szCs w:val="24"/>
        </w:rPr>
        <w:t xml:space="preserve">, </w:t>
      </w:r>
      <w:r w:rsidRPr="00D277C0">
        <w:rPr>
          <w:rStyle w:val="bibsurname"/>
        </w:rPr>
        <w:t>Collins</w:t>
      </w:r>
      <w:r w:rsidRPr="00D277C0">
        <w:rPr>
          <w:rFonts w:asciiTheme="majorHAnsi" w:hAnsiTheme="majorHAnsi" w:cstheme="majorHAnsi"/>
          <w:color w:val="000000" w:themeColor="text1"/>
          <w:sz w:val="24"/>
          <w:szCs w:val="24"/>
        </w:rPr>
        <w:t xml:space="preserve"> </w:t>
      </w:r>
      <w:r w:rsidRPr="00D277C0">
        <w:rPr>
          <w:rStyle w:val="bibfname"/>
        </w:rPr>
        <w:t>D</w:t>
      </w:r>
      <w:r w:rsidRPr="00D277C0">
        <w:rPr>
          <w:rFonts w:asciiTheme="majorHAnsi" w:hAnsiTheme="majorHAnsi" w:cstheme="majorHAnsi"/>
          <w:color w:val="000000" w:themeColor="text1"/>
          <w:sz w:val="24"/>
          <w:szCs w:val="24"/>
        </w:rPr>
        <w:t xml:space="preserve">, </w:t>
      </w:r>
      <w:r w:rsidRPr="00D277C0">
        <w:rPr>
          <w:rStyle w:val="bibetal"/>
        </w:rPr>
        <w:t>et al</w:t>
      </w:r>
      <w:r w:rsidRPr="00D277C0">
        <w:rPr>
          <w:rFonts w:asciiTheme="majorHAnsi" w:hAnsiTheme="majorHAnsi" w:cstheme="majorHAnsi"/>
          <w:color w:val="000000" w:themeColor="text1"/>
          <w:sz w:val="24"/>
          <w:szCs w:val="24"/>
        </w:rPr>
        <w:t xml:space="preserve">.; </w:t>
      </w:r>
      <w:r w:rsidRPr="00D277C0">
        <w:rPr>
          <w:rStyle w:val="biborganization"/>
        </w:rPr>
        <w:t>for the Veterans Affairs High-Density Lipoprotein Cholesterol Intervention Trial Study Group</w:t>
      </w:r>
      <w:r w:rsidRPr="00D277C0">
        <w:t xml:space="preserve">. </w:t>
      </w:r>
      <w:r w:rsidRPr="00D277C0">
        <w:rPr>
          <w:rStyle w:val="bibarticle"/>
        </w:rPr>
        <w:t>Gemfibrozil for the secondary prevention of coronary heart disease in men with low levels of high-density lipoprotein cholesterol</w:t>
      </w:r>
      <w:r w:rsidRPr="00D277C0">
        <w:rPr>
          <w:rFonts w:asciiTheme="majorHAnsi" w:hAnsiTheme="majorHAnsi" w:cstheme="majorHAnsi"/>
          <w:color w:val="000000" w:themeColor="text1"/>
          <w:sz w:val="24"/>
          <w:szCs w:val="24"/>
        </w:rPr>
        <w:t xml:space="preserve">. </w:t>
      </w:r>
      <w:r w:rsidRPr="00D277C0">
        <w:rPr>
          <w:rStyle w:val="bibjournal"/>
          <w:i/>
        </w:rPr>
        <w:t>N Engl J Med</w:t>
      </w:r>
      <w:r w:rsidRPr="00D277C0">
        <w:rPr>
          <w:rFonts w:asciiTheme="majorHAnsi" w:hAnsiTheme="majorHAnsi" w:cstheme="majorHAnsi"/>
          <w:color w:val="000000" w:themeColor="text1"/>
          <w:sz w:val="24"/>
          <w:szCs w:val="24"/>
        </w:rPr>
        <w:t xml:space="preserve"> </w:t>
      </w:r>
      <w:r w:rsidRPr="00D277C0">
        <w:rPr>
          <w:rStyle w:val="bibyear"/>
        </w:rPr>
        <w:t>1999</w:t>
      </w:r>
      <w:r w:rsidRPr="00D277C0">
        <w:rPr>
          <w:rFonts w:asciiTheme="majorHAnsi" w:hAnsiTheme="majorHAnsi" w:cstheme="majorHAnsi"/>
          <w:color w:val="000000" w:themeColor="text1"/>
          <w:sz w:val="24"/>
          <w:szCs w:val="24"/>
        </w:rPr>
        <w:t>;</w:t>
      </w:r>
      <w:r w:rsidRPr="00D277C0">
        <w:rPr>
          <w:rStyle w:val="bibvolume"/>
        </w:rPr>
        <w:t>341</w:t>
      </w:r>
      <w:r w:rsidRPr="00D277C0">
        <w:rPr>
          <w:rFonts w:asciiTheme="majorHAnsi" w:hAnsiTheme="majorHAnsi" w:cstheme="majorHAnsi"/>
          <w:color w:val="000000" w:themeColor="text1"/>
          <w:sz w:val="24"/>
          <w:szCs w:val="24"/>
        </w:rPr>
        <w:t>:</w:t>
      </w:r>
      <w:r w:rsidRPr="00D277C0">
        <w:rPr>
          <w:rStyle w:val="bibfpage"/>
        </w:rPr>
        <w:t>410</w:t>
      </w:r>
      <w:r w:rsidRPr="00D277C0">
        <w:rPr>
          <w:rFonts w:asciiTheme="majorHAnsi" w:hAnsiTheme="majorHAnsi" w:cstheme="majorHAnsi"/>
          <w:color w:val="000000" w:themeColor="text1"/>
          <w:sz w:val="24"/>
          <w:szCs w:val="24"/>
        </w:rPr>
        <w:t>. (</w:t>
      </w:r>
      <w:r w:rsidRPr="00D277C0">
        <w:rPr>
          <w:rFonts w:asciiTheme="majorHAnsi" w:hAnsiTheme="majorHAnsi" w:cstheme="majorHAnsi"/>
          <w:i/>
          <w:color w:val="000000" w:themeColor="text1"/>
          <w:sz w:val="24"/>
          <w:szCs w:val="24"/>
        </w:rPr>
        <w:t>The RCT demonstrating reductions in the risks of infarction and death.</w:t>
      </w:r>
      <w:r w:rsidRPr="00D277C0">
        <w:rPr>
          <w:rFonts w:asciiTheme="majorHAnsi" w:hAnsiTheme="majorHAnsi" w:cstheme="majorHAnsi"/>
          <w:color w:val="000000" w:themeColor="text1"/>
          <w:sz w:val="24"/>
          <w:szCs w:val="24"/>
        </w:rPr>
        <w:t>)</w:t>
      </w:r>
    </w:p>
    <w:p w:rsidR="005F40BE" w:rsidRPr="00D277C0" w:rsidRDefault="00670D54">
      <w:pPr>
        <w:pStyle w:val="REF-N"/>
        <w:widowControl w:val="0"/>
        <w:spacing w:after="0" w:line="480" w:lineRule="auto"/>
        <w:ind w:left="360" w:hanging="360"/>
        <w:rPr>
          <w:rFonts w:asciiTheme="majorHAnsi" w:hAnsiTheme="majorHAnsi" w:cstheme="majorHAnsi"/>
          <w:color w:val="000000" w:themeColor="text1"/>
          <w:sz w:val="24"/>
          <w:szCs w:val="24"/>
        </w:rPr>
      </w:pPr>
      <w:r w:rsidRPr="00D277C0">
        <w:rPr>
          <w:rStyle w:val="bibnumber"/>
        </w:rPr>
        <w:t>137</w:t>
      </w:r>
      <w:r w:rsidRPr="00D277C0">
        <w:t>.</w:t>
      </w:r>
      <w:r w:rsidRPr="00D277C0">
        <w:rPr>
          <w:rFonts w:asciiTheme="majorHAnsi" w:hAnsiTheme="majorHAnsi" w:cstheme="majorHAnsi"/>
          <w:color w:val="000000" w:themeColor="text1"/>
          <w:sz w:val="24"/>
          <w:szCs w:val="24"/>
        </w:rPr>
        <w:tab/>
      </w:r>
      <w:r w:rsidRPr="00D277C0">
        <w:rPr>
          <w:rStyle w:val="bibsurname"/>
        </w:rPr>
        <w:t>Zhao</w:t>
      </w:r>
      <w:r w:rsidRPr="00D277C0">
        <w:rPr>
          <w:rFonts w:asciiTheme="majorHAnsi" w:hAnsiTheme="majorHAnsi" w:cstheme="majorHAnsi"/>
          <w:color w:val="000000" w:themeColor="text1"/>
          <w:sz w:val="24"/>
          <w:szCs w:val="24"/>
        </w:rPr>
        <w:t xml:space="preserve"> </w:t>
      </w:r>
      <w:r w:rsidRPr="00D277C0">
        <w:rPr>
          <w:rStyle w:val="bibfname"/>
        </w:rPr>
        <w:t>YY</w:t>
      </w:r>
      <w:r w:rsidRPr="00D277C0">
        <w:rPr>
          <w:rFonts w:asciiTheme="majorHAnsi" w:hAnsiTheme="majorHAnsi" w:cstheme="majorHAnsi"/>
          <w:color w:val="000000" w:themeColor="text1"/>
          <w:sz w:val="24"/>
          <w:szCs w:val="24"/>
        </w:rPr>
        <w:t xml:space="preserve">, </w:t>
      </w:r>
      <w:r w:rsidRPr="00D277C0">
        <w:rPr>
          <w:rStyle w:val="bibsurname"/>
        </w:rPr>
        <w:t>Weir</w:t>
      </w:r>
      <w:r w:rsidRPr="00D277C0">
        <w:rPr>
          <w:rFonts w:asciiTheme="majorHAnsi" w:hAnsiTheme="majorHAnsi" w:cstheme="majorHAnsi"/>
          <w:color w:val="000000" w:themeColor="text1"/>
          <w:sz w:val="24"/>
          <w:szCs w:val="24"/>
        </w:rPr>
        <w:t xml:space="preserve"> </w:t>
      </w:r>
      <w:r w:rsidRPr="00D277C0">
        <w:rPr>
          <w:rStyle w:val="bibfname"/>
        </w:rPr>
        <w:t>MA</w:t>
      </w:r>
      <w:r w:rsidRPr="00D277C0">
        <w:rPr>
          <w:rFonts w:asciiTheme="majorHAnsi" w:hAnsiTheme="majorHAnsi" w:cstheme="majorHAnsi"/>
          <w:color w:val="000000" w:themeColor="text1"/>
          <w:sz w:val="24"/>
          <w:szCs w:val="24"/>
        </w:rPr>
        <w:t xml:space="preserve">, </w:t>
      </w:r>
      <w:r w:rsidRPr="00D277C0">
        <w:rPr>
          <w:rStyle w:val="bibsurname"/>
        </w:rPr>
        <w:t>Manno</w:t>
      </w:r>
      <w:r w:rsidRPr="00D277C0">
        <w:rPr>
          <w:rFonts w:asciiTheme="majorHAnsi" w:hAnsiTheme="majorHAnsi" w:cstheme="majorHAnsi"/>
          <w:color w:val="000000" w:themeColor="text1"/>
          <w:sz w:val="24"/>
          <w:szCs w:val="24"/>
        </w:rPr>
        <w:t xml:space="preserve"> </w:t>
      </w:r>
      <w:r w:rsidRPr="00D277C0">
        <w:rPr>
          <w:rStyle w:val="bibfname"/>
        </w:rPr>
        <w:t>M</w:t>
      </w:r>
      <w:r w:rsidRPr="00D277C0">
        <w:rPr>
          <w:rFonts w:asciiTheme="majorHAnsi" w:hAnsiTheme="majorHAnsi" w:cstheme="majorHAnsi"/>
          <w:color w:val="000000" w:themeColor="text1"/>
          <w:sz w:val="24"/>
          <w:szCs w:val="24"/>
        </w:rPr>
        <w:t xml:space="preserve">, </w:t>
      </w:r>
      <w:r w:rsidRPr="00D277C0">
        <w:rPr>
          <w:rStyle w:val="bibetal"/>
        </w:rPr>
        <w:t>et al</w:t>
      </w:r>
      <w:r w:rsidRPr="00D277C0">
        <w:rPr>
          <w:rFonts w:asciiTheme="majorHAnsi" w:hAnsiTheme="majorHAnsi" w:cstheme="majorHAnsi"/>
          <w:color w:val="000000" w:themeColor="text1"/>
          <w:sz w:val="24"/>
          <w:szCs w:val="24"/>
        </w:rPr>
        <w:t xml:space="preserve">. </w:t>
      </w:r>
      <w:r w:rsidRPr="00D277C0">
        <w:rPr>
          <w:rStyle w:val="bibarticle"/>
        </w:rPr>
        <w:t>New fibrate use and acute renal outcomes in elderly adults: a population-based study</w:t>
      </w:r>
      <w:r w:rsidRPr="00D277C0">
        <w:rPr>
          <w:rFonts w:asciiTheme="majorHAnsi" w:hAnsiTheme="majorHAnsi" w:cstheme="majorHAnsi"/>
          <w:color w:val="000000" w:themeColor="text1"/>
          <w:sz w:val="24"/>
          <w:szCs w:val="24"/>
        </w:rPr>
        <w:t xml:space="preserve">. </w:t>
      </w:r>
      <w:r w:rsidRPr="00D277C0">
        <w:rPr>
          <w:rStyle w:val="bibjournal"/>
          <w:i/>
        </w:rPr>
        <w:t>Ann Intern Med</w:t>
      </w:r>
      <w:r w:rsidRPr="00D277C0">
        <w:rPr>
          <w:rFonts w:asciiTheme="majorHAnsi" w:hAnsiTheme="majorHAnsi" w:cstheme="majorHAnsi"/>
          <w:color w:val="000000" w:themeColor="text1"/>
          <w:sz w:val="24"/>
          <w:szCs w:val="24"/>
        </w:rPr>
        <w:t xml:space="preserve"> </w:t>
      </w:r>
      <w:r w:rsidRPr="00D277C0">
        <w:rPr>
          <w:rStyle w:val="bibyear"/>
        </w:rPr>
        <w:t>2012</w:t>
      </w:r>
      <w:r w:rsidRPr="00D277C0">
        <w:rPr>
          <w:rFonts w:asciiTheme="majorHAnsi" w:hAnsiTheme="majorHAnsi" w:cstheme="majorHAnsi"/>
          <w:color w:val="000000" w:themeColor="text1"/>
          <w:sz w:val="24"/>
          <w:szCs w:val="24"/>
        </w:rPr>
        <w:t>;</w:t>
      </w:r>
      <w:r w:rsidRPr="00D277C0">
        <w:rPr>
          <w:rStyle w:val="bibvolume"/>
        </w:rPr>
        <w:t>156</w:t>
      </w:r>
      <w:r w:rsidRPr="00D277C0">
        <w:rPr>
          <w:rFonts w:asciiTheme="majorHAnsi" w:hAnsiTheme="majorHAnsi" w:cstheme="majorHAnsi"/>
          <w:color w:val="000000" w:themeColor="text1"/>
          <w:sz w:val="24"/>
          <w:szCs w:val="24"/>
        </w:rPr>
        <w:t>:</w:t>
      </w:r>
      <w:r w:rsidRPr="00D277C0">
        <w:rPr>
          <w:rStyle w:val="bibfpage"/>
        </w:rPr>
        <w:t>560</w:t>
      </w:r>
      <w:r w:rsidRPr="00D277C0">
        <w:rPr>
          <w:rFonts w:asciiTheme="majorHAnsi" w:hAnsiTheme="majorHAnsi" w:cstheme="majorHAnsi"/>
          <w:color w:val="000000" w:themeColor="text1"/>
          <w:sz w:val="24"/>
          <w:szCs w:val="24"/>
        </w:rPr>
        <w:t>. (</w:t>
      </w:r>
      <w:r w:rsidRPr="00D277C0">
        <w:rPr>
          <w:rFonts w:asciiTheme="majorHAnsi" w:hAnsiTheme="majorHAnsi" w:cstheme="majorHAnsi"/>
          <w:i/>
          <w:color w:val="000000" w:themeColor="text1"/>
          <w:sz w:val="24"/>
          <w:szCs w:val="24"/>
        </w:rPr>
        <w:t>Increase in creatinine, hospitalizations, and renal consultations noted with fenofibrate.</w:t>
      </w:r>
      <w:r w:rsidRPr="00D277C0">
        <w:rPr>
          <w:rFonts w:asciiTheme="majorHAnsi" w:hAnsiTheme="majorHAnsi" w:cstheme="majorHAnsi"/>
          <w:color w:val="000000" w:themeColor="text1"/>
          <w:sz w:val="24"/>
          <w:szCs w:val="24"/>
        </w:rPr>
        <w:t>)</w:t>
      </w:r>
    </w:p>
    <w:p w:rsidR="005F40BE" w:rsidRPr="00D277C0" w:rsidRDefault="00670D54">
      <w:pPr>
        <w:pStyle w:val="REF-N"/>
        <w:widowControl w:val="0"/>
        <w:spacing w:after="0" w:line="480" w:lineRule="auto"/>
        <w:ind w:left="360" w:hanging="360"/>
        <w:rPr>
          <w:rFonts w:asciiTheme="majorHAnsi" w:hAnsiTheme="majorHAnsi" w:cstheme="majorHAnsi"/>
          <w:color w:val="000000" w:themeColor="text1"/>
          <w:sz w:val="24"/>
          <w:szCs w:val="24"/>
        </w:rPr>
      </w:pPr>
      <w:r w:rsidRPr="00D277C0">
        <w:rPr>
          <w:rStyle w:val="bibnumber"/>
        </w:rPr>
        <w:t>138</w:t>
      </w:r>
      <w:r w:rsidRPr="00D277C0">
        <w:t>.</w:t>
      </w:r>
      <w:r w:rsidRPr="00D277C0">
        <w:rPr>
          <w:rFonts w:asciiTheme="majorHAnsi" w:hAnsiTheme="majorHAnsi" w:cstheme="majorHAnsi"/>
          <w:color w:val="000000" w:themeColor="text1"/>
          <w:sz w:val="24"/>
          <w:szCs w:val="24"/>
        </w:rPr>
        <w:tab/>
      </w:r>
      <w:r w:rsidRPr="00D277C0">
        <w:rPr>
          <w:rStyle w:val="bibarticle"/>
        </w:rPr>
        <w:t>Pravastatin Multicenter Study Group II. Comparative efficacy and safety of pravastatin and cholestyramine alone and combined in patients with hypercholesterolemia</w:t>
      </w:r>
      <w:r w:rsidRPr="00D277C0">
        <w:rPr>
          <w:rFonts w:asciiTheme="majorHAnsi" w:hAnsiTheme="majorHAnsi" w:cstheme="majorHAnsi"/>
          <w:color w:val="000000" w:themeColor="text1"/>
          <w:sz w:val="24"/>
          <w:szCs w:val="24"/>
        </w:rPr>
        <w:t xml:space="preserve">. </w:t>
      </w:r>
      <w:r w:rsidRPr="00D277C0">
        <w:rPr>
          <w:rStyle w:val="bibjournal"/>
          <w:i/>
        </w:rPr>
        <w:t>Arch Intern Med</w:t>
      </w:r>
      <w:r w:rsidRPr="00D277C0">
        <w:rPr>
          <w:rFonts w:asciiTheme="majorHAnsi" w:hAnsiTheme="majorHAnsi" w:cstheme="majorHAnsi"/>
          <w:color w:val="000000" w:themeColor="text1"/>
          <w:sz w:val="24"/>
          <w:szCs w:val="24"/>
        </w:rPr>
        <w:t xml:space="preserve"> </w:t>
      </w:r>
      <w:r w:rsidRPr="00D277C0">
        <w:rPr>
          <w:rStyle w:val="bibyear"/>
        </w:rPr>
        <w:t>1993</w:t>
      </w:r>
      <w:r w:rsidRPr="00D277C0">
        <w:rPr>
          <w:rFonts w:asciiTheme="majorHAnsi" w:hAnsiTheme="majorHAnsi" w:cstheme="majorHAnsi"/>
          <w:color w:val="000000" w:themeColor="text1"/>
          <w:sz w:val="24"/>
          <w:szCs w:val="24"/>
        </w:rPr>
        <w:t>;</w:t>
      </w:r>
      <w:r w:rsidRPr="00D277C0">
        <w:rPr>
          <w:rStyle w:val="bibvolume"/>
        </w:rPr>
        <w:t>153</w:t>
      </w:r>
      <w:r w:rsidRPr="00D277C0">
        <w:rPr>
          <w:rFonts w:asciiTheme="majorHAnsi" w:hAnsiTheme="majorHAnsi" w:cstheme="majorHAnsi"/>
          <w:color w:val="000000" w:themeColor="text1"/>
          <w:sz w:val="24"/>
          <w:szCs w:val="24"/>
        </w:rPr>
        <w:t>:</w:t>
      </w:r>
      <w:r w:rsidRPr="00D277C0">
        <w:rPr>
          <w:rStyle w:val="bibfpage"/>
        </w:rPr>
        <w:t>1321</w:t>
      </w:r>
      <w:r w:rsidRPr="00D277C0">
        <w:rPr>
          <w:rFonts w:asciiTheme="majorHAnsi" w:hAnsiTheme="majorHAnsi" w:cstheme="majorHAnsi"/>
          <w:color w:val="000000" w:themeColor="text1"/>
          <w:sz w:val="24"/>
          <w:szCs w:val="24"/>
        </w:rPr>
        <w:t>. (</w:t>
      </w:r>
      <w:r w:rsidRPr="00D277C0">
        <w:rPr>
          <w:rFonts w:asciiTheme="majorHAnsi" w:hAnsiTheme="majorHAnsi" w:cstheme="majorHAnsi"/>
          <w:i/>
          <w:color w:val="000000" w:themeColor="text1"/>
          <w:sz w:val="24"/>
          <w:szCs w:val="24"/>
        </w:rPr>
        <w:t>Modest benefit with addition of cholestyramine.</w:t>
      </w:r>
      <w:r w:rsidRPr="00D277C0">
        <w:rPr>
          <w:rFonts w:asciiTheme="majorHAnsi" w:hAnsiTheme="majorHAnsi" w:cstheme="majorHAnsi"/>
          <w:color w:val="000000" w:themeColor="text1"/>
          <w:sz w:val="24"/>
          <w:szCs w:val="24"/>
        </w:rPr>
        <w:t>)</w:t>
      </w:r>
    </w:p>
    <w:p w:rsidR="005F40BE" w:rsidRPr="00D277C0" w:rsidRDefault="00670D54">
      <w:pPr>
        <w:pStyle w:val="REF-N"/>
        <w:widowControl w:val="0"/>
        <w:spacing w:after="0" w:line="480" w:lineRule="auto"/>
        <w:ind w:left="360" w:hanging="360"/>
        <w:rPr>
          <w:rFonts w:asciiTheme="majorHAnsi" w:hAnsiTheme="majorHAnsi" w:cstheme="majorHAnsi"/>
          <w:color w:val="000000" w:themeColor="text1"/>
          <w:sz w:val="24"/>
          <w:szCs w:val="24"/>
        </w:rPr>
      </w:pPr>
      <w:r w:rsidRPr="00D277C0">
        <w:rPr>
          <w:rStyle w:val="bibnumber"/>
        </w:rPr>
        <w:t>139</w:t>
      </w:r>
      <w:r w:rsidRPr="00D277C0">
        <w:t>.</w:t>
      </w:r>
      <w:r w:rsidRPr="00D277C0">
        <w:rPr>
          <w:rFonts w:asciiTheme="majorHAnsi" w:hAnsiTheme="majorHAnsi" w:cstheme="majorHAnsi"/>
          <w:color w:val="000000" w:themeColor="text1"/>
          <w:sz w:val="24"/>
          <w:szCs w:val="24"/>
        </w:rPr>
        <w:tab/>
      </w:r>
      <w:r w:rsidRPr="00D277C0">
        <w:rPr>
          <w:rStyle w:val="bibsurname"/>
        </w:rPr>
        <w:t>Schrott</w:t>
      </w:r>
      <w:r w:rsidRPr="00D277C0">
        <w:rPr>
          <w:rFonts w:asciiTheme="majorHAnsi" w:hAnsiTheme="majorHAnsi" w:cstheme="majorHAnsi"/>
          <w:color w:val="000000" w:themeColor="text1"/>
          <w:sz w:val="24"/>
          <w:szCs w:val="24"/>
        </w:rPr>
        <w:t xml:space="preserve"> </w:t>
      </w:r>
      <w:r w:rsidRPr="00D277C0">
        <w:rPr>
          <w:rStyle w:val="bibfname"/>
        </w:rPr>
        <w:t>HG</w:t>
      </w:r>
      <w:r w:rsidRPr="00D277C0">
        <w:rPr>
          <w:rFonts w:asciiTheme="majorHAnsi" w:hAnsiTheme="majorHAnsi" w:cstheme="majorHAnsi"/>
          <w:color w:val="000000" w:themeColor="text1"/>
          <w:sz w:val="24"/>
          <w:szCs w:val="24"/>
        </w:rPr>
        <w:t xml:space="preserve">, </w:t>
      </w:r>
      <w:r w:rsidRPr="00D277C0">
        <w:rPr>
          <w:rStyle w:val="bibsurname"/>
        </w:rPr>
        <w:t>Stein</w:t>
      </w:r>
      <w:r w:rsidRPr="00D277C0">
        <w:rPr>
          <w:rFonts w:asciiTheme="majorHAnsi" w:hAnsiTheme="majorHAnsi" w:cstheme="majorHAnsi"/>
          <w:color w:val="000000" w:themeColor="text1"/>
          <w:sz w:val="24"/>
          <w:szCs w:val="24"/>
        </w:rPr>
        <w:t xml:space="preserve"> </w:t>
      </w:r>
      <w:r w:rsidRPr="00D277C0">
        <w:rPr>
          <w:rStyle w:val="bibfname"/>
        </w:rPr>
        <w:t>EA</w:t>
      </w:r>
      <w:r w:rsidRPr="00D277C0">
        <w:rPr>
          <w:rFonts w:asciiTheme="majorHAnsi" w:hAnsiTheme="majorHAnsi" w:cstheme="majorHAnsi"/>
          <w:color w:val="000000" w:themeColor="text1"/>
          <w:sz w:val="24"/>
          <w:szCs w:val="24"/>
        </w:rPr>
        <w:t xml:space="preserve">, </w:t>
      </w:r>
      <w:r w:rsidRPr="00D277C0">
        <w:rPr>
          <w:rStyle w:val="bibsurname"/>
        </w:rPr>
        <w:t>Dujovne</w:t>
      </w:r>
      <w:r w:rsidRPr="00D277C0">
        <w:rPr>
          <w:rFonts w:asciiTheme="majorHAnsi" w:hAnsiTheme="majorHAnsi" w:cstheme="majorHAnsi"/>
          <w:color w:val="000000" w:themeColor="text1"/>
          <w:sz w:val="24"/>
          <w:szCs w:val="24"/>
        </w:rPr>
        <w:t xml:space="preserve"> </w:t>
      </w:r>
      <w:r w:rsidRPr="00D277C0">
        <w:rPr>
          <w:rStyle w:val="bibfname"/>
        </w:rPr>
        <w:t>CA</w:t>
      </w:r>
      <w:r w:rsidRPr="00D277C0">
        <w:rPr>
          <w:rFonts w:asciiTheme="majorHAnsi" w:hAnsiTheme="majorHAnsi" w:cstheme="majorHAnsi"/>
          <w:color w:val="000000" w:themeColor="text1"/>
          <w:sz w:val="24"/>
          <w:szCs w:val="24"/>
        </w:rPr>
        <w:t xml:space="preserve">, </w:t>
      </w:r>
      <w:r w:rsidRPr="00D277C0">
        <w:rPr>
          <w:rStyle w:val="bibetal"/>
        </w:rPr>
        <w:t>et al</w:t>
      </w:r>
      <w:r w:rsidRPr="00D277C0">
        <w:rPr>
          <w:rFonts w:asciiTheme="majorHAnsi" w:hAnsiTheme="majorHAnsi" w:cstheme="majorHAnsi"/>
          <w:color w:val="000000" w:themeColor="text1"/>
          <w:sz w:val="24"/>
          <w:szCs w:val="24"/>
        </w:rPr>
        <w:t xml:space="preserve">. </w:t>
      </w:r>
      <w:r w:rsidRPr="00D277C0">
        <w:rPr>
          <w:rStyle w:val="bibarticle"/>
        </w:rPr>
        <w:t>Enhanced low-density lipoprotein cholesterol reduction and cost-effectiveness by low-dose colestipol plus lovastatin combination therapy</w:t>
      </w:r>
      <w:r w:rsidRPr="00D277C0">
        <w:rPr>
          <w:rFonts w:asciiTheme="majorHAnsi" w:hAnsiTheme="majorHAnsi" w:cstheme="majorHAnsi"/>
          <w:color w:val="000000" w:themeColor="text1"/>
          <w:sz w:val="24"/>
          <w:szCs w:val="24"/>
        </w:rPr>
        <w:t xml:space="preserve">. </w:t>
      </w:r>
      <w:r w:rsidRPr="00D277C0">
        <w:rPr>
          <w:rStyle w:val="bibjournal"/>
          <w:i/>
        </w:rPr>
        <w:t>Am J Cardiol</w:t>
      </w:r>
      <w:r w:rsidRPr="00D277C0">
        <w:rPr>
          <w:rFonts w:asciiTheme="majorHAnsi" w:hAnsiTheme="majorHAnsi" w:cstheme="majorHAnsi"/>
          <w:color w:val="000000" w:themeColor="text1"/>
          <w:sz w:val="24"/>
          <w:szCs w:val="24"/>
        </w:rPr>
        <w:t xml:space="preserve"> </w:t>
      </w:r>
      <w:r w:rsidRPr="00D277C0">
        <w:rPr>
          <w:rStyle w:val="bibyear"/>
        </w:rPr>
        <w:t>1995</w:t>
      </w:r>
      <w:r w:rsidRPr="00D277C0">
        <w:rPr>
          <w:rFonts w:asciiTheme="majorHAnsi" w:hAnsiTheme="majorHAnsi" w:cstheme="majorHAnsi"/>
          <w:color w:val="000000" w:themeColor="text1"/>
          <w:sz w:val="24"/>
          <w:szCs w:val="24"/>
        </w:rPr>
        <w:t>;</w:t>
      </w:r>
      <w:r w:rsidRPr="00D277C0">
        <w:rPr>
          <w:rStyle w:val="bibvolume"/>
        </w:rPr>
        <w:t>75</w:t>
      </w:r>
      <w:r w:rsidRPr="00D277C0">
        <w:rPr>
          <w:rFonts w:asciiTheme="majorHAnsi" w:hAnsiTheme="majorHAnsi" w:cstheme="majorHAnsi"/>
          <w:color w:val="000000" w:themeColor="text1"/>
          <w:sz w:val="24"/>
          <w:szCs w:val="24"/>
        </w:rPr>
        <w:t>:</w:t>
      </w:r>
      <w:r w:rsidRPr="00D277C0">
        <w:rPr>
          <w:rStyle w:val="bibfpage"/>
        </w:rPr>
        <w:t>34</w:t>
      </w:r>
      <w:r w:rsidRPr="00D277C0">
        <w:rPr>
          <w:rFonts w:asciiTheme="majorHAnsi" w:hAnsiTheme="majorHAnsi" w:cstheme="majorHAnsi"/>
          <w:color w:val="000000" w:themeColor="text1"/>
          <w:sz w:val="24"/>
          <w:szCs w:val="24"/>
        </w:rPr>
        <w:t>. (</w:t>
      </w:r>
      <w:r w:rsidRPr="00D277C0">
        <w:rPr>
          <w:rFonts w:asciiTheme="majorHAnsi" w:hAnsiTheme="majorHAnsi" w:cstheme="majorHAnsi"/>
          <w:i/>
          <w:color w:val="000000" w:themeColor="text1"/>
          <w:sz w:val="24"/>
          <w:szCs w:val="24"/>
        </w:rPr>
        <w:t>Some additional lowering of LDL cholesterol achieved.</w:t>
      </w:r>
      <w:r w:rsidRPr="00D277C0">
        <w:rPr>
          <w:rFonts w:asciiTheme="majorHAnsi" w:hAnsiTheme="majorHAnsi" w:cstheme="majorHAnsi"/>
          <w:color w:val="000000" w:themeColor="text1"/>
          <w:sz w:val="24"/>
          <w:szCs w:val="24"/>
        </w:rPr>
        <w:t>)</w:t>
      </w:r>
    </w:p>
    <w:p w:rsidR="005F40BE" w:rsidRPr="00D277C0" w:rsidRDefault="00670D54">
      <w:pPr>
        <w:pStyle w:val="REF-N"/>
        <w:widowControl w:val="0"/>
        <w:spacing w:after="0" w:line="480" w:lineRule="auto"/>
        <w:ind w:left="360" w:hanging="360"/>
        <w:rPr>
          <w:rFonts w:asciiTheme="majorHAnsi" w:hAnsiTheme="majorHAnsi" w:cstheme="majorHAnsi"/>
          <w:color w:val="000000" w:themeColor="text1"/>
          <w:sz w:val="24"/>
          <w:szCs w:val="24"/>
        </w:rPr>
      </w:pPr>
      <w:r w:rsidRPr="00D277C0">
        <w:rPr>
          <w:rStyle w:val="bibnumber"/>
        </w:rPr>
        <w:t>140</w:t>
      </w:r>
      <w:r w:rsidRPr="00D277C0">
        <w:t>.</w:t>
      </w:r>
      <w:r w:rsidRPr="00D277C0">
        <w:rPr>
          <w:rFonts w:asciiTheme="majorHAnsi" w:hAnsiTheme="majorHAnsi" w:cstheme="majorHAnsi"/>
          <w:color w:val="000000" w:themeColor="text1"/>
          <w:sz w:val="24"/>
          <w:szCs w:val="24"/>
        </w:rPr>
        <w:tab/>
      </w:r>
      <w:r w:rsidRPr="00D277C0">
        <w:rPr>
          <w:rStyle w:val="bibsurname"/>
        </w:rPr>
        <w:t>Landray</w:t>
      </w:r>
      <w:r w:rsidRPr="00D277C0">
        <w:rPr>
          <w:rFonts w:asciiTheme="majorHAnsi" w:hAnsiTheme="majorHAnsi" w:cstheme="majorHAnsi"/>
          <w:color w:val="000000" w:themeColor="text1"/>
          <w:sz w:val="24"/>
          <w:szCs w:val="24"/>
        </w:rPr>
        <w:t xml:space="preserve"> </w:t>
      </w:r>
      <w:r w:rsidRPr="00D277C0">
        <w:rPr>
          <w:rStyle w:val="bibfname"/>
        </w:rPr>
        <w:t>MJ</w:t>
      </w:r>
      <w:r w:rsidRPr="00D277C0">
        <w:rPr>
          <w:rFonts w:asciiTheme="majorHAnsi" w:hAnsiTheme="majorHAnsi" w:cstheme="majorHAnsi"/>
          <w:color w:val="000000" w:themeColor="text1"/>
          <w:sz w:val="24"/>
          <w:szCs w:val="24"/>
        </w:rPr>
        <w:t xml:space="preserve">, </w:t>
      </w:r>
      <w:r w:rsidRPr="00D277C0">
        <w:rPr>
          <w:rStyle w:val="bibsurname"/>
        </w:rPr>
        <w:t>Haynes</w:t>
      </w:r>
      <w:r w:rsidRPr="00D277C0">
        <w:rPr>
          <w:rFonts w:asciiTheme="majorHAnsi" w:hAnsiTheme="majorHAnsi" w:cstheme="majorHAnsi"/>
          <w:color w:val="000000" w:themeColor="text1"/>
          <w:sz w:val="24"/>
          <w:szCs w:val="24"/>
        </w:rPr>
        <w:t xml:space="preserve"> </w:t>
      </w:r>
      <w:r w:rsidRPr="00D277C0">
        <w:rPr>
          <w:rStyle w:val="bibfname"/>
        </w:rPr>
        <w:t>R</w:t>
      </w:r>
      <w:r w:rsidRPr="00D277C0">
        <w:rPr>
          <w:rFonts w:asciiTheme="majorHAnsi" w:hAnsiTheme="majorHAnsi" w:cstheme="majorHAnsi"/>
          <w:color w:val="000000" w:themeColor="text1"/>
          <w:sz w:val="24"/>
          <w:szCs w:val="24"/>
        </w:rPr>
        <w:t xml:space="preserve">, </w:t>
      </w:r>
      <w:r w:rsidRPr="00D277C0">
        <w:rPr>
          <w:rStyle w:val="bibsurname"/>
        </w:rPr>
        <w:t>Hopewell</w:t>
      </w:r>
      <w:r w:rsidRPr="00D277C0">
        <w:rPr>
          <w:rFonts w:asciiTheme="majorHAnsi" w:hAnsiTheme="majorHAnsi" w:cstheme="majorHAnsi"/>
          <w:color w:val="000000" w:themeColor="text1"/>
          <w:sz w:val="24"/>
          <w:szCs w:val="24"/>
        </w:rPr>
        <w:t xml:space="preserve"> </w:t>
      </w:r>
      <w:r w:rsidRPr="00D277C0">
        <w:rPr>
          <w:rStyle w:val="bibfname"/>
        </w:rPr>
        <w:t>JC</w:t>
      </w:r>
      <w:r w:rsidRPr="00D277C0">
        <w:rPr>
          <w:rFonts w:asciiTheme="majorHAnsi" w:hAnsiTheme="majorHAnsi" w:cstheme="majorHAnsi"/>
          <w:color w:val="000000" w:themeColor="text1"/>
          <w:sz w:val="24"/>
          <w:szCs w:val="24"/>
        </w:rPr>
        <w:t xml:space="preserve">, </w:t>
      </w:r>
      <w:r w:rsidRPr="00D277C0">
        <w:rPr>
          <w:rStyle w:val="bibetal"/>
        </w:rPr>
        <w:t>et al</w:t>
      </w:r>
      <w:r w:rsidRPr="00D277C0">
        <w:rPr>
          <w:rFonts w:asciiTheme="majorHAnsi" w:hAnsiTheme="majorHAnsi" w:cstheme="majorHAnsi"/>
          <w:color w:val="000000" w:themeColor="text1"/>
          <w:sz w:val="24"/>
          <w:szCs w:val="24"/>
        </w:rPr>
        <w:t xml:space="preserve">.; </w:t>
      </w:r>
      <w:r w:rsidRPr="00D277C0">
        <w:rPr>
          <w:rStyle w:val="biborganization"/>
        </w:rPr>
        <w:t>for the HSP2-THRIVE Investigators</w:t>
      </w:r>
      <w:r w:rsidRPr="00D277C0">
        <w:t xml:space="preserve">. </w:t>
      </w:r>
      <w:r w:rsidRPr="00D277C0">
        <w:rPr>
          <w:rStyle w:val="bibarticle"/>
        </w:rPr>
        <w:t>Effects of extended-release niacin with laropiprant in high-risk patients</w:t>
      </w:r>
      <w:r w:rsidRPr="00D277C0">
        <w:rPr>
          <w:rFonts w:asciiTheme="majorHAnsi" w:hAnsiTheme="majorHAnsi" w:cstheme="majorHAnsi"/>
          <w:color w:val="000000" w:themeColor="text1"/>
          <w:sz w:val="24"/>
          <w:szCs w:val="24"/>
        </w:rPr>
        <w:t xml:space="preserve">. </w:t>
      </w:r>
      <w:r w:rsidRPr="00D277C0">
        <w:rPr>
          <w:rStyle w:val="bibjournal"/>
          <w:i/>
        </w:rPr>
        <w:t>N Engl J Med</w:t>
      </w:r>
      <w:r w:rsidRPr="00D277C0">
        <w:rPr>
          <w:rFonts w:asciiTheme="majorHAnsi" w:hAnsiTheme="majorHAnsi" w:cstheme="majorHAnsi"/>
          <w:color w:val="000000" w:themeColor="text1"/>
          <w:sz w:val="24"/>
          <w:szCs w:val="24"/>
        </w:rPr>
        <w:t xml:space="preserve"> </w:t>
      </w:r>
      <w:r w:rsidRPr="00D277C0">
        <w:rPr>
          <w:rStyle w:val="bibyear"/>
        </w:rPr>
        <w:t>2014</w:t>
      </w:r>
      <w:r w:rsidRPr="00D277C0">
        <w:rPr>
          <w:rFonts w:asciiTheme="majorHAnsi" w:hAnsiTheme="majorHAnsi" w:cstheme="majorHAnsi"/>
          <w:color w:val="000000" w:themeColor="text1"/>
          <w:sz w:val="24"/>
          <w:szCs w:val="24"/>
        </w:rPr>
        <w:t>;</w:t>
      </w:r>
      <w:r w:rsidRPr="00D277C0">
        <w:rPr>
          <w:rStyle w:val="bibvolume"/>
        </w:rPr>
        <w:t>371</w:t>
      </w:r>
      <w:r w:rsidRPr="00D277C0">
        <w:rPr>
          <w:rFonts w:asciiTheme="majorHAnsi" w:hAnsiTheme="majorHAnsi" w:cstheme="majorHAnsi"/>
          <w:color w:val="000000" w:themeColor="text1"/>
          <w:sz w:val="24"/>
          <w:szCs w:val="24"/>
        </w:rPr>
        <w:t>:</w:t>
      </w:r>
      <w:r w:rsidRPr="00D277C0">
        <w:rPr>
          <w:rStyle w:val="bibfpage"/>
        </w:rPr>
        <w:t>203</w:t>
      </w:r>
      <w:r w:rsidRPr="00D277C0">
        <w:rPr>
          <w:rFonts w:asciiTheme="majorHAnsi" w:hAnsiTheme="majorHAnsi" w:cstheme="majorHAnsi"/>
          <w:color w:val="000000" w:themeColor="text1"/>
          <w:sz w:val="24"/>
          <w:szCs w:val="24"/>
        </w:rPr>
        <w:t>. (</w:t>
      </w:r>
      <w:r w:rsidRPr="00D277C0">
        <w:rPr>
          <w:rFonts w:asciiTheme="majorHAnsi" w:hAnsiTheme="majorHAnsi" w:cstheme="majorHAnsi"/>
          <w:i/>
          <w:color w:val="000000" w:themeColor="text1"/>
          <w:sz w:val="24"/>
          <w:szCs w:val="24"/>
        </w:rPr>
        <w:t>Large-scale RCT in high-risk patients already taking statin therapy; the addition of niacin did not improve CVD outcomes, but did increase risks of diabetes, serious GI side effects, and overall mortality.</w:t>
      </w:r>
      <w:r w:rsidRPr="00D277C0">
        <w:rPr>
          <w:rFonts w:asciiTheme="majorHAnsi" w:hAnsiTheme="majorHAnsi" w:cstheme="majorHAnsi"/>
          <w:color w:val="000000" w:themeColor="text1"/>
          <w:sz w:val="24"/>
          <w:szCs w:val="24"/>
        </w:rPr>
        <w:t>)</w:t>
      </w:r>
    </w:p>
    <w:p w:rsidR="005F40BE" w:rsidRPr="00D277C0" w:rsidRDefault="00670D54">
      <w:pPr>
        <w:pStyle w:val="REF-N"/>
        <w:widowControl w:val="0"/>
        <w:spacing w:after="0" w:line="480" w:lineRule="auto"/>
        <w:ind w:left="360" w:hanging="360"/>
        <w:rPr>
          <w:rFonts w:asciiTheme="majorHAnsi" w:hAnsiTheme="majorHAnsi" w:cstheme="majorHAnsi"/>
          <w:color w:val="000000" w:themeColor="text1"/>
          <w:sz w:val="24"/>
          <w:szCs w:val="24"/>
        </w:rPr>
      </w:pPr>
      <w:r w:rsidRPr="00D277C0">
        <w:rPr>
          <w:rStyle w:val="bibnumber"/>
        </w:rPr>
        <w:t>141</w:t>
      </w:r>
      <w:r w:rsidRPr="00D277C0">
        <w:t>.</w:t>
      </w:r>
      <w:r w:rsidRPr="00D277C0">
        <w:rPr>
          <w:rFonts w:asciiTheme="majorHAnsi" w:hAnsiTheme="majorHAnsi" w:cstheme="majorHAnsi"/>
          <w:color w:val="000000" w:themeColor="text1"/>
          <w:sz w:val="24"/>
          <w:szCs w:val="24"/>
        </w:rPr>
        <w:tab/>
      </w:r>
      <w:r w:rsidRPr="00D277C0">
        <w:rPr>
          <w:rStyle w:val="bibsurname"/>
        </w:rPr>
        <w:t>Lloyd-Jones</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DM.</w:t>
      </w:r>
      <w:r w:rsidRPr="00D277C0">
        <w:rPr>
          <w:rFonts w:asciiTheme="majorHAnsi" w:hAnsiTheme="majorHAnsi" w:cstheme="majorHAnsi"/>
          <w:color w:val="000000" w:themeColor="text1"/>
          <w:sz w:val="24"/>
          <w:szCs w:val="24"/>
          <w:shd w:val="clear" w:color="auto" w:fill="FFFFFF"/>
        </w:rPr>
        <w:t xml:space="preserve"> </w:t>
      </w:r>
      <w:r w:rsidRPr="00D277C0">
        <w:rPr>
          <w:rStyle w:val="bibarticle"/>
        </w:rPr>
        <w:t>Niacin and HDL cholesterol--time to face facts</w:t>
      </w:r>
      <w:r w:rsidRPr="00D277C0">
        <w:rPr>
          <w:rFonts w:asciiTheme="majorHAnsi" w:hAnsiTheme="majorHAnsi" w:cstheme="majorHAnsi"/>
          <w:color w:val="000000" w:themeColor="text1"/>
          <w:sz w:val="24"/>
          <w:szCs w:val="24"/>
          <w:shd w:val="clear" w:color="auto" w:fill="FFFFFF"/>
        </w:rPr>
        <w:t xml:space="preserve">. </w:t>
      </w:r>
      <w:r w:rsidRPr="00D277C0">
        <w:rPr>
          <w:rStyle w:val="bibjournal"/>
          <w:i/>
        </w:rPr>
        <w:t>N Engl J Med</w:t>
      </w:r>
      <w:r w:rsidRPr="00D277C0">
        <w:rPr>
          <w:rFonts w:asciiTheme="majorHAnsi" w:hAnsiTheme="majorHAnsi" w:cstheme="majorHAnsi"/>
          <w:color w:val="000000" w:themeColor="text1"/>
          <w:sz w:val="24"/>
          <w:szCs w:val="24"/>
          <w:shd w:val="clear" w:color="auto" w:fill="FFFFFF"/>
        </w:rPr>
        <w:t xml:space="preserve">. </w:t>
      </w:r>
      <w:r w:rsidRPr="00D277C0">
        <w:rPr>
          <w:rStyle w:val="bibyear"/>
        </w:rPr>
        <w:t>2014 Jul 17</w:t>
      </w:r>
      <w:r w:rsidRPr="00D277C0">
        <w:rPr>
          <w:rFonts w:asciiTheme="majorHAnsi" w:hAnsiTheme="majorHAnsi" w:cstheme="majorHAnsi"/>
          <w:color w:val="000000" w:themeColor="text1"/>
          <w:sz w:val="24"/>
          <w:szCs w:val="24"/>
          <w:shd w:val="clear" w:color="auto" w:fill="FFFFFF"/>
        </w:rPr>
        <w:t>;</w:t>
      </w:r>
      <w:r w:rsidRPr="00D277C0">
        <w:rPr>
          <w:rStyle w:val="bibvolume"/>
        </w:rPr>
        <w:t>371</w:t>
      </w:r>
      <w:r w:rsidRPr="00D277C0">
        <w:rPr>
          <w:rFonts w:asciiTheme="majorHAnsi" w:hAnsiTheme="majorHAnsi" w:cstheme="majorHAnsi"/>
          <w:color w:val="000000" w:themeColor="text1"/>
          <w:sz w:val="24"/>
          <w:szCs w:val="24"/>
          <w:shd w:val="clear" w:color="auto" w:fill="FFFFFF"/>
        </w:rPr>
        <w:t>(</w:t>
      </w:r>
      <w:r w:rsidRPr="00D277C0">
        <w:rPr>
          <w:rStyle w:val="bibissue"/>
        </w:rPr>
        <w:t>3</w:t>
      </w:r>
      <w:r w:rsidRPr="00D277C0">
        <w:rPr>
          <w:rFonts w:asciiTheme="majorHAnsi" w:hAnsiTheme="majorHAnsi" w:cstheme="majorHAnsi"/>
          <w:color w:val="000000" w:themeColor="text1"/>
          <w:sz w:val="24"/>
          <w:szCs w:val="24"/>
          <w:shd w:val="clear" w:color="auto" w:fill="FFFFFF"/>
        </w:rPr>
        <w:t>):</w:t>
      </w:r>
      <w:r w:rsidRPr="00D277C0">
        <w:rPr>
          <w:rStyle w:val="bibfpage"/>
        </w:rPr>
        <w:t>271</w:t>
      </w:r>
      <w:r w:rsidRPr="00D277C0">
        <w:rPr>
          <w:rFonts w:asciiTheme="majorHAnsi" w:hAnsiTheme="majorHAnsi" w:cstheme="majorHAnsi"/>
          <w:color w:val="000000" w:themeColor="text1"/>
          <w:sz w:val="24"/>
          <w:szCs w:val="24"/>
          <w:shd w:val="clear" w:color="auto" w:fill="FFFFFF"/>
        </w:rPr>
        <w:t>-</w:t>
      </w:r>
      <w:r w:rsidRPr="00D277C0">
        <w:rPr>
          <w:rStyle w:val="biblpage"/>
        </w:rPr>
        <w:t>3</w:t>
      </w:r>
      <w:r w:rsidRPr="00D277C0">
        <w:rPr>
          <w:rFonts w:asciiTheme="majorHAnsi" w:hAnsiTheme="majorHAnsi" w:cstheme="majorHAnsi"/>
          <w:color w:val="000000" w:themeColor="text1"/>
          <w:sz w:val="24"/>
          <w:szCs w:val="24"/>
          <w:shd w:val="clear" w:color="auto" w:fill="FFFFFF"/>
        </w:rPr>
        <w:t>. (</w:t>
      </w:r>
      <w:r w:rsidRPr="00D277C0">
        <w:rPr>
          <w:rFonts w:asciiTheme="majorHAnsi" w:hAnsiTheme="majorHAnsi" w:cstheme="majorHAnsi"/>
          <w:i/>
          <w:iCs/>
          <w:color w:val="000000" w:themeColor="text1"/>
          <w:sz w:val="24"/>
          <w:szCs w:val="24"/>
          <w:shd w:val="clear" w:color="auto" w:fill="FFFFFF"/>
        </w:rPr>
        <w:t>Editorial summarizing the data against efficacy.)</w:t>
      </w:r>
    </w:p>
    <w:p w:rsidR="005F40BE" w:rsidRPr="00D277C0" w:rsidRDefault="00670D54">
      <w:pPr>
        <w:pStyle w:val="REF-N"/>
        <w:widowControl w:val="0"/>
        <w:spacing w:after="0" w:line="480" w:lineRule="auto"/>
        <w:ind w:left="360" w:hanging="360"/>
        <w:rPr>
          <w:rFonts w:asciiTheme="majorHAnsi" w:hAnsiTheme="majorHAnsi" w:cstheme="majorHAnsi"/>
          <w:color w:val="000000" w:themeColor="text1"/>
          <w:sz w:val="24"/>
          <w:szCs w:val="24"/>
        </w:rPr>
      </w:pPr>
      <w:r w:rsidRPr="00D277C0">
        <w:rPr>
          <w:rStyle w:val="bibnumber"/>
        </w:rPr>
        <w:t>142</w:t>
      </w:r>
      <w:r w:rsidRPr="00D277C0">
        <w:t>.</w:t>
      </w:r>
      <w:r w:rsidRPr="00D277C0">
        <w:rPr>
          <w:rFonts w:asciiTheme="majorHAnsi" w:hAnsiTheme="majorHAnsi" w:cstheme="majorHAnsi"/>
          <w:color w:val="000000" w:themeColor="text1"/>
          <w:sz w:val="24"/>
          <w:szCs w:val="24"/>
        </w:rPr>
        <w:tab/>
      </w:r>
      <w:r w:rsidRPr="00D277C0">
        <w:rPr>
          <w:rStyle w:val="biborganization"/>
          <w:rFonts w:asciiTheme="majorHAnsi" w:hAnsiTheme="majorHAnsi" w:cstheme="majorHAnsi"/>
          <w:color w:val="000000" w:themeColor="text1"/>
          <w:szCs w:val="24"/>
        </w:rPr>
        <w:t>The AIM-HIGH Investigators</w:t>
      </w:r>
      <w:r w:rsidRPr="00D277C0">
        <w:rPr>
          <w:rFonts w:asciiTheme="majorHAnsi" w:hAnsiTheme="majorHAnsi" w:cstheme="majorHAnsi"/>
          <w:color w:val="000000" w:themeColor="text1"/>
          <w:sz w:val="24"/>
          <w:szCs w:val="24"/>
        </w:rPr>
        <w:t xml:space="preserve">. </w:t>
      </w:r>
      <w:r w:rsidRPr="00D277C0">
        <w:rPr>
          <w:rStyle w:val="bibarticle"/>
        </w:rPr>
        <w:t>Niacin in patients with low HDL cholesterol levels receiving intensive statin therapy</w:t>
      </w:r>
      <w:r w:rsidRPr="00D277C0">
        <w:rPr>
          <w:rFonts w:asciiTheme="majorHAnsi" w:hAnsiTheme="majorHAnsi" w:cstheme="majorHAnsi"/>
          <w:color w:val="000000" w:themeColor="text1"/>
          <w:sz w:val="24"/>
          <w:szCs w:val="24"/>
        </w:rPr>
        <w:t xml:space="preserve">. </w:t>
      </w:r>
      <w:r w:rsidRPr="00D277C0">
        <w:rPr>
          <w:rStyle w:val="bibjournal"/>
          <w:i/>
        </w:rPr>
        <w:t>N Engl J Med</w:t>
      </w:r>
      <w:r w:rsidRPr="00D277C0">
        <w:rPr>
          <w:rFonts w:asciiTheme="majorHAnsi" w:hAnsiTheme="majorHAnsi" w:cstheme="majorHAnsi"/>
          <w:color w:val="000000" w:themeColor="text1"/>
          <w:sz w:val="24"/>
          <w:szCs w:val="24"/>
        </w:rPr>
        <w:t xml:space="preserve"> </w:t>
      </w:r>
      <w:r w:rsidRPr="00D277C0">
        <w:rPr>
          <w:rStyle w:val="bibyear"/>
        </w:rPr>
        <w:t>2011</w:t>
      </w:r>
      <w:r w:rsidRPr="00D277C0">
        <w:rPr>
          <w:rFonts w:asciiTheme="majorHAnsi" w:hAnsiTheme="majorHAnsi" w:cstheme="majorHAnsi"/>
          <w:color w:val="000000" w:themeColor="text1"/>
          <w:sz w:val="24"/>
          <w:szCs w:val="24"/>
        </w:rPr>
        <w:t>;</w:t>
      </w:r>
      <w:r w:rsidRPr="00D277C0">
        <w:rPr>
          <w:rStyle w:val="bibvolume"/>
        </w:rPr>
        <w:t>365</w:t>
      </w:r>
      <w:r w:rsidRPr="00D277C0">
        <w:rPr>
          <w:rFonts w:asciiTheme="majorHAnsi" w:hAnsiTheme="majorHAnsi" w:cstheme="majorHAnsi"/>
          <w:color w:val="000000" w:themeColor="text1"/>
          <w:sz w:val="24"/>
          <w:szCs w:val="24"/>
        </w:rPr>
        <w:t>:</w:t>
      </w:r>
      <w:r w:rsidRPr="00D277C0">
        <w:rPr>
          <w:rStyle w:val="bibfpage"/>
        </w:rPr>
        <w:t>2255</w:t>
      </w:r>
      <w:r w:rsidRPr="00D277C0">
        <w:rPr>
          <w:rFonts w:asciiTheme="majorHAnsi" w:hAnsiTheme="majorHAnsi" w:cstheme="majorHAnsi"/>
          <w:color w:val="000000" w:themeColor="text1"/>
          <w:sz w:val="24"/>
          <w:szCs w:val="24"/>
        </w:rPr>
        <w:t>. (</w:t>
      </w:r>
      <w:r w:rsidRPr="00D277C0">
        <w:rPr>
          <w:rFonts w:asciiTheme="majorHAnsi" w:hAnsiTheme="majorHAnsi" w:cstheme="majorHAnsi"/>
          <w:i/>
          <w:color w:val="000000" w:themeColor="text1"/>
          <w:sz w:val="24"/>
          <w:szCs w:val="24"/>
        </w:rPr>
        <w:t>RCT; no benefit found from addition of niacin when LDL cholesterol target was reached.</w:t>
      </w:r>
      <w:r w:rsidRPr="00D277C0">
        <w:rPr>
          <w:rFonts w:asciiTheme="majorHAnsi" w:hAnsiTheme="majorHAnsi" w:cstheme="majorHAnsi"/>
          <w:color w:val="000000" w:themeColor="text1"/>
          <w:sz w:val="24"/>
          <w:szCs w:val="24"/>
        </w:rPr>
        <w:t>)</w:t>
      </w:r>
    </w:p>
    <w:p w:rsidR="005F40BE" w:rsidRPr="00D277C0" w:rsidRDefault="00670D54">
      <w:pPr>
        <w:pStyle w:val="REF-N"/>
        <w:widowControl w:val="0"/>
        <w:spacing w:after="0" w:line="480" w:lineRule="auto"/>
        <w:ind w:left="360" w:hanging="360"/>
        <w:rPr>
          <w:rFonts w:asciiTheme="majorHAnsi" w:hAnsiTheme="majorHAnsi" w:cstheme="majorHAnsi"/>
          <w:color w:val="000000" w:themeColor="text1"/>
          <w:sz w:val="24"/>
          <w:szCs w:val="24"/>
        </w:rPr>
      </w:pPr>
      <w:r w:rsidRPr="00D277C0">
        <w:rPr>
          <w:rStyle w:val="bibnumber"/>
        </w:rPr>
        <w:t>143</w:t>
      </w:r>
      <w:r w:rsidRPr="00D277C0">
        <w:t>.</w:t>
      </w:r>
      <w:r w:rsidRPr="00D277C0">
        <w:rPr>
          <w:rFonts w:asciiTheme="majorHAnsi" w:hAnsiTheme="majorHAnsi" w:cstheme="majorHAnsi"/>
          <w:color w:val="000000" w:themeColor="text1"/>
          <w:sz w:val="24"/>
          <w:szCs w:val="24"/>
        </w:rPr>
        <w:tab/>
      </w:r>
      <w:r w:rsidRPr="00D277C0">
        <w:rPr>
          <w:rStyle w:val="bibsurname"/>
        </w:rPr>
        <w:t>Grodstein</w:t>
      </w:r>
      <w:r w:rsidRPr="00D277C0">
        <w:rPr>
          <w:rFonts w:asciiTheme="majorHAnsi" w:hAnsiTheme="majorHAnsi" w:cstheme="majorHAnsi"/>
          <w:color w:val="000000" w:themeColor="text1"/>
          <w:sz w:val="24"/>
          <w:szCs w:val="24"/>
        </w:rPr>
        <w:t xml:space="preserve"> </w:t>
      </w:r>
      <w:r w:rsidRPr="00D277C0">
        <w:rPr>
          <w:rStyle w:val="bibfname"/>
        </w:rPr>
        <w:t>F</w:t>
      </w:r>
      <w:r w:rsidRPr="00D277C0">
        <w:rPr>
          <w:rFonts w:asciiTheme="majorHAnsi" w:hAnsiTheme="majorHAnsi" w:cstheme="majorHAnsi"/>
          <w:color w:val="000000" w:themeColor="text1"/>
          <w:sz w:val="24"/>
          <w:szCs w:val="24"/>
        </w:rPr>
        <w:t xml:space="preserve">, </w:t>
      </w:r>
      <w:r w:rsidRPr="00D277C0">
        <w:rPr>
          <w:rStyle w:val="bibsurname"/>
        </w:rPr>
        <w:t>Stampfer</w:t>
      </w:r>
      <w:r w:rsidRPr="00D277C0">
        <w:rPr>
          <w:rFonts w:asciiTheme="majorHAnsi" w:hAnsiTheme="majorHAnsi" w:cstheme="majorHAnsi"/>
          <w:color w:val="000000" w:themeColor="text1"/>
          <w:sz w:val="24"/>
          <w:szCs w:val="24"/>
        </w:rPr>
        <w:t xml:space="preserve"> </w:t>
      </w:r>
      <w:r w:rsidRPr="00D277C0">
        <w:rPr>
          <w:rStyle w:val="bibfname"/>
        </w:rPr>
        <w:t>MJ</w:t>
      </w:r>
      <w:r w:rsidRPr="00D277C0">
        <w:rPr>
          <w:rFonts w:asciiTheme="majorHAnsi" w:hAnsiTheme="majorHAnsi" w:cstheme="majorHAnsi"/>
          <w:color w:val="000000" w:themeColor="text1"/>
          <w:sz w:val="24"/>
          <w:szCs w:val="24"/>
        </w:rPr>
        <w:t xml:space="preserve">, </w:t>
      </w:r>
      <w:r w:rsidRPr="00D277C0">
        <w:rPr>
          <w:rStyle w:val="bibsurname"/>
        </w:rPr>
        <w:t>Colditz</w:t>
      </w:r>
      <w:r w:rsidRPr="00D277C0">
        <w:rPr>
          <w:rFonts w:asciiTheme="majorHAnsi" w:hAnsiTheme="majorHAnsi" w:cstheme="majorHAnsi"/>
          <w:color w:val="000000" w:themeColor="text1"/>
          <w:sz w:val="24"/>
          <w:szCs w:val="24"/>
        </w:rPr>
        <w:t xml:space="preserve"> </w:t>
      </w:r>
      <w:r w:rsidRPr="00D277C0">
        <w:rPr>
          <w:rStyle w:val="bibfname"/>
        </w:rPr>
        <w:t>GA</w:t>
      </w:r>
      <w:r w:rsidRPr="00D277C0">
        <w:rPr>
          <w:rFonts w:asciiTheme="majorHAnsi" w:hAnsiTheme="majorHAnsi" w:cstheme="majorHAnsi"/>
          <w:color w:val="000000" w:themeColor="text1"/>
          <w:sz w:val="24"/>
          <w:szCs w:val="24"/>
        </w:rPr>
        <w:t xml:space="preserve">, </w:t>
      </w:r>
      <w:r w:rsidRPr="00D277C0">
        <w:rPr>
          <w:rStyle w:val="bibetal"/>
        </w:rPr>
        <w:t>et al</w:t>
      </w:r>
      <w:r w:rsidRPr="00D277C0">
        <w:rPr>
          <w:rFonts w:asciiTheme="majorHAnsi" w:hAnsiTheme="majorHAnsi" w:cstheme="majorHAnsi"/>
          <w:color w:val="000000" w:themeColor="text1"/>
          <w:sz w:val="24"/>
          <w:szCs w:val="24"/>
        </w:rPr>
        <w:t xml:space="preserve">. </w:t>
      </w:r>
      <w:r w:rsidRPr="00D277C0">
        <w:rPr>
          <w:rStyle w:val="bibarticle"/>
        </w:rPr>
        <w:t>Postmenopausal hormone therapy and mortality</w:t>
      </w:r>
      <w:r w:rsidRPr="00D277C0">
        <w:rPr>
          <w:rFonts w:asciiTheme="majorHAnsi" w:hAnsiTheme="majorHAnsi" w:cstheme="majorHAnsi"/>
          <w:color w:val="000000" w:themeColor="text1"/>
          <w:sz w:val="24"/>
          <w:szCs w:val="24"/>
        </w:rPr>
        <w:t xml:space="preserve">. </w:t>
      </w:r>
      <w:r w:rsidRPr="00D277C0">
        <w:rPr>
          <w:rStyle w:val="bibjournal"/>
          <w:i/>
        </w:rPr>
        <w:t>N Engl J Med</w:t>
      </w:r>
      <w:r w:rsidRPr="00D277C0">
        <w:rPr>
          <w:rFonts w:asciiTheme="majorHAnsi" w:hAnsiTheme="majorHAnsi" w:cstheme="majorHAnsi"/>
          <w:color w:val="000000" w:themeColor="text1"/>
          <w:sz w:val="24"/>
          <w:szCs w:val="24"/>
        </w:rPr>
        <w:t xml:space="preserve"> </w:t>
      </w:r>
      <w:r w:rsidRPr="00D277C0">
        <w:rPr>
          <w:rStyle w:val="bibyear"/>
        </w:rPr>
        <w:t>1997</w:t>
      </w:r>
      <w:r w:rsidRPr="00D277C0">
        <w:rPr>
          <w:rFonts w:asciiTheme="majorHAnsi" w:hAnsiTheme="majorHAnsi" w:cstheme="majorHAnsi"/>
          <w:color w:val="000000" w:themeColor="text1"/>
          <w:sz w:val="24"/>
          <w:szCs w:val="24"/>
        </w:rPr>
        <w:t>;</w:t>
      </w:r>
      <w:r w:rsidRPr="00D277C0">
        <w:rPr>
          <w:rStyle w:val="bibvolume"/>
        </w:rPr>
        <w:t>336</w:t>
      </w:r>
      <w:r w:rsidRPr="00D277C0">
        <w:rPr>
          <w:rFonts w:asciiTheme="majorHAnsi" w:hAnsiTheme="majorHAnsi" w:cstheme="majorHAnsi"/>
          <w:color w:val="000000" w:themeColor="text1"/>
          <w:sz w:val="24"/>
          <w:szCs w:val="24"/>
        </w:rPr>
        <w:t>:</w:t>
      </w:r>
      <w:r w:rsidRPr="00D277C0">
        <w:rPr>
          <w:rStyle w:val="bibfpage"/>
        </w:rPr>
        <w:t>1769</w:t>
      </w:r>
      <w:r w:rsidRPr="00D277C0">
        <w:rPr>
          <w:rFonts w:asciiTheme="majorHAnsi" w:hAnsiTheme="majorHAnsi" w:cstheme="majorHAnsi"/>
          <w:color w:val="000000" w:themeColor="text1"/>
          <w:sz w:val="24"/>
          <w:szCs w:val="24"/>
        </w:rPr>
        <w:t>. (</w:t>
      </w:r>
      <w:r w:rsidRPr="00D277C0">
        <w:rPr>
          <w:rFonts w:asciiTheme="majorHAnsi" w:hAnsiTheme="majorHAnsi" w:cstheme="majorHAnsi"/>
          <w:i/>
          <w:color w:val="000000" w:themeColor="text1"/>
          <w:sz w:val="24"/>
          <w:szCs w:val="24"/>
        </w:rPr>
        <w:t>Original epidemiologic data suggesting a lower risk of death, later contradicted by prospective, randomized trials.</w:t>
      </w:r>
      <w:r w:rsidRPr="00D277C0">
        <w:rPr>
          <w:rFonts w:asciiTheme="majorHAnsi" w:hAnsiTheme="majorHAnsi" w:cstheme="majorHAnsi"/>
          <w:color w:val="000000" w:themeColor="text1"/>
          <w:sz w:val="24"/>
          <w:szCs w:val="24"/>
        </w:rPr>
        <w:t>)</w:t>
      </w:r>
    </w:p>
    <w:p w:rsidR="005F40BE" w:rsidRPr="00D277C0" w:rsidRDefault="00670D54">
      <w:pPr>
        <w:pStyle w:val="REF-N"/>
        <w:widowControl w:val="0"/>
        <w:spacing w:after="0" w:line="480" w:lineRule="auto"/>
        <w:ind w:left="360" w:hanging="360"/>
        <w:rPr>
          <w:rFonts w:asciiTheme="majorHAnsi" w:hAnsiTheme="majorHAnsi" w:cstheme="majorHAnsi"/>
          <w:color w:val="000000" w:themeColor="text1"/>
          <w:sz w:val="24"/>
          <w:szCs w:val="24"/>
        </w:rPr>
      </w:pPr>
      <w:r w:rsidRPr="00D277C0">
        <w:rPr>
          <w:rStyle w:val="bibnumber"/>
        </w:rPr>
        <w:t>144</w:t>
      </w:r>
      <w:r w:rsidRPr="00D277C0">
        <w:t>.</w:t>
      </w:r>
      <w:r w:rsidRPr="00D277C0">
        <w:rPr>
          <w:rFonts w:asciiTheme="majorHAnsi" w:hAnsiTheme="majorHAnsi" w:cstheme="majorHAnsi"/>
          <w:color w:val="000000" w:themeColor="text1"/>
          <w:sz w:val="24"/>
          <w:szCs w:val="24"/>
        </w:rPr>
        <w:tab/>
      </w:r>
      <w:r w:rsidRPr="00D277C0">
        <w:rPr>
          <w:rStyle w:val="bibsurname"/>
        </w:rPr>
        <w:t>Hulley</w:t>
      </w:r>
      <w:r w:rsidRPr="00D277C0">
        <w:rPr>
          <w:rFonts w:asciiTheme="majorHAnsi" w:hAnsiTheme="majorHAnsi" w:cstheme="majorHAnsi"/>
          <w:color w:val="000000" w:themeColor="text1"/>
          <w:sz w:val="24"/>
          <w:szCs w:val="24"/>
        </w:rPr>
        <w:t xml:space="preserve"> </w:t>
      </w:r>
      <w:r w:rsidRPr="00D277C0">
        <w:rPr>
          <w:rStyle w:val="bibfname"/>
        </w:rPr>
        <w:t>S</w:t>
      </w:r>
      <w:r w:rsidRPr="00D277C0">
        <w:rPr>
          <w:rFonts w:asciiTheme="majorHAnsi" w:hAnsiTheme="majorHAnsi" w:cstheme="majorHAnsi"/>
          <w:color w:val="000000" w:themeColor="text1"/>
          <w:sz w:val="24"/>
          <w:szCs w:val="24"/>
        </w:rPr>
        <w:t xml:space="preserve">, </w:t>
      </w:r>
      <w:r w:rsidRPr="00D277C0">
        <w:rPr>
          <w:rStyle w:val="bibsurname"/>
        </w:rPr>
        <w:t>Grady</w:t>
      </w:r>
      <w:r w:rsidRPr="00D277C0">
        <w:rPr>
          <w:rFonts w:asciiTheme="majorHAnsi" w:hAnsiTheme="majorHAnsi" w:cstheme="majorHAnsi"/>
          <w:color w:val="000000" w:themeColor="text1"/>
          <w:sz w:val="24"/>
          <w:szCs w:val="24"/>
        </w:rPr>
        <w:t xml:space="preserve"> </w:t>
      </w:r>
      <w:r w:rsidRPr="00D277C0">
        <w:rPr>
          <w:rStyle w:val="bibfname"/>
        </w:rPr>
        <w:t>S</w:t>
      </w:r>
      <w:r w:rsidRPr="00D277C0">
        <w:rPr>
          <w:rFonts w:asciiTheme="majorHAnsi" w:hAnsiTheme="majorHAnsi" w:cstheme="majorHAnsi"/>
          <w:color w:val="000000" w:themeColor="text1"/>
          <w:sz w:val="24"/>
          <w:szCs w:val="24"/>
        </w:rPr>
        <w:t xml:space="preserve">, </w:t>
      </w:r>
      <w:r w:rsidRPr="00D277C0">
        <w:rPr>
          <w:rStyle w:val="bibsurname"/>
        </w:rPr>
        <w:t>Bush</w:t>
      </w:r>
      <w:r w:rsidRPr="00D277C0">
        <w:rPr>
          <w:rFonts w:asciiTheme="majorHAnsi" w:hAnsiTheme="majorHAnsi" w:cstheme="majorHAnsi"/>
          <w:color w:val="000000" w:themeColor="text1"/>
          <w:sz w:val="24"/>
          <w:szCs w:val="24"/>
        </w:rPr>
        <w:t xml:space="preserve"> </w:t>
      </w:r>
      <w:r w:rsidRPr="00D277C0">
        <w:rPr>
          <w:rStyle w:val="bibfname"/>
        </w:rPr>
        <w:t>T</w:t>
      </w:r>
      <w:r w:rsidRPr="00D277C0">
        <w:rPr>
          <w:rFonts w:asciiTheme="majorHAnsi" w:hAnsiTheme="majorHAnsi" w:cstheme="majorHAnsi"/>
          <w:color w:val="000000" w:themeColor="text1"/>
          <w:sz w:val="24"/>
          <w:szCs w:val="24"/>
        </w:rPr>
        <w:t xml:space="preserve">, </w:t>
      </w:r>
      <w:r w:rsidRPr="00D277C0">
        <w:rPr>
          <w:rStyle w:val="bibetal"/>
        </w:rPr>
        <w:t>et al</w:t>
      </w:r>
      <w:r w:rsidRPr="00D277C0">
        <w:rPr>
          <w:rFonts w:asciiTheme="majorHAnsi" w:hAnsiTheme="majorHAnsi" w:cstheme="majorHAnsi"/>
          <w:color w:val="000000" w:themeColor="text1"/>
          <w:sz w:val="24"/>
          <w:szCs w:val="24"/>
        </w:rPr>
        <w:t xml:space="preserve">. </w:t>
      </w:r>
      <w:r w:rsidRPr="00D277C0">
        <w:rPr>
          <w:rStyle w:val="bibarticle"/>
        </w:rPr>
        <w:t>Randomized trial of estrogen plus progestin for secondary prevention of coronary heart disease in postmenopausal women</w:t>
      </w:r>
      <w:r w:rsidRPr="00D277C0">
        <w:rPr>
          <w:rFonts w:asciiTheme="majorHAnsi" w:hAnsiTheme="majorHAnsi" w:cstheme="majorHAnsi"/>
          <w:color w:val="000000" w:themeColor="text1"/>
          <w:sz w:val="24"/>
          <w:szCs w:val="24"/>
        </w:rPr>
        <w:t xml:space="preserve">. </w:t>
      </w:r>
      <w:r w:rsidRPr="00D277C0">
        <w:rPr>
          <w:rStyle w:val="bibjournal"/>
          <w:i/>
        </w:rPr>
        <w:t>JAMA</w:t>
      </w:r>
      <w:r w:rsidRPr="00D277C0">
        <w:rPr>
          <w:rFonts w:asciiTheme="majorHAnsi" w:hAnsiTheme="majorHAnsi" w:cstheme="majorHAnsi"/>
          <w:color w:val="000000" w:themeColor="text1"/>
          <w:sz w:val="24"/>
          <w:szCs w:val="24"/>
        </w:rPr>
        <w:t xml:space="preserve"> </w:t>
      </w:r>
      <w:r w:rsidRPr="00D277C0">
        <w:rPr>
          <w:rStyle w:val="bibyear"/>
        </w:rPr>
        <w:t>1998</w:t>
      </w:r>
      <w:r w:rsidRPr="00D277C0">
        <w:rPr>
          <w:rFonts w:asciiTheme="majorHAnsi" w:hAnsiTheme="majorHAnsi" w:cstheme="majorHAnsi"/>
          <w:color w:val="000000" w:themeColor="text1"/>
          <w:sz w:val="24"/>
          <w:szCs w:val="24"/>
        </w:rPr>
        <w:t>;</w:t>
      </w:r>
      <w:r w:rsidRPr="00D277C0">
        <w:rPr>
          <w:rStyle w:val="bibvolume"/>
        </w:rPr>
        <w:t>280</w:t>
      </w:r>
      <w:r w:rsidRPr="00D277C0">
        <w:rPr>
          <w:rFonts w:asciiTheme="majorHAnsi" w:hAnsiTheme="majorHAnsi" w:cstheme="majorHAnsi"/>
          <w:color w:val="000000" w:themeColor="text1"/>
          <w:sz w:val="24"/>
          <w:szCs w:val="24"/>
        </w:rPr>
        <w:t>:</w:t>
      </w:r>
      <w:r w:rsidRPr="00D277C0">
        <w:rPr>
          <w:rStyle w:val="bibfpage"/>
        </w:rPr>
        <w:t>605</w:t>
      </w:r>
      <w:r w:rsidRPr="00D277C0">
        <w:rPr>
          <w:rFonts w:asciiTheme="majorHAnsi" w:hAnsiTheme="majorHAnsi" w:cstheme="majorHAnsi"/>
          <w:color w:val="000000" w:themeColor="text1"/>
          <w:sz w:val="24"/>
          <w:szCs w:val="24"/>
        </w:rPr>
        <w:t>. (</w:t>
      </w:r>
      <w:r w:rsidRPr="00D277C0">
        <w:rPr>
          <w:rFonts w:asciiTheme="majorHAnsi" w:hAnsiTheme="majorHAnsi" w:cstheme="majorHAnsi"/>
          <w:i/>
          <w:color w:val="000000" w:themeColor="text1"/>
          <w:sz w:val="24"/>
          <w:szCs w:val="24"/>
        </w:rPr>
        <w:t>RCT; no benefit of hormone replacement therapy on survival in women with established coronary disease.</w:t>
      </w:r>
      <w:r w:rsidRPr="00D277C0">
        <w:rPr>
          <w:rFonts w:asciiTheme="majorHAnsi" w:hAnsiTheme="majorHAnsi" w:cstheme="majorHAnsi"/>
          <w:color w:val="000000" w:themeColor="text1"/>
          <w:sz w:val="24"/>
          <w:szCs w:val="24"/>
        </w:rPr>
        <w:t>)</w:t>
      </w:r>
    </w:p>
    <w:p w:rsidR="005F40BE" w:rsidRPr="00D277C0" w:rsidRDefault="00670D54">
      <w:pPr>
        <w:pStyle w:val="REF-N"/>
        <w:widowControl w:val="0"/>
        <w:spacing w:after="0" w:line="480" w:lineRule="auto"/>
        <w:ind w:left="360" w:hanging="360"/>
        <w:rPr>
          <w:rFonts w:asciiTheme="majorHAnsi" w:hAnsiTheme="majorHAnsi" w:cstheme="majorHAnsi"/>
          <w:color w:val="000000" w:themeColor="text1"/>
          <w:sz w:val="24"/>
          <w:szCs w:val="24"/>
        </w:rPr>
      </w:pPr>
      <w:r w:rsidRPr="00D277C0">
        <w:rPr>
          <w:rStyle w:val="bibnumber"/>
        </w:rPr>
        <w:t>145</w:t>
      </w:r>
      <w:r w:rsidRPr="00D277C0">
        <w:t>.</w:t>
      </w:r>
      <w:r w:rsidRPr="00D277C0">
        <w:rPr>
          <w:rFonts w:asciiTheme="majorHAnsi" w:hAnsiTheme="majorHAnsi" w:cstheme="majorHAnsi"/>
          <w:color w:val="000000" w:themeColor="text1"/>
          <w:sz w:val="24"/>
          <w:szCs w:val="24"/>
        </w:rPr>
        <w:tab/>
      </w:r>
      <w:r w:rsidRPr="00D277C0">
        <w:rPr>
          <w:rStyle w:val="bibsurname"/>
        </w:rPr>
        <w:t>Rossouw</w:t>
      </w:r>
      <w:r w:rsidRPr="00D277C0">
        <w:rPr>
          <w:rFonts w:asciiTheme="majorHAnsi" w:hAnsiTheme="majorHAnsi" w:cstheme="majorHAnsi"/>
          <w:color w:val="000000" w:themeColor="text1"/>
          <w:sz w:val="24"/>
          <w:szCs w:val="24"/>
        </w:rPr>
        <w:t xml:space="preserve"> </w:t>
      </w:r>
      <w:r w:rsidRPr="00D277C0">
        <w:rPr>
          <w:rStyle w:val="bibfname"/>
        </w:rPr>
        <w:t>JE</w:t>
      </w:r>
      <w:r w:rsidRPr="00D277C0">
        <w:rPr>
          <w:rFonts w:asciiTheme="majorHAnsi" w:hAnsiTheme="majorHAnsi" w:cstheme="majorHAnsi"/>
          <w:color w:val="000000" w:themeColor="text1"/>
          <w:sz w:val="24"/>
          <w:szCs w:val="24"/>
        </w:rPr>
        <w:t xml:space="preserve">, </w:t>
      </w:r>
      <w:r w:rsidRPr="00D277C0">
        <w:rPr>
          <w:rStyle w:val="bibsurname"/>
        </w:rPr>
        <w:t>Anderson</w:t>
      </w:r>
      <w:r w:rsidRPr="00D277C0">
        <w:rPr>
          <w:rFonts w:asciiTheme="majorHAnsi" w:hAnsiTheme="majorHAnsi" w:cstheme="majorHAnsi"/>
          <w:color w:val="000000" w:themeColor="text1"/>
          <w:sz w:val="24"/>
          <w:szCs w:val="24"/>
        </w:rPr>
        <w:t xml:space="preserve"> </w:t>
      </w:r>
      <w:r w:rsidRPr="00D277C0">
        <w:rPr>
          <w:rStyle w:val="bibfname"/>
        </w:rPr>
        <w:t>GL</w:t>
      </w:r>
      <w:r w:rsidRPr="00D277C0">
        <w:rPr>
          <w:rFonts w:asciiTheme="majorHAnsi" w:hAnsiTheme="majorHAnsi" w:cstheme="majorHAnsi"/>
          <w:color w:val="000000" w:themeColor="text1"/>
          <w:sz w:val="24"/>
          <w:szCs w:val="24"/>
        </w:rPr>
        <w:t xml:space="preserve">, </w:t>
      </w:r>
      <w:r w:rsidRPr="00D277C0">
        <w:rPr>
          <w:rStyle w:val="bibsurname"/>
        </w:rPr>
        <w:t>Prentice</w:t>
      </w:r>
      <w:r w:rsidRPr="00D277C0">
        <w:rPr>
          <w:rFonts w:asciiTheme="majorHAnsi" w:hAnsiTheme="majorHAnsi" w:cstheme="majorHAnsi"/>
          <w:color w:val="000000" w:themeColor="text1"/>
          <w:sz w:val="24"/>
          <w:szCs w:val="24"/>
        </w:rPr>
        <w:t xml:space="preserve"> </w:t>
      </w:r>
      <w:r w:rsidRPr="00D277C0">
        <w:rPr>
          <w:rStyle w:val="bibfname"/>
        </w:rPr>
        <w:t>RL</w:t>
      </w:r>
      <w:r w:rsidRPr="00D277C0">
        <w:rPr>
          <w:rFonts w:asciiTheme="majorHAnsi" w:hAnsiTheme="majorHAnsi" w:cstheme="majorHAnsi"/>
          <w:color w:val="000000" w:themeColor="text1"/>
          <w:sz w:val="24"/>
          <w:szCs w:val="24"/>
        </w:rPr>
        <w:t xml:space="preserve">, </w:t>
      </w:r>
      <w:r w:rsidRPr="00D277C0">
        <w:rPr>
          <w:rStyle w:val="bibetal"/>
        </w:rPr>
        <w:t>et al</w:t>
      </w:r>
      <w:r w:rsidRPr="00D277C0">
        <w:rPr>
          <w:rFonts w:asciiTheme="majorHAnsi" w:hAnsiTheme="majorHAnsi" w:cstheme="majorHAnsi"/>
          <w:color w:val="000000" w:themeColor="text1"/>
          <w:sz w:val="24"/>
          <w:szCs w:val="24"/>
        </w:rPr>
        <w:t xml:space="preserve">. </w:t>
      </w:r>
      <w:r w:rsidRPr="00D277C0">
        <w:rPr>
          <w:rStyle w:val="bibarticle"/>
        </w:rPr>
        <w:t>Risks and benefits of estrogen plus progestin in healthy postmenopausal women: principal results from the Women’s Health Initiative randomized controlled trial</w:t>
      </w:r>
      <w:r w:rsidRPr="00D277C0">
        <w:rPr>
          <w:rFonts w:asciiTheme="majorHAnsi" w:hAnsiTheme="majorHAnsi" w:cstheme="majorHAnsi"/>
          <w:color w:val="000000" w:themeColor="text1"/>
          <w:sz w:val="24"/>
          <w:szCs w:val="24"/>
        </w:rPr>
        <w:t xml:space="preserve">. </w:t>
      </w:r>
      <w:r w:rsidRPr="00D277C0">
        <w:rPr>
          <w:rStyle w:val="bibjournal"/>
          <w:i/>
        </w:rPr>
        <w:t>JAMA</w:t>
      </w:r>
      <w:r w:rsidRPr="00D277C0">
        <w:rPr>
          <w:rFonts w:asciiTheme="majorHAnsi" w:hAnsiTheme="majorHAnsi" w:cstheme="majorHAnsi"/>
          <w:color w:val="000000" w:themeColor="text1"/>
          <w:sz w:val="24"/>
          <w:szCs w:val="24"/>
        </w:rPr>
        <w:t xml:space="preserve"> </w:t>
      </w:r>
      <w:r w:rsidRPr="00D277C0">
        <w:rPr>
          <w:rStyle w:val="bibyear"/>
        </w:rPr>
        <w:t>2002</w:t>
      </w:r>
      <w:r w:rsidRPr="00D277C0">
        <w:rPr>
          <w:rFonts w:asciiTheme="majorHAnsi" w:hAnsiTheme="majorHAnsi" w:cstheme="majorHAnsi"/>
          <w:color w:val="000000" w:themeColor="text1"/>
          <w:sz w:val="24"/>
          <w:szCs w:val="24"/>
        </w:rPr>
        <w:t>;</w:t>
      </w:r>
      <w:r w:rsidRPr="00D277C0">
        <w:rPr>
          <w:rStyle w:val="bibvolume"/>
        </w:rPr>
        <w:t>288</w:t>
      </w:r>
      <w:r w:rsidRPr="00D277C0">
        <w:rPr>
          <w:rFonts w:asciiTheme="majorHAnsi" w:hAnsiTheme="majorHAnsi" w:cstheme="majorHAnsi"/>
          <w:color w:val="000000" w:themeColor="text1"/>
          <w:sz w:val="24"/>
          <w:szCs w:val="24"/>
        </w:rPr>
        <w:t>:</w:t>
      </w:r>
      <w:r w:rsidRPr="00D277C0">
        <w:rPr>
          <w:rStyle w:val="bibfpage"/>
        </w:rPr>
        <w:t>321</w:t>
      </w:r>
      <w:r w:rsidRPr="00D277C0">
        <w:rPr>
          <w:rFonts w:asciiTheme="majorHAnsi" w:hAnsiTheme="majorHAnsi" w:cstheme="majorHAnsi"/>
          <w:color w:val="000000" w:themeColor="text1"/>
          <w:sz w:val="24"/>
          <w:szCs w:val="24"/>
        </w:rPr>
        <w:t>. (</w:t>
      </w:r>
      <w:r w:rsidRPr="00D277C0">
        <w:rPr>
          <w:rFonts w:asciiTheme="majorHAnsi" w:hAnsiTheme="majorHAnsi" w:cstheme="majorHAnsi"/>
          <w:i/>
          <w:color w:val="000000" w:themeColor="text1"/>
          <w:sz w:val="24"/>
          <w:szCs w:val="24"/>
        </w:rPr>
        <w:t>No cardiovascular benefit was found.</w:t>
      </w:r>
      <w:r w:rsidRPr="00D277C0">
        <w:rPr>
          <w:rFonts w:asciiTheme="majorHAnsi" w:hAnsiTheme="majorHAnsi" w:cstheme="majorHAnsi"/>
          <w:color w:val="000000" w:themeColor="text1"/>
          <w:sz w:val="24"/>
          <w:szCs w:val="24"/>
        </w:rPr>
        <w:t>)</w:t>
      </w:r>
    </w:p>
    <w:p w:rsidR="005F40BE" w:rsidRPr="00D277C0" w:rsidRDefault="00670D54" w:rsidP="000C6870">
      <w:pPr>
        <w:pStyle w:val="REFH2"/>
        <w:ind w:left="0"/>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&lt;Ref-H2&gt;</w:t>
      </w:r>
      <w:r w:rsidRPr="00D277C0">
        <w:rPr>
          <w:rFonts w:asciiTheme="majorHAnsi" w:hAnsiTheme="majorHAnsi" w:cstheme="majorHAnsi"/>
          <w:color w:val="000000" w:themeColor="text1"/>
          <w:sz w:val="24"/>
          <w:szCs w:val="24"/>
        </w:rPr>
        <w:t>Patient Education</w:t>
      </w:r>
    </w:p>
    <w:p w:rsidR="005F40BE" w:rsidRPr="00D277C0" w:rsidRDefault="00670D54">
      <w:pPr>
        <w:pStyle w:val="REF-N"/>
        <w:widowControl w:val="0"/>
        <w:spacing w:after="0" w:line="480" w:lineRule="auto"/>
        <w:ind w:left="360" w:hanging="360"/>
        <w:rPr>
          <w:rFonts w:asciiTheme="majorHAnsi" w:hAnsiTheme="majorHAnsi" w:cstheme="majorHAnsi"/>
          <w:color w:val="000000" w:themeColor="text1"/>
          <w:sz w:val="24"/>
          <w:szCs w:val="24"/>
        </w:rPr>
      </w:pPr>
      <w:r w:rsidRPr="00D277C0">
        <w:rPr>
          <w:rStyle w:val="bibnumber"/>
        </w:rPr>
        <w:t>146</w:t>
      </w:r>
      <w:r w:rsidRPr="00D277C0">
        <w:t>.</w:t>
      </w:r>
      <w:r w:rsidRPr="00D277C0">
        <w:rPr>
          <w:rFonts w:asciiTheme="majorHAnsi" w:hAnsiTheme="majorHAnsi" w:cstheme="majorHAnsi"/>
          <w:color w:val="000000" w:themeColor="text1"/>
          <w:sz w:val="24"/>
          <w:szCs w:val="24"/>
        </w:rPr>
        <w:tab/>
      </w:r>
      <w:r w:rsidRPr="00D277C0">
        <w:rPr>
          <w:rStyle w:val="bibsurname"/>
        </w:rPr>
        <w:t>Yebyo</w:t>
      </w:r>
      <w:r w:rsidRPr="00D277C0">
        <w:rPr>
          <w:rFonts w:asciiTheme="majorHAnsi" w:hAnsiTheme="majorHAnsi" w:cstheme="majorHAnsi"/>
          <w:color w:val="000000" w:themeColor="text1"/>
          <w:sz w:val="24"/>
          <w:szCs w:val="24"/>
        </w:rPr>
        <w:t xml:space="preserve"> </w:t>
      </w:r>
      <w:r w:rsidRPr="00D277C0">
        <w:rPr>
          <w:rStyle w:val="bibfname"/>
        </w:rPr>
        <w:t>HG</w:t>
      </w:r>
      <w:r w:rsidRPr="00D277C0">
        <w:rPr>
          <w:rFonts w:asciiTheme="majorHAnsi" w:hAnsiTheme="majorHAnsi" w:cstheme="majorHAnsi"/>
          <w:color w:val="000000" w:themeColor="text1"/>
          <w:sz w:val="24"/>
          <w:szCs w:val="24"/>
        </w:rPr>
        <w:t xml:space="preserve">, </w:t>
      </w:r>
      <w:r w:rsidRPr="00D277C0">
        <w:rPr>
          <w:rStyle w:val="bibsurname"/>
        </w:rPr>
        <w:t>Aschmann</w:t>
      </w:r>
      <w:r w:rsidRPr="00D277C0">
        <w:rPr>
          <w:rFonts w:asciiTheme="majorHAnsi" w:hAnsiTheme="majorHAnsi" w:cstheme="majorHAnsi"/>
          <w:color w:val="000000" w:themeColor="text1"/>
          <w:sz w:val="24"/>
          <w:szCs w:val="24"/>
        </w:rPr>
        <w:t xml:space="preserve"> </w:t>
      </w:r>
      <w:r w:rsidRPr="00D277C0">
        <w:rPr>
          <w:rStyle w:val="bibfname"/>
        </w:rPr>
        <w:t>HE</w:t>
      </w:r>
      <w:r w:rsidRPr="00D277C0">
        <w:rPr>
          <w:rFonts w:asciiTheme="majorHAnsi" w:hAnsiTheme="majorHAnsi" w:cstheme="majorHAnsi"/>
          <w:color w:val="000000" w:themeColor="text1"/>
          <w:sz w:val="24"/>
          <w:szCs w:val="24"/>
        </w:rPr>
        <w:t xml:space="preserve">, </w:t>
      </w:r>
      <w:r w:rsidRPr="00D277C0">
        <w:rPr>
          <w:rStyle w:val="bibsurname"/>
        </w:rPr>
        <w:t>Puhan</w:t>
      </w:r>
      <w:r w:rsidRPr="00D277C0">
        <w:rPr>
          <w:rFonts w:asciiTheme="majorHAnsi" w:hAnsiTheme="majorHAnsi" w:cstheme="majorHAnsi"/>
          <w:color w:val="000000" w:themeColor="text1"/>
          <w:sz w:val="24"/>
          <w:szCs w:val="24"/>
        </w:rPr>
        <w:t xml:space="preserve"> </w:t>
      </w:r>
      <w:r w:rsidRPr="00D277C0">
        <w:rPr>
          <w:rStyle w:val="bibfname"/>
        </w:rPr>
        <w:t>MA.</w:t>
      </w:r>
      <w:r w:rsidRPr="00D277C0">
        <w:rPr>
          <w:rFonts w:asciiTheme="majorHAnsi" w:hAnsiTheme="majorHAnsi" w:cstheme="majorHAnsi"/>
          <w:color w:val="000000" w:themeColor="text1"/>
          <w:sz w:val="24"/>
          <w:szCs w:val="24"/>
        </w:rPr>
        <w:t xml:space="preserve"> </w:t>
      </w:r>
      <w:r w:rsidRPr="00D277C0">
        <w:rPr>
          <w:rStyle w:val="bibarticle"/>
        </w:rPr>
        <w:t>Finding the balance between benefits and harms when using statins for primary prevention of cardiovascular disease</w:t>
      </w:r>
      <w:r w:rsidRPr="00D277C0">
        <w:rPr>
          <w:rFonts w:asciiTheme="majorHAnsi" w:hAnsiTheme="majorHAnsi" w:cstheme="majorHAnsi"/>
          <w:color w:val="000000" w:themeColor="text1"/>
          <w:sz w:val="24"/>
          <w:szCs w:val="24"/>
        </w:rPr>
        <w:t xml:space="preserve">. </w:t>
      </w:r>
      <w:r w:rsidRPr="00D277C0">
        <w:rPr>
          <w:rStyle w:val="bibjournal"/>
          <w:i/>
        </w:rPr>
        <w:t>Ann Intern Med</w:t>
      </w:r>
      <w:r w:rsidRPr="00D277C0">
        <w:rPr>
          <w:rFonts w:asciiTheme="majorHAnsi" w:hAnsiTheme="majorHAnsi" w:cstheme="majorHAnsi"/>
          <w:color w:val="000000" w:themeColor="text1"/>
          <w:sz w:val="24"/>
          <w:szCs w:val="24"/>
        </w:rPr>
        <w:t xml:space="preserve"> </w:t>
      </w:r>
      <w:r w:rsidRPr="00D277C0">
        <w:rPr>
          <w:rStyle w:val="bibyear"/>
        </w:rPr>
        <w:t>2019</w:t>
      </w:r>
      <w:r w:rsidRPr="00D277C0">
        <w:rPr>
          <w:rFonts w:asciiTheme="majorHAnsi" w:hAnsiTheme="majorHAnsi" w:cstheme="majorHAnsi"/>
          <w:color w:val="000000" w:themeColor="text1"/>
          <w:sz w:val="24"/>
          <w:szCs w:val="24"/>
        </w:rPr>
        <w:t>;</w:t>
      </w:r>
      <w:r w:rsidRPr="00D277C0">
        <w:rPr>
          <w:rStyle w:val="bibvolume"/>
        </w:rPr>
        <w:t>170</w:t>
      </w:r>
      <w:r w:rsidRPr="00D277C0">
        <w:rPr>
          <w:rFonts w:asciiTheme="majorHAnsi" w:hAnsiTheme="majorHAnsi" w:cstheme="majorHAnsi"/>
          <w:color w:val="000000" w:themeColor="text1"/>
          <w:sz w:val="24"/>
          <w:szCs w:val="24"/>
        </w:rPr>
        <w:t>:</w:t>
      </w:r>
      <w:r w:rsidRPr="00D277C0">
        <w:rPr>
          <w:rStyle w:val="bibfpage"/>
        </w:rPr>
        <w:t>1</w:t>
      </w:r>
      <w:r w:rsidRPr="00D277C0">
        <w:rPr>
          <w:rFonts w:asciiTheme="majorHAnsi" w:hAnsiTheme="majorHAnsi" w:cstheme="majorHAnsi"/>
          <w:color w:val="000000" w:themeColor="text1"/>
          <w:sz w:val="24"/>
          <w:szCs w:val="24"/>
        </w:rPr>
        <w:t>. (</w:t>
      </w:r>
      <w:r w:rsidRPr="00D277C0">
        <w:rPr>
          <w:rFonts w:asciiTheme="majorHAnsi" w:hAnsiTheme="majorHAnsi" w:cstheme="majorHAnsi"/>
          <w:i/>
          <w:color w:val="000000" w:themeColor="text1"/>
          <w:sz w:val="24"/>
          <w:szCs w:val="24"/>
        </w:rPr>
        <w:t>A modeling study with results useful for helping patients balance benefits and risks.</w:t>
      </w:r>
      <w:r w:rsidRPr="00D277C0">
        <w:rPr>
          <w:rFonts w:asciiTheme="majorHAnsi" w:hAnsiTheme="majorHAnsi" w:cstheme="majorHAnsi"/>
          <w:color w:val="000000" w:themeColor="text1"/>
          <w:sz w:val="24"/>
          <w:szCs w:val="24"/>
        </w:rPr>
        <w:t>)</w:t>
      </w:r>
    </w:p>
    <w:p w:rsidR="005F40BE" w:rsidRPr="00D277C0" w:rsidRDefault="00670D54">
      <w:pPr>
        <w:pStyle w:val="REF-N"/>
        <w:widowControl w:val="0"/>
        <w:spacing w:after="0" w:line="480" w:lineRule="auto"/>
        <w:ind w:left="360" w:hanging="360"/>
        <w:rPr>
          <w:rFonts w:asciiTheme="majorHAnsi" w:eastAsia="Times New Roman" w:hAnsiTheme="majorHAnsi" w:cstheme="majorHAnsi"/>
          <w:color w:val="000000" w:themeColor="text1"/>
          <w:sz w:val="24"/>
          <w:szCs w:val="24"/>
        </w:rPr>
      </w:pPr>
      <w:r w:rsidRPr="00D277C0">
        <w:rPr>
          <w:rStyle w:val="bibnumber"/>
        </w:rPr>
        <w:t>147</w:t>
      </w:r>
      <w:r w:rsidRPr="00D277C0">
        <w:t>.</w:t>
      </w:r>
      <w:r w:rsidRPr="00D277C0">
        <w:rPr>
          <w:rFonts w:asciiTheme="majorHAnsi" w:eastAsia="Times New Roman" w:hAnsiTheme="majorHAnsi" w:cstheme="majorHAnsi"/>
          <w:color w:val="000000" w:themeColor="text1"/>
          <w:sz w:val="24"/>
          <w:szCs w:val="24"/>
        </w:rPr>
        <w:tab/>
      </w:r>
      <w:r w:rsidRPr="00D277C0">
        <w:rPr>
          <w:rStyle w:val="bibsurname"/>
        </w:rPr>
        <w:t>Kodama</w:t>
      </w:r>
      <w:r w:rsidRPr="00D277C0">
        <w:rPr>
          <w:rFonts w:asciiTheme="majorHAnsi" w:eastAsia="Times New Roman" w:hAnsiTheme="majorHAnsi" w:cstheme="majorHAnsi"/>
          <w:color w:val="000000" w:themeColor="text1"/>
          <w:sz w:val="24"/>
          <w:szCs w:val="24"/>
          <w:shd w:val="clear" w:color="auto" w:fill="FFFFFF"/>
        </w:rPr>
        <w:t xml:space="preserve"> </w:t>
      </w:r>
      <w:r w:rsidRPr="00D277C0">
        <w:rPr>
          <w:rStyle w:val="bibfname"/>
        </w:rPr>
        <w:t>S</w:t>
      </w:r>
      <w:r w:rsidRPr="00D277C0">
        <w:rPr>
          <w:rFonts w:asciiTheme="majorHAnsi" w:eastAsia="Times New Roman" w:hAnsiTheme="majorHAnsi" w:cstheme="majorHAnsi"/>
          <w:color w:val="000000" w:themeColor="text1"/>
          <w:sz w:val="24"/>
          <w:szCs w:val="24"/>
          <w:shd w:val="clear" w:color="auto" w:fill="FFFFFF"/>
        </w:rPr>
        <w:t xml:space="preserve">, </w:t>
      </w:r>
      <w:r w:rsidRPr="00D277C0">
        <w:rPr>
          <w:rStyle w:val="bibetal"/>
        </w:rPr>
        <w:t>et al</w:t>
      </w:r>
      <w:r w:rsidRPr="00D277C0">
        <w:rPr>
          <w:rFonts w:asciiTheme="majorHAnsi" w:eastAsia="Times New Roman" w:hAnsiTheme="majorHAnsi" w:cstheme="majorHAnsi"/>
          <w:color w:val="000000" w:themeColor="text1"/>
          <w:sz w:val="24"/>
          <w:szCs w:val="24"/>
          <w:shd w:val="clear" w:color="auto" w:fill="FFFFFF"/>
        </w:rPr>
        <w:t xml:space="preserve">. </w:t>
      </w:r>
      <w:r w:rsidRPr="00D277C0">
        <w:rPr>
          <w:rStyle w:val="bibarticle"/>
        </w:rPr>
        <w:t>Effect of aerobic exercise training on serum levels of high-density lipoprotein cholesterol: a meta-analysis</w:t>
      </w:r>
      <w:r w:rsidRPr="00D277C0">
        <w:rPr>
          <w:rFonts w:asciiTheme="majorHAnsi" w:eastAsia="Times New Roman" w:hAnsiTheme="majorHAnsi" w:cstheme="majorHAnsi"/>
          <w:color w:val="000000" w:themeColor="text1"/>
          <w:sz w:val="24"/>
          <w:szCs w:val="24"/>
          <w:shd w:val="clear" w:color="auto" w:fill="FFFFFF"/>
        </w:rPr>
        <w:t xml:space="preserve">. </w:t>
      </w:r>
      <w:r w:rsidRPr="00D277C0">
        <w:rPr>
          <w:rStyle w:val="bibjournal"/>
          <w:i/>
        </w:rPr>
        <w:t>Arch Intern Med</w:t>
      </w:r>
      <w:r w:rsidRPr="00D277C0">
        <w:rPr>
          <w:rFonts w:asciiTheme="majorHAnsi" w:eastAsia="Times New Roman" w:hAnsiTheme="majorHAnsi" w:cstheme="majorHAnsi"/>
          <w:color w:val="000000" w:themeColor="text1"/>
          <w:sz w:val="24"/>
          <w:szCs w:val="24"/>
          <w:shd w:val="clear" w:color="auto" w:fill="FFFFFF"/>
        </w:rPr>
        <w:t xml:space="preserve">. </w:t>
      </w:r>
      <w:r w:rsidRPr="00D277C0">
        <w:rPr>
          <w:rStyle w:val="bibyear"/>
        </w:rPr>
        <w:t>2007</w:t>
      </w:r>
      <w:r w:rsidRPr="00D277C0">
        <w:rPr>
          <w:rFonts w:asciiTheme="majorHAnsi" w:eastAsia="Times New Roman" w:hAnsiTheme="majorHAnsi" w:cstheme="majorHAnsi"/>
          <w:color w:val="000000" w:themeColor="text1"/>
          <w:sz w:val="24"/>
          <w:szCs w:val="24"/>
          <w:shd w:val="clear" w:color="auto" w:fill="FFFFFF"/>
        </w:rPr>
        <w:t>;</w:t>
      </w:r>
      <w:r w:rsidRPr="00D277C0">
        <w:rPr>
          <w:rStyle w:val="bibvolume"/>
        </w:rPr>
        <w:t>167</w:t>
      </w:r>
      <w:r w:rsidRPr="00D277C0">
        <w:rPr>
          <w:rFonts w:asciiTheme="majorHAnsi" w:eastAsia="Times New Roman" w:hAnsiTheme="majorHAnsi" w:cstheme="majorHAnsi"/>
          <w:color w:val="000000" w:themeColor="text1"/>
          <w:sz w:val="24"/>
          <w:szCs w:val="24"/>
          <w:shd w:val="clear" w:color="auto" w:fill="FFFFFF"/>
        </w:rPr>
        <w:t>:</w:t>
      </w:r>
      <w:r w:rsidRPr="00D277C0">
        <w:rPr>
          <w:rStyle w:val="bibfpage"/>
        </w:rPr>
        <w:t>999</w:t>
      </w:r>
      <w:r w:rsidRPr="00D277C0">
        <w:rPr>
          <w:rFonts w:asciiTheme="majorHAnsi" w:eastAsia="Times New Roman" w:hAnsiTheme="majorHAnsi" w:cstheme="majorHAnsi"/>
          <w:color w:val="000000" w:themeColor="text1"/>
          <w:sz w:val="24"/>
          <w:szCs w:val="24"/>
          <w:shd w:val="clear" w:color="auto" w:fill="FFFFFF"/>
        </w:rPr>
        <w:t>–</w:t>
      </w:r>
      <w:r w:rsidRPr="00D277C0">
        <w:rPr>
          <w:rStyle w:val="biblpage"/>
        </w:rPr>
        <w:t>1008</w:t>
      </w:r>
      <w:r w:rsidRPr="00D277C0">
        <w:rPr>
          <w:rFonts w:asciiTheme="majorHAnsi" w:eastAsia="Times New Roman" w:hAnsiTheme="majorHAnsi" w:cstheme="majorHAnsi"/>
          <w:color w:val="000000" w:themeColor="text1"/>
          <w:sz w:val="24"/>
          <w:szCs w:val="24"/>
          <w:shd w:val="clear" w:color="auto" w:fill="FFFFFF"/>
        </w:rPr>
        <w:t xml:space="preserve">. </w:t>
      </w:r>
      <w:r w:rsidRPr="00D277C0">
        <w:rPr>
          <w:rFonts w:asciiTheme="majorHAnsi" w:eastAsia="Times New Roman" w:hAnsiTheme="majorHAnsi" w:cstheme="majorHAnsi"/>
          <w:color w:val="000000" w:themeColor="text1"/>
          <w:sz w:val="24"/>
          <w:szCs w:val="24"/>
        </w:rPr>
        <w:t>(Finds the amount of exercise rather than the timing or intensity correlate with benefit in raising HDL.)</w:t>
      </w:r>
    </w:p>
    <w:p w:rsidR="005F40BE" w:rsidRPr="00D277C0" w:rsidRDefault="00670D54">
      <w:pPr>
        <w:pStyle w:val="REF-N"/>
        <w:widowControl w:val="0"/>
        <w:spacing w:after="0" w:line="480" w:lineRule="auto"/>
        <w:ind w:left="360" w:hanging="360"/>
        <w:rPr>
          <w:rFonts w:asciiTheme="majorHAnsi" w:eastAsia="Times New Roman" w:hAnsiTheme="majorHAnsi" w:cstheme="majorHAnsi"/>
          <w:color w:val="000000" w:themeColor="text1"/>
          <w:sz w:val="24"/>
          <w:szCs w:val="24"/>
        </w:rPr>
      </w:pPr>
      <w:r w:rsidRPr="00D277C0">
        <w:rPr>
          <w:rStyle w:val="bibnumber"/>
        </w:rPr>
        <w:t>148</w:t>
      </w:r>
      <w:r w:rsidRPr="00D277C0">
        <w:t>.</w:t>
      </w:r>
      <w:r w:rsidRPr="00D277C0">
        <w:rPr>
          <w:rFonts w:asciiTheme="majorHAnsi" w:eastAsia="Times New Roman" w:hAnsiTheme="majorHAnsi" w:cstheme="majorHAnsi"/>
          <w:color w:val="000000" w:themeColor="text1"/>
          <w:sz w:val="24"/>
          <w:szCs w:val="24"/>
        </w:rPr>
        <w:tab/>
      </w:r>
      <w:r w:rsidRPr="00D277C0">
        <w:rPr>
          <w:rStyle w:val="bibsurname"/>
        </w:rPr>
        <w:t>Brown</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JD</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Buscemi</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J</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Milsom</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V</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Malcolm</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R</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O'Neil</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PM.</w:t>
      </w:r>
      <w:r w:rsidRPr="00D277C0">
        <w:rPr>
          <w:rFonts w:asciiTheme="majorHAnsi" w:hAnsiTheme="majorHAnsi" w:cstheme="majorHAnsi"/>
          <w:color w:val="000000" w:themeColor="text1"/>
          <w:sz w:val="24"/>
          <w:szCs w:val="24"/>
          <w:shd w:val="clear" w:color="auto" w:fill="FFFFFF"/>
        </w:rPr>
        <w:t xml:space="preserve"> </w:t>
      </w:r>
      <w:r w:rsidRPr="00D277C0">
        <w:rPr>
          <w:rStyle w:val="bibarticle"/>
        </w:rPr>
        <w:t>Effects on cardiovascular risk factors of weight losses limited to 5-10</w:t>
      </w:r>
      <w:r w:rsidRPr="00D277C0">
        <w:rPr>
          <w:rFonts w:asciiTheme="majorHAnsi" w:hAnsiTheme="majorHAnsi" w:cstheme="majorHAnsi"/>
          <w:color w:val="000000" w:themeColor="text1"/>
          <w:sz w:val="24"/>
          <w:szCs w:val="24"/>
          <w:shd w:val="clear" w:color="auto" w:fill="FFFFFF"/>
        </w:rPr>
        <w:t xml:space="preserve">%. </w:t>
      </w:r>
      <w:r w:rsidRPr="00D277C0">
        <w:rPr>
          <w:rStyle w:val="bibjournal"/>
          <w:i/>
        </w:rPr>
        <w:t>Transl Behav Med</w:t>
      </w:r>
      <w:r w:rsidRPr="00D277C0">
        <w:rPr>
          <w:rFonts w:asciiTheme="majorHAnsi" w:hAnsiTheme="majorHAnsi" w:cstheme="majorHAnsi"/>
          <w:color w:val="000000" w:themeColor="text1"/>
          <w:sz w:val="24"/>
          <w:szCs w:val="24"/>
          <w:shd w:val="clear" w:color="auto" w:fill="FFFFFF"/>
        </w:rPr>
        <w:t xml:space="preserve">. </w:t>
      </w:r>
      <w:r w:rsidRPr="00D277C0">
        <w:rPr>
          <w:rStyle w:val="bibyear"/>
        </w:rPr>
        <w:t>2016 Sep</w:t>
      </w:r>
      <w:r w:rsidRPr="00D277C0">
        <w:t>;</w:t>
      </w:r>
      <w:r w:rsidRPr="00D277C0">
        <w:rPr>
          <w:rStyle w:val="bibvolume"/>
        </w:rPr>
        <w:t>6</w:t>
      </w:r>
      <w:r w:rsidRPr="00D277C0">
        <w:rPr>
          <w:rFonts w:asciiTheme="majorHAnsi" w:hAnsiTheme="majorHAnsi" w:cstheme="majorHAnsi"/>
          <w:color w:val="000000" w:themeColor="text1"/>
          <w:sz w:val="24"/>
          <w:szCs w:val="24"/>
          <w:shd w:val="clear" w:color="auto" w:fill="FFFFFF"/>
        </w:rPr>
        <w:t>(</w:t>
      </w:r>
      <w:r w:rsidRPr="00D277C0">
        <w:rPr>
          <w:rStyle w:val="bibissue"/>
        </w:rPr>
        <w:t>3</w:t>
      </w:r>
      <w:r w:rsidRPr="00D277C0">
        <w:rPr>
          <w:rFonts w:asciiTheme="majorHAnsi" w:hAnsiTheme="majorHAnsi" w:cstheme="majorHAnsi"/>
          <w:color w:val="000000" w:themeColor="text1"/>
          <w:sz w:val="24"/>
          <w:szCs w:val="24"/>
          <w:shd w:val="clear" w:color="auto" w:fill="FFFFFF"/>
        </w:rPr>
        <w:t>):</w:t>
      </w:r>
      <w:r w:rsidRPr="00D277C0">
        <w:rPr>
          <w:rStyle w:val="bibfpage"/>
        </w:rPr>
        <w:t>339</w:t>
      </w:r>
      <w:r w:rsidRPr="00D277C0">
        <w:rPr>
          <w:rFonts w:asciiTheme="majorHAnsi" w:hAnsiTheme="majorHAnsi" w:cstheme="majorHAnsi"/>
          <w:color w:val="000000" w:themeColor="text1"/>
          <w:sz w:val="24"/>
          <w:szCs w:val="24"/>
          <w:shd w:val="clear" w:color="auto" w:fill="FFFFFF"/>
        </w:rPr>
        <w:t>-</w:t>
      </w:r>
      <w:r w:rsidRPr="00D277C0">
        <w:rPr>
          <w:rStyle w:val="biblpage"/>
        </w:rPr>
        <w:t>46</w:t>
      </w:r>
      <w:r w:rsidRPr="00D277C0">
        <w:rPr>
          <w:rFonts w:asciiTheme="majorHAnsi" w:hAnsiTheme="majorHAnsi" w:cstheme="majorHAnsi"/>
          <w:color w:val="000000" w:themeColor="text1"/>
          <w:sz w:val="24"/>
          <w:szCs w:val="24"/>
          <w:shd w:val="clear" w:color="auto" w:fill="FFFFFF"/>
        </w:rPr>
        <w:t>. (</w:t>
      </w:r>
      <w:r w:rsidRPr="00D277C0">
        <w:rPr>
          <w:rFonts w:asciiTheme="majorHAnsi" w:hAnsiTheme="majorHAnsi" w:cstheme="majorHAnsi"/>
          <w:i/>
          <w:iCs/>
          <w:color w:val="000000" w:themeColor="text1"/>
          <w:sz w:val="24"/>
          <w:szCs w:val="24"/>
          <w:shd w:val="clear" w:color="auto" w:fill="FFFFFF"/>
        </w:rPr>
        <w:t>Finds improvement in LDL among other benefits and greater benefits with more weight loss.)</w:t>
      </w:r>
    </w:p>
    <w:p w:rsidR="005F40BE" w:rsidRPr="00D277C0" w:rsidRDefault="00670D54" w:rsidP="000C6870">
      <w:pPr>
        <w:pStyle w:val="REFH2"/>
        <w:ind w:left="0"/>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&lt;Ref-H2&gt;</w:t>
      </w:r>
      <w:r w:rsidRPr="00D277C0">
        <w:rPr>
          <w:rFonts w:asciiTheme="majorHAnsi" w:hAnsiTheme="majorHAnsi" w:cstheme="majorHAnsi"/>
          <w:color w:val="000000" w:themeColor="text1"/>
          <w:sz w:val="24"/>
          <w:szCs w:val="24"/>
        </w:rPr>
        <w:t>Recommendations</w:t>
      </w:r>
    </w:p>
    <w:p w:rsidR="005F40BE" w:rsidRPr="00D277C0" w:rsidRDefault="00670D54">
      <w:pPr>
        <w:pStyle w:val="REF-N"/>
        <w:widowControl w:val="0"/>
        <w:spacing w:after="0" w:line="480" w:lineRule="auto"/>
        <w:ind w:left="360" w:hanging="360"/>
        <w:rPr>
          <w:rFonts w:asciiTheme="majorHAnsi" w:hAnsiTheme="majorHAnsi" w:cstheme="majorHAnsi"/>
          <w:color w:val="000000" w:themeColor="text1"/>
          <w:sz w:val="24"/>
          <w:szCs w:val="24"/>
        </w:rPr>
      </w:pPr>
      <w:r w:rsidRPr="00D277C0">
        <w:rPr>
          <w:rStyle w:val="bibnumber"/>
        </w:rPr>
        <w:t>149</w:t>
      </w:r>
      <w:r w:rsidRPr="00D277C0">
        <w:t>.</w:t>
      </w:r>
      <w:r w:rsidRPr="00D277C0">
        <w:rPr>
          <w:rFonts w:asciiTheme="majorHAnsi" w:hAnsiTheme="majorHAnsi" w:cstheme="majorHAnsi"/>
          <w:color w:val="000000" w:themeColor="text1"/>
          <w:sz w:val="24"/>
          <w:szCs w:val="24"/>
        </w:rPr>
        <w:tab/>
      </w:r>
      <w:r w:rsidRPr="00D277C0">
        <w:rPr>
          <w:rStyle w:val="biborganization"/>
        </w:rPr>
        <w:t>US Preventive Services Task Force</w:t>
      </w:r>
      <w:r w:rsidRPr="00D277C0">
        <w:t xml:space="preserve">; </w:t>
      </w:r>
      <w:r w:rsidRPr="00D277C0">
        <w:rPr>
          <w:rStyle w:val="bibsurname"/>
        </w:rPr>
        <w:t>Mangione</w:t>
      </w:r>
      <w:r w:rsidRPr="00D277C0">
        <w:t xml:space="preserve"> </w:t>
      </w:r>
      <w:r w:rsidRPr="00D277C0">
        <w:rPr>
          <w:rStyle w:val="bibfname"/>
        </w:rPr>
        <w:t>CM</w:t>
      </w:r>
      <w:r w:rsidRPr="00D277C0">
        <w:t xml:space="preserve">, </w:t>
      </w:r>
      <w:r w:rsidRPr="00D277C0">
        <w:rPr>
          <w:rStyle w:val="bibsurname"/>
        </w:rPr>
        <w:t>Barry</w:t>
      </w:r>
      <w:r w:rsidRPr="00D277C0">
        <w:t xml:space="preserve"> </w:t>
      </w:r>
      <w:r w:rsidRPr="00D277C0">
        <w:rPr>
          <w:rStyle w:val="bibfname"/>
        </w:rPr>
        <w:t>MJ</w:t>
      </w:r>
      <w:r w:rsidRPr="00D277C0">
        <w:t xml:space="preserve">, </w:t>
      </w:r>
      <w:r w:rsidRPr="00D277C0">
        <w:rPr>
          <w:rStyle w:val="bibsurname"/>
        </w:rPr>
        <w:t>Nicholson</w:t>
      </w:r>
      <w:r w:rsidRPr="00D277C0">
        <w:t xml:space="preserve"> </w:t>
      </w:r>
      <w:r w:rsidRPr="00D277C0">
        <w:rPr>
          <w:rStyle w:val="bibfname"/>
        </w:rPr>
        <w:t>WK</w:t>
      </w:r>
      <w:r w:rsidRPr="00D277C0">
        <w:t xml:space="preserve">, </w:t>
      </w:r>
      <w:r w:rsidRPr="00D277C0">
        <w:rPr>
          <w:rStyle w:val="bibsurname"/>
        </w:rPr>
        <w:t>Cabana</w:t>
      </w:r>
      <w:r w:rsidRPr="00D277C0">
        <w:t xml:space="preserve"> </w:t>
      </w:r>
      <w:r w:rsidRPr="00D277C0">
        <w:rPr>
          <w:rStyle w:val="bibfname"/>
        </w:rPr>
        <w:t>M</w:t>
      </w:r>
      <w:r w:rsidRPr="00D277C0">
        <w:t xml:space="preserve">, </w:t>
      </w:r>
      <w:r w:rsidRPr="00D277C0">
        <w:rPr>
          <w:rStyle w:val="bibsurname"/>
        </w:rPr>
        <w:t>Chelmow</w:t>
      </w:r>
      <w:r w:rsidRPr="00D277C0">
        <w:t xml:space="preserve"> </w:t>
      </w:r>
      <w:r w:rsidRPr="00D277C0">
        <w:rPr>
          <w:rStyle w:val="bibfname"/>
        </w:rPr>
        <w:t>D</w:t>
      </w:r>
      <w:r w:rsidRPr="00D277C0">
        <w:t xml:space="preserve">, </w:t>
      </w:r>
      <w:r w:rsidRPr="00D277C0">
        <w:rPr>
          <w:rStyle w:val="bibsurname"/>
        </w:rPr>
        <w:t>Coker</w:t>
      </w:r>
      <w:r w:rsidRPr="00D277C0">
        <w:t xml:space="preserve"> </w:t>
      </w:r>
      <w:r w:rsidRPr="00D277C0">
        <w:rPr>
          <w:rStyle w:val="bibfname"/>
        </w:rPr>
        <w:t>TR</w:t>
      </w:r>
      <w:r w:rsidRPr="00D277C0">
        <w:t xml:space="preserve">, </w:t>
      </w:r>
      <w:r w:rsidRPr="00D277C0">
        <w:rPr>
          <w:rStyle w:val="bibsurname"/>
        </w:rPr>
        <w:t>Davis</w:t>
      </w:r>
      <w:r w:rsidRPr="00D277C0">
        <w:t xml:space="preserve"> </w:t>
      </w:r>
      <w:r w:rsidRPr="00D277C0">
        <w:rPr>
          <w:rStyle w:val="bibfname"/>
        </w:rPr>
        <w:t>EM</w:t>
      </w:r>
      <w:r w:rsidRPr="00D277C0">
        <w:t xml:space="preserve">, </w:t>
      </w:r>
      <w:r w:rsidRPr="00D277C0">
        <w:rPr>
          <w:rStyle w:val="bibsurname"/>
        </w:rPr>
        <w:t>Donahue</w:t>
      </w:r>
      <w:r w:rsidRPr="00D277C0">
        <w:t xml:space="preserve"> </w:t>
      </w:r>
      <w:r w:rsidRPr="00D277C0">
        <w:rPr>
          <w:rStyle w:val="bibfname"/>
        </w:rPr>
        <w:t>KE</w:t>
      </w:r>
      <w:r w:rsidRPr="00D277C0">
        <w:t xml:space="preserve">, </w:t>
      </w:r>
      <w:r w:rsidRPr="00D277C0">
        <w:rPr>
          <w:rStyle w:val="bibsurname"/>
        </w:rPr>
        <w:t>Jaén</w:t>
      </w:r>
      <w:r w:rsidRPr="00D277C0">
        <w:t xml:space="preserve"> </w:t>
      </w:r>
      <w:r w:rsidRPr="00D277C0">
        <w:rPr>
          <w:rStyle w:val="bibfname"/>
        </w:rPr>
        <w:t>CR</w:t>
      </w:r>
      <w:r w:rsidRPr="00D277C0">
        <w:t xml:space="preserve">, </w:t>
      </w:r>
      <w:r w:rsidRPr="00D277C0">
        <w:rPr>
          <w:rStyle w:val="bibsurname"/>
        </w:rPr>
        <w:t>Kubik</w:t>
      </w:r>
      <w:r w:rsidRPr="00D277C0">
        <w:t xml:space="preserve"> </w:t>
      </w:r>
      <w:r w:rsidRPr="00D277C0">
        <w:rPr>
          <w:rStyle w:val="bibfname"/>
        </w:rPr>
        <w:t>M</w:t>
      </w:r>
      <w:r w:rsidRPr="00D277C0">
        <w:t xml:space="preserve">, </w:t>
      </w:r>
      <w:r w:rsidRPr="00D277C0">
        <w:rPr>
          <w:rStyle w:val="bibsurname"/>
        </w:rPr>
        <w:t>Li</w:t>
      </w:r>
      <w:r w:rsidRPr="00D277C0">
        <w:t xml:space="preserve"> </w:t>
      </w:r>
      <w:r w:rsidRPr="00D277C0">
        <w:rPr>
          <w:rStyle w:val="bibfname"/>
        </w:rPr>
        <w:t>L</w:t>
      </w:r>
      <w:r w:rsidRPr="00D277C0">
        <w:t xml:space="preserve">, </w:t>
      </w:r>
      <w:r w:rsidRPr="00D277C0">
        <w:rPr>
          <w:rStyle w:val="bibsurname"/>
        </w:rPr>
        <w:t>Ogedegbe</w:t>
      </w:r>
      <w:r w:rsidRPr="00D277C0">
        <w:t xml:space="preserve"> </w:t>
      </w:r>
      <w:r w:rsidRPr="00D277C0">
        <w:rPr>
          <w:rStyle w:val="bibfname"/>
        </w:rPr>
        <w:t>G</w:t>
      </w:r>
      <w:r w:rsidRPr="00D277C0">
        <w:t xml:space="preserve">, </w:t>
      </w:r>
      <w:r w:rsidRPr="00D277C0">
        <w:rPr>
          <w:rStyle w:val="bibsurname"/>
        </w:rPr>
        <w:t>Pbert</w:t>
      </w:r>
      <w:r w:rsidRPr="00D277C0">
        <w:t xml:space="preserve"> </w:t>
      </w:r>
      <w:r w:rsidRPr="00D277C0">
        <w:rPr>
          <w:rStyle w:val="bibfname"/>
        </w:rPr>
        <w:t>L</w:t>
      </w:r>
      <w:r w:rsidRPr="00D277C0">
        <w:t xml:space="preserve">, </w:t>
      </w:r>
      <w:r w:rsidRPr="00D277C0">
        <w:rPr>
          <w:rStyle w:val="bibsurname"/>
        </w:rPr>
        <w:t>Ruiz</w:t>
      </w:r>
      <w:r w:rsidRPr="00D277C0">
        <w:t xml:space="preserve"> </w:t>
      </w:r>
      <w:r w:rsidRPr="00D277C0">
        <w:rPr>
          <w:rStyle w:val="bibfname"/>
        </w:rPr>
        <w:t>JM</w:t>
      </w:r>
      <w:r w:rsidRPr="00D277C0">
        <w:t xml:space="preserve">, </w:t>
      </w:r>
      <w:r w:rsidRPr="00D277C0">
        <w:rPr>
          <w:rStyle w:val="bibsurname"/>
        </w:rPr>
        <w:t>Stevermer</w:t>
      </w:r>
      <w:r w:rsidRPr="00D277C0">
        <w:t xml:space="preserve"> </w:t>
      </w:r>
      <w:r w:rsidRPr="00D277C0">
        <w:rPr>
          <w:rStyle w:val="bibfname"/>
        </w:rPr>
        <w:t>J</w:t>
      </w:r>
      <w:r w:rsidRPr="00D277C0">
        <w:t xml:space="preserve">, </w:t>
      </w:r>
      <w:r w:rsidRPr="00D277C0">
        <w:rPr>
          <w:rStyle w:val="bibsurname"/>
        </w:rPr>
        <w:t>Wong</w:t>
      </w:r>
      <w:r w:rsidRPr="00D277C0">
        <w:t xml:space="preserve"> </w:t>
      </w:r>
      <w:r w:rsidRPr="00D277C0">
        <w:rPr>
          <w:rStyle w:val="bibfname"/>
        </w:rPr>
        <w:t>JB</w:t>
      </w:r>
      <w:r w:rsidRPr="00D277C0">
        <w:t xml:space="preserve">. </w:t>
      </w:r>
      <w:r w:rsidRPr="00D277C0">
        <w:rPr>
          <w:rStyle w:val="bibarticle"/>
        </w:rPr>
        <w:t>Statin Use for the Primary Prevention of Cardiovascular Disease in Adults: US Preventive Services Task Force Recommendation Statement</w:t>
      </w:r>
      <w:r w:rsidRPr="00D277C0">
        <w:rPr>
          <w:rFonts w:asciiTheme="majorHAnsi" w:hAnsiTheme="majorHAnsi" w:cstheme="majorHAnsi"/>
          <w:color w:val="000000" w:themeColor="text1"/>
          <w:sz w:val="24"/>
          <w:szCs w:val="24"/>
          <w:shd w:val="clear" w:color="auto" w:fill="FFFFFF"/>
        </w:rPr>
        <w:t xml:space="preserve">. </w:t>
      </w:r>
      <w:r w:rsidRPr="00D277C0">
        <w:rPr>
          <w:rStyle w:val="bibjournal"/>
          <w:i/>
        </w:rPr>
        <w:t>JAMA</w:t>
      </w:r>
      <w:r w:rsidRPr="00D277C0">
        <w:rPr>
          <w:rFonts w:asciiTheme="majorHAnsi" w:hAnsiTheme="majorHAnsi" w:cstheme="majorHAnsi"/>
          <w:color w:val="000000" w:themeColor="text1"/>
          <w:sz w:val="24"/>
          <w:szCs w:val="24"/>
          <w:shd w:val="clear" w:color="auto" w:fill="FFFFFF"/>
        </w:rPr>
        <w:t xml:space="preserve">. </w:t>
      </w:r>
      <w:r w:rsidRPr="00D277C0">
        <w:rPr>
          <w:rStyle w:val="bibyear"/>
        </w:rPr>
        <w:t>2022 Aug 23</w:t>
      </w:r>
      <w:r w:rsidRPr="00D277C0">
        <w:rPr>
          <w:rFonts w:asciiTheme="majorHAnsi" w:hAnsiTheme="majorHAnsi" w:cstheme="majorHAnsi"/>
          <w:color w:val="000000" w:themeColor="text1"/>
          <w:sz w:val="24"/>
          <w:szCs w:val="24"/>
          <w:shd w:val="clear" w:color="auto" w:fill="FFFFFF"/>
        </w:rPr>
        <w:t>;</w:t>
      </w:r>
      <w:r w:rsidRPr="00D277C0">
        <w:rPr>
          <w:rStyle w:val="bibvolume"/>
        </w:rPr>
        <w:t>328</w:t>
      </w:r>
      <w:r w:rsidRPr="00D277C0">
        <w:rPr>
          <w:rFonts w:asciiTheme="majorHAnsi" w:hAnsiTheme="majorHAnsi" w:cstheme="majorHAnsi"/>
          <w:color w:val="000000" w:themeColor="text1"/>
          <w:sz w:val="24"/>
          <w:szCs w:val="24"/>
          <w:shd w:val="clear" w:color="auto" w:fill="FFFFFF"/>
        </w:rPr>
        <w:t>(</w:t>
      </w:r>
      <w:r w:rsidRPr="00D277C0">
        <w:rPr>
          <w:rStyle w:val="bibissue"/>
        </w:rPr>
        <w:t>8</w:t>
      </w:r>
      <w:r w:rsidRPr="00D277C0">
        <w:rPr>
          <w:rFonts w:asciiTheme="majorHAnsi" w:hAnsiTheme="majorHAnsi" w:cstheme="majorHAnsi"/>
          <w:color w:val="000000" w:themeColor="text1"/>
          <w:sz w:val="24"/>
          <w:szCs w:val="24"/>
          <w:shd w:val="clear" w:color="auto" w:fill="FFFFFF"/>
        </w:rPr>
        <w:t>):</w:t>
      </w:r>
      <w:r w:rsidRPr="00D277C0">
        <w:rPr>
          <w:rStyle w:val="bibfpage"/>
        </w:rPr>
        <w:t>746</w:t>
      </w:r>
      <w:r w:rsidRPr="00D277C0">
        <w:rPr>
          <w:rFonts w:asciiTheme="majorHAnsi" w:hAnsiTheme="majorHAnsi" w:cstheme="majorHAnsi"/>
          <w:color w:val="000000" w:themeColor="text1"/>
          <w:sz w:val="24"/>
          <w:szCs w:val="24"/>
          <w:shd w:val="clear" w:color="auto" w:fill="FFFFFF"/>
        </w:rPr>
        <w:t>-</w:t>
      </w:r>
      <w:r w:rsidRPr="00D277C0">
        <w:rPr>
          <w:rStyle w:val="biblpage"/>
        </w:rPr>
        <w:t>753</w:t>
      </w:r>
      <w:r w:rsidRPr="00D277C0">
        <w:rPr>
          <w:rFonts w:asciiTheme="majorHAnsi" w:hAnsiTheme="majorHAnsi" w:cstheme="majorHAnsi"/>
          <w:color w:val="000000" w:themeColor="text1"/>
          <w:sz w:val="24"/>
          <w:szCs w:val="24"/>
          <w:shd w:val="clear" w:color="auto" w:fill="FFFFFF"/>
        </w:rPr>
        <w:t>. (</w:t>
      </w:r>
      <w:r w:rsidRPr="00D277C0">
        <w:rPr>
          <w:rFonts w:asciiTheme="majorHAnsi" w:hAnsiTheme="majorHAnsi" w:cstheme="majorHAnsi"/>
          <w:i/>
          <w:iCs/>
          <w:color w:val="000000" w:themeColor="text1"/>
          <w:sz w:val="24"/>
          <w:szCs w:val="24"/>
          <w:shd w:val="clear" w:color="auto" w:fill="FFFFFF"/>
        </w:rPr>
        <w:t>Recommendations based on randomized trials</w:t>
      </w:r>
      <w:r w:rsidRPr="00D277C0">
        <w:rPr>
          <w:rFonts w:asciiTheme="majorHAnsi" w:hAnsiTheme="majorHAnsi" w:cstheme="majorHAnsi"/>
          <w:color w:val="000000" w:themeColor="text1"/>
          <w:sz w:val="24"/>
          <w:szCs w:val="24"/>
          <w:shd w:val="clear" w:color="auto" w:fill="FFFFFF"/>
        </w:rPr>
        <w:t>.)</w:t>
      </w:r>
    </w:p>
    <w:p w:rsidR="005F40BE" w:rsidRPr="00D277C0" w:rsidRDefault="00670D54">
      <w:pPr>
        <w:pStyle w:val="REF-N"/>
        <w:widowControl w:val="0"/>
        <w:spacing w:after="0" w:line="480" w:lineRule="auto"/>
        <w:ind w:left="360" w:hanging="357"/>
        <w:rPr>
          <w:rFonts w:asciiTheme="majorHAnsi" w:hAnsiTheme="majorHAnsi" w:cstheme="majorHAnsi"/>
          <w:color w:val="000000" w:themeColor="text1"/>
          <w:sz w:val="24"/>
          <w:szCs w:val="24"/>
        </w:rPr>
      </w:pPr>
      <w:r w:rsidRPr="00D277C0">
        <w:rPr>
          <w:rStyle w:val="bibnumber"/>
        </w:rPr>
        <w:t>150</w:t>
      </w:r>
      <w:r w:rsidRPr="00D277C0">
        <w:t>.</w:t>
      </w:r>
      <w:r w:rsidRPr="00D277C0">
        <w:rPr>
          <w:rFonts w:asciiTheme="majorHAnsi" w:hAnsiTheme="majorHAnsi" w:cstheme="majorHAnsi"/>
          <w:color w:val="000000" w:themeColor="text1"/>
          <w:sz w:val="24"/>
          <w:szCs w:val="24"/>
        </w:rPr>
        <w:tab/>
      </w:r>
      <w:r w:rsidRPr="00D277C0">
        <w:rPr>
          <w:rStyle w:val="bibsurname"/>
        </w:rPr>
        <w:t>Grundy</w:t>
      </w:r>
      <w:r w:rsidRPr="00D277C0">
        <w:rPr>
          <w:rFonts w:asciiTheme="majorHAnsi" w:hAnsiTheme="majorHAnsi" w:cstheme="majorHAnsi"/>
          <w:color w:val="000000" w:themeColor="text1"/>
          <w:sz w:val="24"/>
          <w:szCs w:val="24"/>
        </w:rPr>
        <w:t xml:space="preserve"> </w:t>
      </w:r>
      <w:r w:rsidRPr="00D277C0">
        <w:rPr>
          <w:rStyle w:val="bibfname"/>
        </w:rPr>
        <w:t>SM</w:t>
      </w:r>
      <w:r w:rsidRPr="00D277C0">
        <w:rPr>
          <w:rFonts w:asciiTheme="majorHAnsi" w:hAnsiTheme="majorHAnsi" w:cstheme="majorHAnsi"/>
          <w:color w:val="000000" w:themeColor="text1"/>
          <w:sz w:val="24"/>
          <w:szCs w:val="24"/>
        </w:rPr>
        <w:t xml:space="preserve">, </w:t>
      </w:r>
      <w:r w:rsidRPr="00D277C0">
        <w:rPr>
          <w:rStyle w:val="bibsurname"/>
        </w:rPr>
        <w:t>Stone</w:t>
      </w:r>
      <w:r w:rsidRPr="00D277C0">
        <w:rPr>
          <w:rFonts w:asciiTheme="majorHAnsi" w:hAnsiTheme="majorHAnsi" w:cstheme="majorHAnsi"/>
          <w:color w:val="000000" w:themeColor="text1"/>
          <w:sz w:val="24"/>
          <w:szCs w:val="24"/>
        </w:rPr>
        <w:t xml:space="preserve"> </w:t>
      </w:r>
      <w:r w:rsidRPr="00D277C0">
        <w:rPr>
          <w:rStyle w:val="bibfname"/>
        </w:rPr>
        <w:t>NJ</w:t>
      </w:r>
      <w:r w:rsidRPr="00D277C0">
        <w:rPr>
          <w:rFonts w:asciiTheme="majorHAnsi" w:hAnsiTheme="majorHAnsi" w:cstheme="majorHAnsi"/>
          <w:color w:val="000000" w:themeColor="text1"/>
          <w:sz w:val="24"/>
          <w:szCs w:val="24"/>
        </w:rPr>
        <w:t xml:space="preserve">, </w:t>
      </w:r>
      <w:r w:rsidRPr="00D277C0">
        <w:rPr>
          <w:rStyle w:val="bibsurname"/>
        </w:rPr>
        <w:t>Bailey</w:t>
      </w:r>
      <w:r w:rsidRPr="00D277C0">
        <w:rPr>
          <w:rFonts w:asciiTheme="majorHAnsi" w:hAnsiTheme="majorHAnsi" w:cstheme="majorHAnsi"/>
          <w:color w:val="000000" w:themeColor="text1"/>
          <w:sz w:val="24"/>
          <w:szCs w:val="24"/>
        </w:rPr>
        <w:t xml:space="preserve"> </w:t>
      </w:r>
      <w:r w:rsidRPr="00D277C0">
        <w:rPr>
          <w:rStyle w:val="bibfname"/>
        </w:rPr>
        <w:t>AL</w:t>
      </w:r>
      <w:r w:rsidRPr="00D277C0">
        <w:rPr>
          <w:rFonts w:asciiTheme="majorHAnsi" w:hAnsiTheme="majorHAnsi" w:cstheme="majorHAnsi"/>
          <w:color w:val="000000" w:themeColor="text1"/>
          <w:sz w:val="24"/>
          <w:szCs w:val="24"/>
        </w:rPr>
        <w:t xml:space="preserve">, </w:t>
      </w:r>
      <w:r w:rsidRPr="00D277C0">
        <w:rPr>
          <w:rStyle w:val="bibetal"/>
        </w:rPr>
        <w:t>et al</w:t>
      </w:r>
      <w:r w:rsidRPr="00D277C0">
        <w:rPr>
          <w:rFonts w:asciiTheme="majorHAnsi" w:hAnsiTheme="majorHAnsi" w:cstheme="majorHAnsi"/>
          <w:color w:val="000000" w:themeColor="text1"/>
          <w:sz w:val="24"/>
          <w:szCs w:val="24"/>
        </w:rPr>
        <w:t xml:space="preserve">. </w:t>
      </w:r>
      <w:r w:rsidRPr="00D277C0">
        <w:rPr>
          <w:rStyle w:val="bibarticle"/>
        </w:rPr>
        <w:t>2018 AHA/ACC/AACVPR/AAPA/ABC/ACPM/ADA/AGS/APhA/ASPC/NLA/PCNA guideline on the management of blood cholesterol: a report of the American College of Cardiology/American Heart Association Task Force on Clinical Practice Guidelines</w:t>
      </w:r>
      <w:r w:rsidRPr="00D277C0">
        <w:rPr>
          <w:rFonts w:asciiTheme="majorHAnsi" w:hAnsiTheme="majorHAnsi" w:cstheme="majorHAnsi"/>
          <w:color w:val="000000" w:themeColor="text1"/>
          <w:sz w:val="24"/>
          <w:szCs w:val="24"/>
        </w:rPr>
        <w:t>. </w:t>
      </w:r>
      <w:r w:rsidRPr="00D277C0">
        <w:rPr>
          <w:rStyle w:val="bibjournal"/>
          <w:i/>
        </w:rPr>
        <w:t>Circulation</w:t>
      </w:r>
      <w:r w:rsidRPr="00D277C0">
        <w:rPr>
          <w:rFonts w:asciiTheme="majorHAnsi" w:hAnsiTheme="majorHAnsi" w:cstheme="majorHAnsi"/>
          <w:color w:val="000000" w:themeColor="text1"/>
          <w:sz w:val="24"/>
          <w:szCs w:val="24"/>
        </w:rPr>
        <w:t xml:space="preserve">. </w:t>
      </w:r>
      <w:r w:rsidRPr="00D277C0">
        <w:rPr>
          <w:rStyle w:val="bibyear"/>
        </w:rPr>
        <w:t>2019</w:t>
      </w:r>
      <w:r w:rsidRPr="00D277C0">
        <w:rPr>
          <w:rFonts w:asciiTheme="majorHAnsi" w:hAnsiTheme="majorHAnsi" w:cstheme="majorHAnsi"/>
          <w:color w:val="000000" w:themeColor="text1"/>
          <w:sz w:val="24"/>
          <w:szCs w:val="24"/>
        </w:rPr>
        <w:t>;</w:t>
      </w:r>
      <w:r w:rsidRPr="00D277C0">
        <w:rPr>
          <w:rStyle w:val="bibvolume"/>
        </w:rPr>
        <w:t>139</w:t>
      </w:r>
      <w:r w:rsidRPr="00D277C0">
        <w:rPr>
          <w:rFonts w:asciiTheme="majorHAnsi" w:hAnsiTheme="majorHAnsi" w:cstheme="majorHAnsi"/>
          <w:color w:val="000000" w:themeColor="text1"/>
          <w:sz w:val="24"/>
          <w:szCs w:val="24"/>
        </w:rPr>
        <w:t>(</w:t>
      </w:r>
      <w:r w:rsidRPr="00D277C0">
        <w:rPr>
          <w:rStyle w:val="bibissue"/>
        </w:rPr>
        <w:t>25</w:t>
      </w:r>
      <w:r w:rsidRPr="00D277C0">
        <w:rPr>
          <w:rFonts w:asciiTheme="majorHAnsi" w:hAnsiTheme="majorHAnsi" w:cstheme="majorHAnsi"/>
          <w:color w:val="000000" w:themeColor="text1"/>
          <w:sz w:val="24"/>
          <w:szCs w:val="24"/>
        </w:rPr>
        <w:t>):</w:t>
      </w:r>
      <w:r w:rsidRPr="00D277C0">
        <w:rPr>
          <w:rStyle w:val="bibfpage"/>
        </w:rPr>
        <w:t>e1082</w:t>
      </w:r>
      <w:r w:rsidRPr="00D277C0">
        <w:rPr>
          <w:rFonts w:asciiTheme="majorHAnsi" w:hAnsiTheme="majorHAnsi" w:cstheme="majorHAnsi"/>
          <w:color w:val="000000" w:themeColor="text1"/>
          <w:sz w:val="24"/>
          <w:szCs w:val="24"/>
        </w:rPr>
        <w:t>-</w:t>
      </w:r>
      <w:r w:rsidRPr="00D277C0">
        <w:rPr>
          <w:rStyle w:val="biblpage"/>
        </w:rPr>
        <w:t>e1143</w:t>
      </w:r>
      <w:r w:rsidRPr="00D277C0">
        <w:rPr>
          <w:rFonts w:asciiTheme="majorHAnsi" w:hAnsiTheme="majorHAnsi" w:cstheme="majorHAnsi"/>
          <w:color w:val="000000" w:themeColor="text1"/>
          <w:sz w:val="24"/>
          <w:szCs w:val="24"/>
        </w:rPr>
        <w:t>. (</w:t>
      </w:r>
      <w:r w:rsidRPr="00D277C0">
        <w:rPr>
          <w:rFonts w:asciiTheme="majorHAnsi" w:hAnsiTheme="majorHAnsi" w:cstheme="majorHAnsi"/>
          <w:i/>
          <w:color w:val="000000" w:themeColor="text1"/>
          <w:sz w:val="24"/>
          <w:szCs w:val="24"/>
        </w:rPr>
        <w:t>Major consensus guidelines that focus on CVD risk and use of intensive statin therapy rather than LDL cholesterol targets.</w:t>
      </w:r>
      <w:r w:rsidRPr="00D277C0">
        <w:rPr>
          <w:rFonts w:asciiTheme="majorHAnsi" w:hAnsiTheme="majorHAnsi" w:cstheme="majorHAnsi"/>
          <w:color w:val="000000" w:themeColor="text1"/>
          <w:sz w:val="24"/>
          <w:szCs w:val="24"/>
        </w:rPr>
        <w:t>)</w:t>
      </w:r>
    </w:p>
    <w:p w:rsidR="005F40BE" w:rsidRPr="00D277C0" w:rsidRDefault="00670D54">
      <w:pPr>
        <w:pStyle w:val="REF-N0"/>
        <w:keepNext w:val="0"/>
        <w:keepLines w:val="0"/>
        <w:widowControl w:val="0"/>
        <w:shd w:val="clear" w:color="auto" w:fill="FFFFFF"/>
        <w:spacing w:before="0" w:line="480" w:lineRule="auto"/>
        <w:ind w:left="360" w:right="225" w:hanging="360"/>
        <w:textAlignment w:val="baseline"/>
        <w:rPr>
          <w:rFonts w:cstheme="majorHAnsi"/>
          <w:b/>
          <w:bCs/>
          <w:color w:val="000000" w:themeColor="text1"/>
          <w:sz w:val="24"/>
          <w:szCs w:val="24"/>
        </w:rPr>
      </w:pPr>
      <w:r w:rsidRPr="00D277C0">
        <w:rPr>
          <w:rStyle w:val="bibnumber"/>
        </w:rPr>
        <w:t>151</w:t>
      </w:r>
      <w:r w:rsidRPr="00D277C0">
        <w:t>.</w:t>
      </w:r>
      <w:r w:rsidRPr="00D277C0">
        <w:rPr>
          <w:rFonts w:cstheme="majorHAnsi"/>
          <w:color w:val="000000" w:themeColor="text1"/>
          <w:sz w:val="24"/>
          <w:szCs w:val="24"/>
        </w:rPr>
        <w:tab/>
      </w:r>
      <w:r w:rsidRPr="00D277C0">
        <w:rPr>
          <w:rStyle w:val="bibsurname"/>
        </w:rPr>
        <w:t>Mach</w:t>
      </w:r>
      <w:r w:rsidRPr="00D277C0">
        <w:rPr>
          <w:rFonts w:cstheme="majorHAnsi"/>
          <w:color w:val="000000" w:themeColor="text1"/>
          <w:sz w:val="24"/>
          <w:szCs w:val="24"/>
        </w:rPr>
        <w:t xml:space="preserve"> </w:t>
      </w:r>
      <w:r w:rsidRPr="00D277C0">
        <w:rPr>
          <w:rStyle w:val="bibfname"/>
        </w:rPr>
        <w:t>F</w:t>
      </w:r>
      <w:r w:rsidRPr="00D277C0">
        <w:rPr>
          <w:rFonts w:cstheme="majorHAnsi"/>
          <w:color w:val="000000" w:themeColor="text1"/>
          <w:sz w:val="24"/>
          <w:szCs w:val="24"/>
        </w:rPr>
        <w:t xml:space="preserve">, </w:t>
      </w:r>
      <w:r w:rsidRPr="00D277C0">
        <w:rPr>
          <w:rStyle w:val="bibsurname"/>
        </w:rPr>
        <w:t>Gaigent</w:t>
      </w:r>
      <w:r w:rsidRPr="00D277C0">
        <w:rPr>
          <w:rFonts w:cstheme="majorHAnsi"/>
          <w:color w:val="000000" w:themeColor="text1"/>
          <w:sz w:val="24"/>
          <w:szCs w:val="24"/>
        </w:rPr>
        <w:t xml:space="preserve"> </w:t>
      </w:r>
      <w:r w:rsidRPr="00D277C0">
        <w:rPr>
          <w:rStyle w:val="bibfname"/>
        </w:rPr>
        <w:t>C</w:t>
      </w:r>
      <w:r w:rsidRPr="00D277C0">
        <w:rPr>
          <w:rFonts w:cstheme="majorHAnsi"/>
          <w:color w:val="000000" w:themeColor="text1"/>
          <w:sz w:val="24"/>
          <w:szCs w:val="24"/>
        </w:rPr>
        <w:t xml:space="preserve">, </w:t>
      </w:r>
      <w:r w:rsidRPr="00D277C0">
        <w:rPr>
          <w:rStyle w:val="bibsurname"/>
        </w:rPr>
        <w:t>Catrapano</w:t>
      </w:r>
      <w:r w:rsidRPr="00D277C0">
        <w:rPr>
          <w:rFonts w:cstheme="majorHAnsi"/>
          <w:color w:val="000000" w:themeColor="text1"/>
          <w:sz w:val="24"/>
          <w:szCs w:val="24"/>
        </w:rPr>
        <w:t xml:space="preserve"> </w:t>
      </w:r>
      <w:r w:rsidRPr="00D277C0">
        <w:rPr>
          <w:rStyle w:val="bibfname"/>
        </w:rPr>
        <w:t>AL</w:t>
      </w:r>
      <w:r w:rsidRPr="00D277C0">
        <w:rPr>
          <w:rFonts w:cstheme="majorHAnsi"/>
          <w:color w:val="000000" w:themeColor="text1"/>
          <w:sz w:val="24"/>
          <w:szCs w:val="24"/>
        </w:rPr>
        <w:t xml:space="preserve">, </w:t>
      </w:r>
      <w:r w:rsidRPr="00D277C0">
        <w:rPr>
          <w:rStyle w:val="bibetal"/>
        </w:rPr>
        <w:t>et al</w:t>
      </w:r>
      <w:r w:rsidRPr="00D277C0">
        <w:rPr>
          <w:rFonts w:cstheme="majorHAnsi"/>
          <w:color w:val="000000" w:themeColor="text1"/>
          <w:sz w:val="24"/>
          <w:szCs w:val="24"/>
        </w:rPr>
        <w:t xml:space="preserve">. </w:t>
      </w:r>
      <w:r w:rsidRPr="00D277C0">
        <w:rPr>
          <w:rStyle w:val="bibarticle"/>
        </w:rPr>
        <w:t>2019 ESC/EAS Guidelines for the management of dyslipidemias: lipid modification to reduce cardiovascular risk: The Task Force for the management of dyslipidaemias of the European Society of Cardiology (ESC) and European Atherosclerosis Society (EAS</w:t>
      </w:r>
      <w:r w:rsidRPr="00D277C0">
        <w:t xml:space="preserve">). </w:t>
      </w:r>
      <w:r w:rsidRPr="00D277C0">
        <w:rPr>
          <w:rStyle w:val="bibjournal"/>
          <w:i/>
        </w:rPr>
        <w:t>European Heart Journal</w:t>
      </w:r>
      <w:r w:rsidRPr="00D277C0">
        <w:t xml:space="preserve"> </w:t>
      </w:r>
      <w:r w:rsidRPr="00D277C0">
        <w:rPr>
          <w:rStyle w:val="bibyear"/>
        </w:rPr>
        <w:t>2020</w:t>
      </w:r>
      <w:r w:rsidRPr="00D277C0">
        <w:rPr>
          <w:rStyle w:val="Emphasis"/>
          <w:rFonts w:cstheme="majorHAnsi"/>
          <w:color w:val="000000" w:themeColor="text1"/>
          <w:sz w:val="24"/>
          <w:szCs w:val="24"/>
          <w:bdr w:val="none" w:sz="0" w:space="0" w:color="auto" w:frame="1"/>
        </w:rPr>
        <w:t xml:space="preserve">; </w:t>
      </w:r>
      <w:r w:rsidRPr="00D277C0">
        <w:rPr>
          <w:rStyle w:val="bibvolume"/>
        </w:rPr>
        <w:t>41</w:t>
      </w:r>
      <w:r w:rsidRPr="00D277C0">
        <w:rPr>
          <w:rStyle w:val="Emphasis"/>
          <w:rFonts w:cstheme="majorHAnsi"/>
          <w:color w:val="000000" w:themeColor="text1"/>
          <w:sz w:val="24"/>
          <w:szCs w:val="24"/>
          <w:bdr w:val="none" w:sz="0" w:space="0" w:color="auto" w:frame="1"/>
        </w:rPr>
        <w:t>:</w:t>
      </w:r>
      <w:r w:rsidRPr="00D277C0">
        <w:rPr>
          <w:rStyle w:val="bibfpage"/>
        </w:rPr>
        <w:t>111</w:t>
      </w:r>
      <w:r w:rsidRPr="00D277C0">
        <w:rPr>
          <w:rFonts w:cstheme="majorHAnsi"/>
          <w:i/>
          <w:iCs/>
          <w:color w:val="000000" w:themeColor="text1"/>
          <w:sz w:val="24"/>
          <w:szCs w:val="24"/>
        </w:rPr>
        <w:t>–</w:t>
      </w:r>
      <w:r w:rsidRPr="00D277C0">
        <w:rPr>
          <w:rStyle w:val="biblpage"/>
        </w:rPr>
        <w:t>188</w:t>
      </w:r>
      <w:r w:rsidRPr="00D277C0">
        <w:rPr>
          <w:rFonts w:cstheme="majorHAnsi"/>
          <w:i/>
          <w:iCs/>
          <w:color w:val="000000" w:themeColor="text1"/>
          <w:sz w:val="24"/>
          <w:szCs w:val="24"/>
        </w:rPr>
        <w:t>.</w:t>
      </w:r>
      <w:r w:rsidRPr="00D277C0">
        <w:rPr>
          <w:rFonts w:cstheme="majorHAnsi"/>
          <w:color w:val="000000" w:themeColor="text1"/>
          <w:sz w:val="24"/>
          <w:szCs w:val="24"/>
        </w:rPr>
        <w:t>(E</w:t>
      </w:r>
      <w:r w:rsidRPr="00D277C0">
        <w:rPr>
          <w:rFonts w:cstheme="majorHAnsi"/>
          <w:i/>
          <w:iCs/>
          <w:color w:val="000000" w:themeColor="text1"/>
          <w:sz w:val="24"/>
          <w:szCs w:val="24"/>
        </w:rPr>
        <w:t>vidence-based European consensus recommendations</w:t>
      </w:r>
      <w:r w:rsidRPr="00D277C0">
        <w:rPr>
          <w:rFonts w:cstheme="majorHAnsi"/>
          <w:color w:val="000000" w:themeColor="text1"/>
          <w:sz w:val="24"/>
          <w:szCs w:val="24"/>
        </w:rPr>
        <w:t>)</w:t>
      </w:r>
    </w:p>
    <w:p w:rsidR="005F40BE" w:rsidRPr="00D277C0" w:rsidRDefault="00670D54">
      <w:pPr>
        <w:pStyle w:val="REF-N"/>
        <w:widowControl w:val="0"/>
        <w:spacing w:after="0" w:line="480" w:lineRule="auto"/>
        <w:ind w:left="360" w:hanging="360"/>
        <w:rPr>
          <w:rFonts w:asciiTheme="majorHAnsi" w:hAnsiTheme="majorHAnsi" w:cstheme="majorHAnsi"/>
          <w:color w:val="000000" w:themeColor="text1"/>
          <w:sz w:val="24"/>
          <w:szCs w:val="24"/>
        </w:rPr>
      </w:pPr>
      <w:r w:rsidRPr="00D277C0">
        <w:rPr>
          <w:rStyle w:val="bibnumber"/>
        </w:rPr>
        <w:t>152</w:t>
      </w:r>
      <w:r w:rsidRPr="00D277C0">
        <w:t>.</w:t>
      </w:r>
      <w:r w:rsidRPr="00D277C0">
        <w:tab/>
      </w:r>
      <w:r w:rsidRPr="00D277C0">
        <w:rPr>
          <w:rStyle w:val="biborganization"/>
        </w:rPr>
        <w:t>US Preventive Services Task Force</w:t>
      </w:r>
      <w:r w:rsidRPr="00D277C0">
        <w:t xml:space="preserve">; </w:t>
      </w:r>
      <w:r w:rsidRPr="00D277C0">
        <w:rPr>
          <w:rStyle w:val="bibsurname"/>
        </w:rPr>
        <w:t>Krist</w:t>
      </w:r>
      <w:r w:rsidRPr="00D277C0">
        <w:t xml:space="preserve"> </w:t>
      </w:r>
      <w:r w:rsidRPr="00D277C0">
        <w:rPr>
          <w:rStyle w:val="bibfname"/>
        </w:rPr>
        <w:t>AH</w:t>
      </w:r>
      <w:r w:rsidRPr="00D277C0">
        <w:t xml:space="preserve">, </w:t>
      </w:r>
      <w:r w:rsidRPr="00D277C0">
        <w:rPr>
          <w:rStyle w:val="bibsurname"/>
        </w:rPr>
        <w:t>Davidson</w:t>
      </w:r>
      <w:r w:rsidRPr="00D277C0">
        <w:t xml:space="preserve"> </w:t>
      </w:r>
      <w:r w:rsidRPr="00D277C0">
        <w:rPr>
          <w:rStyle w:val="bibfname"/>
        </w:rPr>
        <w:t>KW</w:t>
      </w:r>
      <w:r w:rsidRPr="00D277C0">
        <w:t xml:space="preserve">, </w:t>
      </w:r>
      <w:r w:rsidRPr="00D277C0">
        <w:rPr>
          <w:rStyle w:val="bibsurname"/>
        </w:rPr>
        <w:t>Mangione</w:t>
      </w:r>
      <w:r w:rsidRPr="00D277C0">
        <w:t xml:space="preserve"> </w:t>
      </w:r>
      <w:r w:rsidRPr="00D277C0">
        <w:rPr>
          <w:rStyle w:val="bibfname"/>
        </w:rPr>
        <w:t>CM</w:t>
      </w:r>
      <w:r w:rsidRPr="00D277C0">
        <w:t xml:space="preserve">, </w:t>
      </w:r>
      <w:r w:rsidRPr="00D277C0">
        <w:rPr>
          <w:rStyle w:val="bibsurname"/>
        </w:rPr>
        <w:t>Barry</w:t>
      </w:r>
      <w:r w:rsidRPr="00D277C0">
        <w:t xml:space="preserve"> </w:t>
      </w:r>
      <w:r w:rsidRPr="00D277C0">
        <w:rPr>
          <w:rStyle w:val="bibfname"/>
        </w:rPr>
        <w:t>MJ</w:t>
      </w:r>
      <w:r w:rsidRPr="00D277C0">
        <w:t xml:space="preserve">, </w:t>
      </w:r>
      <w:r w:rsidRPr="00D277C0">
        <w:rPr>
          <w:rStyle w:val="bibsurname"/>
        </w:rPr>
        <w:t>Cabana</w:t>
      </w:r>
      <w:r w:rsidRPr="00D277C0">
        <w:t xml:space="preserve"> </w:t>
      </w:r>
      <w:r w:rsidRPr="00D277C0">
        <w:rPr>
          <w:rStyle w:val="bibfname"/>
        </w:rPr>
        <w:t>M</w:t>
      </w:r>
      <w:r w:rsidRPr="00D277C0">
        <w:t xml:space="preserve">, </w:t>
      </w:r>
      <w:r w:rsidRPr="00D277C0">
        <w:rPr>
          <w:rStyle w:val="bibsurname"/>
        </w:rPr>
        <w:t>Caughey</w:t>
      </w:r>
      <w:r w:rsidRPr="00D277C0">
        <w:t xml:space="preserve"> </w:t>
      </w:r>
      <w:r w:rsidRPr="00D277C0">
        <w:rPr>
          <w:rStyle w:val="bibfname"/>
        </w:rPr>
        <w:t>AB</w:t>
      </w:r>
      <w:r w:rsidRPr="00D277C0">
        <w:t xml:space="preserve">, </w:t>
      </w:r>
      <w:r w:rsidRPr="00D277C0">
        <w:rPr>
          <w:rStyle w:val="bibsurname"/>
        </w:rPr>
        <w:t>Donahue</w:t>
      </w:r>
      <w:r w:rsidRPr="00D277C0">
        <w:t xml:space="preserve"> </w:t>
      </w:r>
      <w:r w:rsidRPr="00D277C0">
        <w:rPr>
          <w:rStyle w:val="bibfname"/>
        </w:rPr>
        <w:t>K</w:t>
      </w:r>
      <w:r w:rsidRPr="00D277C0">
        <w:t xml:space="preserve">, </w:t>
      </w:r>
      <w:r w:rsidRPr="00D277C0">
        <w:rPr>
          <w:rStyle w:val="bibsurname"/>
        </w:rPr>
        <w:t>Doubeni</w:t>
      </w:r>
      <w:r w:rsidRPr="00D277C0">
        <w:t xml:space="preserve"> </w:t>
      </w:r>
      <w:r w:rsidRPr="00D277C0">
        <w:rPr>
          <w:rStyle w:val="bibfname"/>
        </w:rPr>
        <w:t>CA</w:t>
      </w:r>
      <w:r w:rsidRPr="00D277C0">
        <w:t xml:space="preserve">, </w:t>
      </w:r>
      <w:r w:rsidRPr="00D277C0">
        <w:rPr>
          <w:rStyle w:val="bibsurname"/>
        </w:rPr>
        <w:t>Epling</w:t>
      </w:r>
      <w:r w:rsidRPr="00D277C0">
        <w:t xml:space="preserve"> </w:t>
      </w:r>
      <w:r w:rsidRPr="00D277C0">
        <w:rPr>
          <w:rStyle w:val="bibfname"/>
        </w:rPr>
        <w:t>JW</w:t>
      </w:r>
      <w:r w:rsidRPr="00D277C0">
        <w:t xml:space="preserve"> </w:t>
      </w:r>
      <w:r w:rsidRPr="00D277C0">
        <w:rPr>
          <w:rStyle w:val="bibsuffix"/>
        </w:rPr>
        <w:t>Jr</w:t>
      </w:r>
      <w:r w:rsidRPr="00D277C0">
        <w:t xml:space="preserve">, </w:t>
      </w:r>
      <w:r w:rsidRPr="00D277C0">
        <w:rPr>
          <w:rStyle w:val="bibsurname"/>
        </w:rPr>
        <w:t>Kubik</w:t>
      </w:r>
      <w:r w:rsidRPr="00D277C0">
        <w:t xml:space="preserve"> </w:t>
      </w:r>
      <w:r w:rsidRPr="00D277C0">
        <w:rPr>
          <w:rStyle w:val="bibfname"/>
        </w:rPr>
        <w:t>M</w:t>
      </w:r>
      <w:r w:rsidRPr="00D277C0">
        <w:t xml:space="preserve">, </w:t>
      </w:r>
      <w:r w:rsidRPr="00D277C0">
        <w:rPr>
          <w:rStyle w:val="bibsurname"/>
        </w:rPr>
        <w:t>Landefeld</w:t>
      </w:r>
      <w:r w:rsidRPr="00D277C0">
        <w:t xml:space="preserve"> </w:t>
      </w:r>
      <w:r w:rsidRPr="00D277C0">
        <w:rPr>
          <w:rStyle w:val="bibfname"/>
        </w:rPr>
        <w:t>S</w:t>
      </w:r>
      <w:r w:rsidRPr="00D277C0">
        <w:t xml:space="preserve">, </w:t>
      </w:r>
      <w:r w:rsidRPr="00D277C0">
        <w:rPr>
          <w:rStyle w:val="bibsurname"/>
        </w:rPr>
        <w:t>Ogedegbe</w:t>
      </w:r>
      <w:r w:rsidRPr="00D277C0">
        <w:t xml:space="preserve"> </w:t>
      </w:r>
      <w:r w:rsidRPr="00D277C0">
        <w:rPr>
          <w:rStyle w:val="bibfname"/>
        </w:rPr>
        <w:t>G</w:t>
      </w:r>
      <w:r w:rsidRPr="00D277C0">
        <w:t xml:space="preserve">, </w:t>
      </w:r>
      <w:r w:rsidRPr="00D277C0">
        <w:rPr>
          <w:rStyle w:val="bibsurname"/>
        </w:rPr>
        <w:t>Pbert</w:t>
      </w:r>
      <w:r w:rsidRPr="00D277C0">
        <w:t xml:space="preserve"> </w:t>
      </w:r>
      <w:r w:rsidRPr="00D277C0">
        <w:rPr>
          <w:rStyle w:val="bibfname"/>
        </w:rPr>
        <w:t>L</w:t>
      </w:r>
      <w:r w:rsidRPr="00D277C0">
        <w:t xml:space="preserve">, </w:t>
      </w:r>
      <w:r w:rsidRPr="00D277C0">
        <w:rPr>
          <w:rStyle w:val="bibsurname"/>
        </w:rPr>
        <w:t>Silverstein</w:t>
      </w:r>
      <w:r w:rsidRPr="00D277C0">
        <w:t xml:space="preserve"> </w:t>
      </w:r>
      <w:r w:rsidRPr="00D277C0">
        <w:rPr>
          <w:rStyle w:val="bibfname"/>
        </w:rPr>
        <w:t>M</w:t>
      </w:r>
      <w:r w:rsidRPr="00D277C0">
        <w:t xml:space="preserve">, </w:t>
      </w:r>
      <w:r w:rsidRPr="00D277C0">
        <w:rPr>
          <w:rStyle w:val="bibsurname"/>
        </w:rPr>
        <w:t>Simon</w:t>
      </w:r>
      <w:r w:rsidRPr="00D277C0">
        <w:t xml:space="preserve"> </w:t>
      </w:r>
      <w:r w:rsidRPr="00D277C0">
        <w:rPr>
          <w:rStyle w:val="bibfname"/>
        </w:rPr>
        <w:t>MA</w:t>
      </w:r>
      <w:r w:rsidRPr="00D277C0">
        <w:t xml:space="preserve">, </w:t>
      </w:r>
      <w:r w:rsidRPr="00D277C0">
        <w:rPr>
          <w:rStyle w:val="bibsurname"/>
        </w:rPr>
        <w:t>Tseng</w:t>
      </w:r>
      <w:r w:rsidRPr="00D277C0">
        <w:t xml:space="preserve"> </w:t>
      </w:r>
      <w:r w:rsidRPr="00D277C0">
        <w:rPr>
          <w:rStyle w:val="bibfname"/>
        </w:rPr>
        <w:t>CW</w:t>
      </w:r>
      <w:r w:rsidRPr="00D277C0">
        <w:t xml:space="preserve">, </w:t>
      </w:r>
      <w:r w:rsidRPr="00D277C0">
        <w:rPr>
          <w:rStyle w:val="bibsurname"/>
        </w:rPr>
        <w:t>Wong</w:t>
      </w:r>
      <w:r w:rsidRPr="00D277C0">
        <w:t xml:space="preserve"> </w:t>
      </w:r>
      <w:r w:rsidRPr="00D277C0">
        <w:rPr>
          <w:rStyle w:val="bibfname"/>
        </w:rPr>
        <w:t>JB</w:t>
      </w:r>
      <w:r w:rsidRPr="00D277C0">
        <w:t>.</w:t>
      </w:r>
      <w:r w:rsidRPr="00D277C0">
        <w:rPr>
          <w:rStyle w:val="bibarticle"/>
        </w:rPr>
        <w:t xml:space="preserve"> Behavioral Counseling Interventions to Promote a Healthy Diet and Physical Activity for Cardiovascular Disease Prevention in Adults With Cardiovascular Risk Factors: US Preventive Services Task Force Recommendation Statement</w:t>
      </w:r>
      <w:r w:rsidRPr="00D277C0">
        <w:rPr>
          <w:rFonts w:asciiTheme="majorHAnsi" w:hAnsiTheme="majorHAnsi" w:cstheme="majorHAnsi"/>
          <w:color w:val="000000" w:themeColor="text1"/>
          <w:sz w:val="24"/>
          <w:szCs w:val="24"/>
          <w:shd w:val="clear" w:color="auto" w:fill="FFFFFF"/>
        </w:rPr>
        <w:t xml:space="preserve">. </w:t>
      </w:r>
      <w:r w:rsidRPr="00D277C0">
        <w:rPr>
          <w:rStyle w:val="bibjournal"/>
          <w:i/>
        </w:rPr>
        <w:t>JAMA</w:t>
      </w:r>
      <w:r w:rsidRPr="00D277C0">
        <w:rPr>
          <w:rFonts w:asciiTheme="majorHAnsi" w:hAnsiTheme="majorHAnsi" w:cstheme="majorHAnsi"/>
          <w:color w:val="000000" w:themeColor="text1"/>
          <w:sz w:val="24"/>
          <w:szCs w:val="24"/>
          <w:shd w:val="clear" w:color="auto" w:fill="FFFFFF"/>
        </w:rPr>
        <w:t xml:space="preserve">. </w:t>
      </w:r>
      <w:r w:rsidRPr="00D277C0">
        <w:rPr>
          <w:rStyle w:val="bibyear"/>
        </w:rPr>
        <w:t>2020 Nov 24</w:t>
      </w:r>
      <w:r w:rsidRPr="00D277C0">
        <w:rPr>
          <w:rFonts w:asciiTheme="majorHAnsi" w:hAnsiTheme="majorHAnsi" w:cstheme="majorHAnsi"/>
          <w:color w:val="000000" w:themeColor="text1"/>
          <w:sz w:val="24"/>
          <w:szCs w:val="24"/>
          <w:shd w:val="clear" w:color="auto" w:fill="FFFFFF"/>
        </w:rPr>
        <w:t>;</w:t>
      </w:r>
      <w:r w:rsidRPr="00D277C0">
        <w:rPr>
          <w:rStyle w:val="bibvolume"/>
        </w:rPr>
        <w:t>324</w:t>
      </w:r>
      <w:r w:rsidRPr="00D277C0">
        <w:rPr>
          <w:rFonts w:asciiTheme="majorHAnsi" w:hAnsiTheme="majorHAnsi" w:cstheme="majorHAnsi"/>
          <w:color w:val="000000" w:themeColor="text1"/>
          <w:sz w:val="24"/>
          <w:szCs w:val="24"/>
          <w:shd w:val="clear" w:color="auto" w:fill="FFFFFF"/>
        </w:rPr>
        <w:t>(</w:t>
      </w:r>
      <w:r w:rsidRPr="00D277C0">
        <w:rPr>
          <w:rStyle w:val="bibissue"/>
        </w:rPr>
        <w:t>20</w:t>
      </w:r>
      <w:r w:rsidRPr="00D277C0">
        <w:rPr>
          <w:rFonts w:asciiTheme="majorHAnsi" w:hAnsiTheme="majorHAnsi" w:cstheme="majorHAnsi"/>
          <w:color w:val="000000" w:themeColor="text1"/>
          <w:sz w:val="24"/>
          <w:szCs w:val="24"/>
          <w:shd w:val="clear" w:color="auto" w:fill="FFFFFF"/>
        </w:rPr>
        <w:t>):</w:t>
      </w:r>
      <w:r w:rsidRPr="00D277C0">
        <w:rPr>
          <w:rStyle w:val="bibfpage"/>
        </w:rPr>
        <w:t>2069</w:t>
      </w:r>
      <w:r w:rsidRPr="00D277C0">
        <w:rPr>
          <w:rFonts w:asciiTheme="majorHAnsi" w:hAnsiTheme="majorHAnsi" w:cstheme="majorHAnsi"/>
          <w:color w:val="000000" w:themeColor="text1"/>
          <w:sz w:val="24"/>
          <w:szCs w:val="24"/>
          <w:shd w:val="clear" w:color="auto" w:fill="FFFFFF"/>
        </w:rPr>
        <w:t>-</w:t>
      </w:r>
      <w:r w:rsidRPr="00D277C0">
        <w:rPr>
          <w:rStyle w:val="biblpage"/>
        </w:rPr>
        <w:t>2075</w:t>
      </w:r>
      <w:r w:rsidRPr="00D277C0">
        <w:rPr>
          <w:rFonts w:asciiTheme="majorHAnsi" w:hAnsiTheme="majorHAnsi" w:cstheme="majorHAnsi"/>
          <w:color w:val="000000" w:themeColor="text1"/>
          <w:sz w:val="24"/>
          <w:szCs w:val="24"/>
          <w:shd w:val="clear" w:color="auto" w:fill="FFFFFF"/>
        </w:rPr>
        <w:t>. (</w:t>
      </w:r>
      <w:r w:rsidRPr="00D277C0">
        <w:rPr>
          <w:rFonts w:asciiTheme="majorHAnsi" w:hAnsiTheme="majorHAnsi" w:cstheme="majorHAnsi"/>
          <w:i/>
          <w:iCs/>
          <w:color w:val="000000" w:themeColor="text1"/>
          <w:sz w:val="24"/>
          <w:szCs w:val="24"/>
          <w:shd w:val="clear" w:color="auto" w:fill="FFFFFF"/>
        </w:rPr>
        <w:t>Gives a B recommendation for behavioral counseling</w:t>
      </w:r>
      <w:r w:rsidRPr="00D277C0">
        <w:rPr>
          <w:rFonts w:asciiTheme="majorHAnsi" w:hAnsiTheme="majorHAnsi" w:cstheme="majorHAnsi"/>
          <w:color w:val="000000" w:themeColor="text1"/>
          <w:sz w:val="24"/>
          <w:szCs w:val="24"/>
          <w:shd w:val="clear" w:color="auto" w:fill="FFFFFF"/>
        </w:rPr>
        <w:t>.)</w:t>
      </w:r>
    </w:p>
    <w:p w:rsidR="005F40BE" w:rsidRPr="00D277C0" w:rsidRDefault="00670D54">
      <w:pPr>
        <w:pStyle w:val="REF-N"/>
        <w:widowControl w:val="0"/>
        <w:spacing w:after="0" w:line="480" w:lineRule="auto"/>
        <w:ind w:left="360" w:hanging="357"/>
        <w:rPr>
          <w:rFonts w:asciiTheme="majorHAnsi" w:hAnsiTheme="majorHAnsi" w:cstheme="majorHAnsi"/>
          <w:color w:val="000000" w:themeColor="text1"/>
          <w:sz w:val="24"/>
          <w:szCs w:val="24"/>
        </w:rPr>
      </w:pPr>
      <w:r w:rsidRPr="00D277C0">
        <w:rPr>
          <w:rStyle w:val="bibnumber"/>
        </w:rPr>
        <w:t>153</w:t>
      </w:r>
      <w:r w:rsidRPr="00D277C0">
        <w:t>.</w:t>
      </w:r>
      <w:r w:rsidRPr="00D277C0">
        <w:rPr>
          <w:rFonts w:asciiTheme="majorHAnsi" w:hAnsiTheme="majorHAnsi" w:cstheme="majorHAnsi"/>
          <w:color w:val="000000" w:themeColor="text1"/>
          <w:sz w:val="24"/>
          <w:szCs w:val="24"/>
        </w:rPr>
        <w:tab/>
      </w:r>
      <w:r w:rsidRPr="00D277C0">
        <w:rPr>
          <w:rStyle w:val="bibsurname"/>
        </w:rPr>
        <w:t>Coker</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TR</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Davis</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EM</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Donahue</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KE</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Jaén</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CR</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Kubik</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M</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Li</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L</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Ogedegbe</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G</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Pbert</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L</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Ruiz</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JM</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Stevermer</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J</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Wong</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JB.</w:t>
      </w:r>
      <w:r w:rsidRPr="00D277C0">
        <w:rPr>
          <w:rFonts w:asciiTheme="majorHAnsi" w:hAnsiTheme="majorHAnsi" w:cstheme="majorHAnsi"/>
          <w:color w:val="000000" w:themeColor="text1"/>
          <w:sz w:val="24"/>
          <w:szCs w:val="24"/>
          <w:shd w:val="clear" w:color="auto" w:fill="FFFFFF"/>
        </w:rPr>
        <w:t xml:space="preserve"> </w:t>
      </w:r>
      <w:r w:rsidRPr="00D277C0">
        <w:rPr>
          <w:rStyle w:val="bibarticle"/>
        </w:rPr>
        <w:t>Statin Use for the Primary Prevention of Cardiovascular Disease in Adults: US Preventive Services Task Force Recommendation Statement</w:t>
      </w:r>
      <w:r w:rsidRPr="00D277C0">
        <w:rPr>
          <w:rFonts w:asciiTheme="majorHAnsi" w:hAnsiTheme="majorHAnsi" w:cstheme="majorHAnsi"/>
          <w:color w:val="000000" w:themeColor="text1"/>
          <w:sz w:val="24"/>
          <w:szCs w:val="24"/>
          <w:shd w:val="clear" w:color="auto" w:fill="FFFFFF"/>
        </w:rPr>
        <w:t xml:space="preserve">. </w:t>
      </w:r>
      <w:r w:rsidRPr="00D277C0">
        <w:rPr>
          <w:rStyle w:val="bibjournal"/>
          <w:i/>
        </w:rPr>
        <w:t>JAMA</w:t>
      </w:r>
      <w:r w:rsidRPr="00D277C0">
        <w:rPr>
          <w:rFonts w:asciiTheme="majorHAnsi" w:hAnsiTheme="majorHAnsi" w:cstheme="majorHAnsi"/>
          <w:color w:val="000000" w:themeColor="text1"/>
          <w:sz w:val="24"/>
          <w:szCs w:val="24"/>
          <w:shd w:val="clear" w:color="auto" w:fill="FFFFFF"/>
        </w:rPr>
        <w:t xml:space="preserve">. </w:t>
      </w:r>
      <w:r w:rsidRPr="00D277C0">
        <w:rPr>
          <w:rStyle w:val="bibyear"/>
        </w:rPr>
        <w:t>2022</w:t>
      </w:r>
      <w:r w:rsidRPr="00D277C0">
        <w:rPr>
          <w:rFonts w:asciiTheme="majorHAnsi" w:hAnsiTheme="majorHAnsi" w:cstheme="majorHAnsi"/>
          <w:color w:val="000000" w:themeColor="text1"/>
          <w:sz w:val="24"/>
          <w:szCs w:val="24"/>
          <w:shd w:val="clear" w:color="auto" w:fill="FFFFFF"/>
        </w:rPr>
        <w:t xml:space="preserve"> </w:t>
      </w:r>
      <w:r w:rsidRPr="00D277C0">
        <w:rPr>
          <w:rStyle w:val="bibvolume"/>
        </w:rPr>
        <w:t>328</w:t>
      </w:r>
      <w:r w:rsidRPr="00D277C0">
        <w:rPr>
          <w:rFonts w:asciiTheme="majorHAnsi" w:hAnsiTheme="majorHAnsi" w:cstheme="majorHAnsi"/>
          <w:color w:val="000000" w:themeColor="text1"/>
          <w:sz w:val="24"/>
          <w:szCs w:val="24"/>
          <w:shd w:val="clear" w:color="auto" w:fill="FFFFFF"/>
        </w:rPr>
        <w:t>(</w:t>
      </w:r>
      <w:r w:rsidRPr="00D277C0">
        <w:rPr>
          <w:rStyle w:val="bibissue"/>
        </w:rPr>
        <w:t>8</w:t>
      </w:r>
      <w:r w:rsidRPr="00D277C0">
        <w:rPr>
          <w:rFonts w:asciiTheme="majorHAnsi" w:hAnsiTheme="majorHAnsi" w:cstheme="majorHAnsi"/>
          <w:color w:val="000000" w:themeColor="text1"/>
          <w:sz w:val="24"/>
          <w:szCs w:val="24"/>
          <w:shd w:val="clear" w:color="auto" w:fill="FFFFFF"/>
        </w:rPr>
        <w:t>):</w:t>
      </w:r>
      <w:r w:rsidRPr="00D277C0">
        <w:rPr>
          <w:rStyle w:val="bibfpage"/>
        </w:rPr>
        <w:t>746</w:t>
      </w:r>
      <w:r w:rsidRPr="00D277C0">
        <w:rPr>
          <w:rFonts w:asciiTheme="majorHAnsi" w:hAnsiTheme="majorHAnsi" w:cstheme="majorHAnsi"/>
          <w:color w:val="000000" w:themeColor="text1"/>
          <w:sz w:val="24"/>
          <w:szCs w:val="24"/>
          <w:shd w:val="clear" w:color="auto" w:fill="FFFFFF"/>
        </w:rPr>
        <w:t>-</w:t>
      </w:r>
      <w:r w:rsidRPr="00D277C0">
        <w:rPr>
          <w:rStyle w:val="biblpage"/>
        </w:rPr>
        <w:t>753</w:t>
      </w:r>
      <w:r w:rsidRPr="00D277C0">
        <w:rPr>
          <w:rFonts w:asciiTheme="majorHAnsi" w:hAnsiTheme="majorHAnsi" w:cstheme="majorHAnsi"/>
          <w:color w:val="000000" w:themeColor="text1"/>
          <w:sz w:val="24"/>
          <w:szCs w:val="24"/>
          <w:shd w:val="clear" w:color="auto" w:fill="FFFFFF"/>
        </w:rPr>
        <w:t>.</w:t>
      </w:r>
    </w:p>
    <w:p w:rsidR="005F40BE" w:rsidRPr="00D277C0" w:rsidRDefault="00670D54">
      <w:pPr>
        <w:pStyle w:val="REF-N"/>
        <w:widowControl w:val="0"/>
        <w:spacing w:after="0" w:line="480" w:lineRule="auto"/>
        <w:ind w:left="360" w:hanging="360"/>
        <w:rPr>
          <w:rFonts w:asciiTheme="majorHAnsi" w:hAnsiTheme="majorHAnsi" w:cstheme="majorHAnsi"/>
          <w:color w:val="000000" w:themeColor="text1"/>
          <w:sz w:val="24"/>
          <w:szCs w:val="24"/>
        </w:rPr>
      </w:pPr>
      <w:r w:rsidRPr="00D277C0">
        <w:rPr>
          <w:rStyle w:val="bibnumber"/>
        </w:rPr>
        <w:t>154</w:t>
      </w:r>
      <w:r w:rsidRPr="00D277C0">
        <w:t>.</w:t>
      </w:r>
      <w:r w:rsidRPr="00D277C0">
        <w:rPr>
          <w:rFonts w:asciiTheme="majorHAnsi" w:hAnsiTheme="majorHAnsi" w:cstheme="majorHAnsi"/>
          <w:color w:val="000000" w:themeColor="text1"/>
          <w:sz w:val="24"/>
          <w:szCs w:val="24"/>
        </w:rPr>
        <w:tab/>
      </w:r>
      <w:r w:rsidRPr="00D277C0">
        <w:rPr>
          <w:rStyle w:val="bibsurname"/>
        </w:rPr>
        <w:t>Stone</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NJ</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Greenland</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P</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Grundy</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SM.</w:t>
      </w:r>
      <w:r w:rsidRPr="00D277C0">
        <w:rPr>
          <w:rFonts w:asciiTheme="majorHAnsi" w:hAnsiTheme="majorHAnsi" w:cstheme="majorHAnsi"/>
          <w:color w:val="000000" w:themeColor="text1"/>
          <w:sz w:val="24"/>
          <w:szCs w:val="24"/>
          <w:shd w:val="clear" w:color="auto" w:fill="FFFFFF"/>
        </w:rPr>
        <w:t xml:space="preserve"> </w:t>
      </w:r>
      <w:r w:rsidRPr="00D277C0">
        <w:rPr>
          <w:rStyle w:val="bibarticle"/>
        </w:rPr>
        <w:t>Statin Usage in Primary Prevention-Comparing the USPSTF Recommendations With the AHA/ACC/Multisociety Guidelines</w:t>
      </w:r>
      <w:r w:rsidRPr="00D277C0">
        <w:rPr>
          <w:rFonts w:asciiTheme="majorHAnsi" w:hAnsiTheme="majorHAnsi" w:cstheme="majorHAnsi"/>
          <w:color w:val="000000" w:themeColor="text1"/>
          <w:sz w:val="24"/>
          <w:szCs w:val="24"/>
          <w:shd w:val="clear" w:color="auto" w:fill="FFFFFF"/>
        </w:rPr>
        <w:t xml:space="preserve">. </w:t>
      </w:r>
      <w:r w:rsidRPr="00D277C0">
        <w:rPr>
          <w:rStyle w:val="bibjournal"/>
          <w:i/>
        </w:rPr>
        <w:t>JAMA Cardiol</w:t>
      </w:r>
      <w:r w:rsidRPr="00D277C0">
        <w:rPr>
          <w:rFonts w:asciiTheme="majorHAnsi" w:hAnsiTheme="majorHAnsi" w:cstheme="majorHAnsi"/>
          <w:color w:val="000000" w:themeColor="text1"/>
          <w:sz w:val="24"/>
          <w:szCs w:val="24"/>
          <w:shd w:val="clear" w:color="auto" w:fill="FFFFFF"/>
        </w:rPr>
        <w:t xml:space="preserve">. </w:t>
      </w:r>
      <w:r w:rsidRPr="00D277C0">
        <w:rPr>
          <w:rStyle w:val="bibyear"/>
        </w:rPr>
        <w:t>2022 Oct 1</w:t>
      </w:r>
      <w:r w:rsidRPr="00D277C0">
        <w:rPr>
          <w:rFonts w:asciiTheme="majorHAnsi" w:hAnsiTheme="majorHAnsi" w:cstheme="majorHAnsi"/>
          <w:color w:val="000000" w:themeColor="text1"/>
          <w:sz w:val="24"/>
          <w:szCs w:val="24"/>
          <w:shd w:val="clear" w:color="auto" w:fill="FFFFFF"/>
        </w:rPr>
        <w:t>;</w:t>
      </w:r>
      <w:r w:rsidRPr="00D277C0">
        <w:rPr>
          <w:rStyle w:val="bibvolume"/>
        </w:rPr>
        <w:t>7</w:t>
      </w:r>
      <w:r w:rsidRPr="00D277C0">
        <w:rPr>
          <w:rFonts w:asciiTheme="majorHAnsi" w:hAnsiTheme="majorHAnsi" w:cstheme="majorHAnsi"/>
          <w:color w:val="000000" w:themeColor="text1"/>
          <w:sz w:val="24"/>
          <w:szCs w:val="24"/>
          <w:shd w:val="clear" w:color="auto" w:fill="FFFFFF"/>
        </w:rPr>
        <w:t>(</w:t>
      </w:r>
      <w:r w:rsidRPr="00D277C0">
        <w:rPr>
          <w:rStyle w:val="bibissue"/>
        </w:rPr>
        <w:t>10</w:t>
      </w:r>
      <w:r w:rsidRPr="00D277C0">
        <w:rPr>
          <w:rFonts w:asciiTheme="majorHAnsi" w:hAnsiTheme="majorHAnsi" w:cstheme="majorHAnsi"/>
          <w:color w:val="000000" w:themeColor="text1"/>
          <w:sz w:val="24"/>
          <w:szCs w:val="24"/>
          <w:shd w:val="clear" w:color="auto" w:fill="FFFFFF"/>
        </w:rPr>
        <w:t>):</w:t>
      </w:r>
      <w:r w:rsidRPr="00D277C0">
        <w:rPr>
          <w:rStyle w:val="bibfpage"/>
        </w:rPr>
        <w:t>997</w:t>
      </w:r>
      <w:r w:rsidRPr="00D277C0">
        <w:rPr>
          <w:rFonts w:asciiTheme="majorHAnsi" w:hAnsiTheme="majorHAnsi" w:cstheme="majorHAnsi"/>
          <w:color w:val="000000" w:themeColor="text1"/>
          <w:sz w:val="24"/>
          <w:szCs w:val="24"/>
          <w:shd w:val="clear" w:color="auto" w:fill="FFFFFF"/>
        </w:rPr>
        <w:t>-</w:t>
      </w:r>
      <w:r w:rsidRPr="00D277C0">
        <w:rPr>
          <w:rStyle w:val="biblpage"/>
        </w:rPr>
        <w:t>999</w:t>
      </w:r>
      <w:r w:rsidRPr="00D277C0">
        <w:rPr>
          <w:rFonts w:asciiTheme="majorHAnsi" w:hAnsiTheme="majorHAnsi" w:cstheme="majorHAnsi"/>
          <w:color w:val="000000" w:themeColor="text1"/>
          <w:sz w:val="24"/>
          <w:szCs w:val="24"/>
          <w:shd w:val="clear" w:color="auto" w:fill="FFFFFF"/>
        </w:rPr>
        <w:t>. (</w:t>
      </w:r>
      <w:r w:rsidRPr="00D277C0">
        <w:rPr>
          <w:rFonts w:asciiTheme="majorHAnsi" w:hAnsiTheme="majorHAnsi" w:cstheme="majorHAnsi"/>
          <w:i/>
          <w:iCs/>
          <w:color w:val="000000" w:themeColor="text1"/>
          <w:sz w:val="24"/>
          <w:szCs w:val="24"/>
          <w:shd w:val="clear" w:color="auto" w:fill="FFFFFF"/>
        </w:rPr>
        <w:t>An editorial comparing the two major recommendations statement.</w:t>
      </w:r>
      <w:r w:rsidRPr="00D277C0">
        <w:rPr>
          <w:rFonts w:asciiTheme="majorHAnsi" w:hAnsiTheme="majorHAnsi" w:cstheme="majorHAnsi"/>
          <w:color w:val="000000" w:themeColor="text1"/>
          <w:sz w:val="24"/>
          <w:szCs w:val="24"/>
          <w:shd w:val="clear" w:color="auto" w:fill="FFFFFF"/>
        </w:rPr>
        <w:t>)</w:t>
      </w:r>
    </w:p>
    <w:p w:rsidR="005F40BE" w:rsidRPr="00D277C0" w:rsidRDefault="00670D54">
      <w:pPr>
        <w:pStyle w:val="REF-N"/>
        <w:widowControl w:val="0"/>
        <w:spacing w:after="0" w:line="480" w:lineRule="auto"/>
        <w:ind w:left="360" w:hanging="360"/>
        <w:rPr>
          <w:rFonts w:asciiTheme="majorHAnsi" w:hAnsiTheme="majorHAnsi" w:cstheme="majorHAnsi"/>
          <w:color w:val="000000" w:themeColor="text1"/>
          <w:sz w:val="24"/>
          <w:szCs w:val="24"/>
        </w:rPr>
      </w:pPr>
      <w:r w:rsidRPr="00D277C0">
        <w:rPr>
          <w:rStyle w:val="bibnumber"/>
        </w:rPr>
        <w:t>155</w:t>
      </w:r>
      <w:r w:rsidRPr="00D277C0">
        <w:t>.</w:t>
      </w:r>
      <w:r w:rsidRPr="00D277C0">
        <w:rPr>
          <w:rFonts w:asciiTheme="majorHAnsi" w:hAnsiTheme="majorHAnsi" w:cstheme="majorHAnsi"/>
          <w:color w:val="000000" w:themeColor="text1"/>
          <w:sz w:val="24"/>
          <w:szCs w:val="24"/>
        </w:rPr>
        <w:tab/>
      </w:r>
      <w:r w:rsidRPr="00D277C0">
        <w:rPr>
          <w:rStyle w:val="bibsurname"/>
        </w:rPr>
        <w:t>Chou</w:t>
      </w:r>
      <w:r w:rsidRPr="00D277C0">
        <w:rPr>
          <w:rFonts w:asciiTheme="majorHAnsi" w:hAnsiTheme="majorHAnsi" w:cstheme="majorHAnsi"/>
          <w:color w:val="000000" w:themeColor="text1"/>
          <w:sz w:val="24"/>
          <w:szCs w:val="24"/>
        </w:rPr>
        <w:t xml:space="preserve"> </w:t>
      </w:r>
      <w:r w:rsidRPr="00D277C0">
        <w:rPr>
          <w:rStyle w:val="bibfname"/>
        </w:rPr>
        <w:t>R</w:t>
      </w:r>
      <w:r w:rsidRPr="00D277C0">
        <w:rPr>
          <w:rFonts w:asciiTheme="majorHAnsi" w:hAnsiTheme="majorHAnsi" w:cstheme="majorHAnsi"/>
          <w:color w:val="000000" w:themeColor="text1"/>
          <w:sz w:val="24"/>
          <w:szCs w:val="24"/>
        </w:rPr>
        <w:t xml:space="preserve">, </w:t>
      </w:r>
      <w:r w:rsidRPr="00D277C0">
        <w:rPr>
          <w:rStyle w:val="bibsurname"/>
        </w:rPr>
        <w:t>Cantor</w:t>
      </w:r>
      <w:r w:rsidRPr="00D277C0">
        <w:rPr>
          <w:rFonts w:asciiTheme="majorHAnsi" w:hAnsiTheme="majorHAnsi" w:cstheme="majorHAnsi"/>
          <w:color w:val="000000" w:themeColor="text1"/>
          <w:sz w:val="24"/>
          <w:szCs w:val="24"/>
        </w:rPr>
        <w:t xml:space="preserve"> </w:t>
      </w:r>
      <w:r w:rsidRPr="00D277C0">
        <w:rPr>
          <w:rStyle w:val="bibfname"/>
        </w:rPr>
        <w:t>A</w:t>
      </w:r>
      <w:r w:rsidRPr="00D277C0">
        <w:rPr>
          <w:rFonts w:asciiTheme="majorHAnsi" w:hAnsiTheme="majorHAnsi" w:cstheme="majorHAnsi"/>
          <w:color w:val="000000" w:themeColor="text1"/>
          <w:sz w:val="24"/>
          <w:szCs w:val="24"/>
        </w:rPr>
        <w:t xml:space="preserve">, </w:t>
      </w:r>
      <w:r w:rsidRPr="00D277C0">
        <w:rPr>
          <w:rStyle w:val="bibsurname"/>
        </w:rPr>
        <w:t>Dana</w:t>
      </w:r>
      <w:r w:rsidRPr="00D277C0">
        <w:rPr>
          <w:rFonts w:asciiTheme="majorHAnsi" w:hAnsiTheme="majorHAnsi" w:cstheme="majorHAnsi"/>
          <w:color w:val="000000" w:themeColor="text1"/>
          <w:sz w:val="24"/>
          <w:szCs w:val="24"/>
        </w:rPr>
        <w:t xml:space="preserve"> </w:t>
      </w:r>
      <w:r w:rsidRPr="00D277C0">
        <w:rPr>
          <w:rStyle w:val="bibfname"/>
        </w:rPr>
        <w:t>T</w:t>
      </w:r>
      <w:r w:rsidRPr="00D277C0">
        <w:rPr>
          <w:rFonts w:asciiTheme="majorHAnsi" w:hAnsiTheme="majorHAnsi" w:cstheme="majorHAnsi"/>
          <w:color w:val="000000" w:themeColor="text1"/>
          <w:sz w:val="24"/>
          <w:szCs w:val="24"/>
        </w:rPr>
        <w:t xml:space="preserve">, </w:t>
      </w:r>
      <w:r w:rsidRPr="00D277C0">
        <w:rPr>
          <w:rStyle w:val="bibetal"/>
        </w:rPr>
        <w:t>et al</w:t>
      </w:r>
      <w:r w:rsidRPr="00D277C0">
        <w:rPr>
          <w:rFonts w:asciiTheme="majorHAnsi" w:hAnsiTheme="majorHAnsi" w:cstheme="majorHAnsi"/>
          <w:color w:val="000000" w:themeColor="text1"/>
          <w:sz w:val="24"/>
          <w:szCs w:val="24"/>
        </w:rPr>
        <w:t xml:space="preserve">. </w:t>
      </w:r>
      <w:r w:rsidRPr="00D277C0">
        <w:rPr>
          <w:rStyle w:val="bibtitle"/>
        </w:rPr>
        <w:t>Statin Use for the Primary Prevention of Cardiovascular Disease in Adults: A Systematic Review for the US Preventive Services Task Force</w:t>
      </w:r>
      <w:r w:rsidRPr="00D277C0">
        <w:t xml:space="preserve">. </w:t>
      </w:r>
      <w:r w:rsidRPr="00D277C0">
        <w:rPr>
          <w:i/>
        </w:rPr>
        <w:t xml:space="preserve">Evidence Synthesis </w:t>
      </w:r>
      <w:r w:rsidRPr="00D277C0">
        <w:rPr>
          <w:rFonts w:asciiTheme="majorHAnsi" w:hAnsiTheme="majorHAnsi" w:cstheme="majorHAnsi"/>
          <w:i/>
          <w:iCs/>
          <w:color w:val="000000" w:themeColor="text1"/>
          <w:sz w:val="24"/>
          <w:szCs w:val="24"/>
        </w:rPr>
        <w:t>No. 219</w:t>
      </w:r>
      <w:r w:rsidRPr="00D277C0">
        <w:rPr>
          <w:rFonts w:asciiTheme="majorHAnsi" w:hAnsiTheme="majorHAnsi" w:cstheme="majorHAnsi"/>
          <w:color w:val="000000" w:themeColor="text1"/>
          <w:sz w:val="24"/>
          <w:szCs w:val="24"/>
        </w:rPr>
        <w:t xml:space="preserve">. </w:t>
      </w:r>
      <w:r w:rsidRPr="00D277C0">
        <w:rPr>
          <w:rStyle w:val="bibpublisher"/>
        </w:rPr>
        <w:t>Agency for Healthcare Research and Quality</w:t>
      </w:r>
      <w:r w:rsidRPr="00D277C0">
        <w:rPr>
          <w:rFonts w:asciiTheme="majorHAnsi" w:hAnsiTheme="majorHAnsi" w:cstheme="majorHAnsi"/>
          <w:color w:val="000000" w:themeColor="text1"/>
          <w:sz w:val="24"/>
          <w:szCs w:val="24"/>
        </w:rPr>
        <w:t xml:space="preserve">; </w:t>
      </w:r>
      <w:r w:rsidRPr="00D277C0">
        <w:rPr>
          <w:rStyle w:val="bibyear"/>
        </w:rPr>
        <w:t>2022</w:t>
      </w:r>
      <w:r w:rsidRPr="00D277C0">
        <w:rPr>
          <w:rFonts w:asciiTheme="majorHAnsi" w:hAnsiTheme="majorHAnsi" w:cstheme="majorHAnsi"/>
          <w:color w:val="000000" w:themeColor="text1"/>
          <w:sz w:val="24"/>
          <w:szCs w:val="24"/>
        </w:rPr>
        <w:t xml:space="preserve">. </w:t>
      </w:r>
      <w:r w:rsidRPr="00D277C0">
        <w:t>AHRQ publication 22-05291-EF-1</w:t>
      </w:r>
      <w:r w:rsidRPr="00D277C0">
        <w:rPr>
          <w:rFonts w:asciiTheme="majorHAnsi" w:hAnsiTheme="majorHAnsi" w:cstheme="majorHAnsi"/>
          <w:color w:val="000000" w:themeColor="text1"/>
          <w:sz w:val="24"/>
          <w:szCs w:val="24"/>
        </w:rPr>
        <w:t>. (</w:t>
      </w:r>
      <w:r w:rsidRPr="00D277C0">
        <w:rPr>
          <w:rFonts w:asciiTheme="majorHAnsi" w:hAnsiTheme="majorHAnsi" w:cstheme="majorHAnsi"/>
          <w:i/>
          <w:iCs/>
          <w:color w:val="000000" w:themeColor="text1"/>
          <w:sz w:val="24"/>
          <w:szCs w:val="24"/>
        </w:rPr>
        <w:t>The evidence base for the USPSTF recommendations</w:t>
      </w:r>
      <w:r w:rsidRPr="00D277C0">
        <w:rPr>
          <w:rFonts w:asciiTheme="majorHAnsi" w:hAnsiTheme="majorHAnsi" w:cstheme="majorHAnsi"/>
          <w:color w:val="000000" w:themeColor="text1"/>
          <w:sz w:val="24"/>
          <w:szCs w:val="24"/>
        </w:rPr>
        <w:t>.)</w:t>
      </w:r>
    </w:p>
    <w:p w:rsidR="005F40BE" w:rsidRPr="00D277C0" w:rsidRDefault="00670D54">
      <w:pPr>
        <w:pStyle w:val="REF-N"/>
        <w:widowControl w:val="0"/>
        <w:spacing w:after="0" w:line="480" w:lineRule="auto"/>
        <w:ind w:left="360" w:hanging="360"/>
        <w:rPr>
          <w:rFonts w:asciiTheme="majorHAnsi" w:hAnsiTheme="majorHAnsi" w:cstheme="majorHAnsi"/>
          <w:color w:val="000000" w:themeColor="text1"/>
          <w:sz w:val="24"/>
          <w:szCs w:val="24"/>
        </w:rPr>
      </w:pPr>
      <w:r w:rsidRPr="00D277C0">
        <w:rPr>
          <w:rStyle w:val="bibnumber"/>
        </w:rPr>
        <w:t>156</w:t>
      </w:r>
      <w:r w:rsidRPr="00D277C0">
        <w:t>.</w:t>
      </w:r>
      <w:r w:rsidRPr="00D277C0">
        <w:rPr>
          <w:rFonts w:asciiTheme="majorHAnsi" w:hAnsiTheme="majorHAnsi" w:cstheme="majorHAnsi"/>
          <w:color w:val="000000" w:themeColor="text1"/>
          <w:sz w:val="24"/>
          <w:szCs w:val="24"/>
        </w:rPr>
        <w:tab/>
      </w:r>
      <w:r w:rsidRPr="00D277C0">
        <w:rPr>
          <w:rStyle w:val="bibsurname"/>
        </w:rPr>
        <w:t>Stone</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NJ</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Greenland</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P</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Grundy</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SM.</w:t>
      </w:r>
      <w:r w:rsidRPr="00D277C0">
        <w:rPr>
          <w:rFonts w:asciiTheme="majorHAnsi" w:hAnsiTheme="majorHAnsi" w:cstheme="majorHAnsi"/>
          <w:color w:val="000000" w:themeColor="text1"/>
          <w:sz w:val="24"/>
          <w:szCs w:val="24"/>
          <w:shd w:val="clear" w:color="auto" w:fill="FFFFFF"/>
        </w:rPr>
        <w:t xml:space="preserve"> </w:t>
      </w:r>
      <w:r w:rsidRPr="00D277C0">
        <w:rPr>
          <w:rStyle w:val="bibarticle"/>
        </w:rPr>
        <w:t>Statin Usage in Primary Prevention-Comparing the USPSTF Recommendations With the AHA/ACC/Multisociety Guidelines</w:t>
      </w:r>
      <w:r w:rsidRPr="00D277C0">
        <w:rPr>
          <w:rFonts w:asciiTheme="majorHAnsi" w:hAnsiTheme="majorHAnsi" w:cstheme="majorHAnsi"/>
          <w:color w:val="000000" w:themeColor="text1"/>
          <w:sz w:val="24"/>
          <w:szCs w:val="24"/>
          <w:shd w:val="clear" w:color="auto" w:fill="FFFFFF"/>
        </w:rPr>
        <w:t xml:space="preserve">. </w:t>
      </w:r>
      <w:r w:rsidRPr="00D277C0">
        <w:rPr>
          <w:rStyle w:val="bibjournal"/>
          <w:i/>
        </w:rPr>
        <w:t>JAMA Cardiol</w:t>
      </w:r>
      <w:r w:rsidRPr="00D277C0">
        <w:rPr>
          <w:rFonts w:asciiTheme="majorHAnsi" w:hAnsiTheme="majorHAnsi" w:cstheme="majorHAnsi"/>
          <w:color w:val="000000" w:themeColor="text1"/>
          <w:sz w:val="24"/>
          <w:szCs w:val="24"/>
          <w:shd w:val="clear" w:color="auto" w:fill="FFFFFF"/>
        </w:rPr>
        <w:t xml:space="preserve">. </w:t>
      </w:r>
      <w:r w:rsidRPr="00D277C0">
        <w:rPr>
          <w:rStyle w:val="bibyear"/>
        </w:rPr>
        <w:t>2022 Oct 1</w:t>
      </w:r>
      <w:r w:rsidRPr="00D277C0">
        <w:rPr>
          <w:rFonts w:asciiTheme="majorHAnsi" w:hAnsiTheme="majorHAnsi" w:cstheme="majorHAnsi"/>
          <w:color w:val="000000" w:themeColor="text1"/>
          <w:sz w:val="24"/>
          <w:szCs w:val="24"/>
          <w:shd w:val="clear" w:color="auto" w:fill="FFFFFF"/>
        </w:rPr>
        <w:t>;</w:t>
      </w:r>
      <w:r w:rsidRPr="00D277C0">
        <w:rPr>
          <w:rStyle w:val="bibvolume"/>
        </w:rPr>
        <w:t>7</w:t>
      </w:r>
      <w:r w:rsidRPr="00D277C0">
        <w:rPr>
          <w:rFonts w:asciiTheme="majorHAnsi" w:hAnsiTheme="majorHAnsi" w:cstheme="majorHAnsi"/>
          <w:color w:val="000000" w:themeColor="text1"/>
          <w:sz w:val="24"/>
          <w:szCs w:val="24"/>
          <w:shd w:val="clear" w:color="auto" w:fill="FFFFFF"/>
        </w:rPr>
        <w:t>(</w:t>
      </w:r>
      <w:r w:rsidRPr="00D277C0">
        <w:rPr>
          <w:rStyle w:val="bibissue"/>
        </w:rPr>
        <w:t>10</w:t>
      </w:r>
      <w:r w:rsidRPr="00D277C0">
        <w:rPr>
          <w:rFonts w:asciiTheme="majorHAnsi" w:hAnsiTheme="majorHAnsi" w:cstheme="majorHAnsi"/>
          <w:color w:val="000000" w:themeColor="text1"/>
          <w:sz w:val="24"/>
          <w:szCs w:val="24"/>
          <w:shd w:val="clear" w:color="auto" w:fill="FFFFFF"/>
        </w:rPr>
        <w:t>):</w:t>
      </w:r>
      <w:r w:rsidRPr="00D277C0">
        <w:rPr>
          <w:rStyle w:val="bibfpage"/>
        </w:rPr>
        <w:t>997</w:t>
      </w:r>
      <w:r w:rsidRPr="00D277C0">
        <w:rPr>
          <w:rFonts w:asciiTheme="majorHAnsi" w:hAnsiTheme="majorHAnsi" w:cstheme="majorHAnsi"/>
          <w:color w:val="000000" w:themeColor="text1"/>
          <w:sz w:val="24"/>
          <w:szCs w:val="24"/>
          <w:shd w:val="clear" w:color="auto" w:fill="FFFFFF"/>
        </w:rPr>
        <w:t>-</w:t>
      </w:r>
      <w:r w:rsidRPr="00D277C0">
        <w:rPr>
          <w:rStyle w:val="biblpage"/>
        </w:rPr>
        <w:t>999</w:t>
      </w:r>
      <w:r w:rsidRPr="00D277C0">
        <w:rPr>
          <w:rFonts w:asciiTheme="majorHAnsi" w:hAnsiTheme="majorHAnsi" w:cstheme="majorHAnsi"/>
          <w:color w:val="000000" w:themeColor="text1"/>
          <w:sz w:val="24"/>
          <w:szCs w:val="24"/>
          <w:shd w:val="clear" w:color="auto" w:fill="FFFFFF"/>
        </w:rPr>
        <w:t>.</w:t>
      </w:r>
    </w:p>
    <w:p w:rsidR="005F40BE" w:rsidRPr="00D277C0" w:rsidRDefault="00670D54">
      <w:pPr>
        <w:pStyle w:val="REF-N"/>
        <w:widowControl w:val="0"/>
        <w:spacing w:after="0" w:line="480" w:lineRule="auto"/>
        <w:ind w:left="360" w:hanging="360"/>
        <w:rPr>
          <w:rFonts w:asciiTheme="majorHAnsi" w:hAnsiTheme="majorHAnsi" w:cstheme="majorHAnsi"/>
          <w:color w:val="000000" w:themeColor="text1"/>
          <w:sz w:val="24"/>
          <w:szCs w:val="24"/>
        </w:rPr>
      </w:pPr>
      <w:r w:rsidRPr="00D277C0">
        <w:rPr>
          <w:rStyle w:val="bibnumber"/>
        </w:rPr>
        <w:t>157</w:t>
      </w:r>
      <w:r w:rsidRPr="00D277C0">
        <w:t>.</w:t>
      </w:r>
      <w:r w:rsidRPr="00D277C0">
        <w:rPr>
          <w:rFonts w:asciiTheme="majorHAnsi" w:hAnsiTheme="majorHAnsi" w:cstheme="majorHAnsi"/>
          <w:color w:val="000000" w:themeColor="text1"/>
          <w:sz w:val="24"/>
          <w:szCs w:val="24"/>
        </w:rPr>
        <w:tab/>
      </w:r>
      <w:r w:rsidRPr="00D277C0">
        <w:rPr>
          <w:rStyle w:val="bibsurname"/>
        </w:rPr>
        <w:t>Lloyd-Jones</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D</w:t>
      </w:r>
      <w:r w:rsidRPr="00D277C0">
        <w:rPr>
          <w:rFonts w:asciiTheme="majorHAnsi" w:hAnsiTheme="majorHAnsi" w:cstheme="majorHAnsi"/>
          <w:color w:val="000000" w:themeColor="text1"/>
          <w:sz w:val="24"/>
          <w:szCs w:val="24"/>
          <w:shd w:val="clear" w:color="auto" w:fill="FFFFFF"/>
        </w:rPr>
        <w:t xml:space="preserve">, </w:t>
      </w:r>
      <w:r w:rsidRPr="00D277C0">
        <w:rPr>
          <w:rStyle w:val="bibsurname"/>
        </w:rPr>
        <w:t>Morris</w:t>
      </w:r>
      <w:r w:rsidRPr="00D277C0">
        <w:rPr>
          <w:rFonts w:asciiTheme="majorHAnsi" w:hAnsiTheme="majorHAnsi" w:cstheme="majorHAnsi"/>
          <w:color w:val="000000" w:themeColor="text1"/>
          <w:sz w:val="24"/>
          <w:szCs w:val="24"/>
          <w:shd w:val="clear" w:color="auto" w:fill="FFFFFF"/>
        </w:rPr>
        <w:t xml:space="preserve">, </w:t>
      </w:r>
      <w:r w:rsidRPr="00D277C0">
        <w:rPr>
          <w:rStyle w:val="bibfname"/>
        </w:rPr>
        <w:t>P.</w:t>
      </w:r>
      <w:r w:rsidRPr="00D277C0">
        <w:rPr>
          <w:rFonts w:asciiTheme="majorHAnsi" w:hAnsiTheme="majorHAnsi" w:cstheme="majorHAnsi"/>
          <w:color w:val="000000" w:themeColor="text1"/>
          <w:sz w:val="24"/>
          <w:szCs w:val="24"/>
          <w:shd w:val="clear" w:color="auto" w:fill="FFFFFF"/>
        </w:rPr>
        <w:t xml:space="preserve"> </w:t>
      </w:r>
      <w:r w:rsidRPr="00D277C0">
        <w:rPr>
          <w:rStyle w:val="bibetal"/>
        </w:rPr>
        <w:t>et al</w:t>
      </w:r>
      <w:r w:rsidRPr="00D277C0">
        <w:rPr>
          <w:rFonts w:asciiTheme="majorHAnsi" w:hAnsiTheme="majorHAnsi" w:cstheme="majorHAnsi"/>
          <w:color w:val="000000" w:themeColor="text1"/>
          <w:sz w:val="24"/>
          <w:szCs w:val="24"/>
          <w:shd w:val="clear" w:color="auto" w:fill="FFFFFF"/>
        </w:rPr>
        <w:t xml:space="preserve">. </w:t>
      </w:r>
      <w:r w:rsidRPr="00D277C0">
        <w:rPr>
          <w:rStyle w:val="bibarticle"/>
        </w:rPr>
        <w:t>2022 ACC Expert Consensus Decision Pathway on the Role of Nonstatin Therapies for LDL-Cholesterol Lowering in the Management of Atherosclerotic Cardiovascular Disease Risk: A Report of the American College of Cardiology Solution Set Oversight Committee</w:t>
      </w:r>
      <w:r w:rsidRPr="00D277C0">
        <w:rPr>
          <w:rFonts w:asciiTheme="majorHAnsi" w:hAnsiTheme="majorHAnsi" w:cstheme="majorHAnsi"/>
          <w:color w:val="000000" w:themeColor="text1"/>
          <w:sz w:val="24"/>
          <w:szCs w:val="24"/>
          <w:shd w:val="clear" w:color="auto" w:fill="FFFFFF"/>
        </w:rPr>
        <w:t>. </w:t>
      </w:r>
      <w:r w:rsidRPr="00D277C0">
        <w:rPr>
          <w:rStyle w:val="bibjournal"/>
          <w:i/>
        </w:rPr>
        <w:t>JACC</w:t>
      </w:r>
      <w:r w:rsidRPr="00D277C0">
        <w:rPr>
          <w:rFonts w:asciiTheme="majorHAnsi" w:hAnsiTheme="majorHAnsi" w:cstheme="majorHAnsi"/>
          <w:i/>
          <w:iCs/>
          <w:color w:val="000000" w:themeColor="text1"/>
          <w:sz w:val="24"/>
          <w:szCs w:val="24"/>
          <w:shd w:val="clear" w:color="auto" w:fill="FFFFFF"/>
        </w:rPr>
        <w:t>. </w:t>
      </w:r>
      <w:r w:rsidRPr="00D277C0">
        <w:rPr>
          <w:rStyle w:val="bibyear"/>
        </w:rPr>
        <w:t>2022 Oct</w:t>
      </w:r>
      <w:r w:rsidRPr="00D277C0">
        <w:rPr>
          <w:rFonts w:asciiTheme="majorHAnsi" w:hAnsiTheme="majorHAnsi" w:cstheme="majorHAnsi"/>
          <w:color w:val="000000" w:themeColor="text1"/>
          <w:sz w:val="24"/>
          <w:szCs w:val="24"/>
          <w:shd w:val="clear" w:color="auto" w:fill="FFFFFF"/>
        </w:rPr>
        <w:t xml:space="preserve">, </w:t>
      </w:r>
      <w:r w:rsidRPr="00D277C0">
        <w:rPr>
          <w:rStyle w:val="bibvolume"/>
        </w:rPr>
        <w:t>80</w:t>
      </w:r>
      <w:r w:rsidRPr="00D277C0">
        <w:rPr>
          <w:rFonts w:asciiTheme="majorHAnsi" w:hAnsiTheme="majorHAnsi" w:cstheme="majorHAnsi"/>
          <w:color w:val="000000" w:themeColor="text1"/>
          <w:sz w:val="24"/>
          <w:szCs w:val="24"/>
          <w:shd w:val="clear" w:color="auto" w:fill="FFFFFF"/>
        </w:rPr>
        <w:t xml:space="preserve"> (</w:t>
      </w:r>
      <w:r w:rsidRPr="00D277C0">
        <w:rPr>
          <w:rStyle w:val="bibissue"/>
        </w:rPr>
        <w:t>14</w:t>
      </w:r>
      <w:r w:rsidRPr="00D277C0">
        <w:rPr>
          <w:rFonts w:asciiTheme="majorHAnsi" w:hAnsiTheme="majorHAnsi" w:cstheme="majorHAnsi"/>
          <w:color w:val="000000" w:themeColor="text1"/>
          <w:sz w:val="24"/>
          <w:szCs w:val="24"/>
          <w:shd w:val="clear" w:color="auto" w:fill="FFFFFF"/>
        </w:rPr>
        <w:t xml:space="preserve">) </w:t>
      </w:r>
      <w:r w:rsidRPr="00D277C0">
        <w:rPr>
          <w:rStyle w:val="bibfpage"/>
        </w:rPr>
        <w:t>1366</w:t>
      </w:r>
      <w:r w:rsidRPr="00D277C0">
        <w:rPr>
          <w:rFonts w:asciiTheme="majorHAnsi" w:hAnsiTheme="majorHAnsi" w:cstheme="majorHAnsi"/>
          <w:color w:val="000000" w:themeColor="text1"/>
          <w:sz w:val="24"/>
          <w:szCs w:val="24"/>
          <w:shd w:val="clear" w:color="auto" w:fill="FFFFFF"/>
        </w:rPr>
        <w:t>–</w:t>
      </w:r>
      <w:r w:rsidRPr="00D277C0">
        <w:rPr>
          <w:rStyle w:val="biblpage"/>
        </w:rPr>
        <w:t>1418</w:t>
      </w:r>
      <w:r w:rsidRPr="00D277C0">
        <w:rPr>
          <w:rFonts w:asciiTheme="majorHAnsi" w:hAnsiTheme="majorHAnsi" w:cstheme="majorHAnsi"/>
          <w:color w:val="000000" w:themeColor="text1"/>
          <w:sz w:val="24"/>
          <w:szCs w:val="24"/>
          <w:shd w:val="clear" w:color="auto" w:fill="FFFFFF"/>
        </w:rPr>
        <w:t>. (</w:t>
      </w:r>
      <w:r w:rsidRPr="00D277C0">
        <w:rPr>
          <w:rFonts w:asciiTheme="majorHAnsi" w:hAnsiTheme="majorHAnsi" w:cstheme="majorHAnsi"/>
          <w:i/>
          <w:iCs/>
          <w:color w:val="000000" w:themeColor="text1"/>
          <w:sz w:val="24"/>
          <w:szCs w:val="24"/>
          <w:shd w:val="clear" w:color="auto" w:fill="FFFFFF"/>
        </w:rPr>
        <w:t>Expert panel recommendations for use of nonstatins</w:t>
      </w:r>
      <w:r w:rsidRPr="00D277C0">
        <w:rPr>
          <w:rFonts w:asciiTheme="majorHAnsi" w:hAnsiTheme="majorHAnsi" w:cstheme="majorHAnsi"/>
          <w:color w:val="000000" w:themeColor="text1"/>
          <w:sz w:val="24"/>
          <w:szCs w:val="24"/>
          <w:shd w:val="clear" w:color="auto" w:fill="FFFFFF"/>
        </w:rPr>
        <w:t>.)</w:t>
      </w:r>
    </w:p>
    <w:p w:rsidR="005F40BE" w:rsidRPr="00D277C0" w:rsidRDefault="00670D54" w:rsidP="000C6870">
      <w:pPr>
        <w:pStyle w:val="REFH2"/>
        <w:ind w:left="0"/>
      </w:pPr>
      <w:r w:rsidRPr="00D277C0">
        <w:rPr>
          <w:rStyle w:val="Tag"/>
          <w:rFonts w:asciiTheme="majorHAnsi" w:hAnsiTheme="majorHAnsi" w:cstheme="majorHAnsi"/>
          <w:color w:val="000000" w:themeColor="text1"/>
          <w:sz w:val="24"/>
          <w:szCs w:val="24"/>
        </w:rPr>
        <w:t>&lt;Ref-H2&gt;</w:t>
      </w:r>
      <w:r w:rsidRPr="00D277C0">
        <w:rPr>
          <w:rFonts w:asciiTheme="majorHAnsi" w:hAnsiTheme="majorHAnsi" w:cstheme="majorHAnsi"/>
          <w:color w:val="000000" w:themeColor="text1"/>
          <w:sz w:val="24"/>
          <w:szCs w:val="24"/>
        </w:rPr>
        <w:t>Prescribing Information</w:t>
      </w:r>
    </w:p>
    <w:p w:rsidR="005F40BE" w:rsidRPr="00D277C0" w:rsidRDefault="00670D54" w:rsidP="000C6870">
      <w:pPr>
        <w:pStyle w:val="REF-N0"/>
        <w:keepNext w:val="0"/>
        <w:keepLines w:val="0"/>
        <w:widowControl w:val="0"/>
        <w:spacing w:before="0" w:line="480" w:lineRule="auto"/>
        <w:ind w:left="360" w:hanging="360"/>
        <w:outlineLvl w:val="9"/>
        <w:rPr>
          <w:rFonts w:cstheme="majorHAnsi"/>
          <w:color w:val="000000" w:themeColor="text1"/>
          <w:sz w:val="24"/>
          <w:szCs w:val="24"/>
        </w:rPr>
      </w:pPr>
      <w:r w:rsidRPr="00D277C0">
        <w:rPr>
          <w:rStyle w:val="bibnumber"/>
          <w:rFonts w:eastAsiaTheme="minorEastAsia" w:cstheme="minorBidi"/>
          <w:color w:val="auto"/>
          <w:szCs w:val="20"/>
        </w:rPr>
        <w:t>158</w:t>
      </w:r>
      <w:r w:rsidRPr="00D277C0">
        <w:rPr>
          <w:rFonts w:cstheme="majorHAnsi"/>
          <w:color w:val="000000" w:themeColor="text1"/>
          <w:sz w:val="24"/>
          <w:szCs w:val="24"/>
        </w:rPr>
        <w:t xml:space="preserve">. </w:t>
      </w:r>
      <w:r w:rsidRPr="00D277C0">
        <w:rPr>
          <w:rStyle w:val="biborganization"/>
          <w:rFonts w:asciiTheme="majorHAnsi" w:hAnsiTheme="majorHAnsi" w:cstheme="majorHAnsi"/>
          <w:color w:val="000000" w:themeColor="text1"/>
          <w:szCs w:val="24"/>
        </w:rPr>
        <w:t>The Medical Letter</w:t>
      </w:r>
      <w:r w:rsidRPr="00D277C0">
        <w:rPr>
          <w:rFonts w:cstheme="majorHAnsi"/>
          <w:color w:val="000000" w:themeColor="text1"/>
          <w:sz w:val="24"/>
          <w:szCs w:val="24"/>
        </w:rPr>
        <w:t xml:space="preserve">. </w:t>
      </w:r>
      <w:r w:rsidRPr="00D277C0">
        <w:rPr>
          <w:rStyle w:val="bibarticle"/>
        </w:rPr>
        <w:t>Lipid-lowering drugs</w:t>
      </w:r>
      <w:r w:rsidRPr="00D277C0">
        <w:rPr>
          <w:rFonts w:cstheme="majorHAnsi"/>
          <w:color w:val="000000" w:themeColor="text1"/>
          <w:sz w:val="24"/>
          <w:szCs w:val="24"/>
        </w:rPr>
        <w:t xml:space="preserve">. </w:t>
      </w:r>
      <w:r w:rsidRPr="00D277C0">
        <w:rPr>
          <w:rStyle w:val="bibjournal"/>
          <w:i/>
        </w:rPr>
        <w:t>Med Lett Drugs Ther</w:t>
      </w:r>
      <w:r w:rsidRPr="00D277C0">
        <w:rPr>
          <w:rFonts w:cstheme="majorHAnsi"/>
          <w:color w:val="000000" w:themeColor="text1"/>
          <w:sz w:val="24"/>
          <w:szCs w:val="24"/>
        </w:rPr>
        <w:t xml:space="preserve"> </w:t>
      </w:r>
      <w:r w:rsidRPr="00D277C0">
        <w:rPr>
          <w:rStyle w:val="bibyear"/>
        </w:rPr>
        <w:t>2022</w:t>
      </w:r>
      <w:r w:rsidRPr="00D277C0">
        <w:rPr>
          <w:rFonts w:cstheme="majorHAnsi"/>
          <w:color w:val="000000" w:themeColor="text1"/>
          <w:sz w:val="24"/>
          <w:szCs w:val="24"/>
        </w:rPr>
        <w:t>;</w:t>
      </w:r>
      <w:r w:rsidRPr="00D277C0">
        <w:rPr>
          <w:rStyle w:val="bibvolume"/>
        </w:rPr>
        <w:t>64</w:t>
      </w:r>
      <w:r w:rsidRPr="00D277C0">
        <w:rPr>
          <w:rFonts w:cstheme="majorHAnsi"/>
          <w:color w:val="000000" w:themeColor="text1"/>
          <w:sz w:val="24"/>
          <w:szCs w:val="24"/>
        </w:rPr>
        <w:t>:</w:t>
      </w:r>
      <w:r w:rsidRPr="00D277C0">
        <w:rPr>
          <w:rStyle w:val="bibfpage"/>
        </w:rPr>
        <w:t>145</w:t>
      </w:r>
      <w:r w:rsidRPr="00D277C0">
        <w:rPr>
          <w:rFonts w:cstheme="majorHAnsi"/>
          <w:color w:val="000000" w:themeColor="text1"/>
          <w:sz w:val="24"/>
          <w:szCs w:val="24"/>
        </w:rPr>
        <w:t>. (</w:t>
      </w:r>
      <w:r w:rsidRPr="00D277C0">
        <w:rPr>
          <w:rFonts w:cstheme="majorHAnsi"/>
          <w:i/>
          <w:color w:val="000000" w:themeColor="text1"/>
          <w:sz w:val="24"/>
          <w:szCs w:val="24"/>
        </w:rPr>
        <w:t>Excellent evidence-based resource for quick, critical review and prescribing information, including cost.</w:t>
      </w:r>
      <w:r w:rsidRPr="00D277C0">
        <w:rPr>
          <w:rFonts w:cstheme="majorHAnsi"/>
          <w:color w:val="000000" w:themeColor="text1"/>
          <w:sz w:val="24"/>
          <w:szCs w:val="24"/>
        </w:rPr>
        <w:t>)</w:t>
      </w:r>
    </w:p>
    <w:p w:rsidR="005F40BE" w:rsidRPr="00D277C0" w:rsidRDefault="00670D54">
      <w:pPr>
        <w:widowControl w:val="0"/>
        <w:spacing w:line="480" w:lineRule="auto"/>
        <w:rPr>
          <w:rFonts w:asciiTheme="majorHAnsi" w:hAnsiTheme="majorHAnsi" w:cstheme="majorHAnsi"/>
          <w:b/>
          <w:color w:val="000000" w:themeColor="text1"/>
          <w:sz w:val="24"/>
          <w:szCs w:val="24"/>
        </w:rPr>
      </w:pPr>
      <w:r w:rsidRPr="00D277C0">
        <w:rPr>
          <w:rFonts w:asciiTheme="majorHAnsi" w:hAnsiTheme="majorHAnsi" w:cstheme="majorHAnsi"/>
          <w:b/>
          <w:color w:val="000000" w:themeColor="text1"/>
          <w:sz w:val="24"/>
          <w:szCs w:val="24"/>
        </w:rPr>
        <w:br w:type="page"/>
      </w:r>
    </w:p>
    <w:p w:rsidR="005F40BE" w:rsidRPr="00D277C0" w:rsidRDefault="00670D54">
      <w:pPr>
        <w:pStyle w:val="T1"/>
        <w:widowControl w:val="0"/>
        <w:pBdr>
          <w:bottom w:val="single" w:sz="12" w:space="1" w:color="auto"/>
        </w:pBdr>
        <w:spacing w:after="0" w:line="480" w:lineRule="auto"/>
        <w:rPr>
          <w:rFonts w:asciiTheme="majorHAnsi" w:hAnsiTheme="majorHAnsi" w:cstheme="majorHAnsi"/>
          <w:b/>
          <w:color w:val="000000" w:themeColor="text1"/>
          <w:sz w:val="24"/>
          <w:szCs w:val="24"/>
        </w:rPr>
      </w:pPr>
      <w:r w:rsidRPr="00D277C0">
        <w:rPr>
          <w:rStyle w:val="TN"/>
          <w:rFonts w:asciiTheme="majorHAnsi" w:hAnsiTheme="majorHAnsi" w:cstheme="majorHAnsi"/>
          <w:b/>
          <w:color w:val="000000" w:themeColor="text1"/>
          <w:sz w:val="24"/>
          <w:szCs w:val="24"/>
        </w:rPr>
        <w:t>Table 27-1A.</w:t>
      </w:r>
      <w:r w:rsidRPr="00D277C0">
        <w:rPr>
          <w:rFonts w:asciiTheme="majorHAnsi" w:hAnsiTheme="majorHAnsi" w:cstheme="majorHAnsi"/>
          <w:b/>
          <w:color w:val="000000" w:themeColor="text1"/>
          <w:sz w:val="24"/>
          <w:szCs w:val="24"/>
        </w:rPr>
        <w:t xml:space="preserve"> Estimating CVD Event Risk - Contribution of Lipid Abnormalities to CVD Event Risk</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3356"/>
        <w:gridCol w:w="1996"/>
        <w:gridCol w:w="4082"/>
      </w:tblGrid>
      <w:tr w:rsidR="005F40BE" w:rsidRPr="00D277C0">
        <w:tc>
          <w:tcPr>
            <w:tcW w:w="0" w:type="auto"/>
          </w:tcPr>
          <w:p w:rsidR="005F40BE" w:rsidRPr="00D277C0" w:rsidRDefault="00670D54">
            <w:pPr>
              <w:pStyle w:val="T2"/>
              <w:widowControl w:val="0"/>
              <w:spacing w:after="0" w:line="480" w:lineRule="auto"/>
              <w:rPr>
                <w:rFonts w:asciiTheme="majorHAnsi" w:hAnsiTheme="majorHAnsi" w:cstheme="majorHAnsi"/>
                <w:b/>
                <w:bCs/>
                <w:i/>
                <w:iCs/>
                <w:color w:val="000000" w:themeColor="text1"/>
                <w:sz w:val="24"/>
                <w:szCs w:val="24"/>
              </w:rPr>
            </w:pPr>
            <w:r w:rsidRPr="00D277C0">
              <w:rPr>
                <w:rFonts w:asciiTheme="majorHAnsi" w:hAnsiTheme="majorHAnsi" w:cstheme="majorHAnsi"/>
                <w:b/>
                <w:bCs/>
                <w:i/>
                <w:iCs/>
                <w:color w:val="000000" w:themeColor="text1"/>
                <w:sz w:val="24"/>
                <w:szCs w:val="24"/>
              </w:rPr>
              <w:t>Lipid Component</w:t>
            </w:r>
          </w:p>
        </w:tc>
        <w:tc>
          <w:tcPr>
            <w:tcW w:w="0" w:type="auto"/>
          </w:tcPr>
          <w:p w:rsidR="005F40BE" w:rsidRPr="00D277C0" w:rsidRDefault="00670D54">
            <w:pPr>
              <w:pStyle w:val="T2"/>
              <w:widowControl w:val="0"/>
              <w:spacing w:after="0" w:line="480" w:lineRule="auto"/>
              <w:rPr>
                <w:rFonts w:asciiTheme="majorHAnsi" w:hAnsiTheme="majorHAnsi" w:cstheme="majorHAnsi"/>
                <w:b/>
                <w:bCs/>
                <w:i/>
                <w:iCs/>
                <w:color w:val="000000" w:themeColor="text1"/>
                <w:sz w:val="24"/>
                <w:szCs w:val="24"/>
              </w:rPr>
            </w:pPr>
            <w:r w:rsidRPr="00D277C0">
              <w:rPr>
                <w:rFonts w:asciiTheme="majorHAnsi" w:hAnsiTheme="majorHAnsi" w:cstheme="majorHAnsi"/>
                <w:b/>
                <w:bCs/>
                <w:i/>
                <w:iCs/>
                <w:color w:val="000000" w:themeColor="text1"/>
                <w:sz w:val="24"/>
                <w:szCs w:val="24"/>
              </w:rPr>
              <w:t>Level</w:t>
            </w:r>
          </w:p>
        </w:tc>
        <w:tc>
          <w:tcPr>
            <w:tcW w:w="0" w:type="auto"/>
          </w:tcPr>
          <w:p w:rsidR="005F40BE" w:rsidRPr="00D277C0" w:rsidRDefault="00670D54">
            <w:pPr>
              <w:pStyle w:val="T2"/>
              <w:widowControl w:val="0"/>
              <w:spacing w:after="0" w:line="480" w:lineRule="auto"/>
              <w:rPr>
                <w:rFonts w:asciiTheme="majorHAnsi" w:hAnsiTheme="majorHAnsi" w:cstheme="majorHAnsi"/>
                <w:b/>
                <w:bCs/>
                <w:i/>
                <w:iCs/>
                <w:color w:val="000000" w:themeColor="text1"/>
                <w:sz w:val="24"/>
                <w:szCs w:val="24"/>
              </w:rPr>
            </w:pPr>
            <w:r w:rsidRPr="00D277C0">
              <w:rPr>
                <w:rFonts w:asciiTheme="majorHAnsi" w:hAnsiTheme="majorHAnsi" w:cstheme="majorHAnsi"/>
                <w:b/>
                <w:bCs/>
                <w:i/>
                <w:iCs/>
                <w:color w:val="000000" w:themeColor="text1"/>
                <w:sz w:val="24"/>
                <w:szCs w:val="24"/>
              </w:rPr>
              <w:t>Contribution to CVD Event Risk</w:t>
            </w:r>
          </w:p>
        </w:tc>
      </w:tr>
      <w:tr w:rsidR="005F40BE" w:rsidRPr="00D277C0">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LDL cholesterol (mg/dL)</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&lt;100</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Low</w:t>
            </w:r>
          </w:p>
        </w:tc>
      </w:tr>
      <w:tr w:rsidR="005F40BE" w:rsidRPr="00D277C0">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 </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100–129</w:t>
            </w:r>
          </w:p>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139–159</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Low–moderate</w:t>
            </w:r>
          </w:p>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Moderate</w:t>
            </w:r>
          </w:p>
        </w:tc>
      </w:tr>
      <w:tr w:rsidR="005F40BE" w:rsidRPr="00D277C0">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 </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≥160–189</w:t>
            </w:r>
          </w:p>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≥190</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Moderate–high</w:t>
            </w:r>
          </w:p>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High</w:t>
            </w:r>
          </w:p>
        </w:tc>
      </w:tr>
      <w:tr w:rsidR="005F40BE" w:rsidRPr="00D277C0">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HDL cholesterol and Total/HDL</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&gt;60 (ratio &lt;3.0)</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Low</w:t>
            </w:r>
          </w:p>
        </w:tc>
      </w:tr>
      <w:tr w:rsidR="005F40BE" w:rsidRPr="00D277C0">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 </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40-60 (ratio 3-4.5)</w:t>
            </w:r>
          </w:p>
          <w:p w:rsidR="005F40BE" w:rsidRPr="00D277C0" w:rsidRDefault="00670D54" w:rsidP="00016748">
            <w:pPr>
              <w:pStyle w:val="T0"/>
              <w:shd w:val="clear" w:color="auto" w:fill="auto"/>
              <w:spacing w:line="480" w:lineRule="auto"/>
              <w:rPr>
                <w:rFonts w:asciiTheme="majorHAnsi" w:hAnsiTheme="majorHAnsi" w:cstheme="majorHAnsi"/>
                <w:color w:val="000000" w:themeColor="text1"/>
                <w:sz w:val="24"/>
                <w:szCs w:val="24"/>
              </w:rPr>
            </w:pPr>
            <w:r w:rsidRPr="00D277C0">
              <w:rPr>
                <w:rStyle w:val="Tag"/>
                <w:rFonts w:asciiTheme="majorHAnsi" w:hAnsiTheme="majorHAnsi" w:cstheme="majorHAnsi"/>
                <w:color w:val="000000" w:themeColor="text1"/>
                <w:sz w:val="24"/>
                <w:szCs w:val="24"/>
              </w:rPr>
              <w:t>&lt;40 (ratio &gt;</w:t>
            </w:r>
            <w:r w:rsidRPr="00D277C0">
              <w:rPr>
                <w:rFonts w:asciiTheme="majorHAnsi" w:hAnsiTheme="majorHAnsi" w:cstheme="majorHAnsi"/>
                <w:color w:val="000000" w:themeColor="text1"/>
                <w:sz w:val="24"/>
                <w:szCs w:val="24"/>
              </w:rPr>
              <w:t>4.5)</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Low-Moderate</w:t>
            </w:r>
          </w:p>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High</w:t>
            </w:r>
          </w:p>
        </w:tc>
      </w:tr>
      <w:tr w:rsidR="005F40BE" w:rsidRPr="00D277C0">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Triglycerides (mg/dL)</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&lt;100</w:t>
            </w:r>
          </w:p>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100-150 mg/dL</w:t>
            </w:r>
          </w:p>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&gt;150 mg/dL</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Low</w:t>
            </w:r>
          </w:p>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Low-Moderate</w:t>
            </w:r>
          </w:p>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Moderate to High</w:t>
            </w:r>
          </w:p>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(risk increased in presence of low HDL)</w:t>
            </w:r>
          </w:p>
        </w:tc>
      </w:tr>
      <w:tr w:rsidR="005F40BE" w:rsidRPr="00D277C0">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Non-HDL cholesterol (mg/dL)</w:t>
            </w:r>
          </w:p>
          <w:p w:rsidR="005F40BE" w:rsidRPr="00D277C0" w:rsidRDefault="005F40BE">
            <w:pPr>
              <w:pStyle w:val="T"/>
              <w:widowControl w:val="0"/>
              <w:spacing w:after="0" w:line="480" w:lineRule="auto"/>
              <w:rPr>
                <w:rFonts w:asciiTheme="majorHAnsi" w:hAnsiTheme="majorHAnsi" w:cstheme="majorHAnsi"/>
                <w:color w:val="000000" w:themeColor="text1"/>
                <w:sz w:val="24"/>
                <w:szCs w:val="24"/>
              </w:rPr>
            </w:pPr>
          </w:p>
          <w:p w:rsidR="005F40BE" w:rsidRPr="00D277C0" w:rsidRDefault="005F40BE">
            <w:pPr>
              <w:pStyle w:val="T"/>
              <w:widowControl w:val="0"/>
              <w:spacing w:after="0" w:line="480" w:lineRule="auto"/>
              <w:rPr>
                <w:rFonts w:asciiTheme="majorHAnsi" w:hAnsiTheme="majorHAnsi" w:cstheme="majorHAnsi"/>
                <w:color w:val="000000" w:themeColor="text1"/>
                <w:sz w:val="24"/>
                <w:szCs w:val="24"/>
              </w:rPr>
            </w:pPr>
          </w:p>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Lipoprotein (a) (mg/dL)</w:t>
            </w:r>
          </w:p>
          <w:p w:rsidR="005F40BE" w:rsidRPr="00D277C0" w:rsidRDefault="005F40BE">
            <w:pPr>
              <w:pStyle w:val="T"/>
              <w:widowControl w:val="0"/>
              <w:spacing w:after="0" w:line="480" w:lineRule="auto"/>
              <w:rPr>
                <w:rFonts w:asciiTheme="majorHAnsi" w:hAnsiTheme="majorHAnsi" w:cstheme="majorHAnsi"/>
                <w:color w:val="000000" w:themeColor="text1"/>
                <w:sz w:val="24"/>
                <w:szCs w:val="24"/>
              </w:rPr>
            </w:pPr>
          </w:p>
          <w:p w:rsidR="005F40BE" w:rsidRPr="00D277C0" w:rsidRDefault="005F40BE">
            <w:pPr>
              <w:pStyle w:val="T"/>
              <w:widowControl w:val="0"/>
              <w:spacing w:after="0" w:line="480" w:lineRule="auto"/>
              <w:rPr>
                <w:rFonts w:asciiTheme="majorHAnsi" w:hAnsiTheme="majorHAnsi" w:cstheme="majorHAnsi"/>
                <w:color w:val="000000" w:themeColor="text1"/>
                <w:sz w:val="24"/>
                <w:szCs w:val="24"/>
              </w:rPr>
            </w:pPr>
          </w:p>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Apolipoprotein B (mg/dL)</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&lt;85</w:t>
            </w:r>
          </w:p>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85-135</w:t>
            </w:r>
          </w:p>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&gt;135</w:t>
            </w:r>
          </w:p>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&lt;30</w:t>
            </w:r>
          </w:p>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30-50</w:t>
            </w:r>
          </w:p>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&gt;50</w:t>
            </w:r>
          </w:p>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&lt;100</w:t>
            </w:r>
          </w:p>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100-150</w:t>
            </w:r>
          </w:p>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&gt;150</w:t>
            </w:r>
          </w:p>
          <w:p w:rsidR="005F40BE" w:rsidRPr="00D277C0" w:rsidRDefault="005F40BE">
            <w:pPr>
              <w:pStyle w:val="T"/>
              <w:widowControl w:val="0"/>
              <w:spacing w:after="0" w:line="480" w:lineRule="auto"/>
              <w:rPr>
                <w:rFonts w:asciiTheme="majorHAnsi" w:hAnsiTheme="majorHAnsi" w:cstheme="majorHAnsi"/>
                <w:color w:val="000000" w:themeColor="text1"/>
                <w:sz w:val="24"/>
                <w:szCs w:val="24"/>
              </w:rPr>
            </w:pP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Low</w:t>
            </w:r>
          </w:p>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Moderate</w:t>
            </w:r>
          </w:p>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High</w:t>
            </w:r>
          </w:p>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Low</w:t>
            </w:r>
          </w:p>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Moderate</w:t>
            </w:r>
          </w:p>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High</w:t>
            </w:r>
          </w:p>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Low</w:t>
            </w:r>
          </w:p>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Moderate</w:t>
            </w:r>
          </w:p>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High</w:t>
            </w:r>
          </w:p>
        </w:tc>
      </w:tr>
    </w:tbl>
    <w:p w:rsidR="005F40BE" w:rsidRPr="00D277C0" w:rsidRDefault="00670D54">
      <w:pPr>
        <w:pStyle w:val="TFN"/>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 xml:space="preserve">*The presence of additional CVD factors (see </w:t>
      </w:r>
      <w:r w:rsidRPr="00D277C0">
        <w:rPr>
          <w:rStyle w:val="TableCitation"/>
          <w:rFonts w:asciiTheme="majorHAnsi" w:hAnsiTheme="majorHAnsi" w:cstheme="majorHAnsi"/>
          <w:color w:val="000000" w:themeColor="text1"/>
          <w:sz w:val="24"/>
          <w:szCs w:val="24"/>
        </w:rPr>
        <w:t>Table 27-2</w:t>
      </w:r>
      <w:r w:rsidRPr="00D277C0">
        <w:rPr>
          <w:rFonts w:asciiTheme="majorHAnsi" w:hAnsiTheme="majorHAnsi" w:cstheme="majorHAnsi"/>
          <w:color w:val="000000" w:themeColor="text1"/>
          <w:sz w:val="24"/>
          <w:szCs w:val="24"/>
        </w:rPr>
        <w:t>) greatly increases the risk for any level of lipoprotein cholesterol (see Chapter 18 – PREVENT Equations)</w:t>
      </w:r>
    </w:p>
    <w:p w:rsidR="005F40BE" w:rsidRPr="00D277C0" w:rsidRDefault="00670D54" w:rsidP="00B40C2A">
      <w:pPr>
        <w:pStyle w:val="TFN"/>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HDL, high-density lipoprotein; LDL, low-density lipoprotein;</w:t>
      </w:r>
    </w:p>
    <w:p w:rsidR="005F40BE" w:rsidRPr="00D277C0" w:rsidRDefault="00670D54">
      <w:pPr>
        <w:widowControl w:val="0"/>
        <w:spacing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br w:type="page"/>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9576"/>
      </w:tblGrid>
      <w:tr w:rsidR="005F40BE" w:rsidRPr="00D277C0">
        <w:tc>
          <w:tcPr>
            <w:tcW w:w="0" w:type="auto"/>
          </w:tcPr>
          <w:p w:rsidR="005F40BE" w:rsidRPr="00D277C0" w:rsidRDefault="00670D54">
            <w:pPr>
              <w:pStyle w:val="T1"/>
              <w:widowControl w:val="0"/>
              <w:spacing w:after="0" w:line="480" w:lineRule="auto"/>
              <w:rPr>
                <w:rFonts w:asciiTheme="majorHAnsi" w:hAnsiTheme="majorHAnsi" w:cstheme="majorHAnsi"/>
                <w:color w:val="000000" w:themeColor="text1"/>
                <w:sz w:val="24"/>
                <w:szCs w:val="24"/>
              </w:rPr>
            </w:pPr>
            <w:r w:rsidRPr="00D277C0">
              <w:rPr>
                <w:rStyle w:val="TN"/>
                <w:rFonts w:asciiTheme="majorHAnsi" w:hAnsiTheme="majorHAnsi" w:cstheme="majorHAnsi"/>
                <w:b/>
                <w:color w:val="000000" w:themeColor="text1"/>
                <w:sz w:val="24"/>
                <w:szCs w:val="24"/>
              </w:rPr>
              <w:t>Table 27-1B.</w:t>
            </w:r>
            <w:r w:rsidRPr="00D277C0">
              <w:rPr>
                <w:rFonts w:asciiTheme="majorHAnsi" w:hAnsiTheme="majorHAnsi" w:cstheme="majorHAnsi"/>
                <w:b/>
                <w:color w:val="000000" w:themeColor="text1"/>
                <w:sz w:val="24"/>
                <w:szCs w:val="24"/>
              </w:rPr>
              <w:t xml:space="preserve"> Estimating CVD Event Risk - Additional CVD Risk Factors Other Than Lipid Abnormalities</w:t>
            </w:r>
          </w:p>
          <w:p w:rsidR="005F40BE" w:rsidRPr="00D277C0" w:rsidRDefault="002C21C2" w:rsidP="001F2E79">
            <w:pPr>
              <w:pStyle w:val="TBL-MID"/>
            </w:pPr>
            <w:r w:rsidRPr="00D277C0">
              <w:rPr>
                <w:rFonts w:asciiTheme="majorHAnsi" w:hAnsiTheme="majorHAnsi" w:cstheme="majorHAnsi"/>
                <w:color w:val="000000" w:themeColor="text1"/>
                <w:sz w:val="24"/>
                <w:szCs w:val="24"/>
              </w:rPr>
              <w:t>•</w:t>
            </w:r>
            <w:r w:rsidRPr="00D277C0">
              <w:rPr>
                <w:rFonts w:asciiTheme="majorHAnsi" w:hAnsiTheme="majorHAnsi" w:cstheme="majorHAnsi"/>
                <w:color w:val="000000" w:themeColor="text1"/>
                <w:sz w:val="24"/>
                <w:szCs w:val="24"/>
              </w:rPr>
              <w:tab/>
            </w:r>
            <w:r w:rsidR="00670D54" w:rsidRPr="00D277C0">
              <w:rPr>
                <w:rFonts w:asciiTheme="majorHAnsi" w:hAnsiTheme="majorHAnsi" w:cstheme="majorHAnsi"/>
                <w:color w:val="000000" w:themeColor="text1"/>
                <w:sz w:val="24"/>
                <w:szCs w:val="24"/>
              </w:rPr>
              <w:t>Age &gt;45 y for men; age &gt;55 y or premature menopause for women without estrogen replacement</w:t>
            </w:r>
          </w:p>
          <w:p w:rsidR="005F40BE" w:rsidRPr="00D277C0" w:rsidRDefault="002C21C2" w:rsidP="001F2E79">
            <w:pPr>
              <w:pStyle w:val="TBL-MID"/>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w:t>
            </w:r>
            <w:r w:rsidRPr="00D277C0">
              <w:rPr>
                <w:rFonts w:asciiTheme="majorHAnsi" w:hAnsiTheme="majorHAnsi" w:cstheme="majorHAnsi"/>
                <w:color w:val="000000" w:themeColor="text1"/>
                <w:sz w:val="24"/>
                <w:szCs w:val="24"/>
              </w:rPr>
              <w:tab/>
            </w:r>
            <w:r w:rsidR="00670D54" w:rsidRPr="00D277C0">
              <w:rPr>
                <w:rFonts w:asciiTheme="majorHAnsi" w:hAnsiTheme="majorHAnsi" w:cstheme="majorHAnsi"/>
                <w:color w:val="000000" w:themeColor="text1"/>
                <w:sz w:val="24"/>
                <w:szCs w:val="24"/>
              </w:rPr>
              <w:t>Family history of premature CHD (definite myocardial infarction or sudden death in first-degree male relative before age 55 y or before age 65 y in female first-degree relative)</w:t>
            </w:r>
          </w:p>
          <w:p w:rsidR="005F40BE" w:rsidRPr="00D277C0" w:rsidRDefault="002C21C2" w:rsidP="001F2E79">
            <w:pPr>
              <w:pStyle w:val="TBL-MID"/>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w:t>
            </w:r>
            <w:r w:rsidRPr="00D277C0">
              <w:rPr>
                <w:rFonts w:asciiTheme="majorHAnsi" w:hAnsiTheme="majorHAnsi" w:cstheme="majorHAnsi"/>
                <w:color w:val="000000" w:themeColor="text1"/>
                <w:sz w:val="24"/>
                <w:szCs w:val="24"/>
              </w:rPr>
              <w:tab/>
            </w:r>
            <w:r w:rsidR="00670D54" w:rsidRPr="00D277C0">
              <w:rPr>
                <w:rFonts w:asciiTheme="majorHAnsi" w:hAnsiTheme="majorHAnsi" w:cstheme="majorHAnsi"/>
                <w:color w:val="000000" w:themeColor="text1"/>
                <w:sz w:val="24"/>
                <w:szCs w:val="24"/>
              </w:rPr>
              <w:t>Current cigarette smoking</w:t>
            </w:r>
          </w:p>
          <w:p w:rsidR="005F40BE" w:rsidRPr="00D277C0" w:rsidRDefault="002C21C2" w:rsidP="001F2E79">
            <w:pPr>
              <w:pStyle w:val="TBL-MID"/>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w:t>
            </w:r>
            <w:r w:rsidRPr="00D277C0">
              <w:rPr>
                <w:rFonts w:asciiTheme="majorHAnsi" w:hAnsiTheme="majorHAnsi" w:cstheme="majorHAnsi"/>
                <w:color w:val="000000" w:themeColor="text1"/>
                <w:sz w:val="24"/>
                <w:szCs w:val="24"/>
              </w:rPr>
              <w:tab/>
            </w:r>
            <w:r w:rsidR="00670D54" w:rsidRPr="00D277C0">
              <w:rPr>
                <w:rFonts w:asciiTheme="majorHAnsi" w:hAnsiTheme="majorHAnsi" w:cstheme="majorHAnsi"/>
                <w:color w:val="000000" w:themeColor="text1"/>
                <w:sz w:val="24"/>
                <w:szCs w:val="24"/>
              </w:rPr>
              <w:t>Hypertension (systolic &gt;140 mm Hg or diastolic &gt;90 mm Hg)</w:t>
            </w:r>
          </w:p>
          <w:p w:rsidR="005F40BE" w:rsidRPr="00D277C0" w:rsidRDefault="002C21C2" w:rsidP="001F2E79">
            <w:pPr>
              <w:pStyle w:val="TBL-MID"/>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w:t>
            </w:r>
            <w:r w:rsidRPr="00D277C0">
              <w:rPr>
                <w:rFonts w:asciiTheme="majorHAnsi" w:hAnsiTheme="majorHAnsi" w:cstheme="majorHAnsi"/>
                <w:color w:val="000000" w:themeColor="text1"/>
                <w:sz w:val="24"/>
                <w:szCs w:val="24"/>
              </w:rPr>
              <w:tab/>
            </w:r>
            <w:r w:rsidR="00670D54" w:rsidRPr="00D277C0">
              <w:rPr>
                <w:rFonts w:asciiTheme="majorHAnsi" w:hAnsiTheme="majorHAnsi" w:cstheme="majorHAnsi"/>
                <w:color w:val="000000" w:themeColor="text1"/>
                <w:sz w:val="24"/>
                <w:szCs w:val="24"/>
              </w:rPr>
              <w:t>Diabetes mellitus</w:t>
            </w:r>
          </w:p>
          <w:p w:rsidR="005F40BE" w:rsidRPr="00D277C0" w:rsidRDefault="002C21C2" w:rsidP="001F2E79">
            <w:pPr>
              <w:pStyle w:val="TBL-MID"/>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w:t>
            </w:r>
            <w:r w:rsidRPr="00D277C0">
              <w:rPr>
                <w:rFonts w:asciiTheme="majorHAnsi" w:hAnsiTheme="majorHAnsi" w:cstheme="majorHAnsi"/>
                <w:color w:val="000000" w:themeColor="text1"/>
                <w:sz w:val="24"/>
                <w:szCs w:val="24"/>
              </w:rPr>
              <w:tab/>
            </w:r>
            <w:r w:rsidR="00670D54" w:rsidRPr="00D277C0">
              <w:rPr>
                <w:rFonts w:asciiTheme="majorHAnsi" w:hAnsiTheme="majorHAnsi" w:cstheme="majorHAnsi"/>
                <w:color w:val="000000" w:themeColor="text1"/>
                <w:sz w:val="24"/>
                <w:szCs w:val="24"/>
              </w:rPr>
              <w:t>Obesity</w:t>
            </w:r>
          </w:p>
          <w:p w:rsidR="005F40BE" w:rsidRPr="00D277C0" w:rsidRDefault="002C21C2" w:rsidP="001F2E79">
            <w:pPr>
              <w:pStyle w:val="TBL-MID"/>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w:t>
            </w:r>
            <w:r w:rsidRPr="00D277C0">
              <w:rPr>
                <w:rFonts w:asciiTheme="majorHAnsi" w:hAnsiTheme="majorHAnsi" w:cstheme="majorHAnsi"/>
                <w:color w:val="000000" w:themeColor="text1"/>
                <w:sz w:val="24"/>
                <w:szCs w:val="24"/>
              </w:rPr>
              <w:tab/>
            </w:r>
            <w:r w:rsidR="00670D54" w:rsidRPr="00D277C0">
              <w:rPr>
                <w:rFonts w:asciiTheme="majorHAnsi" w:hAnsiTheme="majorHAnsi" w:cstheme="majorHAnsi"/>
                <w:color w:val="000000" w:themeColor="text1"/>
                <w:sz w:val="24"/>
                <w:szCs w:val="24"/>
              </w:rPr>
              <w:t>Chronic kidney disease</w:t>
            </w:r>
          </w:p>
          <w:p w:rsidR="005F40BE" w:rsidRPr="00D277C0" w:rsidRDefault="002C21C2" w:rsidP="001F2E79">
            <w:pPr>
              <w:pStyle w:val="TBL-MID"/>
              <w:pBdr>
                <w:bottom w:val="single" w:sz="12" w:space="1" w:color="auto"/>
              </w:pBdr>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w:t>
            </w:r>
            <w:r w:rsidRPr="00D277C0">
              <w:rPr>
                <w:rFonts w:asciiTheme="majorHAnsi" w:hAnsiTheme="majorHAnsi" w:cstheme="majorHAnsi"/>
                <w:color w:val="000000" w:themeColor="text1"/>
                <w:sz w:val="24"/>
                <w:szCs w:val="24"/>
              </w:rPr>
              <w:tab/>
            </w:r>
            <w:r w:rsidR="00670D54" w:rsidRPr="00D277C0">
              <w:rPr>
                <w:rFonts w:asciiTheme="majorHAnsi" w:hAnsiTheme="majorHAnsi" w:cstheme="majorHAnsi"/>
                <w:color w:val="000000" w:themeColor="text1"/>
                <w:sz w:val="24"/>
                <w:szCs w:val="24"/>
              </w:rPr>
              <w:t>Social determinants of health</w:t>
            </w:r>
          </w:p>
          <w:p w:rsidR="005F40BE" w:rsidRPr="00D277C0" w:rsidRDefault="005F40BE">
            <w:pPr>
              <w:widowControl w:val="0"/>
              <w:spacing w:line="480" w:lineRule="auto"/>
              <w:rPr>
                <w:rFonts w:asciiTheme="majorHAnsi" w:hAnsiTheme="majorHAnsi" w:cstheme="majorHAnsi"/>
                <w:b/>
                <w:bCs/>
                <w:color w:val="000000" w:themeColor="text1"/>
                <w:sz w:val="24"/>
                <w:szCs w:val="24"/>
              </w:rPr>
            </w:pPr>
          </w:p>
          <w:p w:rsidR="005F40BE" w:rsidRPr="00D277C0" w:rsidRDefault="005F40BE">
            <w:pPr>
              <w:widowControl w:val="0"/>
              <w:spacing w:line="480" w:lineRule="auto"/>
              <w:rPr>
                <w:rFonts w:asciiTheme="majorHAnsi" w:hAnsiTheme="majorHAnsi" w:cstheme="majorHAnsi"/>
                <w:b/>
                <w:bCs/>
                <w:color w:val="000000" w:themeColor="text1"/>
                <w:sz w:val="24"/>
                <w:szCs w:val="24"/>
              </w:rPr>
            </w:pPr>
          </w:p>
          <w:p w:rsidR="005F40BE" w:rsidRPr="00D277C0" w:rsidRDefault="00670D54">
            <w:pPr>
              <w:pStyle w:val="T1"/>
              <w:widowControl w:val="0"/>
              <w:pBdr>
                <w:bottom w:val="single" w:sz="12" w:space="1" w:color="auto"/>
              </w:pBdr>
              <w:spacing w:after="0" w:line="480" w:lineRule="auto"/>
              <w:rPr>
                <w:rFonts w:asciiTheme="majorHAnsi" w:hAnsiTheme="majorHAnsi" w:cstheme="majorHAnsi"/>
                <w:b/>
                <w:bCs/>
                <w:color w:val="000000" w:themeColor="text1"/>
                <w:sz w:val="24"/>
                <w:szCs w:val="24"/>
              </w:rPr>
            </w:pPr>
            <w:r w:rsidRPr="00D277C0">
              <w:rPr>
                <w:rStyle w:val="TN"/>
                <w:rFonts w:asciiTheme="majorHAnsi" w:hAnsiTheme="majorHAnsi" w:cstheme="majorHAnsi"/>
                <w:b/>
                <w:bCs/>
                <w:color w:val="000000" w:themeColor="text1"/>
                <w:sz w:val="24"/>
                <w:szCs w:val="24"/>
              </w:rPr>
              <w:t>Table 27-1C.</w:t>
            </w:r>
            <w:r w:rsidRPr="00D277C0">
              <w:rPr>
                <w:rFonts w:asciiTheme="majorHAnsi" w:hAnsiTheme="majorHAnsi" w:cstheme="majorHAnsi"/>
                <w:b/>
                <w:bCs/>
                <w:color w:val="000000" w:themeColor="text1"/>
                <w:sz w:val="24"/>
                <w:szCs w:val="24"/>
              </w:rPr>
              <w:t xml:space="preserve"> Semiquantitative and Quantitative Estimations of CVD Risk</w:t>
            </w:r>
          </w:p>
          <w:p w:rsidR="005F40BE" w:rsidRPr="00D277C0" w:rsidRDefault="00670D54" w:rsidP="005F4978">
            <w:pPr>
              <w:pStyle w:val="T0"/>
            </w:pPr>
            <w:r w:rsidRPr="00D277C0">
              <w:rPr>
                <w:rFonts w:asciiTheme="majorHAnsi" w:hAnsiTheme="majorHAnsi" w:cstheme="majorHAnsi"/>
                <w:b/>
                <w:sz w:val="24"/>
                <w:szCs w:val="24"/>
              </w:rPr>
              <w:t>Semiquantitative CVD Event Risk</w:t>
            </w:r>
          </w:p>
          <w:p w:rsidR="005F40BE" w:rsidRPr="00D277C0" w:rsidRDefault="001F2E79" w:rsidP="001F2E79">
            <w:pPr>
              <w:pStyle w:val="TBL-MID"/>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w:t>
            </w:r>
            <w:r w:rsidRPr="00D277C0">
              <w:rPr>
                <w:rFonts w:asciiTheme="majorHAnsi" w:hAnsiTheme="majorHAnsi" w:cstheme="majorHAnsi"/>
                <w:color w:val="000000" w:themeColor="text1"/>
                <w:sz w:val="24"/>
                <w:szCs w:val="24"/>
              </w:rPr>
              <w:tab/>
            </w:r>
            <w:r w:rsidR="00670D54" w:rsidRPr="00D277C0">
              <w:rPr>
                <w:rFonts w:asciiTheme="majorHAnsi" w:hAnsiTheme="majorHAnsi" w:cstheme="majorHAnsi"/>
                <w:b/>
                <w:bCs/>
                <w:i/>
                <w:iCs/>
                <w:color w:val="000000" w:themeColor="text1"/>
                <w:sz w:val="24"/>
                <w:szCs w:val="24"/>
              </w:rPr>
              <w:t>High</w:t>
            </w:r>
            <w:r w:rsidR="00670D54" w:rsidRPr="00D277C0">
              <w:rPr>
                <w:rFonts w:asciiTheme="majorHAnsi" w:hAnsiTheme="majorHAnsi" w:cstheme="majorHAnsi"/>
                <w:color w:val="000000" w:themeColor="text1"/>
                <w:sz w:val="24"/>
                <w:szCs w:val="24"/>
              </w:rPr>
              <w:t xml:space="preserve">: Clinically evident CVD (CHD, peripheral arterial insufficiency, symptomatic carotid artery disease), CVD equivalent disease (diabetes mellitus) </w:t>
            </w:r>
            <w:r w:rsidR="00670D54" w:rsidRPr="00D277C0">
              <w:rPr>
                <w:rFonts w:asciiTheme="majorHAnsi" w:hAnsiTheme="majorHAnsi" w:cstheme="majorHAnsi"/>
                <w:i/>
                <w:iCs/>
                <w:color w:val="000000" w:themeColor="text1"/>
                <w:sz w:val="24"/>
                <w:szCs w:val="24"/>
              </w:rPr>
              <w:t xml:space="preserve">or </w:t>
            </w:r>
            <w:r w:rsidR="00670D54" w:rsidRPr="00D277C0">
              <w:rPr>
                <w:rFonts w:asciiTheme="majorHAnsi" w:hAnsiTheme="majorHAnsi" w:cstheme="majorHAnsi"/>
                <w:color w:val="000000" w:themeColor="text1"/>
                <w:sz w:val="24"/>
                <w:szCs w:val="24"/>
              </w:rPr>
              <w:t>3 risk factors in addition to hypercholesterolemia</w:t>
            </w:r>
          </w:p>
          <w:p w:rsidR="005F40BE" w:rsidRPr="00D277C0" w:rsidRDefault="001F2E79" w:rsidP="005F4978">
            <w:pPr>
              <w:pStyle w:val="TBL-MID"/>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w:t>
            </w:r>
            <w:r w:rsidRPr="00D277C0">
              <w:rPr>
                <w:rFonts w:asciiTheme="majorHAnsi" w:hAnsiTheme="majorHAnsi" w:cstheme="majorHAnsi"/>
                <w:color w:val="000000" w:themeColor="text1"/>
                <w:sz w:val="24"/>
                <w:szCs w:val="24"/>
              </w:rPr>
              <w:tab/>
            </w:r>
            <w:r w:rsidR="00670D54" w:rsidRPr="00D277C0">
              <w:rPr>
                <w:rFonts w:asciiTheme="majorHAnsi" w:hAnsiTheme="majorHAnsi" w:cstheme="majorHAnsi"/>
                <w:b/>
                <w:bCs/>
                <w:i/>
                <w:iCs/>
                <w:color w:val="000000" w:themeColor="text1"/>
                <w:sz w:val="24"/>
                <w:szCs w:val="24"/>
              </w:rPr>
              <w:t>Intermediate</w:t>
            </w:r>
            <w:r w:rsidR="00670D54" w:rsidRPr="00D277C0">
              <w:rPr>
                <w:rFonts w:asciiTheme="majorHAnsi" w:hAnsiTheme="majorHAnsi" w:cstheme="majorHAnsi"/>
                <w:color w:val="000000" w:themeColor="text1"/>
                <w:sz w:val="24"/>
                <w:szCs w:val="24"/>
              </w:rPr>
              <w:t>: No CVD but two CVD risk factors in addition to hypercholesterolemia</w:t>
            </w:r>
          </w:p>
          <w:p w:rsidR="005F40BE" w:rsidRPr="00D277C0" w:rsidRDefault="001F2E79" w:rsidP="005F4978">
            <w:pPr>
              <w:pStyle w:val="TBL-MID"/>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w:t>
            </w:r>
            <w:r w:rsidRPr="00D277C0">
              <w:rPr>
                <w:rFonts w:asciiTheme="majorHAnsi" w:hAnsiTheme="majorHAnsi" w:cstheme="majorHAnsi"/>
                <w:color w:val="000000" w:themeColor="text1"/>
                <w:sz w:val="24"/>
                <w:szCs w:val="24"/>
              </w:rPr>
              <w:tab/>
            </w:r>
            <w:r w:rsidR="00670D54" w:rsidRPr="00D277C0">
              <w:rPr>
                <w:rFonts w:asciiTheme="majorHAnsi" w:hAnsiTheme="majorHAnsi" w:cstheme="majorHAnsi"/>
                <w:b/>
                <w:bCs/>
                <w:i/>
                <w:iCs/>
                <w:color w:val="000000" w:themeColor="text1"/>
                <w:sz w:val="24"/>
                <w:szCs w:val="24"/>
              </w:rPr>
              <w:t>Low</w:t>
            </w:r>
            <w:r w:rsidR="00670D54" w:rsidRPr="00D277C0">
              <w:rPr>
                <w:rFonts w:asciiTheme="majorHAnsi" w:hAnsiTheme="majorHAnsi" w:cstheme="majorHAnsi"/>
                <w:color w:val="000000" w:themeColor="text1"/>
                <w:sz w:val="24"/>
                <w:szCs w:val="24"/>
              </w:rPr>
              <w:t>: No CHD and 0</w:t>
            </w:r>
            <w:r w:rsidR="00670D54" w:rsidRPr="00D277C0">
              <w:rPr>
                <w:rStyle w:val="BulletManualBodyList"/>
                <w:rFonts w:asciiTheme="majorHAnsi" w:hAnsiTheme="majorHAnsi" w:cstheme="majorHAnsi"/>
                <w:color w:val="000000" w:themeColor="text1"/>
                <w:sz w:val="24"/>
                <w:szCs w:val="24"/>
              </w:rPr>
              <w:t>–</w:t>
            </w:r>
            <w:r w:rsidR="00670D54" w:rsidRPr="00D277C0">
              <w:rPr>
                <w:rFonts w:asciiTheme="majorHAnsi" w:hAnsiTheme="majorHAnsi" w:cstheme="majorHAnsi"/>
                <w:color w:val="000000" w:themeColor="text1"/>
                <w:sz w:val="24"/>
                <w:szCs w:val="24"/>
              </w:rPr>
              <w:t>1 other CHD risk factors in addition to hypercholesterolemia</w:t>
            </w:r>
          </w:p>
          <w:p w:rsidR="005F40BE" w:rsidRPr="00D277C0" w:rsidRDefault="00670D54" w:rsidP="005F4978">
            <w:pPr>
              <w:pStyle w:val="T0"/>
              <w:rPr>
                <w:rFonts w:asciiTheme="majorHAnsi" w:hAnsiTheme="majorHAnsi" w:cstheme="majorHAnsi"/>
                <w:b/>
                <w:bCs/>
                <w:sz w:val="24"/>
                <w:szCs w:val="24"/>
              </w:rPr>
            </w:pPr>
            <w:r w:rsidRPr="00D277C0">
              <w:rPr>
                <w:rFonts w:asciiTheme="majorHAnsi" w:hAnsiTheme="majorHAnsi" w:cstheme="majorHAnsi"/>
                <w:b/>
                <w:bCs/>
                <w:sz w:val="24"/>
                <w:szCs w:val="24"/>
              </w:rPr>
              <w:t>Quantitative CVD Event Risk Determination (</w:t>
            </w:r>
            <w:r w:rsidRPr="00D277C0">
              <w:rPr>
                <w:rFonts w:asciiTheme="majorHAnsi" w:hAnsiTheme="majorHAnsi" w:cstheme="majorHAnsi"/>
                <w:sz w:val="24"/>
                <w:szCs w:val="24"/>
              </w:rPr>
              <w:t>10-year estimate by validated CVD event risk instrument – see Chapter 18 for details</w:t>
            </w:r>
            <w:r w:rsidRPr="00D277C0">
              <w:rPr>
                <w:rFonts w:asciiTheme="majorHAnsi" w:hAnsiTheme="majorHAnsi" w:cstheme="majorHAnsi"/>
                <w:b/>
                <w:bCs/>
                <w:sz w:val="24"/>
                <w:szCs w:val="24"/>
              </w:rPr>
              <w:t>)</w:t>
            </w:r>
          </w:p>
          <w:p w:rsidR="005F40BE" w:rsidRPr="00D277C0" w:rsidRDefault="005F4978" w:rsidP="005F4978">
            <w:pPr>
              <w:pStyle w:val="TBL-MID"/>
              <w:rPr>
                <w:rFonts w:asciiTheme="majorHAnsi" w:hAnsiTheme="majorHAnsi" w:cstheme="majorHAnsi"/>
                <w:b/>
                <w:bCs/>
                <w:color w:val="000000" w:themeColor="text1"/>
                <w:sz w:val="24"/>
                <w:szCs w:val="24"/>
              </w:rPr>
            </w:pPr>
            <w:r w:rsidRPr="00D277C0">
              <w:rPr>
                <w:rFonts w:asciiTheme="majorHAnsi" w:hAnsiTheme="majorHAnsi" w:cstheme="majorHAnsi"/>
                <w:color w:val="000000" w:themeColor="text1"/>
                <w:sz w:val="24"/>
                <w:szCs w:val="24"/>
              </w:rPr>
              <w:t>•</w:t>
            </w:r>
            <w:r w:rsidRPr="00D277C0">
              <w:rPr>
                <w:rFonts w:asciiTheme="majorHAnsi" w:hAnsiTheme="majorHAnsi" w:cstheme="majorHAnsi"/>
                <w:color w:val="000000" w:themeColor="text1"/>
                <w:sz w:val="24"/>
                <w:szCs w:val="24"/>
              </w:rPr>
              <w:tab/>
            </w:r>
            <w:r w:rsidR="00670D54" w:rsidRPr="00D277C0">
              <w:rPr>
                <w:rFonts w:asciiTheme="majorHAnsi" w:hAnsiTheme="majorHAnsi" w:cstheme="majorHAnsi"/>
                <w:color w:val="000000" w:themeColor="text1"/>
                <w:sz w:val="24"/>
                <w:szCs w:val="24"/>
              </w:rPr>
              <w:t>PREVENT Equations (enhanced AHA/ACC risk tool)</w:t>
            </w:r>
          </w:p>
          <w:p w:rsidR="005F40BE" w:rsidRPr="00D277C0" w:rsidRDefault="005F4978" w:rsidP="005F4978">
            <w:pPr>
              <w:pStyle w:val="TBL-MID"/>
              <w:rPr>
                <w:rFonts w:asciiTheme="majorHAnsi" w:hAnsiTheme="majorHAnsi" w:cstheme="majorHAnsi"/>
                <w:b/>
                <w:bCs/>
                <w:color w:val="000000" w:themeColor="text1"/>
                <w:sz w:val="24"/>
                <w:szCs w:val="24"/>
              </w:rPr>
            </w:pPr>
            <w:r w:rsidRPr="00D277C0">
              <w:rPr>
                <w:rFonts w:asciiTheme="majorHAnsi" w:hAnsiTheme="majorHAnsi" w:cstheme="majorHAnsi"/>
                <w:color w:val="000000" w:themeColor="text1"/>
                <w:sz w:val="24"/>
                <w:szCs w:val="24"/>
              </w:rPr>
              <w:t>•</w:t>
            </w:r>
            <w:r w:rsidRPr="00D277C0">
              <w:rPr>
                <w:rFonts w:asciiTheme="majorHAnsi" w:hAnsiTheme="majorHAnsi" w:cstheme="majorHAnsi"/>
                <w:color w:val="000000" w:themeColor="text1"/>
                <w:sz w:val="24"/>
                <w:szCs w:val="24"/>
              </w:rPr>
              <w:tab/>
            </w:r>
            <w:r w:rsidR="00670D54" w:rsidRPr="00D277C0">
              <w:rPr>
                <w:rFonts w:asciiTheme="majorHAnsi" w:hAnsiTheme="majorHAnsi" w:cstheme="majorHAnsi"/>
                <w:color w:val="000000" w:themeColor="text1"/>
                <w:sz w:val="24"/>
                <w:szCs w:val="24"/>
              </w:rPr>
              <w:t>Pooled Cohort Equations (original AHA/ACC risk tool)</w:t>
            </w:r>
          </w:p>
          <w:p w:rsidR="005F40BE" w:rsidRPr="00D277C0" w:rsidRDefault="005F4978" w:rsidP="005F4978">
            <w:pPr>
              <w:pStyle w:val="TBL-MID"/>
              <w:rPr>
                <w:rFonts w:asciiTheme="majorHAnsi" w:hAnsiTheme="majorHAnsi" w:cstheme="majorHAnsi"/>
                <w:b/>
                <w:bCs/>
                <w:color w:val="000000" w:themeColor="text1"/>
                <w:sz w:val="24"/>
                <w:szCs w:val="24"/>
              </w:rPr>
            </w:pPr>
            <w:r w:rsidRPr="00D277C0">
              <w:rPr>
                <w:rFonts w:asciiTheme="majorHAnsi" w:hAnsiTheme="majorHAnsi" w:cstheme="majorHAnsi"/>
                <w:color w:val="000000" w:themeColor="text1"/>
                <w:sz w:val="24"/>
                <w:szCs w:val="24"/>
              </w:rPr>
              <w:t>•</w:t>
            </w:r>
            <w:r w:rsidRPr="00D277C0">
              <w:rPr>
                <w:rFonts w:asciiTheme="majorHAnsi" w:hAnsiTheme="majorHAnsi" w:cstheme="majorHAnsi"/>
                <w:color w:val="000000" w:themeColor="text1"/>
                <w:sz w:val="24"/>
                <w:szCs w:val="24"/>
              </w:rPr>
              <w:tab/>
            </w:r>
            <w:r w:rsidR="00670D54" w:rsidRPr="00D277C0">
              <w:rPr>
                <w:rFonts w:asciiTheme="majorHAnsi" w:hAnsiTheme="majorHAnsi" w:cstheme="majorHAnsi"/>
                <w:color w:val="000000" w:themeColor="text1"/>
                <w:sz w:val="24"/>
                <w:szCs w:val="24"/>
              </w:rPr>
              <w:t>Framingham Risk Equations (original risk calculator)</w:t>
            </w:r>
          </w:p>
        </w:tc>
      </w:tr>
    </w:tbl>
    <w:p w:rsidR="005F40BE" w:rsidRPr="00D277C0" w:rsidRDefault="00670D54" w:rsidP="005F4978">
      <w:pPr>
        <w:pStyle w:val="TFN"/>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CHD, coronary heart disease; HDL, high-density lipoprotein; LDL, low-density lipoprotein.</w:t>
      </w:r>
    </w:p>
    <w:p w:rsidR="005F40BE" w:rsidRPr="00D277C0" w:rsidRDefault="00670D54" w:rsidP="005F4978">
      <w:pPr>
        <w:pStyle w:val="TFN"/>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ACC, American College of Cardiology; AHA, American Heart Association</w:t>
      </w:r>
    </w:p>
    <w:p w:rsidR="005F40BE" w:rsidRPr="00D277C0" w:rsidRDefault="00670D54">
      <w:pPr>
        <w:widowControl w:val="0"/>
        <w:spacing w:line="480" w:lineRule="auto"/>
        <w:rPr>
          <w:rFonts w:asciiTheme="majorHAnsi" w:hAnsiTheme="majorHAnsi" w:cstheme="majorHAnsi"/>
          <w:b/>
          <w:color w:val="000000" w:themeColor="text1"/>
          <w:sz w:val="24"/>
          <w:szCs w:val="24"/>
        </w:rPr>
      </w:pPr>
      <w:r w:rsidRPr="00D277C0">
        <w:rPr>
          <w:rFonts w:asciiTheme="majorHAnsi" w:hAnsiTheme="majorHAnsi" w:cstheme="majorHAnsi"/>
          <w:b/>
          <w:color w:val="000000" w:themeColor="text1"/>
          <w:sz w:val="24"/>
          <w:szCs w:val="24"/>
        </w:rPr>
        <w:br w:type="page"/>
      </w:r>
    </w:p>
    <w:p w:rsidR="005F40BE" w:rsidRPr="00D277C0" w:rsidRDefault="00670D54">
      <w:pPr>
        <w:pStyle w:val="T1"/>
        <w:widowControl w:val="0"/>
        <w:spacing w:after="0" w:line="480" w:lineRule="auto"/>
        <w:rPr>
          <w:rFonts w:asciiTheme="majorHAnsi" w:hAnsiTheme="majorHAnsi" w:cstheme="majorHAnsi"/>
          <w:b/>
          <w:color w:val="000000" w:themeColor="text1"/>
          <w:sz w:val="24"/>
          <w:szCs w:val="24"/>
        </w:rPr>
      </w:pPr>
      <w:r w:rsidRPr="00D277C0">
        <w:rPr>
          <w:rStyle w:val="TN"/>
          <w:rFonts w:asciiTheme="majorHAnsi" w:hAnsiTheme="majorHAnsi" w:cstheme="majorHAnsi"/>
          <w:b/>
          <w:color w:val="000000" w:themeColor="text1"/>
          <w:sz w:val="24"/>
          <w:szCs w:val="24"/>
        </w:rPr>
        <w:t>Table 27-2</w:t>
      </w:r>
      <w:r w:rsidRPr="00D277C0">
        <w:rPr>
          <w:rFonts w:asciiTheme="majorHAnsi" w:hAnsiTheme="majorHAnsi" w:cstheme="majorHAnsi"/>
          <w:b/>
          <w:color w:val="000000" w:themeColor="text1"/>
          <w:sz w:val="24"/>
          <w:szCs w:val="24"/>
        </w:rPr>
        <w:t xml:space="preserve"> American Heart Association Dietary Recommendations</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9576"/>
      </w:tblGrid>
      <w:tr w:rsidR="005F40BE" w:rsidRPr="00D277C0">
        <w:tc>
          <w:tcPr>
            <w:tcW w:w="0" w:type="auto"/>
          </w:tcPr>
          <w:p w:rsidR="005F40BE" w:rsidRPr="00D277C0" w:rsidRDefault="00670D54">
            <w:pPr>
              <w:pStyle w:val="TBL-MID"/>
              <w:widowControl w:val="0"/>
              <w:spacing w:after="0" w:line="480" w:lineRule="auto"/>
              <w:ind w:left="357" w:hanging="357"/>
              <w:rPr>
                <w:rFonts w:asciiTheme="majorHAnsi" w:hAnsiTheme="majorHAnsi" w:cstheme="majorHAnsi"/>
                <w:color w:val="000000" w:themeColor="text1"/>
                <w:sz w:val="24"/>
                <w:szCs w:val="24"/>
              </w:rPr>
            </w:pPr>
            <w:r w:rsidRPr="00D277C0">
              <w:rPr>
                <w:rStyle w:val="BulletManualBodyList"/>
                <w:rFonts w:asciiTheme="majorHAnsi" w:hAnsiTheme="majorHAnsi" w:cstheme="majorHAnsi"/>
                <w:color w:val="000000" w:themeColor="text1"/>
                <w:sz w:val="24"/>
                <w:szCs w:val="24"/>
              </w:rPr>
              <w:t>•</w:t>
            </w:r>
            <w:r w:rsidRPr="00D277C0">
              <w:rPr>
                <w:rFonts w:asciiTheme="majorHAnsi" w:hAnsiTheme="majorHAnsi" w:cstheme="majorHAnsi"/>
                <w:color w:val="000000" w:themeColor="text1"/>
                <w:sz w:val="24"/>
                <w:szCs w:val="24"/>
              </w:rPr>
              <w:tab/>
              <w:t>Eat a variety of fresh, frozen, and canned vegetables and fruits without high-calorie sauces or added salt and sugars. Replace high-calorie foods with fruits and vegetables.</w:t>
            </w:r>
          </w:p>
          <w:p w:rsidR="005F40BE" w:rsidRPr="00D277C0" w:rsidRDefault="00670D54">
            <w:pPr>
              <w:pStyle w:val="TBL-MID"/>
              <w:widowControl w:val="0"/>
              <w:spacing w:after="0" w:line="480" w:lineRule="auto"/>
              <w:ind w:left="357" w:hanging="357"/>
              <w:rPr>
                <w:rFonts w:asciiTheme="majorHAnsi" w:hAnsiTheme="majorHAnsi" w:cstheme="majorHAnsi"/>
                <w:color w:val="000000" w:themeColor="text1"/>
                <w:sz w:val="24"/>
                <w:szCs w:val="24"/>
              </w:rPr>
            </w:pPr>
            <w:r w:rsidRPr="00D277C0">
              <w:rPr>
                <w:rStyle w:val="BulletManualBodyList"/>
                <w:rFonts w:asciiTheme="majorHAnsi" w:hAnsiTheme="majorHAnsi" w:cstheme="majorHAnsi"/>
                <w:color w:val="000000" w:themeColor="text1"/>
                <w:sz w:val="24"/>
                <w:szCs w:val="24"/>
              </w:rPr>
              <w:t>•</w:t>
            </w:r>
            <w:r w:rsidRPr="00D277C0">
              <w:rPr>
                <w:rFonts w:asciiTheme="majorHAnsi" w:hAnsiTheme="majorHAnsi" w:cstheme="majorHAnsi"/>
                <w:color w:val="000000" w:themeColor="text1"/>
                <w:sz w:val="24"/>
                <w:szCs w:val="24"/>
              </w:rPr>
              <w:tab/>
              <w:t>Choose fiber-rich whole grains for most grain servings.</w:t>
            </w:r>
          </w:p>
          <w:p w:rsidR="005F40BE" w:rsidRPr="00D277C0" w:rsidRDefault="00670D54">
            <w:pPr>
              <w:pStyle w:val="TBL-MID"/>
              <w:widowControl w:val="0"/>
              <w:spacing w:after="0" w:line="480" w:lineRule="auto"/>
              <w:ind w:left="357" w:hanging="357"/>
              <w:rPr>
                <w:rFonts w:asciiTheme="majorHAnsi" w:hAnsiTheme="majorHAnsi" w:cstheme="majorHAnsi"/>
                <w:color w:val="000000" w:themeColor="text1"/>
                <w:sz w:val="24"/>
                <w:szCs w:val="24"/>
              </w:rPr>
            </w:pPr>
            <w:r w:rsidRPr="00D277C0">
              <w:rPr>
                <w:rStyle w:val="BulletManualBodyList"/>
                <w:rFonts w:asciiTheme="majorHAnsi" w:hAnsiTheme="majorHAnsi" w:cstheme="majorHAnsi"/>
                <w:color w:val="000000" w:themeColor="text1"/>
                <w:sz w:val="24"/>
                <w:szCs w:val="24"/>
              </w:rPr>
              <w:t>•</w:t>
            </w:r>
            <w:r w:rsidRPr="00D277C0">
              <w:rPr>
                <w:rFonts w:asciiTheme="majorHAnsi" w:hAnsiTheme="majorHAnsi" w:cstheme="majorHAnsi"/>
                <w:color w:val="000000" w:themeColor="text1"/>
                <w:sz w:val="24"/>
                <w:szCs w:val="24"/>
              </w:rPr>
              <w:tab/>
              <w:t xml:space="preserve">Choose poultry and fish without skin, and prepare them in healthy ways without added saturated and </w:t>
            </w:r>
            <w:r w:rsidRPr="00D277C0">
              <w:rPr>
                <w:rFonts w:asciiTheme="majorHAnsi" w:hAnsiTheme="majorHAnsi" w:cstheme="majorHAnsi"/>
                <w:i/>
                <w:color w:val="000000" w:themeColor="text1"/>
                <w:sz w:val="24"/>
                <w:szCs w:val="24"/>
              </w:rPr>
              <w:t>trans</w:t>
            </w:r>
            <w:r w:rsidRPr="00D277C0">
              <w:rPr>
                <w:rFonts w:asciiTheme="majorHAnsi" w:hAnsiTheme="majorHAnsi" w:cstheme="majorHAnsi"/>
                <w:color w:val="000000" w:themeColor="text1"/>
                <w:sz w:val="24"/>
                <w:szCs w:val="24"/>
              </w:rPr>
              <w:t xml:space="preserve"> fat. If you choose to eat meat, look for the leanest cuts available and prepare them in healthy and delicious ways.</w:t>
            </w:r>
          </w:p>
          <w:p w:rsidR="005F40BE" w:rsidRPr="00D277C0" w:rsidRDefault="00670D54">
            <w:pPr>
              <w:pStyle w:val="TBL-MID"/>
              <w:widowControl w:val="0"/>
              <w:spacing w:after="0" w:line="480" w:lineRule="auto"/>
              <w:ind w:left="357" w:hanging="357"/>
              <w:rPr>
                <w:rFonts w:asciiTheme="majorHAnsi" w:hAnsiTheme="majorHAnsi" w:cstheme="majorHAnsi"/>
                <w:color w:val="000000" w:themeColor="text1"/>
                <w:sz w:val="24"/>
                <w:szCs w:val="24"/>
              </w:rPr>
            </w:pPr>
            <w:r w:rsidRPr="00D277C0">
              <w:rPr>
                <w:rStyle w:val="BulletManualBodyList"/>
                <w:rFonts w:asciiTheme="majorHAnsi" w:hAnsiTheme="majorHAnsi" w:cstheme="majorHAnsi"/>
                <w:color w:val="000000" w:themeColor="text1"/>
                <w:sz w:val="24"/>
                <w:szCs w:val="24"/>
              </w:rPr>
              <w:t>•</w:t>
            </w:r>
            <w:r w:rsidRPr="00D277C0">
              <w:rPr>
                <w:rFonts w:asciiTheme="majorHAnsi" w:hAnsiTheme="majorHAnsi" w:cstheme="majorHAnsi"/>
                <w:color w:val="000000" w:themeColor="text1"/>
                <w:sz w:val="24"/>
                <w:szCs w:val="24"/>
              </w:rPr>
              <w:tab/>
              <w:t>Eat at least 8 oz of nonfried fish each week, which may be divided into two 3.5- to 4-oz servings. Choose oily fish such as salmon, trout, and herring, which are high in omega-3 fatty acids.</w:t>
            </w:r>
          </w:p>
          <w:p w:rsidR="005F40BE" w:rsidRPr="00D277C0" w:rsidRDefault="00670D54">
            <w:pPr>
              <w:pStyle w:val="TBL-MID"/>
              <w:widowControl w:val="0"/>
              <w:spacing w:after="0" w:line="480" w:lineRule="auto"/>
              <w:ind w:left="357" w:hanging="357"/>
              <w:rPr>
                <w:rFonts w:asciiTheme="majorHAnsi" w:hAnsiTheme="majorHAnsi" w:cstheme="majorHAnsi"/>
                <w:color w:val="000000" w:themeColor="text1"/>
                <w:sz w:val="24"/>
                <w:szCs w:val="24"/>
              </w:rPr>
            </w:pPr>
            <w:r w:rsidRPr="00D277C0">
              <w:rPr>
                <w:rStyle w:val="BulletManualBodyList"/>
                <w:rFonts w:asciiTheme="majorHAnsi" w:hAnsiTheme="majorHAnsi" w:cstheme="majorHAnsi"/>
                <w:color w:val="000000" w:themeColor="text1"/>
                <w:sz w:val="24"/>
                <w:szCs w:val="24"/>
              </w:rPr>
              <w:t>•</w:t>
            </w:r>
            <w:r w:rsidRPr="00D277C0">
              <w:rPr>
                <w:rFonts w:asciiTheme="majorHAnsi" w:hAnsiTheme="majorHAnsi" w:cstheme="majorHAnsi"/>
                <w:color w:val="000000" w:themeColor="text1"/>
                <w:sz w:val="24"/>
                <w:szCs w:val="24"/>
              </w:rPr>
              <w:tab/>
              <w:t>Select fat-free (skim) and low-fat (1%) dairy products.</w:t>
            </w:r>
          </w:p>
          <w:p w:rsidR="005F40BE" w:rsidRPr="00D277C0" w:rsidRDefault="00670D54">
            <w:pPr>
              <w:pStyle w:val="TBL-MID"/>
              <w:widowControl w:val="0"/>
              <w:spacing w:after="0" w:line="480" w:lineRule="auto"/>
              <w:ind w:left="357" w:hanging="357"/>
              <w:rPr>
                <w:rFonts w:asciiTheme="majorHAnsi" w:hAnsiTheme="majorHAnsi" w:cstheme="majorHAnsi"/>
                <w:color w:val="000000" w:themeColor="text1"/>
                <w:sz w:val="24"/>
                <w:szCs w:val="24"/>
              </w:rPr>
            </w:pPr>
            <w:r w:rsidRPr="00D277C0">
              <w:rPr>
                <w:rStyle w:val="BulletManualBodyList"/>
                <w:rFonts w:asciiTheme="majorHAnsi" w:hAnsiTheme="majorHAnsi" w:cstheme="majorHAnsi"/>
                <w:color w:val="000000" w:themeColor="text1"/>
                <w:sz w:val="24"/>
                <w:szCs w:val="24"/>
              </w:rPr>
              <w:t>•</w:t>
            </w:r>
            <w:r w:rsidRPr="00D277C0">
              <w:rPr>
                <w:rFonts w:asciiTheme="majorHAnsi" w:hAnsiTheme="majorHAnsi" w:cstheme="majorHAnsi"/>
                <w:color w:val="000000" w:themeColor="text1"/>
                <w:sz w:val="24"/>
                <w:szCs w:val="24"/>
              </w:rPr>
              <w:tab/>
              <w:t xml:space="preserve">Avoid foods containing partially hydrogenated vegetable oils to reduce </w:t>
            </w:r>
            <w:r w:rsidRPr="00D277C0">
              <w:rPr>
                <w:rFonts w:asciiTheme="majorHAnsi" w:hAnsiTheme="majorHAnsi" w:cstheme="majorHAnsi"/>
                <w:i/>
                <w:color w:val="000000" w:themeColor="text1"/>
                <w:sz w:val="24"/>
                <w:szCs w:val="24"/>
              </w:rPr>
              <w:t>trans</w:t>
            </w:r>
            <w:r w:rsidRPr="00D277C0">
              <w:rPr>
                <w:rFonts w:asciiTheme="majorHAnsi" w:hAnsiTheme="majorHAnsi" w:cstheme="majorHAnsi"/>
                <w:color w:val="000000" w:themeColor="text1"/>
                <w:sz w:val="24"/>
                <w:szCs w:val="24"/>
              </w:rPr>
              <w:t xml:space="preserve"> fat in your diet.</w:t>
            </w:r>
          </w:p>
          <w:p w:rsidR="005F40BE" w:rsidRPr="00D277C0" w:rsidRDefault="00670D54">
            <w:pPr>
              <w:pStyle w:val="TBL-MID"/>
              <w:widowControl w:val="0"/>
              <w:spacing w:after="0" w:line="480" w:lineRule="auto"/>
              <w:ind w:left="357" w:hanging="357"/>
              <w:rPr>
                <w:rFonts w:asciiTheme="majorHAnsi" w:hAnsiTheme="majorHAnsi" w:cstheme="majorHAnsi"/>
                <w:color w:val="000000" w:themeColor="text1"/>
                <w:sz w:val="24"/>
                <w:szCs w:val="24"/>
              </w:rPr>
            </w:pPr>
            <w:r w:rsidRPr="00D277C0">
              <w:rPr>
                <w:rStyle w:val="BulletManualBodyList"/>
                <w:rFonts w:asciiTheme="majorHAnsi" w:hAnsiTheme="majorHAnsi" w:cstheme="majorHAnsi"/>
                <w:color w:val="000000" w:themeColor="text1"/>
                <w:sz w:val="24"/>
                <w:szCs w:val="24"/>
              </w:rPr>
              <w:t>•</w:t>
            </w:r>
            <w:r w:rsidRPr="00D277C0">
              <w:rPr>
                <w:rFonts w:asciiTheme="majorHAnsi" w:hAnsiTheme="majorHAnsi" w:cstheme="majorHAnsi"/>
                <w:color w:val="000000" w:themeColor="text1"/>
                <w:sz w:val="24"/>
                <w:szCs w:val="24"/>
              </w:rPr>
              <w:tab/>
              <w:t xml:space="preserve">Limit saturated fat and </w:t>
            </w:r>
            <w:r w:rsidRPr="00D277C0">
              <w:rPr>
                <w:rFonts w:asciiTheme="majorHAnsi" w:hAnsiTheme="majorHAnsi" w:cstheme="majorHAnsi"/>
                <w:i/>
                <w:color w:val="000000" w:themeColor="text1"/>
                <w:sz w:val="24"/>
                <w:szCs w:val="24"/>
              </w:rPr>
              <w:t>trans</w:t>
            </w:r>
            <w:r w:rsidRPr="00D277C0">
              <w:rPr>
                <w:rFonts w:asciiTheme="majorHAnsi" w:hAnsiTheme="majorHAnsi" w:cstheme="majorHAnsi"/>
                <w:color w:val="000000" w:themeColor="text1"/>
                <w:sz w:val="24"/>
                <w:szCs w:val="24"/>
              </w:rPr>
              <w:t xml:space="preserve"> fat, and replace them with the better fats, monounsaturated and polyunsaturated. If you need to lower your blood cholesterol, reduce saturated fat to no more than 5%</w:t>
            </w:r>
            <w:r w:rsidRPr="00D277C0">
              <w:rPr>
                <w:rStyle w:val="BulletManualBodyList"/>
                <w:rFonts w:asciiTheme="majorHAnsi" w:hAnsiTheme="majorHAnsi" w:cstheme="majorHAnsi"/>
                <w:color w:val="000000" w:themeColor="text1"/>
                <w:sz w:val="24"/>
                <w:szCs w:val="24"/>
              </w:rPr>
              <w:t>–</w:t>
            </w:r>
            <w:r w:rsidRPr="00D277C0">
              <w:rPr>
                <w:rFonts w:asciiTheme="majorHAnsi" w:hAnsiTheme="majorHAnsi" w:cstheme="majorHAnsi"/>
                <w:color w:val="000000" w:themeColor="text1"/>
                <w:sz w:val="24"/>
                <w:szCs w:val="24"/>
              </w:rPr>
              <w:t>6% of total calories. For someone eating 2,000 calories a day, that’s about 13 g of saturated fat.</w:t>
            </w:r>
          </w:p>
          <w:p w:rsidR="005F40BE" w:rsidRPr="00D277C0" w:rsidRDefault="00670D54">
            <w:pPr>
              <w:pStyle w:val="TBL-MID"/>
              <w:widowControl w:val="0"/>
              <w:spacing w:after="0" w:line="480" w:lineRule="auto"/>
              <w:ind w:left="357" w:hanging="357"/>
              <w:rPr>
                <w:rFonts w:asciiTheme="majorHAnsi" w:hAnsiTheme="majorHAnsi" w:cstheme="majorHAnsi"/>
                <w:color w:val="000000" w:themeColor="text1"/>
                <w:sz w:val="24"/>
                <w:szCs w:val="24"/>
              </w:rPr>
            </w:pPr>
            <w:r w:rsidRPr="00D277C0">
              <w:rPr>
                <w:rStyle w:val="BulletManualBodyList"/>
                <w:rFonts w:asciiTheme="majorHAnsi" w:hAnsiTheme="majorHAnsi" w:cstheme="majorHAnsi"/>
                <w:color w:val="000000" w:themeColor="text1"/>
                <w:sz w:val="24"/>
                <w:szCs w:val="24"/>
              </w:rPr>
              <w:t>•</w:t>
            </w:r>
            <w:r w:rsidRPr="00D277C0">
              <w:rPr>
                <w:rFonts w:asciiTheme="majorHAnsi" w:hAnsiTheme="majorHAnsi" w:cstheme="majorHAnsi"/>
                <w:color w:val="000000" w:themeColor="text1"/>
                <w:sz w:val="24"/>
                <w:szCs w:val="24"/>
              </w:rPr>
              <w:tab/>
              <w:t>Cut back on beverages and foods with added sugars.</w:t>
            </w:r>
          </w:p>
          <w:p w:rsidR="005F40BE" w:rsidRPr="00D277C0" w:rsidRDefault="00670D54">
            <w:pPr>
              <w:pStyle w:val="TBL-MID"/>
              <w:widowControl w:val="0"/>
              <w:spacing w:after="0" w:line="480" w:lineRule="auto"/>
              <w:ind w:left="357" w:hanging="357"/>
              <w:rPr>
                <w:rFonts w:asciiTheme="majorHAnsi" w:hAnsiTheme="majorHAnsi" w:cstheme="majorHAnsi"/>
                <w:color w:val="000000" w:themeColor="text1"/>
                <w:sz w:val="24"/>
                <w:szCs w:val="24"/>
              </w:rPr>
            </w:pPr>
            <w:r w:rsidRPr="00D277C0">
              <w:rPr>
                <w:rStyle w:val="BulletManualBodyList"/>
                <w:rFonts w:asciiTheme="majorHAnsi" w:hAnsiTheme="majorHAnsi" w:cstheme="majorHAnsi"/>
                <w:color w:val="000000" w:themeColor="text1"/>
                <w:sz w:val="24"/>
                <w:szCs w:val="24"/>
              </w:rPr>
              <w:t>•</w:t>
            </w:r>
            <w:r w:rsidRPr="00D277C0">
              <w:rPr>
                <w:rFonts w:asciiTheme="majorHAnsi" w:hAnsiTheme="majorHAnsi" w:cstheme="majorHAnsi"/>
                <w:color w:val="000000" w:themeColor="text1"/>
                <w:sz w:val="24"/>
                <w:szCs w:val="24"/>
              </w:rPr>
              <w:tab/>
              <w:t>Choose foods with less sodium and prepare foods with little or no salt. To lower blood pressure, aim to eat no more than 2,400 mg of sodium per day. Reducing daily intake to 1,500 mg is desirable because it can lower blood pressure even further. If you can’t meet these goals right now, even reducing sodium intake by 1,000 mg/d can benefit blood pressure.</w:t>
            </w:r>
          </w:p>
          <w:p w:rsidR="005F40BE" w:rsidRPr="00D277C0" w:rsidRDefault="00670D54">
            <w:pPr>
              <w:pStyle w:val="TBL-MID"/>
              <w:widowControl w:val="0"/>
              <w:spacing w:after="0" w:line="480" w:lineRule="auto"/>
              <w:ind w:left="357" w:hanging="357"/>
              <w:rPr>
                <w:rFonts w:asciiTheme="majorHAnsi" w:hAnsiTheme="majorHAnsi" w:cstheme="majorHAnsi"/>
                <w:color w:val="000000" w:themeColor="text1"/>
                <w:sz w:val="24"/>
                <w:szCs w:val="24"/>
              </w:rPr>
            </w:pPr>
            <w:r w:rsidRPr="00D277C0">
              <w:rPr>
                <w:rStyle w:val="BulletManualBodyList"/>
                <w:rFonts w:asciiTheme="majorHAnsi" w:hAnsiTheme="majorHAnsi" w:cstheme="majorHAnsi"/>
                <w:color w:val="000000" w:themeColor="text1"/>
                <w:sz w:val="24"/>
                <w:szCs w:val="24"/>
              </w:rPr>
              <w:t>•</w:t>
            </w:r>
            <w:r w:rsidRPr="00D277C0">
              <w:rPr>
                <w:rFonts w:asciiTheme="majorHAnsi" w:hAnsiTheme="majorHAnsi" w:cstheme="majorHAnsi"/>
                <w:color w:val="000000" w:themeColor="text1"/>
                <w:sz w:val="24"/>
                <w:szCs w:val="24"/>
              </w:rPr>
              <w:tab/>
              <w:t>If you drink alcohol, drink in moderation. That means no more than one drink per day if you’re a woman and no more than two drinks per day if you’re a man.</w:t>
            </w:r>
          </w:p>
          <w:p w:rsidR="005F40BE" w:rsidRPr="00D277C0" w:rsidRDefault="00670D54">
            <w:pPr>
              <w:pStyle w:val="TBL-MID"/>
              <w:widowControl w:val="0"/>
              <w:spacing w:after="0" w:line="480" w:lineRule="auto"/>
              <w:ind w:left="357" w:hanging="357"/>
              <w:rPr>
                <w:rFonts w:asciiTheme="majorHAnsi" w:hAnsiTheme="majorHAnsi" w:cstheme="majorHAnsi"/>
                <w:color w:val="000000" w:themeColor="text1"/>
                <w:sz w:val="24"/>
                <w:szCs w:val="24"/>
              </w:rPr>
            </w:pPr>
            <w:r w:rsidRPr="00D277C0">
              <w:rPr>
                <w:rStyle w:val="BulletManualBodyList"/>
                <w:rFonts w:asciiTheme="majorHAnsi" w:hAnsiTheme="majorHAnsi" w:cstheme="majorHAnsi"/>
                <w:color w:val="000000" w:themeColor="text1"/>
                <w:sz w:val="24"/>
                <w:szCs w:val="24"/>
              </w:rPr>
              <w:t>•</w:t>
            </w:r>
            <w:r w:rsidRPr="00D277C0">
              <w:rPr>
                <w:rFonts w:asciiTheme="majorHAnsi" w:hAnsiTheme="majorHAnsi" w:cstheme="majorHAnsi"/>
                <w:color w:val="000000" w:themeColor="text1"/>
                <w:sz w:val="24"/>
                <w:szCs w:val="24"/>
              </w:rPr>
              <w:tab/>
              <w:t>Follow the American Heart Association recommendations when you eat out, and keep an eye on your portion sizes.</w:t>
            </w:r>
          </w:p>
        </w:tc>
      </w:tr>
    </w:tbl>
    <w:p w:rsidR="005F40BE" w:rsidRPr="00D277C0" w:rsidRDefault="00670D54" w:rsidP="005F4978">
      <w:pPr>
        <w:pStyle w:val="TFN"/>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 xml:space="preserve">Reprinted with permission from </w:t>
      </w:r>
      <w:r w:rsidRPr="00D277C0">
        <w:t>https://www.heart.org/en/healthy-living/healthy-eating/eat-smart/nutrition-basics/aha-diet-and-lifestyle-recommendations#.WwVpzvZFzcx</w:t>
      </w:r>
      <w:r w:rsidRPr="00D277C0">
        <w:rPr>
          <w:rFonts w:asciiTheme="majorHAnsi" w:hAnsiTheme="majorHAnsi" w:cstheme="majorHAnsi"/>
          <w:color w:val="000000" w:themeColor="text1"/>
          <w:sz w:val="24"/>
          <w:szCs w:val="24"/>
        </w:rPr>
        <w:t>. Copyright ©2020 American Heart Association, Inc.</w:t>
      </w:r>
    </w:p>
    <w:p w:rsidR="005F40BE" w:rsidRPr="00D277C0" w:rsidRDefault="00670D54">
      <w:pPr>
        <w:widowControl w:val="0"/>
        <w:spacing w:line="480" w:lineRule="auto"/>
        <w:rPr>
          <w:rFonts w:asciiTheme="majorHAnsi" w:hAnsiTheme="majorHAnsi" w:cstheme="majorHAnsi"/>
          <w:b/>
          <w:color w:val="000000" w:themeColor="text1"/>
          <w:sz w:val="24"/>
          <w:szCs w:val="24"/>
        </w:rPr>
      </w:pPr>
      <w:r w:rsidRPr="00D277C0">
        <w:rPr>
          <w:rFonts w:asciiTheme="majorHAnsi" w:hAnsiTheme="majorHAnsi" w:cstheme="majorHAnsi"/>
          <w:b/>
          <w:color w:val="000000" w:themeColor="text1"/>
          <w:sz w:val="24"/>
          <w:szCs w:val="24"/>
        </w:rPr>
        <w:br w:type="page"/>
      </w:r>
    </w:p>
    <w:p w:rsidR="005F40BE" w:rsidRPr="00D277C0" w:rsidRDefault="00670D54">
      <w:pPr>
        <w:pStyle w:val="T1"/>
        <w:widowControl w:val="0"/>
        <w:spacing w:after="0" w:line="480" w:lineRule="auto"/>
        <w:rPr>
          <w:rFonts w:asciiTheme="majorHAnsi" w:hAnsiTheme="majorHAnsi" w:cstheme="majorHAnsi"/>
          <w:b/>
          <w:i/>
          <w:iCs/>
          <w:color w:val="000000" w:themeColor="text1"/>
          <w:sz w:val="24"/>
          <w:szCs w:val="24"/>
          <w:vertAlign w:val="superscript"/>
        </w:rPr>
      </w:pPr>
      <w:r w:rsidRPr="00D277C0">
        <w:rPr>
          <w:rStyle w:val="TN"/>
          <w:rFonts w:asciiTheme="majorHAnsi" w:hAnsiTheme="majorHAnsi" w:cstheme="majorHAnsi"/>
          <w:b/>
          <w:color w:val="000000" w:themeColor="text1"/>
          <w:sz w:val="24"/>
          <w:szCs w:val="24"/>
        </w:rPr>
        <w:t>Table 27-3</w:t>
      </w:r>
      <w:r w:rsidRPr="00D277C0">
        <w:rPr>
          <w:rFonts w:asciiTheme="majorHAnsi" w:hAnsiTheme="majorHAnsi" w:cstheme="majorHAnsi"/>
          <w:b/>
          <w:color w:val="000000" w:themeColor="text1"/>
          <w:sz w:val="24"/>
          <w:szCs w:val="24"/>
        </w:rPr>
        <w:t xml:space="preserve"> Indications for Statin Therapy for Primary Prevention of Cardiovascular Disease</w:t>
      </w:r>
      <w:r w:rsidRPr="00D277C0">
        <w:rPr>
          <w:rFonts w:asciiTheme="majorHAnsi" w:hAnsiTheme="majorHAnsi" w:cstheme="majorHAnsi"/>
          <w:b/>
          <w:i/>
          <w:iCs/>
          <w:color w:val="000000" w:themeColor="text1"/>
          <w:sz w:val="24"/>
          <w:szCs w:val="24"/>
          <w:vertAlign w:val="superscript"/>
        </w:rPr>
        <w:t>a,b</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9576"/>
      </w:tblGrid>
      <w:tr w:rsidR="005F40BE" w:rsidRPr="00D277C0">
        <w:tc>
          <w:tcPr>
            <w:tcW w:w="0" w:type="auto"/>
          </w:tcPr>
          <w:p w:rsidR="005F40BE" w:rsidRPr="00D277C0" w:rsidRDefault="00670D54">
            <w:pPr>
              <w:pStyle w:val="T2"/>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b/>
                <w:color w:val="000000" w:themeColor="text1"/>
                <w:sz w:val="24"/>
                <w:szCs w:val="24"/>
              </w:rPr>
              <w:t>American College of Cardiology (ACC)/American Heart Association (AHA) Guidelines</w:t>
            </w:r>
            <w:r w:rsidRPr="00D277C0">
              <w:rPr>
                <w:rFonts w:asciiTheme="majorHAnsi" w:hAnsiTheme="majorHAnsi" w:cstheme="majorHAnsi"/>
                <w:i/>
                <w:color w:val="000000" w:themeColor="text1"/>
                <w:sz w:val="24"/>
                <w:szCs w:val="24"/>
                <w:vertAlign w:val="superscript"/>
              </w:rPr>
              <w:t>a</w:t>
            </w:r>
            <w:r w:rsidRPr="00D277C0">
              <w:rPr>
                <w:rFonts w:asciiTheme="majorHAnsi" w:hAnsiTheme="majorHAnsi" w:cstheme="majorHAnsi"/>
                <w:color w:val="000000" w:themeColor="text1"/>
                <w:sz w:val="24"/>
                <w:szCs w:val="24"/>
              </w:rPr>
              <w:t>:</w:t>
            </w:r>
          </w:p>
          <w:p w:rsidR="005F40BE" w:rsidRPr="00D277C0" w:rsidRDefault="002D4E41" w:rsidP="002017C2">
            <w:pPr>
              <w:pStyle w:val="TBL-MID"/>
              <w:widowControl w:val="0"/>
              <w:spacing w:after="0" w:line="480" w:lineRule="auto"/>
              <w:ind w:left="357" w:hanging="357"/>
              <w:rPr>
                <w:rFonts w:asciiTheme="majorHAnsi" w:hAnsiTheme="majorHAnsi" w:cstheme="majorHAnsi"/>
                <w:color w:val="000000" w:themeColor="text1"/>
                <w:sz w:val="24"/>
                <w:szCs w:val="24"/>
              </w:rPr>
            </w:pPr>
            <w:r w:rsidRPr="00D277C0">
              <w:rPr>
                <w:rStyle w:val="BulletManualBodyList"/>
                <w:rFonts w:asciiTheme="majorHAnsi" w:hAnsiTheme="majorHAnsi" w:cstheme="majorHAnsi"/>
                <w:color w:val="000000" w:themeColor="text1"/>
                <w:sz w:val="24"/>
                <w:szCs w:val="24"/>
              </w:rPr>
              <w:t>•</w:t>
            </w:r>
            <w:r w:rsidRPr="00D277C0">
              <w:rPr>
                <w:rFonts w:asciiTheme="majorHAnsi" w:hAnsiTheme="majorHAnsi" w:cstheme="majorHAnsi"/>
                <w:color w:val="000000" w:themeColor="text1"/>
                <w:sz w:val="24"/>
                <w:szCs w:val="24"/>
              </w:rPr>
              <w:tab/>
            </w:r>
            <w:r w:rsidR="00670D54" w:rsidRPr="00D277C0">
              <w:rPr>
                <w:rFonts w:asciiTheme="majorHAnsi" w:hAnsiTheme="majorHAnsi" w:cstheme="majorHAnsi"/>
                <w:color w:val="000000" w:themeColor="text1"/>
                <w:sz w:val="24"/>
                <w:szCs w:val="24"/>
              </w:rPr>
              <w:t>Prescribe statin therapy for primary prevention in persons aged 40-75 years with:</w:t>
            </w:r>
          </w:p>
          <w:p w:rsidR="005F40BE" w:rsidRPr="00D277C0" w:rsidRDefault="002D4E41" w:rsidP="00B34B32">
            <w:pPr>
              <w:pStyle w:val="TBL2-MID"/>
            </w:pPr>
            <w:r w:rsidRPr="00D277C0">
              <w:rPr>
                <w:rFonts w:ascii="Wingdings" w:hAnsi="Wingdings" w:cstheme="majorHAnsi"/>
                <w:color w:val="000000" w:themeColor="text1"/>
                <w:sz w:val="24"/>
                <w:szCs w:val="24"/>
              </w:rPr>
              <w:t></w:t>
            </w:r>
            <w:r w:rsidRPr="00D277C0">
              <w:rPr>
                <w:rFonts w:ascii="Wingdings" w:hAnsi="Wingdings" w:cstheme="majorHAnsi"/>
                <w:color w:val="000000" w:themeColor="text1"/>
                <w:sz w:val="24"/>
                <w:szCs w:val="24"/>
              </w:rPr>
              <w:tab/>
            </w:r>
            <w:r w:rsidR="00670D54" w:rsidRPr="00D277C0">
              <w:rPr>
                <w:rFonts w:asciiTheme="majorHAnsi" w:hAnsiTheme="majorHAnsi" w:cstheme="majorHAnsi"/>
                <w:color w:val="000000" w:themeColor="text1"/>
                <w:sz w:val="24"/>
                <w:szCs w:val="24"/>
              </w:rPr>
              <w:t>Diabetes, or</w:t>
            </w:r>
          </w:p>
          <w:p w:rsidR="005F40BE" w:rsidRPr="00D277C0" w:rsidRDefault="002D4E41" w:rsidP="00B34B32">
            <w:pPr>
              <w:pStyle w:val="TBL2-MID"/>
              <w:rPr>
                <w:rFonts w:asciiTheme="majorHAnsi" w:hAnsiTheme="majorHAnsi" w:cstheme="majorHAnsi"/>
                <w:color w:val="000000" w:themeColor="text1"/>
                <w:sz w:val="24"/>
                <w:szCs w:val="24"/>
              </w:rPr>
            </w:pPr>
            <w:r w:rsidRPr="00D277C0">
              <w:rPr>
                <w:rFonts w:ascii="Wingdings" w:hAnsi="Wingdings" w:cstheme="majorHAnsi"/>
                <w:color w:val="000000" w:themeColor="text1"/>
                <w:sz w:val="24"/>
                <w:szCs w:val="24"/>
              </w:rPr>
              <w:t></w:t>
            </w:r>
            <w:r w:rsidRPr="00D277C0">
              <w:rPr>
                <w:rFonts w:ascii="Wingdings" w:hAnsi="Wingdings" w:cstheme="majorHAnsi"/>
                <w:color w:val="000000" w:themeColor="text1"/>
                <w:sz w:val="24"/>
                <w:szCs w:val="24"/>
              </w:rPr>
              <w:tab/>
            </w:r>
            <w:r w:rsidR="00670D54" w:rsidRPr="00D277C0">
              <w:rPr>
                <w:rFonts w:asciiTheme="majorHAnsi" w:hAnsiTheme="majorHAnsi" w:cstheme="majorHAnsi"/>
                <w:color w:val="000000" w:themeColor="text1"/>
                <w:sz w:val="24"/>
                <w:szCs w:val="24"/>
              </w:rPr>
              <w:t>10 year event risk ≥20% (by the pooled cohort equations), or</w:t>
            </w:r>
          </w:p>
          <w:p w:rsidR="005F40BE" w:rsidRPr="00D277C0" w:rsidRDefault="002D4E41" w:rsidP="00B34B32">
            <w:pPr>
              <w:pStyle w:val="TBL2-MID"/>
              <w:rPr>
                <w:rFonts w:asciiTheme="majorHAnsi" w:hAnsiTheme="majorHAnsi" w:cstheme="majorHAnsi"/>
                <w:color w:val="000000" w:themeColor="text1"/>
                <w:sz w:val="24"/>
                <w:szCs w:val="24"/>
              </w:rPr>
            </w:pPr>
            <w:r w:rsidRPr="00D277C0">
              <w:rPr>
                <w:rFonts w:ascii="Wingdings" w:hAnsi="Wingdings" w:cstheme="majorHAnsi"/>
                <w:color w:val="000000" w:themeColor="text1"/>
                <w:sz w:val="24"/>
                <w:szCs w:val="24"/>
              </w:rPr>
              <w:t></w:t>
            </w:r>
            <w:r w:rsidRPr="00D277C0">
              <w:rPr>
                <w:rFonts w:ascii="Wingdings" w:hAnsi="Wingdings" w:cstheme="majorHAnsi"/>
                <w:color w:val="000000" w:themeColor="text1"/>
                <w:sz w:val="24"/>
                <w:szCs w:val="24"/>
              </w:rPr>
              <w:tab/>
            </w:r>
            <w:r w:rsidR="00670D54" w:rsidRPr="00D277C0">
              <w:rPr>
                <w:rFonts w:asciiTheme="majorHAnsi" w:hAnsiTheme="majorHAnsi" w:cstheme="majorHAnsi"/>
                <w:color w:val="000000" w:themeColor="text1"/>
                <w:sz w:val="24"/>
                <w:szCs w:val="24"/>
              </w:rPr>
              <w:t>LDL cholesterol ≥190 mg/dL if secondary causes ruled out</w:t>
            </w:r>
          </w:p>
          <w:p w:rsidR="005F40BE" w:rsidRPr="00D277C0" w:rsidRDefault="002D4E41" w:rsidP="002017C2">
            <w:pPr>
              <w:pStyle w:val="TBL-MID"/>
              <w:widowControl w:val="0"/>
              <w:spacing w:after="0" w:line="480" w:lineRule="auto"/>
              <w:ind w:left="357" w:hanging="357"/>
              <w:rPr>
                <w:rFonts w:asciiTheme="majorHAnsi" w:hAnsiTheme="majorHAnsi" w:cstheme="majorHAnsi"/>
                <w:color w:val="000000" w:themeColor="text1"/>
                <w:sz w:val="24"/>
                <w:szCs w:val="24"/>
              </w:rPr>
            </w:pPr>
            <w:r w:rsidRPr="00D277C0">
              <w:rPr>
                <w:rStyle w:val="BulletManualBodyList"/>
                <w:rFonts w:asciiTheme="majorHAnsi" w:hAnsiTheme="majorHAnsi" w:cstheme="majorHAnsi"/>
                <w:color w:val="000000" w:themeColor="text1"/>
                <w:sz w:val="24"/>
                <w:szCs w:val="24"/>
              </w:rPr>
              <w:t>•</w:t>
            </w:r>
            <w:r w:rsidRPr="00D277C0">
              <w:rPr>
                <w:rFonts w:asciiTheme="majorHAnsi" w:hAnsiTheme="majorHAnsi" w:cstheme="majorHAnsi"/>
                <w:color w:val="000000" w:themeColor="text1"/>
                <w:sz w:val="24"/>
                <w:szCs w:val="24"/>
              </w:rPr>
              <w:tab/>
            </w:r>
            <w:r w:rsidR="00670D54" w:rsidRPr="00D277C0">
              <w:rPr>
                <w:rFonts w:asciiTheme="majorHAnsi" w:hAnsiTheme="majorHAnsi" w:cstheme="majorHAnsi"/>
                <w:color w:val="000000" w:themeColor="text1"/>
                <w:sz w:val="24"/>
                <w:szCs w:val="24"/>
              </w:rPr>
              <w:t>Consider statin use after clinician-patient risk discussion (shared decision making) for persons with:</w:t>
            </w:r>
          </w:p>
          <w:p w:rsidR="005F40BE" w:rsidRPr="00D277C0" w:rsidRDefault="002D4E41" w:rsidP="00B34B32">
            <w:pPr>
              <w:pStyle w:val="TBL2-MID"/>
              <w:rPr>
                <w:rFonts w:asciiTheme="majorHAnsi" w:hAnsiTheme="majorHAnsi" w:cstheme="majorHAnsi"/>
                <w:i/>
                <w:iCs/>
                <w:color w:val="000000" w:themeColor="text1"/>
                <w:sz w:val="24"/>
                <w:szCs w:val="24"/>
              </w:rPr>
            </w:pPr>
            <w:r w:rsidRPr="00D277C0">
              <w:rPr>
                <w:rFonts w:ascii="Wingdings" w:hAnsi="Wingdings" w:cstheme="majorHAnsi"/>
                <w:color w:val="000000" w:themeColor="text1"/>
                <w:sz w:val="24"/>
                <w:szCs w:val="24"/>
              </w:rPr>
              <w:t></w:t>
            </w:r>
            <w:r w:rsidRPr="00D277C0">
              <w:rPr>
                <w:rFonts w:ascii="Wingdings" w:hAnsi="Wingdings" w:cstheme="majorHAnsi"/>
                <w:color w:val="000000" w:themeColor="text1"/>
                <w:sz w:val="24"/>
                <w:szCs w:val="24"/>
              </w:rPr>
              <w:tab/>
            </w:r>
            <w:r w:rsidR="00670D54" w:rsidRPr="00D277C0">
              <w:rPr>
                <w:rFonts w:asciiTheme="majorHAnsi" w:hAnsiTheme="majorHAnsi" w:cstheme="majorHAnsi"/>
                <w:color w:val="000000" w:themeColor="text1"/>
                <w:sz w:val="24"/>
                <w:szCs w:val="24"/>
              </w:rPr>
              <w:t xml:space="preserve">Intermediate risk ≥7.5%-19.9%, </w:t>
            </w:r>
            <w:r w:rsidR="00670D54" w:rsidRPr="00D277C0">
              <w:rPr>
                <w:rFonts w:asciiTheme="majorHAnsi" w:hAnsiTheme="majorHAnsi" w:cstheme="majorHAnsi"/>
                <w:i/>
                <w:iCs/>
                <w:color w:val="000000" w:themeColor="text1"/>
                <w:sz w:val="24"/>
                <w:szCs w:val="24"/>
              </w:rPr>
              <w:t>or</w:t>
            </w:r>
          </w:p>
          <w:p w:rsidR="005F40BE" w:rsidRPr="00D277C0" w:rsidRDefault="002D4E41" w:rsidP="00B34B32">
            <w:pPr>
              <w:pStyle w:val="TBL2-MID"/>
              <w:rPr>
                <w:rFonts w:asciiTheme="majorHAnsi" w:hAnsiTheme="majorHAnsi" w:cstheme="majorHAnsi"/>
                <w:color w:val="000000" w:themeColor="text1"/>
                <w:sz w:val="24"/>
                <w:szCs w:val="24"/>
              </w:rPr>
            </w:pPr>
            <w:r w:rsidRPr="00D277C0">
              <w:rPr>
                <w:rFonts w:ascii="Wingdings" w:hAnsi="Wingdings" w:cstheme="majorHAnsi"/>
                <w:color w:val="000000" w:themeColor="text1"/>
                <w:sz w:val="24"/>
                <w:szCs w:val="24"/>
              </w:rPr>
              <w:t></w:t>
            </w:r>
            <w:r w:rsidRPr="00D277C0">
              <w:rPr>
                <w:rFonts w:ascii="Wingdings" w:hAnsi="Wingdings" w:cstheme="majorHAnsi"/>
                <w:color w:val="000000" w:themeColor="text1"/>
                <w:sz w:val="24"/>
                <w:szCs w:val="24"/>
              </w:rPr>
              <w:tab/>
            </w:r>
            <w:r w:rsidR="00670D54" w:rsidRPr="00D277C0">
              <w:rPr>
                <w:rFonts w:asciiTheme="majorHAnsi" w:hAnsiTheme="majorHAnsi" w:cstheme="majorHAnsi"/>
                <w:color w:val="000000" w:themeColor="text1"/>
                <w:sz w:val="24"/>
                <w:szCs w:val="24"/>
              </w:rPr>
              <w:t>Borderline risk (5% to 7.4%</w:t>
            </w:r>
          </w:p>
          <w:p w:rsidR="005F40BE" w:rsidRPr="00D277C0" w:rsidRDefault="002D4E41" w:rsidP="002017C2">
            <w:pPr>
              <w:pStyle w:val="TBL-MID"/>
              <w:widowControl w:val="0"/>
              <w:spacing w:after="0" w:line="480" w:lineRule="auto"/>
              <w:ind w:left="357" w:hanging="357"/>
              <w:rPr>
                <w:rFonts w:asciiTheme="majorHAnsi" w:hAnsiTheme="majorHAnsi" w:cstheme="majorHAnsi"/>
                <w:color w:val="000000" w:themeColor="text1"/>
                <w:sz w:val="24"/>
                <w:szCs w:val="24"/>
              </w:rPr>
            </w:pPr>
            <w:r w:rsidRPr="00D277C0">
              <w:rPr>
                <w:rStyle w:val="BulletManualBodyList"/>
                <w:rFonts w:asciiTheme="majorHAnsi" w:hAnsiTheme="majorHAnsi" w:cstheme="majorHAnsi"/>
                <w:color w:val="000000" w:themeColor="text1"/>
                <w:sz w:val="24"/>
                <w:szCs w:val="24"/>
              </w:rPr>
              <w:t>•</w:t>
            </w:r>
            <w:r w:rsidRPr="00D277C0">
              <w:rPr>
                <w:rFonts w:asciiTheme="majorHAnsi" w:hAnsiTheme="majorHAnsi" w:cstheme="majorHAnsi"/>
                <w:color w:val="000000" w:themeColor="text1"/>
                <w:sz w:val="24"/>
                <w:szCs w:val="24"/>
              </w:rPr>
              <w:tab/>
            </w:r>
            <w:r w:rsidR="00670D54" w:rsidRPr="00D277C0">
              <w:rPr>
                <w:rFonts w:asciiTheme="majorHAnsi" w:hAnsiTheme="majorHAnsi" w:cstheme="majorHAnsi"/>
                <w:color w:val="000000" w:themeColor="text1"/>
                <w:sz w:val="24"/>
                <w:szCs w:val="24"/>
              </w:rPr>
              <w:t>Give consideration to enhancing factors to personalize decision and if risk level is still uncertain, obtain and use cardiac calcium score:</w:t>
            </w:r>
          </w:p>
          <w:p w:rsidR="005F40BE" w:rsidRPr="00D277C0" w:rsidRDefault="002D4E41" w:rsidP="00B34B32">
            <w:pPr>
              <w:pStyle w:val="TBL2-MID"/>
              <w:rPr>
                <w:rFonts w:asciiTheme="majorHAnsi" w:hAnsiTheme="majorHAnsi" w:cstheme="majorHAnsi"/>
                <w:color w:val="000000" w:themeColor="text1"/>
                <w:sz w:val="24"/>
                <w:szCs w:val="24"/>
              </w:rPr>
            </w:pPr>
            <w:r w:rsidRPr="00D277C0">
              <w:rPr>
                <w:rFonts w:ascii="Wingdings" w:hAnsi="Wingdings" w:cstheme="majorHAnsi"/>
                <w:color w:val="000000" w:themeColor="text1"/>
                <w:sz w:val="24"/>
                <w:szCs w:val="24"/>
              </w:rPr>
              <w:t></w:t>
            </w:r>
            <w:r w:rsidRPr="00D277C0">
              <w:rPr>
                <w:rFonts w:ascii="Wingdings" w:hAnsi="Wingdings" w:cstheme="majorHAnsi"/>
                <w:color w:val="000000" w:themeColor="text1"/>
                <w:sz w:val="24"/>
                <w:szCs w:val="24"/>
              </w:rPr>
              <w:tab/>
            </w:r>
            <w:r w:rsidR="00670D54" w:rsidRPr="00D277C0">
              <w:rPr>
                <w:rFonts w:asciiTheme="majorHAnsi" w:hAnsiTheme="majorHAnsi" w:cstheme="majorHAnsi"/>
                <w:color w:val="000000" w:themeColor="text1"/>
                <w:sz w:val="24"/>
                <w:szCs w:val="24"/>
              </w:rPr>
              <w:t>If score is ≥100, favor statin use</w:t>
            </w:r>
          </w:p>
          <w:p w:rsidR="005F40BE" w:rsidRPr="00D277C0" w:rsidRDefault="002D4E41" w:rsidP="00B34B32">
            <w:pPr>
              <w:pStyle w:val="TBL2-MID"/>
              <w:rPr>
                <w:rFonts w:asciiTheme="majorHAnsi" w:hAnsiTheme="majorHAnsi" w:cstheme="majorHAnsi"/>
                <w:color w:val="000000" w:themeColor="text1"/>
                <w:sz w:val="24"/>
                <w:szCs w:val="24"/>
              </w:rPr>
            </w:pPr>
            <w:r w:rsidRPr="00D277C0">
              <w:rPr>
                <w:rFonts w:ascii="Wingdings" w:hAnsi="Wingdings" w:cstheme="majorHAnsi"/>
                <w:color w:val="000000" w:themeColor="text1"/>
                <w:sz w:val="24"/>
                <w:szCs w:val="24"/>
              </w:rPr>
              <w:t></w:t>
            </w:r>
            <w:r w:rsidRPr="00D277C0">
              <w:rPr>
                <w:rFonts w:ascii="Wingdings" w:hAnsi="Wingdings" w:cstheme="majorHAnsi"/>
                <w:color w:val="000000" w:themeColor="text1"/>
                <w:sz w:val="24"/>
                <w:szCs w:val="24"/>
              </w:rPr>
              <w:tab/>
            </w:r>
            <w:r w:rsidR="00670D54" w:rsidRPr="00D277C0">
              <w:rPr>
                <w:rFonts w:asciiTheme="majorHAnsi" w:hAnsiTheme="majorHAnsi" w:cstheme="majorHAnsi"/>
                <w:color w:val="000000" w:themeColor="text1"/>
                <w:sz w:val="24"/>
                <w:szCs w:val="24"/>
              </w:rPr>
              <w:t>If score is 1-99, favor statin use, especially in patients &gt; 55 years</w:t>
            </w:r>
          </w:p>
          <w:p w:rsidR="005F40BE" w:rsidRPr="00D277C0" w:rsidRDefault="002D4E41" w:rsidP="00B34B32">
            <w:pPr>
              <w:pStyle w:val="TBL2-MID"/>
              <w:rPr>
                <w:rFonts w:asciiTheme="majorHAnsi" w:hAnsiTheme="majorHAnsi" w:cstheme="majorHAnsi"/>
                <w:color w:val="000000" w:themeColor="text1"/>
                <w:sz w:val="24"/>
                <w:szCs w:val="24"/>
              </w:rPr>
            </w:pPr>
            <w:r w:rsidRPr="00D277C0">
              <w:rPr>
                <w:rFonts w:ascii="Wingdings" w:hAnsi="Wingdings" w:cstheme="majorHAnsi"/>
                <w:color w:val="000000" w:themeColor="text1"/>
                <w:sz w:val="24"/>
                <w:szCs w:val="24"/>
              </w:rPr>
              <w:t></w:t>
            </w:r>
            <w:r w:rsidRPr="00D277C0">
              <w:rPr>
                <w:rFonts w:ascii="Wingdings" w:hAnsi="Wingdings" w:cstheme="majorHAnsi"/>
                <w:color w:val="000000" w:themeColor="text1"/>
                <w:sz w:val="24"/>
                <w:szCs w:val="24"/>
              </w:rPr>
              <w:tab/>
            </w:r>
            <w:r w:rsidR="00670D54" w:rsidRPr="00D277C0">
              <w:rPr>
                <w:rFonts w:asciiTheme="majorHAnsi" w:hAnsiTheme="majorHAnsi" w:cstheme="majorHAnsi"/>
                <w:color w:val="000000" w:themeColor="text1"/>
                <w:sz w:val="24"/>
                <w:szCs w:val="24"/>
              </w:rPr>
              <w:t>If score is 0, favor deferring statin use unless patient has diabetes, smoking, or strong family history of premature ASCVD.</w:t>
            </w:r>
          </w:p>
          <w:p w:rsidR="005F40BE" w:rsidRPr="00D277C0" w:rsidRDefault="00670D54" w:rsidP="00101553">
            <w:pPr>
              <w:pStyle w:val="T21"/>
              <w:shd w:val="clear" w:color="auto" w:fill="auto"/>
              <w:spacing w:line="480" w:lineRule="auto"/>
              <w:rPr>
                <w:rFonts w:asciiTheme="majorHAnsi" w:hAnsiTheme="majorHAnsi" w:cstheme="majorHAnsi"/>
                <w:color w:val="000000" w:themeColor="text1"/>
                <w:sz w:val="24"/>
                <w:szCs w:val="24"/>
              </w:rPr>
            </w:pPr>
            <w:r w:rsidRPr="00D277C0">
              <w:rPr>
                <w:rFonts w:asciiTheme="majorHAnsi" w:hAnsiTheme="majorHAnsi" w:cstheme="majorHAnsi"/>
                <w:b/>
                <w:color w:val="000000" w:themeColor="text1"/>
                <w:sz w:val="24"/>
                <w:szCs w:val="24"/>
              </w:rPr>
              <w:t>US Preventive Services Task Force (USPSTF) Recommendations</w:t>
            </w:r>
            <w:r w:rsidRPr="00D277C0">
              <w:rPr>
                <w:rFonts w:asciiTheme="majorHAnsi" w:hAnsiTheme="majorHAnsi" w:cstheme="majorHAnsi"/>
                <w:b/>
                <w:color w:val="000000" w:themeColor="text1"/>
                <w:sz w:val="24"/>
                <w:szCs w:val="24"/>
                <w:vertAlign w:val="superscript"/>
              </w:rPr>
              <w:t>b</w:t>
            </w:r>
            <w:r w:rsidRPr="00D277C0">
              <w:rPr>
                <w:rFonts w:asciiTheme="majorHAnsi" w:hAnsiTheme="majorHAnsi" w:cstheme="majorHAnsi"/>
                <w:color w:val="000000" w:themeColor="text1"/>
                <w:sz w:val="24"/>
                <w:szCs w:val="24"/>
              </w:rPr>
              <w:t>:</w:t>
            </w:r>
          </w:p>
          <w:p w:rsidR="005F40BE" w:rsidRPr="00D277C0" w:rsidRDefault="002D4E41" w:rsidP="002017C2">
            <w:pPr>
              <w:pStyle w:val="TBL-MID"/>
              <w:widowControl w:val="0"/>
              <w:spacing w:after="0" w:line="480" w:lineRule="auto"/>
              <w:ind w:left="357" w:hanging="357"/>
              <w:rPr>
                <w:rFonts w:asciiTheme="majorHAnsi" w:hAnsiTheme="majorHAnsi" w:cstheme="majorHAnsi"/>
                <w:color w:val="000000" w:themeColor="text1"/>
                <w:sz w:val="24"/>
                <w:szCs w:val="24"/>
              </w:rPr>
            </w:pPr>
            <w:r w:rsidRPr="00D277C0">
              <w:rPr>
                <w:rStyle w:val="BulletManualBodyList"/>
                <w:rFonts w:asciiTheme="majorHAnsi" w:hAnsiTheme="majorHAnsi" w:cstheme="majorHAnsi"/>
                <w:color w:val="000000" w:themeColor="text1"/>
                <w:sz w:val="24"/>
                <w:szCs w:val="24"/>
              </w:rPr>
              <w:t>•</w:t>
            </w:r>
            <w:r w:rsidRPr="00D277C0">
              <w:rPr>
                <w:rFonts w:asciiTheme="majorHAnsi" w:hAnsiTheme="majorHAnsi" w:cstheme="majorHAnsi"/>
                <w:color w:val="000000" w:themeColor="text1"/>
                <w:sz w:val="24"/>
                <w:szCs w:val="24"/>
              </w:rPr>
              <w:tab/>
            </w:r>
            <w:r w:rsidR="00670D54" w:rsidRPr="00D277C0">
              <w:rPr>
                <w:rFonts w:asciiTheme="majorHAnsi" w:hAnsiTheme="majorHAnsi" w:cstheme="majorHAnsi"/>
                <w:i/>
                <w:iCs/>
                <w:color w:val="000000" w:themeColor="text1"/>
                <w:sz w:val="24"/>
                <w:szCs w:val="24"/>
              </w:rPr>
              <w:t>Prescribe</w:t>
            </w:r>
            <w:r w:rsidR="00670D54" w:rsidRPr="00D277C0">
              <w:rPr>
                <w:rFonts w:asciiTheme="majorHAnsi" w:hAnsiTheme="majorHAnsi" w:cstheme="majorHAnsi"/>
                <w:color w:val="000000" w:themeColor="text1"/>
                <w:sz w:val="24"/>
                <w:szCs w:val="24"/>
              </w:rPr>
              <w:t xml:space="preserve"> statin therapy for primary prevention of CVD for:</w:t>
            </w:r>
          </w:p>
          <w:p w:rsidR="005F40BE" w:rsidRPr="00D277C0" w:rsidRDefault="00670D54" w:rsidP="00101553">
            <w:pPr>
              <w:pStyle w:val="TUL2-MID"/>
            </w:pPr>
            <w:r w:rsidRPr="00D277C0">
              <w:rPr>
                <w:rFonts w:asciiTheme="majorHAnsi" w:hAnsiTheme="majorHAnsi" w:cstheme="majorHAnsi"/>
                <w:color w:val="000000" w:themeColor="text1"/>
                <w:sz w:val="24"/>
                <w:szCs w:val="24"/>
              </w:rPr>
              <w:t xml:space="preserve">Persons ages 40 to 75 years with at least one cardiovascular risk factor (hypertension, diabetes, dyslipidemia [LDL-C ≥130 mg/dL or HDL-C ≤40 mg/dL] or smoking) </w:t>
            </w:r>
            <w:r w:rsidRPr="00D277C0">
              <w:rPr>
                <w:rFonts w:asciiTheme="majorHAnsi" w:hAnsiTheme="majorHAnsi" w:cstheme="majorHAnsi"/>
                <w:i/>
                <w:iCs/>
                <w:color w:val="000000" w:themeColor="text1"/>
                <w:sz w:val="24"/>
                <w:szCs w:val="24"/>
              </w:rPr>
              <w:t>plus</w:t>
            </w:r>
            <w:r w:rsidRPr="00D277C0">
              <w:rPr>
                <w:rFonts w:asciiTheme="majorHAnsi" w:hAnsiTheme="majorHAnsi" w:cstheme="majorHAnsi"/>
                <w:color w:val="000000" w:themeColor="text1"/>
                <w:sz w:val="24"/>
                <w:szCs w:val="24"/>
              </w:rPr>
              <w:t xml:space="preserve"> 10-y CVD event risk ≥10% (based on pooled cohort equations)</w:t>
            </w:r>
          </w:p>
          <w:p w:rsidR="005F40BE" w:rsidRPr="00D277C0" w:rsidRDefault="002D4E41" w:rsidP="002017C2">
            <w:pPr>
              <w:pStyle w:val="TBL-MID"/>
              <w:widowControl w:val="0"/>
              <w:spacing w:after="0" w:line="480" w:lineRule="auto"/>
              <w:ind w:left="357" w:hanging="357"/>
              <w:rPr>
                <w:rFonts w:asciiTheme="majorHAnsi" w:hAnsiTheme="majorHAnsi" w:cstheme="majorHAnsi"/>
                <w:color w:val="000000" w:themeColor="text1"/>
                <w:sz w:val="24"/>
                <w:szCs w:val="24"/>
              </w:rPr>
            </w:pPr>
            <w:r w:rsidRPr="00D277C0">
              <w:rPr>
                <w:rStyle w:val="BulletManualBodyList"/>
                <w:rFonts w:asciiTheme="majorHAnsi" w:hAnsiTheme="majorHAnsi" w:cstheme="majorHAnsi"/>
                <w:color w:val="000000" w:themeColor="text1"/>
                <w:sz w:val="24"/>
                <w:szCs w:val="24"/>
              </w:rPr>
              <w:t>•</w:t>
            </w:r>
            <w:r w:rsidRPr="00D277C0">
              <w:rPr>
                <w:rFonts w:asciiTheme="majorHAnsi" w:hAnsiTheme="majorHAnsi" w:cstheme="majorHAnsi"/>
                <w:color w:val="000000" w:themeColor="text1"/>
                <w:sz w:val="24"/>
                <w:szCs w:val="24"/>
              </w:rPr>
              <w:tab/>
            </w:r>
            <w:r w:rsidR="00670D54" w:rsidRPr="00D277C0">
              <w:rPr>
                <w:rFonts w:asciiTheme="majorHAnsi" w:hAnsiTheme="majorHAnsi" w:cstheme="majorHAnsi"/>
                <w:i/>
                <w:iCs/>
                <w:color w:val="000000" w:themeColor="text1"/>
                <w:sz w:val="24"/>
                <w:szCs w:val="24"/>
              </w:rPr>
              <w:t>Selectively offer</w:t>
            </w:r>
            <w:r w:rsidR="00670D54" w:rsidRPr="00D277C0">
              <w:rPr>
                <w:rFonts w:asciiTheme="majorHAnsi" w:hAnsiTheme="majorHAnsi" w:cstheme="majorHAnsi"/>
                <w:color w:val="000000" w:themeColor="text1"/>
                <w:sz w:val="24"/>
                <w:szCs w:val="24"/>
              </w:rPr>
              <w:t xml:space="preserve"> statin for the primary prevention of CVD for:</w:t>
            </w:r>
          </w:p>
          <w:p w:rsidR="005F40BE" w:rsidRPr="00D277C0" w:rsidRDefault="00670D54" w:rsidP="00101553">
            <w:pPr>
              <w:pStyle w:val="TUL2-MID"/>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persons aged 40 to 75 years who have 1 or more of the above CVD risk factors and an estimated 10-year CVD risk of 7.5% to less than 10% (based on pooled cohort equations)</w:t>
            </w:r>
          </w:p>
          <w:p w:rsidR="005F40BE" w:rsidRPr="00D277C0" w:rsidRDefault="00670D54" w:rsidP="00101553">
            <w:pPr>
              <w:pStyle w:val="T21"/>
              <w:shd w:val="clear" w:color="auto" w:fill="auto"/>
              <w:spacing w:line="480" w:lineRule="auto"/>
              <w:rPr>
                <w:rFonts w:asciiTheme="majorHAnsi" w:hAnsiTheme="majorHAnsi" w:cstheme="majorHAnsi"/>
                <w:color w:val="000000" w:themeColor="text1"/>
                <w:sz w:val="24"/>
                <w:szCs w:val="24"/>
              </w:rPr>
            </w:pPr>
            <w:r w:rsidRPr="00D277C0">
              <w:rPr>
                <w:rFonts w:asciiTheme="majorHAnsi" w:hAnsiTheme="majorHAnsi" w:cstheme="majorHAnsi"/>
                <w:b/>
                <w:bCs/>
                <w:color w:val="000000" w:themeColor="text1"/>
                <w:sz w:val="24"/>
                <w:szCs w:val="24"/>
              </w:rPr>
              <w:t>An Additional Recommendation Based on New Data</w:t>
            </w:r>
            <w:r w:rsidRPr="00D277C0">
              <w:rPr>
                <w:rFonts w:asciiTheme="majorHAnsi" w:hAnsiTheme="majorHAnsi" w:cstheme="majorHAnsi"/>
                <w:color w:val="000000" w:themeColor="text1"/>
                <w:sz w:val="24"/>
                <w:szCs w:val="24"/>
              </w:rPr>
              <w:t>:</w:t>
            </w:r>
          </w:p>
          <w:p w:rsidR="005F40BE" w:rsidRPr="00D277C0" w:rsidRDefault="002D4E41" w:rsidP="002017C2">
            <w:pPr>
              <w:pStyle w:val="TBL-MID"/>
              <w:widowControl w:val="0"/>
              <w:spacing w:after="0" w:line="480" w:lineRule="auto"/>
              <w:ind w:left="357" w:hanging="357"/>
              <w:rPr>
                <w:rFonts w:asciiTheme="majorHAnsi" w:hAnsiTheme="majorHAnsi" w:cstheme="majorHAnsi"/>
                <w:color w:val="000000" w:themeColor="text1"/>
                <w:sz w:val="24"/>
                <w:szCs w:val="24"/>
              </w:rPr>
            </w:pPr>
            <w:r w:rsidRPr="00D277C0">
              <w:rPr>
                <w:rStyle w:val="BulletManualBodyList"/>
                <w:rFonts w:asciiTheme="majorHAnsi" w:hAnsiTheme="majorHAnsi" w:cstheme="majorHAnsi"/>
                <w:color w:val="000000" w:themeColor="text1"/>
                <w:sz w:val="24"/>
                <w:szCs w:val="24"/>
              </w:rPr>
              <w:t>•</w:t>
            </w:r>
            <w:r w:rsidRPr="00D277C0">
              <w:rPr>
                <w:rFonts w:asciiTheme="majorHAnsi" w:hAnsiTheme="majorHAnsi" w:cstheme="majorHAnsi"/>
                <w:color w:val="000000" w:themeColor="text1"/>
                <w:sz w:val="24"/>
                <w:szCs w:val="24"/>
              </w:rPr>
              <w:tab/>
            </w:r>
            <w:r w:rsidR="00670D54" w:rsidRPr="00D277C0">
              <w:rPr>
                <w:rFonts w:asciiTheme="majorHAnsi" w:hAnsiTheme="majorHAnsi" w:cstheme="majorHAnsi"/>
                <w:color w:val="000000" w:themeColor="text1"/>
                <w:sz w:val="24"/>
                <w:szCs w:val="24"/>
              </w:rPr>
              <w:t>Offer statin therapy to persons over the age of 75 years for primary prevention if they meet the above criteria</w:t>
            </w:r>
          </w:p>
          <w:p w:rsidR="005F40BE" w:rsidRPr="00D277C0" w:rsidRDefault="002D4E41" w:rsidP="00BE0811">
            <w:pPr>
              <w:pStyle w:val="TBL-MID"/>
              <w:widowControl w:val="0"/>
              <w:spacing w:after="0" w:line="480" w:lineRule="auto"/>
              <w:ind w:left="357" w:hanging="357"/>
              <w:rPr>
                <w:rFonts w:asciiTheme="majorHAnsi" w:hAnsiTheme="majorHAnsi" w:cstheme="majorHAnsi"/>
                <w:color w:val="000000" w:themeColor="text1"/>
                <w:sz w:val="24"/>
                <w:szCs w:val="24"/>
              </w:rPr>
            </w:pPr>
            <w:r w:rsidRPr="00D277C0">
              <w:rPr>
                <w:rStyle w:val="BulletManualBodyList"/>
                <w:rFonts w:asciiTheme="majorHAnsi" w:hAnsiTheme="majorHAnsi" w:cstheme="majorHAnsi"/>
                <w:color w:val="000000" w:themeColor="text1"/>
                <w:sz w:val="24"/>
                <w:szCs w:val="24"/>
              </w:rPr>
              <w:t>•</w:t>
            </w:r>
            <w:r w:rsidRPr="00D277C0">
              <w:rPr>
                <w:rFonts w:asciiTheme="majorHAnsi" w:hAnsiTheme="majorHAnsi" w:cstheme="majorHAnsi"/>
                <w:color w:val="000000" w:themeColor="text1"/>
                <w:sz w:val="24"/>
                <w:szCs w:val="24"/>
              </w:rPr>
              <w:tab/>
            </w:r>
            <w:r w:rsidR="00670D54" w:rsidRPr="00D277C0">
              <w:rPr>
                <w:rFonts w:asciiTheme="majorHAnsi" w:hAnsiTheme="majorHAnsi" w:cstheme="majorHAnsi"/>
                <w:color w:val="000000" w:themeColor="text1"/>
                <w:sz w:val="24"/>
                <w:szCs w:val="24"/>
              </w:rPr>
              <w:t>Continue statin therapy beyond age 75 years for primary prevention, taking into account life expectancy and comorbidities</w:t>
            </w:r>
          </w:p>
        </w:tc>
      </w:tr>
    </w:tbl>
    <w:p w:rsidR="00BE0811" w:rsidRPr="00D277C0" w:rsidRDefault="00BE0811" w:rsidP="00BE0811">
      <w:pPr>
        <w:pStyle w:val="TFN"/>
      </w:pPr>
      <w:r w:rsidRPr="00D277C0">
        <w:rPr>
          <w:rFonts w:asciiTheme="majorHAnsi" w:hAnsiTheme="majorHAnsi" w:cstheme="majorHAnsi"/>
          <w:b/>
          <w:i/>
          <w:iCs/>
          <w:color w:val="000000" w:themeColor="text1"/>
          <w:sz w:val="24"/>
          <w:szCs w:val="24"/>
          <w:vertAlign w:val="superscript"/>
        </w:rPr>
        <w:t>a</w:t>
      </w:r>
      <w:r w:rsidRPr="00D277C0">
        <w:rPr>
          <w:rFonts w:asciiTheme="majorHAnsi" w:hAnsiTheme="majorHAnsi" w:cstheme="majorHAnsi"/>
          <w:i/>
          <w:iCs/>
          <w:color w:val="000000" w:themeColor="text1"/>
          <w:sz w:val="24"/>
          <w:szCs w:val="24"/>
        </w:rPr>
        <w:t xml:space="preserve"> </w:t>
      </w:r>
      <w:r w:rsidRPr="00D277C0">
        <w:t>Grundy  SM</w:t>
      </w:r>
      <w:r w:rsidRPr="00D277C0">
        <w:rPr>
          <w:rFonts w:ascii="Tahoma" w:hAnsi="Tahoma" w:cs="Tahoma"/>
        </w:rPr>
        <w:t>﻿</w:t>
      </w:r>
      <w:r w:rsidRPr="00D277C0">
        <w:t>, Stone  NJ</w:t>
      </w:r>
      <w:r w:rsidRPr="00D277C0">
        <w:rPr>
          <w:rFonts w:ascii="Tahoma" w:hAnsi="Tahoma" w:cs="Tahoma"/>
        </w:rPr>
        <w:t>﻿</w:t>
      </w:r>
      <w:r w:rsidRPr="00D277C0">
        <w:t>, Bailey  AL</w:t>
      </w:r>
      <w:r w:rsidRPr="00D277C0">
        <w:rPr>
          <w:rFonts w:ascii="Tahoma" w:hAnsi="Tahoma" w:cs="Tahoma"/>
        </w:rPr>
        <w:t>﻿</w:t>
      </w:r>
      <w:r w:rsidRPr="00D277C0">
        <w:t>,  et al. 2018</w:t>
      </w:r>
      <w:r w:rsidRPr="00D277C0">
        <w:rPr>
          <w:rFonts w:asciiTheme="majorHAnsi" w:hAnsiTheme="majorHAnsi" w:cstheme="majorHAnsi"/>
          <w:color w:val="000000" w:themeColor="text1"/>
          <w:sz w:val="24"/>
          <w:szCs w:val="24"/>
        </w:rPr>
        <w:t xml:space="preserve"> AHA/ACC/AACVPR/AAPA/ABC/ACPM/ADA/ AGS/APhA/ASPC/NLA/PCNA guideline on the management of blood cholesterol: a report of the American College of Cardiology/American Heart Association Task Force on Clinical Practice Guidelines. </w:t>
      </w:r>
      <w:r w:rsidRPr="00D277C0">
        <w:rPr>
          <w:rFonts w:asciiTheme="majorHAnsi" w:hAnsiTheme="majorHAnsi" w:cstheme="majorHAnsi"/>
          <w:i/>
          <w:iCs/>
          <w:color w:val="000000" w:themeColor="text1"/>
          <w:sz w:val="24"/>
          <w:szCs w:val="24"/>
        </w:rPr>
        <w:t>Circulation</w:t>
      </w:r>
      <w:r w:rsidRPr="00D277C0">
        <w:rPr>
          <w:rFonts w:asciiTheme="majorHAnsi" w:hAnsiTheme="majorHAnsi" w:cstheme="majorHAnsi"/>
          <w:color w:val="000000" w:themeColor="text1"/>
          <w:sz w:val="24"/>
          <w:szCs w:val="24"/>
        </w:rPr>
        <w:t>. 2019;139(25):e1082-e1143.</w:t>
      </w:r>
    </w:p>
    <w:p w:rsidR="00BE0811" w:rsidRPr="00D277C0" w:rsidRDefault="00BE0811" w:rsidP="00BE0811">
      <w:pPr>
        <w:pStyle w:val="TFN"/>
        <w:rPr>
          <w:rFonts w:asciiTheme="majorHAnsi" w:hAnsiTheme="majorHAnsi" w:cstheme="majorHAnsi"/>
          <w:color w:val="000000" w:themeColor="text1"/>
          <w:sz w:val="24"/>
          <w:szCs w:val="24"/>
        </w:rPr>
      </w:pPr>
      <w:r w:rsidRPr="00D277C0">
        <w:rPr>
          <w:rFonts w:asciiTheme="majorHAnsi" w:hAnsiTheme="majorHAnsi" w:cstheme="majorHAnsi"/>
          <w:b/>
          <w:bCs/>
          <w:i/>
          <w:iCs/>
          <w:color w:val="000000" w:themeColor="text1"/>
          <w:sz w:val="24"/>
          <w:szCs w:val="24"/>
          <w:shd w:val="clear" w:color="auto" w:fill="FFFFFF"/>
          <w:vertAlign w:val="superscript"/>
        </w:rPr>
        <w:t xml:space="preserve">b </w:t>
      </w:r>
      <w:r w:rsidRPr="00D277C0">
        <w:rPr>
          <w:rFonts w:asciiTheme="majorHAnsi" w:hAnsiTheme="majorHAnsi" w:cstheme="majorHAnsi"/>
          <w:color w:val="000000" w:themeColor="text1"/>
          <w:sz w:val="24"/>
          <w:szCs w:val="24"/>
          <w:shd w:val="clear" w:color="auto" w:fill="FFFFFF"/>
        </w:rPr>
        <w:t>US Preventive Services Task Force; Mangione CM, Barry MJ, Nicholson WK, Cabana M, Chelmow D, Coker TR, Davis EM, Donahue KE, Jaén CR, Kubik M, Li L, Ogedegbe G, Pbert L, Ruiz JM, Stevermer J, Wong JB. Statin Use for the Primary Prevention of Cardiovascular Disease in Adults: US Preventive Services Task Force Recommendation Statement. JAMA. 2022 Aug 23;328(8):746-753.</w:t>
      </w:r>
    </w:p>
    <w:p w:rsidR="005F40BE" w:rsidRPr="00D277C0" w:rsidRDefault="00670D54">
      <w:pPr>
        <w:widowControl w:val="0"/>
        <w:spacing w:line="480" w:lineRule="auto"/>
        <w:rPr>
          <w:rFonts w:asciiTheme="majorHAnsi" w:hAnsiTheme="majorHAnsi" w:cstheme="majorHAnsi"/>
          <w:b/>
          <w:color w:val="000000" w:themeColor="text1"/>
          <w:sz w:val="24"/>
          <w:szCs w:val="24"/>
        </w:rPr>
      </w:pPr>
      <w:r w:rsidRPr="00D277C0">
        <w:rPr>
          <w:rFonts w:asciiTheme="majorHAnsi" w:hAnsiTheme="majorHAnsi" w:cstheme="majorHAnsi"/>
          <w:b/>
          <w:color w:val="000000" w:themeColor="text1"/>
          <w:sz w:val="24"/>
          <w:szCs w:val="24"/>
        </w:rPr>
        <w:br w:type="page"/>
      </w:r>
    </w:p>
    <w:p w:rsidR="005F40BE" w:rsidRPr="00D277C0" w:rsidRDefault="00670D54">
      <w:pPr>
        <w:pStyle w:val="T1"/>
        <w:widowControl w:val="0"/>
        <w:spacing w:after="0" w:line="480" w:lineRule="auto"/>
        <w:rPr>
          <w:rFonts w:asciiTheme="majorHAnsi" w:hAnsiTheme="majorHAnsi" w:cstheme="majorHAnsi"/>
          <w:b/>
          <w:color w:val="000000" w:themeColor="text1"/>
          <w:sz w:val="24"/>
          <w:szCs w:val="24"/>
        </w:rPr>
      </w:pPr>
      <w:commentRangeStart w:id="1"/>
      <w:r w:rsidRPr="00D277C0">
        <w:rPr>
          <w:rStyle w:val="TN"/>
          <w:rFonts w:asciiTheme="majorHAnsi" w:hAnsiTheme="majorHAnsi" w:cstheme="majorHAnsi"/>
          <w:b/>
          <w:color w:val="000000" w:themeColor="text1"/>
          <w:sz w:val="24"/>
          <w:szCs w:val="24"/>
        </w:rPr>
        <w:t>Table</w:t>
      </w:r>
      <w:commentRangeEnd w:id="1"/>
      <w:r w:rsidRPr="00D277C0">
        <w:rPr>
          <w:rStyle w:val="CommentReference"/>
          <w:rFonts w:asciiTheme="majorHAnsi" w:hAnsiTheme="majorHAnsi" w:cstheme="majorHAnsi"/>
          <w:color w:val="000000" w:themeColor="text1"/>
          <w:sz w:val="24"/>
          <w:szCs w:val="24"/>
        </w:rPr>
        <w:commentReference w:id="1"/>
      </w:r>
      <w:r w:rsidRPr="00D277C0">
        <w:rPr>
          <w:rStyle w:val="TN"/>
          <w:rFonts w:asciiTheme="majorHAnsi" w:hAnsiTheme="majorHAnsi" w:cstheme="majorHAnsi"/>
          <w:b/>
          <w:color w:val="000000" w:themeColor="text1"/>
          <w:sz w:val="24"/>
          <w:szCs w:val="24"/>
        </w:rPr>
        <w:t xml:space="preserve"> 27-4</w:t>
      </w:r>
      <w:r w:rsidRPr="00D277C0">
        <w:rPr>
          <w:rFonts w:asciiTheme="majorHAnsi" w:hAnsiTheme="majorHAnsi" w:cstheme="majorHAnsi"/>
          <w:b/>
          <w:color w:val="000000" w:themeColor="text1"/>
          <w:sz w:val="24"/>
          <w:szCs w:val="24"/>
        </w:rPr>
        <w:t xml:space="preserve"> Drugs Used to Treat Hyperlipidemia*</w:t>
      </w:r>
    </w:p>
    <w:tbl>
      <w:tblPr>
        <w:tblStyle w:val="TableGrid"/>
        <w:tblW w:w="6353" w:type="pct"/>
        <w:tblLayout w:type="fixed"/>
        <w:tblLook w:val="0000" w:firstRow="0" w:lastRow="0" w:firstColumn="0" w:lastColumn="0" w:noHBand="0" w:noVBand="0"/>
      </w:tblPr>
      <w:tblGrid>
        <w:gridCol w:w="6504"/>
        <w:gridCol w:w="1590"/>
        <w:gridCol w:w="51"/>
        <w:gridCol w:w="1644"/>
        <w:gridCol w:w="1702"/>
        <w:gridCol w:w="676"/>
      </w:tblGrid>
      <w:tr w:rsidR="005F40BE" w:rsidRPr="00D277C0" w:rsidTr="004D61C0">
        <w:trPr>
          <w:trHeight w:val="328"/>
        </w:trPr>
        <w:tc>
          <w:tcPr>
            <w:tcW w:w="6505" w:type="dxa"/>
          </w:tcPr>
          <w:p w:rsidR="005F40BE" w:rsidRPr="00D277C0" w:rsidRDefault="00670D54" w:rsidP="002E5AE7">
            <w:pPr>
              <w:pStyle w:val="T21"/>
              <w:shd w:val="clear" w:color="auto" w:fill="auto"/>
              <w:spacing w:line="480" w:lineRule="auto"/>
            </w:pPr>
            <w:r w:rsidRPr="00D277C0">
              <w:rPr>
                <w:rFonts w:asciiTheme="majorHAnsi" w:hAnsiTheme="majorHAnsi" w:cstheme="majorHAnsi"/>
                <w:b/>
                <w:color w:val="000000"/>
                <w:sz w:val="24"/>
                <w:szCs w:val="24"/>
              </w:rPr>
              <w:t>Drug</w:t>
            </w:r>
          </w:p>
        </w:tc>
        <w:tc>
          <w:tcPr>
            <w:tcW w:w="1590" w:type="dxa"/>
          </w:tcPr>
          <w:p w:rsidR="005F40BE" w:rsidRPr="00D277C0" w:rsidRDefault="00670D54" w:rsidP="002E5AE7">
            <w:pPr>
              <w:pStyle w:val="T21"/>
              <w:shd w:val="clear" w:color="auto" w:fill="auto"/>
              <w:spacing w:line="480" w:lineRule="auto"/>
            </w:pPr>
            <w:r w:rsidRPr="00D277C0">
              <w:rPr>
                <w:rFonts w:asciiTheme="majorHAnsi" w:hAnsiTheme="majorHAnsi" w:cstheme="majorHAnsi"/>
                <w:b/>
                <w:color w:val="000000"/>
                <w:sz w:val="24"/>
                <w:szCs w:val="24"/>
              </w:rPr>
              <w:t>Some Formulations</w:t>
            </w:r>
          </w:p>
        </w:tc>
        <w:tc>
          <w:tcPr>
            <w:tcW w:w="1695" w:type="dxa"/>
            <w:gridSpan w:val="2"/>
          </w:tcPr>
          <w:p w:rsidR="005F40BE" w:rsidRPr="00D277C0" w:rsidRDefault="00670D54" w:rsidP="002E5AE7">
            <w:pPr>
              <w:pStyle w:val="T21"/>
              <w:shd w:val="clear" w:color="auto" w:fill="auto"/>
              <w:spacing w:line="480" w:lineRule="auto"/>
            </w:pPr>
            <w:r w:rsidRPr="00D277C0">
              <w:rPr>
                <w:rFonts w:asciiTheme="majorHAnsi" w:hAnsiTheme="majorHAnsi" w:cstheme="majorHAnsi"/>
                <w:b/>
                <w:color w:val="000000"/>
                <w:sz w:val="24"/>
                <w:szCs w:val="24"/>
              </w:rPr>
              <w:t>Usual Adult Dosage</w:t>
            </w:r>
            <w:r w:rsidRPr="00D277C0">
              <w:rPr>
                <w:rStyle w:val="citebib"/>
                <w:rFonts w:asciiTheme="majorHAnsi" w:hAnsiTheme="majorHAnsi" w:cstheme="majorHAnsi"/>
                <w:b/>
                <w:color w:val="000000"/>
                <w:szCs w:val="24"/>
                <w:vertAlign w:val="superscript"/>
              </w:rPr>
              <w:t>1</w:t>
            </w:r>
          </w:p>
        </w:tc>
        <w:tc>
          <w:tcPr>
            <w:tcW w:w="1702" w:type="dxa"/>
          </w:tcPr>
          <w:p w:rsidR="005F40BE" w:rsidRPr="00D277C0" w:rsidRDefault="00670D54" w:rsidP="002E5AE7">
            <w:pPr>
              <w:pStyle w:val="T21"/>
              <w:shd w:val="clear" w:color="auto" w:fill="auto"/>
              <w:spacing w:line="480" w:lineRule="auto"/>
            </w:pPr>
            <w:r w:rsidRPr="00D277C0">
              <w:rPr>
                <w:rFonts w:asciiTheme="majorHAnsi" w:hAnsiTheme="majorHAnsi" w:cstheme="majorHAnsi"/>
                <w:b/>
                <w:color w:val="000000"/>
                <w:sz w:val="24"/>
                <w:szCs w:val="24"/>
              </w:rPr>
              <w:t>Average LDL-C Reduction</w:t>
            </w:r>
            <w:r w:rsidRPr="00D277C0">
              <w:rPr>
                <w:rStyle w:val="citebib"/>
                <w:rFonts w:asciiTheme="majorHAnsi" w:hAnsiTheme="majorHAnsi" w:cstheme="majorHAnsi"/>
                <w:b/>
                <w:color w:val="000000"/>
                <w:szCs w:val="24"/>
                <w:vertAlign w:val="superscript"/>
              </w:rPr>
              <w:t>2</w:t>
            </w:r>
          </w:p>
        </w:tc>
        <w:tc>
          <w:tcPr>
            <w:tcW w:w="676" w:type="dxa"/>
          </w:tcPr>
          <w:p w:rsidR="005F40BE" w:rsidRPr="00D277C0" w:rsidRDefault="00670D54" w:rsidP="002E5AE7">
            <w:pPr>
              <w:pStyle w:val="T21"/>
              <w:shd w:val="clear" w:color="auto" w:fill="auto"/>
              <w:spacing w:line="480" w:lineRule="auto"/>
            </w:pPr>
            <w:r w:rsidRPr="00D277C0">
              <w:rPr>
                <w:rFonts w:asciiTheme="majorHAnsi" w:hAnsiTheme="majorHAnsi" w:cstheme="majorHAnsi"/>
                <w:b/>
                <w:color w:val="000000"/>
                <w:sz w:val="24"/>
                <w:szCs w:val="24"/>
              </w:rPr>
              <w:t>Cost</w:t>
            </w:r>
            <w:r w:rsidRPr="00D277C0">
              <w:rPr>
                <w:rStyle w:val="citebib"/>
                <w:rFonts w:asciiTheme="majorHAnsi" w:hAnsiTheme="majorHAnsi" w:cstheme="majorHAnsi"/>
                <w:b/>
                <w:color w:val="000000"/>
                <w:szCs w:val="24"/>
                <w:vertAlign w:val="superscript"/>
              </w:rPr>
              <w:t>3</w:t>
            </w:r>
          </w:p>
        </w:tc>
      </w:tr>
      <w:tr w:rsidR="005F40BE" w:rsidRPr="00D277C0" w:rsidTr="004D61C0">
        <w:trPr>
          <w:trHeight w:val="184"/>
        </w:trPr>
        <w:tc>
          <w:tcPr>
            <w:tcW w:w="12168" w:type="dxa"/>
            <w:gridSpan w:val="6"/>
          </w:tcPr>
          <w:p w:rsidR="005F40BE" w:rsidRPr="00D277C0" w:rsidRDefault="00670D54" w:rsidP="00BE0811">
            <w:pPr>
              <w:pStyle w:val="T3"/>
            </w:pPr>
            <w:r w:rsidRPr="00D277C0">
              <w:t>Statins</w:t>
            </w:r>
          </w:p>
        </w:tc>
      </w:tr>
      <w:tr w:rsidR="005F40BE" w:rsidRPr="00D277C0" w:rsidTr="004D61C0">
        <w:trPr>
          <w:trHeight w:val="335"/>
        </w:trPr>
        <w:tc>
          <w:tcPr>
            <w:tcW w:w="6505" w:type="dxa"/>
          </w:tcPr>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Atorvastatin – generic Lipitor (Pfizer)</w:t>
            </w:r>
          </w:p>
        </w:tc>
        <w:tc>
          <w:tcPr>
            <w:tcW w:w="1590" w:type="dxa"/>
          </w:tcPr>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10, 20, 40, 80 mg tabs</w:t>
            </w:r>
          </w:p>
        </w:tc>
        <w:tc>
          <w:tcPr>
            <w:tcW w:w="1695" w:type="dxa"/>
            <w:gridSpan w:val="2"/>
          </w:tcPr>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Initial: 10-20 mg PO once/day</w:t>
            </w:r>
          </w:p>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Maximum: 80 mg PO once/day</w:t>
            </w:r>
          </w:p>
        </w:tc>
        <w:tc>
          <w:tcPr>
            <w:tcW w:w="1702" w:type="dxa"/>
          </w:tcPr>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35-40%</w:t>
            </w:r>
          </w:p>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50-60%</w:t>
            </w:r>
          </w:p>
        </w:tc>
        <w:tc>
          <w:tcPr>
            <w:tcW w:w="676" w:type="dxa"/>
          </w:tcPr>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$5.10</w:t>
            </w:r>
          </w:p>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346.00</w:t>
            </w:r>
          </w:p>
        </w:tc>
      </w:tr>
      <w:tr w:rsidR="005F40BE" w:rsidRPr="00D277C0" w:rsidTr="004D61C0">
        <w:trPr>
          <w:trHeight w:val="608"/>
        </w:trPr>
        <w:tc>
          <w:tcPr>
            <w:tcW w:w="6505" w:type="dxa"/>
          </w:tcPr>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Fluvastatin – gencric</w:t>
            </w:r>
          </w:p>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extended-release – generic Lescol XL (Novartis)</w:t>
            </w:r>
          </w:p>
        </w:tc>
        <w:tc>
          <w:tcPr>
            <w:tcW w:w="1590" w:type="dxa"/>
          </w:tcPr>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20,40 mg caps</w:t>
            </w:r>
          </w:p>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80 mg ER tabs</w:t>
            </w:r>
          </w:p>
        </w:tc>
        <w:tc>
          <w:tcPr>
            <w:tcW w:w="1695" w:type="dxa"/>
            <w:gridSpan w:val="2"/>
          </w:tcPr>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Initial: 40 mg PO bid</w:t>
            </w:r>
          </w:p>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Maximum: 40 mg PO bid</w:t>
            </w:r>
          </w:p>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Initial: 80 mg PO once/day</w:t>
            </w:r>
          </w:p>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Maximum: 80 mg PO once/day</w:t>
            </w:r>
          </w:p>
        </w:tc>
        <w:tc>
          <w:tcPr>
            <w:tcW w:w="1702" w:type="dxa"/>
          </w:tcPr>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30-35%</w:t>
            </w:r>
          </w:p>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30-35%</w:t>
            </w:r>
          </w:p>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35-40%</w:t>
            </w:r>
          </w:p>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35-40%</w:t>
            </w:r>
          </w:p>
        </w:tc>
        <w:tc>
          <w:tcPr>
            <w:tcW w:w="676" w:type="dxa"/>
          </w:tcPr>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260.50</w:t>
            </w:r>
          </w:p>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173.40</w:t>
            </w:r>
          </w:p>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339.10</w:t>
            </w:r>
          </w:p>
        </w:tc>
      </w:tr>
      <w:tr w:rsidR="005F40BE" w:rsidRPr="00D277C0" w:rsidTr="004D61C0">
        <w:trPr>
          <w:trHeight w:val="612"/>
        </w:trPr>
        <w:tc>
          <w:tcPr>
            <w:tcW w:w="6505" w:type="dxa"/>
          </w:tcPr>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Lovastatin – generic</w:t>
            </w:r>
          </w:p>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extended-release – Altoprev (Covis)</w:t>
            </w:r>
          </w:p>
        </w:tc>
        <w:tc>
          <w:tcPr>
            <w:tcW w:w="1590" w:type="dxa"/>
          </w:tcPr>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10,20,40 mg tabs</w:t>
            </w:r>
          </w:p>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20,40, GO mg ER tabs</w:t>
            </w:r>
          </w:p>
        </w:tc>
        <w:tc>
          <w:tcPr>
            <w:tcW w:w="1695" w:type="dxa"/>
            <w:gridSpan w:val="2"/>
          </w:tcPr>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Initial: 20 mg PO once/day</w:t>
            </w:r>
          </w:p>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Maximum: 80 mg PO once/day</w:t>
            </w:r>
            <w:r w:rsidRPr="00D277C0">
              <w:rPr>
                <w:rStyle w:val="citebib"/>
                <w:rFonts w:asciiTheme="majorHAnsi" w:hAnsiTheme="majorHAnsi" w:cstheme="majorHAnsi"/>
                <w:szCs w:val="24"/>
                <w:vertAlign w:val="superscript"/>
              </w:rPr>
              <w:t>5</w:t>
            </w:r>
          </w:p>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Initial. 20 mg PO once/day</w:t>
            </w:r>
          </w:p>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Maximum: 60 mg PO once/day</w:t>
            </w:r>
            <w:r w:rsidRPr="00D277C0">
              <w:rPr>
                <w:rStyle w:val="citebib"/>
                <w:rFonts w:asciiTheme="majorHAnsi" w:hAnsiTheme="majorHAnsi" w:cstheme="majorHAnsi"/>
                <w:szCs w:val="24"/>
                <w:vertAlign w:val="superscript"/>
              </w:rPr>
              <w:t>5</w:t>
            </w:r>
          </w:p>
        </w:tc>
        <w:tc>
          <w:tcPr>
            <w:tcW w:w="1702" w:type="dxa"/>
          </w:tcPr>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25-30%</w:t>
            </w:r>
          </w:p>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35-40%</w:t>
            </w:r>
          </w:p>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20-25%</w:t>
            </w:r>
          </w:p>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40-45%</w:t>
            </w:r>
          </w:p>
        </w:tc>
        <w:tc>
          <w:tcPr>
            <w:tcW w:w="676" w:type="dxa"/>
          </w:tcPr>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13.90</w:t>
            </w:r>
          </w:p>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1083.10</w:t>
            </w:r>
          </w:p>
        </w:tc>
      </w:tr>
      <w:tr w:rsidR="005F40BE" w:rsidRPr="00D277C0" w:rsidTr="004D61C0">
        <w:trPr>
          <w:trHeight w:val="605"/>
        </w:trPr>
        <w:tc>
          <w:tcPr>
            <w:tcW w:w="6505" w:type="dxa"/>
          </w:tcPr>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Pitavastatin calcium</w:t>
            </w:r>
            <w:r w:rsidRPr="00D277C0">
              <w:rPr>
                <w:rFonts w:asciiTheme="majorHAnsi" w:hAnsiTheme="majorHAnsi" w:cstheme="majorHAnsi"/>
                <w:sz w:val="24"/>
                <w:szCs w:val="24"/>
                <w:vertAlign w:val="superscript"/>
              </w:rPr>
              <w:t>5</w:t>
            </w:r>
            <w:r w:rsidRPr="00D277C0">
              <w:rPr>
                <w:rFonts w:asciiTheme="majorHAnsi" w:hAnsiTheme="majorHAnsi" w:cstheme="majorHAnsi"/>
                <w:sz w:val="24"/>
                <w:szCs w:val="24"/>
              </w:rPr>
              <w:t xml:space="preserve"> – Livalo (Kowa)</w:t>
            </w:r>
          </w:p>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Pitavastatin magnesium</w:t>
            </w:r>
            <w:r w:rsidRPr="00D277C0">
              <w:rPr>
                <w:rFonts w:asciiTheme="majorHAnsi" w:hAnsiTheme="majorHAnsi" w:cstheme="majorHAnsi"/>
                <w:sz w:val="24"/>
                <w:szCs w:val="24"/>
                <w:vertAlign w:val="superscript"/>
              </w:rPr>
              <w:t>6</w:t>
            </w:r>
            <w:r w:rsidRPr="00D277C0">
              <w:rPr>
                <w:rFonts w:asciiTheme="majorHAnsi" w:hAnsiTheme="majorHAnsi" w:cstheme="majorHAnsi"/>
                <w:sz w:val="24"/>
                <w:szCs w:val="24"/>
              </w:rPr>
              <w:t xml:space="preserve"> – Zypitamag (Medicure)</w:t>
            </w:r>
          </w:p>
        </w:tc>
        <w:tc>
          <w:tcPr>
            <w:tcW w:w="1590" w:type="dxa"/>
          </w:tcPr>
          <w:p w:rsidR="005F40BE" w:rsidRPr="00D277C0" w:rsidRDefault="00670D54">
            <w:pPr>
              <w:pStyle w:val="T0"/>
              <w:shd w:val="clear" w:color="auto" w:fill="auto"/>
              <w:tabs>
                <w:tab w:val="left" w:pos="408"/>
              </w:tabs>
              <w:rPr>
                <w:rFonts w:asciiTheme="majorHAnsi" w:hAnsiTheme="majorHAnsi" w:cstheme="majorHAnsi"/>
                <w:sz w:val="24"/>
                <w:szCs w:val="24"/>
              </w:rPr>
            </w:pPr>
            <w:r w:rsidRPr="00D277C0">
              <w:rPr>
                <w:rFonts w:asciiTheme="majorHAnsi" w:hAnsiTheme="majorHAnsi" w:cstheme="majorHAnsi"/>
                <w:sz w:val="24"/>
                <w:szCs w:val="24"/>
              </w:rPr>
              <w:t>1, 2, 4 mg tabs</w:t>
            </w:r>
          </w:p>
          <w:p w:rsidR="005F40BE" w:rsidRPr="00D277C0" w:rsidRDefault="00670D54">
            <w:pPr>
              <w:pStyle w:val="T0"/>
              <w:shd w:val="clear" w:color="auto" w:fill="auto"/>
              <w:tabs>
                <w:tab w:val="left" w:pos="404"/>
              </w:tabs>
              <w:rPr>
                <w:rFonts w:asciiTheme="majorHAnsi" w:hAnsiTheme="majorHAnsi" w:cstheme="majorHAnsi"/>
                <w:sz w:val="24"/>
                <w:szCs w:val="24"/>
              </w:rPr>
            </w:pPr>
            <w:r w:rsidRPr="00D277C0">
              <w:rPr>
                <w:rFonts w:asciiTheme="majorHAnsi" w:hAnsiTheme="majorHAnsi" w:cstheme="majorHAnsi"/>
                <w:sz w:val="24"/>
                <w:szCs w:val="24"/>
              </w:rPr>
              <w:t>1, 2, 4 mg tabs</w:t>
            </w:r>
          </w:p>
        </w:tc>
        <w:tc>
          <w:tcPr>
            <w:tcW w:w="1695" w:type="dxa"/>
            <w:gridSpan w:val="2"/>
          </w:tcPr>
          <w:p w:rsidR="005F40BE" w:rsidRPr="00D277C0" w:rsidRDefault="00670D54">
            <w:pPr>
              <w:pStyle w:val="T0"/>
              <w:shd w:val="clear" w:color="auto" w:fill="auto"/>
              <w:rPr>
                <w:rFonts w:asciiTheme="majorHAnsi" w:hAnsiTheme="majorHAnsi" w:cstheme="majorHAnsi"/>
                <w:sz w:val="24"/>
                <w:szCs w:val="24"/>
                <w:vertAlign w:val="superscript"/>
              </w:rPr>
            </w:pPr>
            <w:r w:rsidRPr="00D277C0">
              <w:rPr>
                <w:rFonts w:asciiTheme="majorHAnsi" w:hAnsiTheme="majorHAnsi" w:cstheme="majorHAnsi"/>
                <w:sz w:val="24"/>
                <w:szCs w:val="24"/>
              </w:rPr>
              <w:t>Initial: 2 mg PO once/day</w:t>
            </w:r>
            <w:r w:rsidRPr="00D277C0">
              <w:rPr>
                <w:rStyle w:val="citebib"/>
                <w:rFonts w:asciiTheme="majorHAnsi" w:hAnsiTheme="majorHAnsi" w:cstheme="majorHAnsi"/>
                <w:szCs w:val="24"/>
                <w:vertAlign w:val="superscript"/>
              </w:rPr>
              <w:t>7</w:t>
            </w:r>
          </w:p>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Maximum: 4 mg PO once/day</w:t>
            </w:r>
            <w:r w:rsidRPr="00D277C0">
              <w:rPr>
                <w:rStyle w:val="citebib"/>
                <w:rFonts w:asciiTheme="majorHAnsi" w:hAnsiTheme="majorHAnsi" w:cstheme="majorHAnsi"/>
                <w:szCs w:val="24"/>
                <w:vertAlign w:val="superscript"/>
              </w:rPr>
              <w:t>7</w:t>
            </w:r>
          </w:p>
          <w:p w:rsidR="005F40BE" w:rsidRPr="00D277C0" w:rsidRDefault="00670D54">
            <w:pPr>
              <w:pStyle w:val="T0"/>
              <w:shd w:val="clear" w:color="auto" w:fill="auto"/>
              <w:rPr>
                <w:rFonts w:asciiTheme="majorHAnsi" w:hAnsiTheme="majorHAnsi" w:cstheme="majorHAnsi"/>
                <w:sz w:val="24"/>
                <w:szCs w:val="24"/>
                <w:vertAlign w:val="superscript"/>
              </w:rPr>
            </w:pPr>
            <w:r w:rsidRPr="00D277C0">
              <w:rPr>
                <w:rFonts w:asciiTheme="majorHAnsi" w:hAnsiTheme="majorHAnsi" w:cstheme="majorHAnsi"/>
                <w:sz w:val="24"/>
                <w:szCs w:val="24"/>
              </w:rPr>
              <w:t>Initial: 2 mg PO once/day</w:t>
            </w:r>
            <w:r w:rsidRPr="00D277C0">
              <w:rPr>
                <w:rStyle w:val="citebib"/>
                <w:rFonts w:asciiTheme="majorHAnsi" w:hAnsiTheme="majorHAnsi" w:cstheme="majorHAnsi"/>
                <w:szCs w:val="24"/>
                <w:vertAlign w:val="superscript"/>
              </w:rPr>
              <w:t>7</w:t>
            </w:r>
          </w:p>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Maximum: 4 mg PO once/day</w:t>
            </w:r>
            <w:r w:rsidRPr="00D277C0">
              <w:rPr>
                <w:rStyle w:val="citebib"/>
                <w:rFonts w:asciiTheme="majorHAnsi" w:hAnsiTheme="majorHAnsi" w:cstheme="majorHAnsi"/>
                <w:szCs w:val="24"/>
                <w:vertAlign w:val="superscript"/>
              </w:rPr>
              <w:t>7</w:t>
            </w:r>
          </w:p>
        </w:tc>
        <w:tc>
          <w:tcPr>
            <w:tcW w:w="1702" w:type="dxa"/>
          </w:tcPr>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35-40%</w:t>
            </w:r>
          </w:p>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40-45%</w:t>
            </w:r>
          </w:p>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35-40%</w:t>
            </w:r>
          </w:p>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40-45%</w:t>
            </w:r>
          </w:p>
        </w:tc>
        <w:tc>
          <w:tcPr>
            <w:tcW w:w="676" w:type="dxa"/>
          </w:tcPr>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319.70</w:t>
            </w:r>
          </w:p>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232.50</w:t>
            </w:r>
          </w:p>
        </w:tc>
      </w:tr>
      <w:tr w:rsidR="005F40BE" w:rsidRPr="00D277C0" w:rsidTr="004D61C0">
        <w:trPr>
          <w:trHeight w:val="324"/>
        </w:trPr>
        <w:tc>
          <w:tcPr>
            <w:tcW w:w="6505" w:type="dxa"/>
          </w:tcPr>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Pravastatin – generic</w:t>
            </w:r>
          </w:p>
        </w:tc>
        <w:tc>
          <w:tcPr>
            <w:tcW w:w="1590" w:type="dxa"/>
          </w:tcPr>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10, 20, 40, 80 mg tabs</w:t>
            </w:r>
          </w:p>
        </w:tc>
        <w:tc>
          <w:tcPr>
            <w:tcW w:w="1695" w:type="dxa"/>
            <w:gridSpan w:val="2"/>
          </w:tcPr>
          <w:p w:rsidR="005F40BE" w:rsidRPr="00D277C0" w:rsidRDefault="00670D54">
            <w:pPr>
              <w:pStyle w:val="T0"/>
              <w:shd w:val="clear" w:color="auto" w:fill="auto"/>
              <w:rPr>
                <w:rFonts w:asciiTheme="majorHAnsi" w:hAnsiTheme="majorHAnsi" w:cstheme="majorHAnsi"/>
                <w:sz w:val="24"/>
                <w:szCs w:val="24"/>
                <w:vertAlign w:val="superscript"/>
              </w:rPr>
            </w:pPr>
            <w:r w:rsidRPr="00D277C0">
              <w:rPr>
                <w:rFonts w:asciiTheme="majorHAnsi" w:hAnsiTheme="majorHAnsi" w:cstheme="majorHAnsi"/>
                <w:sz w:val="24"/>
                <w:szCs w:val="24"/>
              </w:rPr>
              <w:t>Initial: 40 mg PO once/day</w:t>
            </w:r>
            <w:r w:rsidRPr="00D277C0">
              <w:rPr>
                <w:rStyle w:val="citebib"/>
                <w:rFonts w:asciiTheme="majorHAnsi" w:hAnsiTheme="majorHAnsi" w:cstheme="majorHAnsi"/>
                <w:szCs w:val="24"/>
                <w:vertAlign w:val="superscript"/>
              </w:rPr>
              <w:t>8</w:t>
            </w:r>
          </w:p>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Maximum: 80 mg PO once/day</w:t>
            </w:r>
          </w:p>
        </w:tc>
        <w:tc>
          <w:tcPr>
            <w:tcW w:w="1702" w:type="dxa"/>
          </w:tcPr>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30-35%</w:t>
            </w:r>
          </w:p>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35-40%</w:t>
            </w:r>
          </w:p>
        </w:tc>
        <w:tc>
          <w:tcPr>
            <w:tcW w:w="676" w:type="dxa"/>
          </w:tcPr>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11.50</w:t>
            </w:r>
          </w:p>
        </w:tc>
      </w:tr>
      <w:tr w:rsidR="005F40BE" w:rsidRPr="00D277C0" w:rsidTr="004D61C0">
        <w:trPr>
          <w:trHeight w:val="475"/>
        </w:trPr>
        <w:tc>
          <w:tcPr>
            <w:tcW w:w="6505" w:type="dxa"/>
          </w:tcPr>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Rosuvastatin – generic Crestor (AstraZeneca)</w:t>
            </w:r>
          </w:p>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Ezallor Sprinkle (Sun)</w:t>
            </w:r>
          </w:p>
        </w:tc>
        <w:tc>
          <w:tcPr>
            <w:tcW w:w="1590" w:type="dxa"/>
          </w:tcPr>
          <w:p w:rsidR="005F40BE" w:rsidRPr="00D277C0" w:rsidRDefault="00670D54">
            <w:pPr>
              <w:pStyle w:val="T0"/>
              <w:shd w:val="clear" w:color="auto" w:fill="auto"/>
              <w:tabs>
                <w:tab w:val="left" w:pos="728"/>
              </w:tabs>
              <w:rPr>
                <w:rFonts w:asciiTheme="majorHAnsi" w:hAnsiTheme="majorHAnsi" w:cstheme="majorHAnsi"/>
                <w:sz w:val="24"/>
                <w:szCs w:val="24"/>
              </w:rPr>
            </w:pPr>
            <w:r w:rsidRPr="00D277C0">
              <w:rPr>
                <w:rFonts w:asciiTheme="majorHAnsi" w:hAnsiTheme="majorHAnsi" w:cstheme="majorHAnsi"/>
                <w:sz w:val="24"/>
                <w:szCs w:val="24"/>
              </w:rPr>
              <w:t>5, 10, 20, 40 mg tabs</w:t>
            </w:r>
          </w:p>
          <w:p w:rsidR="005F40BE" w:rsidRPr="00D277C0" w:rsidRDefault="00670D54">
            <w:pPr>
              <w:pStyle w:val="T0"/>
              <w:shd w:val="clear" w:color="auto" w:fill="auto"/>
              <w:tabs>
                <w:tab w:val="left" w:pos="721"/>
              </w:tabs>
              <w:rPr>
                <w:rFonts w:asciiTheme="majorHAnsi" w:hAnsiTheme="majorHAnsi" w:cstheme="majorHAnsi"/>
                <w:sz w:val="24"/>
                <w:szCs w:val="24"/>
              </w:rPr>
            </w:pPr>
            <w:r w:rsidRPr="00D277C0">
              <w:rPr>
                <w:rFonts w:asciiTheme="majorHAnsi" w:hAnsiTheme="majorHAnsi" w:cstheme="majorHAnsi"/>
                <w:sz w:val="24"/>
                <w:szCs w:val="24"/>
              </w:rPr>
              <w:t>5, 10, 20, 40 mg sprinkle caps</w:t>
            </w:r>
          </w:p>
        </w:tc>
        <w:tc>
          <w:tcPr>
            <w:tcW w:w="1695" w:type="dxa"/>
            <w:gridSpan w:val="2"/>
          </w:tcPr>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Initial 10-20 mg PO once/day</w:t>
            </w:r>
            <w:r w:rsidRPr="00D277C0">
              <w:rPr>
                <w:rStyle w:val="citebib"/>
                <w:rFonts w:asciiTheme="majorHAnsi" w:hAnsiTheme="majorHAnsi" w:cstheme="majorHAnsi"/>
                <w:szCs w:val="24"/>
                <w:vertAlign w:val="superscript"/>
              </w:rPr>
              <w:t>9</w:t>
            </w:r>
            <w:r w:rsidRPr="00D277C0">
              <w:rPr>
                <w:rFonts w:asciiTheme="majorHAnsi" w:hAnsiTheme="majorHAnsi" w:cstheme="majorHAnsi"/>
                <w:sz w:val="24"/>
                <w:szCs w:val="24"/>
                <w:vertAlign w:val="superscript"/>
              </w:rPr>
              <w:t>,</w:t>
            </w:r>
            <w:r w:rsidRPr="00D277C0">
              <w:rPr>
                <w:rStyle w:val="citebib"/>
                <w:rFonts w:asciiTheme="majorHAnsi" w:hAnsiTheme="majorHAnsi" w:cstheme="majorHAnsi"/>
                <w:szCs w:val="24"/>
                <w:vertAlign w:val="superscript"/>
              </w:rPr>
              <w:t>10</w:t>
            </w:r>
          </w:p>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Maximum: 40 mg PO once/day</w:t>
            </w:r>
            <w:r w:rsidRPr="00D277C0">
              <w:rPr>
                <w:rStyle w:val="citebib"/>
                <w:rFonts w:asciiTheme="majorHAnsi" w:hAnsiTheme="majorHAnsi" w:cstheme="majorHAnsi"/>
                <w:szCs w:val="24"/>
                <w:vertAlign w:val="superscript"/>
              </w:rPr>
              <w:t>10</w:t>
            </w:r>
            <w:r w:rsidRPr="00D277C0">
              <w:rPr>
                <w:rFonts w:asciiTheme="majorHAnsi" w:hAnsiTheme="majorHAnsi" w:cstheme="majorHAnsi"/>
                <w:sz w:val="24"/>
                <w:szCs w:val="24"/>
                <w:vertAlign w:val="superscript"/>
              </w:rPr>
              <w:t>,</w:t>
            </w:r>
            <w:r w:rsidRPr="00D277C0">
              <w:rPr>
                <w:rStyle w:val="citebib"/>
                <w:rFonts w:asciiTheme="majorHAnsi" w:hAnsiTheme="majorHAnsi" w:cstheme="majorHAnsi"/>
                <w:szCs w:val="24"/>
                <w:vertAlign w:val="superscript"/>
              </w:rPr>
              <w:t>11</w:t>
            </w:r>
          </w:p>
        </w:tc>
        <w:tc>
          <w:tcPr>
            <w:tcW w:w="1702" w:type="dxa"/>
          </w:tcPr>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45-50%</w:t>
            </w:r>
          </w:p>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50-60%</w:t>
            </w:r>
          </w:p>
        </w:tc>
        <w:tc>
          <w:tcPr>
            <w:tcW w:w="676" w:type="dxa"/>
          </w:tcPr>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9.90</w:t>
            </w:r>
          </w:p>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276.50</w:t>
            </w:r>
          </w:p>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99.20</w:t>
            </w:r>
          </w:p>
        </w:tc>
      </w:tr>
      <w:tr w:rsidR="005F40BE" w:rsidRPr="00D277C0" w:rsidTr="004D61C0">
        <w:trPr>
          <w:trHeight w:val="464"/>
        </w:trPr>
        <w:tc>
          <w:tcPr>
            <w:tcW w:w="6505" w:type="dxa"/>
          </w:tcPr>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 xml:space="preserve">Simvastatin – generic </w:t>
            </w:r>
            <w:r w:rsidRPr="00D277C0">
              <w:rPr>
                <w:rFonts w:asciiTheme="majorHAnsi" w:hAnsiTheme="majorHAnsi" w:cstheme="majorHAnsi"/>
                <w:i/>
                <w:sz w:val="24"/>
                <w:szCs w:val="24"/>
              </w:rPr>
              <w:t>Zocor</w:t>
            </w:r>
            <w:r w:rsidRPr="00D277C0">
              <w:rPr>
                <w:rFonts w:asciiTheme="majorHAnsi" w:hAnsiTheme="majorHAnsi" w:cstheme="majorHAnsi"/>
                <w:sz w:val="24"/>
                <w:szCs w:val="24"/>
              </w:rPr>
              <w:t xml:space="preserve"> (Merck)</w:t>
            </w:r>
          </w:p>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Flohpid (Salerno)</w:t>
            </w:r>
          </w:p>
        </w:tc>
        <w:tc>
          <w:tcPr>
            <w:tcW w:w="1590" w:type="dxa"/>
          </w:tcPr>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5, 10, 20, 40, 80 mg tabs</w:t>
            </w:r>
          </w:p>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10, 20, 40 mg tabs</w:t>
            </w:r>
          </w:p>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20 mg/5 mL, 40 mg/5 mL susp</w:t>
            </w:r>
          </w:p>
        </w:tc>
        <w:tc>
          <w:tcPr>
            <w:tcW w:w="1695" w:type="dxa"/>
            <w:gridSpan w:val="2"/>
          </w:tcPr>
          <w:p w:rsidR="005F40BE" w:rsidRPr="00D277C0" w:rsidRDefault="00670D54">
            <w:pPr>
              <w:pStyle w:val="T0"/>
              <w:shd w:val="clear" w:color="auto" w:fill="auto"/>
              <w:rPr>
                <w:rFonts w:asciiTheme="majorHAnsi" w:hAnsiTheme="majorHAnsi" w:cstheme="majorHAnsi"/>
                <w:sz w:val="24"/>
                <w:szCs w:val="24"/>
                <w:vertAlign w:val="superscript"/>
              </w:rPr>
            </w:pPr>
            <w:r w:rsidRPr="00D277C0">
              <w:rPr>
                <w:rFonts w:asciiTheme="majorHAnsi" w:hAnsiTheme="majorHAnsi" w:cstheme="majorHAnsi"/>
                <w:sz w:val="24"/>
                <w:szCs w:val="24"/>
              </w:rPr>
              <w:t>Initial: 10-20 mg PO once/day</w:t>
            </w:r>
            <w:r w:rsidRPr="00D277C0">
              <w:rPr>
                <w:rStyle w:val="citebib"/>
                <w:rFonts w:asciiTheme="majorHAnsi" w:hAnsiTheme="majorHAnsi" w:cstheme="majorHAnsi"/>
                <w:szCs w:val="24"/>
                <w:vertAlign w:val="superscript"/>
              </w:rPr>
              <w:t>12</w:t>
            </w:r>
            <w:r w:rsidRPr="00D277C0">
              <w:rPr>
                <w:rFonts w:asciiTheme="majorHAnsi" w:hAnsiTheme="majorHAnsi" w:cstheme="majorHAnsi"/>
                <w:sz w:val="24"/>
                <w:szCs w:val="24"/>
                <w:vertAlign w:val="superscript"/>
              </w:rPr>
              <w:t>,</w:t>
            </w:r>
            <w:r w:rsidRPr="00D277C0">
              <w:rPr>
                <w:rStyle w:val="citebib"/>
                <w:rFonts w:asciiTheme="majorHAnsi" w:hAnsiTheme="majorHAnsi" w:cstheme="majorHAnsi"/>
                <w:szCs w:val="24"/>
                <w:vertAlign w:val="superscript"/>
              </w:rPr>
              <w:t>13</w:t>
            </w:r>
          </w:p>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Maximum: 40 mg PO once/day</w:t>
            </w:r>
            <w:r w:rsidRPr="00D277C0">
              <w:rPr>
                <w:rStyle w:val="citebib"/>
                <w:rFonts w:asciiTheme="majorHAnsi" w:hAnsiTheme="majorHAnsi" w:cstheme="majorHAnsi"/>
                <w:szCs w:val="24"/>
                <w:vertAlign w:val="superscript"/>
              </w:rPr>
              <w:t>13</w:t>
            </w:r>
          </w:p>
        </w:tc>
        <w:tc>
          <w:tcPr>
            <w:tcW w:w="1702" w:type="dxa"/>
          </w:tcPr>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35-40%</w:t>
            </w:r>
          </w:p>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45-50%</w:t>
            </w:r>
          </w:p>
        </w:tc>
        <w:tc>
          <w:tcPr>
            <w:tcW w:w="676" w:type="dxa"/>
          </w:tcPr>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3.00</w:t>
            </w:r>
          </w:p>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145.40</w:t>
            </w:r>
          </w:p>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121.70</w:t>
            </w:r>
          </w:p>
        </w:tc>
      </w:tr>
      <w:tr w:rsidR="005F40BE" w:rsidRPr="00D277C0" w:rsidTr="004D61C0">
        <w:trPr>
          <w:trHeight w:val="191"/>
        </w:trPr>
        <w:tc>
          <w:tcPr>
            <w:tcW w:w="12168" w:type="dxa"/>
            <w:gridSpan w:val="6"/>
          </w:tcPr>
          <w:p w:rsidR="005F40BE" w:rsidRPr="00D277C0" w:rsidRDefault="00670D54" w:rsidP="002E5AE7">
            <w:pPr>
              <w:pStyle w:val="T3"/>
              <w:rPr>
                <w:b w:val="0"/>
              </w:rPr>
            </w:pPr>
            <w:r w:rsidRPr="00D277C0">
              <w:t>Cholesterol Absorption Inhibitor</w:t>
            </w:r>
          </w:p>
        </w:tc>
      </w:tr>
      <w:tr w:rsidR="005F40BE" w:rsidRPr="00D277C0" w:rsidTr="004D61C0">
        <w:trPr>
          <w:trHeight w:val="317"/>
        </w:trPr>
        <w:tc>
          <w:tcPr>
            <w:tcW w:w="6505" w:type="dxa"/>
          </w:tcPr>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Ezetimibe – generic Ze</w:t>
            </w:r>
            <w:r w:rsidRPr="00D277C0">
              <w:rPr>
                <w:rFonts w:asciiTheme="majorHAnsi" w:hAnsiTheme="majorHAnsi" w:cstheme="majorHAnsi"/>
                <w:i/>
                <w:sz w:val="24"/>
                <w:szCs w:val="24"/>
              </w:rPr>
              <w:t>tia</w:t>
            </w:r>
            <w:r w:rsidRPr="00D277C0">
              <w:rPr>
                <w:rFonts w:asciiTheme="majorHAnsi" w:hAnsiTheme="majorHAnsi" w:cstheme="majorHAnsi"/>
                <w:sz w:val="24"/>
                <w:szCs w:val="24"/>
              </w:rPr>
              <w:t xml:space="preserve"> (Organon)</w:t>
            </w:r>
          </w:p>
        </w:tc>
        <w:tc>
          <w:tcPr>
            <w:tcW w:w="1590" w:type="dxa"/>
          </w:tcPr>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10 mg tabs</w:t>
            </w:r>
          </w:p>
        </w:tc>
        <w:tc>
          <w:tcPr>
            <w:tcW w:w="1695" w:type="dxa"/>
            <w:gridSpan w:val="2"/>
          </w:tcPr>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10 mg PO once/day</w:t>
            </w:r>
          </w:p>
        </w:tc>
        <w:tc>
          <w:tcPr>
            <w:tcW w:w="1702" w:type="dxa"/>
          </w:tcPr>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20-25%</w:t>
            </w:r>
          </w:p>
        </w:tc>
        <w:tc>
          <w:tcPr>
            <w:tcW w:w="676" w:type="dxa"/>
          </w:tcPr>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9.50</w:t>
            </w:r>
          </w:p>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361.90</w:t>
            </w:r>
          </w:p>
        </w:tc>
      </w:tr>
      <w:tr w:rsidR="005F40BE" w:rsidRPr="00D277C0" w:rsidTr="004D61C0">
        <w:trPr>
          <w:trHeight w:val="191"/>
        </w:trPr>
        <w:tc>
          <w:tcPr>
            <w:tcW w:w="12168" w:type="dxa"/>
            <w:gridSpan w:val="6"/>
          </w:tcPr>
          <w:p w:rsidR="005F40BE" w:rsidRPr="00D277C0" w:rsidRDefault="00670D54" w:rsidP="002E5AE7">
            <w:pPr>
              <w:pStyle w:val="T3"/>
              <w:rPr>
                <w:b w:val="0"/>
              </w:rPr>
            </w:pPr>
            <w:r w:rsidRPr="00D277C0">
              <w:t>Cholesterol Absorption Inhibitor/Statin Combinations</w:t>
            </w:r>
          </w:p>
        </w:tc>
      </w:tr>
      <w:tr w:rsidR="005F40BE" w:rsidRPr="00D277C0" w:rsidTr="004D61C0">
        <w:trPr>
          <w:trHeight w:val="328"/>
        </w:trPr>
        <w:tc>
          <w:tcPr>
            <w:tcW w:w="6505" w:type="dxa"/>
          </w:tcPr>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 xml:space="preserve">Ezetimibe/rosuvastatin – generic </w:t>
            </w:r>
            <w:r w:rsidRPr="00D277C0">
              <w:rPr>
                <w:rFonts w:asciiTheme="majorHAnsi" w:hAnsiTheme="majorHAnsi" w:cstheme="majorHAnsi"/>
                <w:i/>
                <w:sz w:val="24"/>
                <w:szCs w:val="24"/>
              </w:rPr>
              <w:t>Roszet</w:t>
            </w:r>
            <w:r w:rsidRPr="00D277C0">
              <w:rPr>
                <w:rFonts w:asciiTheme="majorHAnsi" w:hAnsiTheme="majorHAnsi" w:cstheme="majorHAnsi"/>
                <w:sz w:val="24"/>
                <w:szCs w:val="24"/>
              </w:rPr>
              <w:t xml:space="preserve"> (Althera)</w:t>
            </w:r>
          </w:p>
        </w:tc>
        <w:tc>
          <w:tcPr>
            <w:tcW w:w="1590" w:type="dxa"/>
          </w:tcPr>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10/5, 10/10, 10/20,</w:t>
            </w:r>
            <w:r w:rsidRPr="00D277C0">
              <w:rPr>
                <w:rFonts w:asciiTheme="majorHAnsi" w:hAnsiTheme="majorHAnsi" w:cstheme="majorHAnsi"/>
                <w:sz w:val="24"/>
                <w:szCs w:val="24"/>
              </w:rPr>
              <w:br/>
              <w:t>10/40 mg tabs</w:t>
            </w:r>
          </w:p>
        </w:tc>
        <w:tc>
          <w:tcPr>
            <w:tcW w:w="1695" w:type="dxa"/>
            <w:gridSpan w:val="2"/>
          </w:tcPr>
          <w:p w:rsidR="005F40BE" w:rsidRPr="00D277C0" w:rsidRDefault="00670D54">
            <w:pPr>
              <w:pStyle w:val="T0"/>
              <w:shd w:val="clear" w:color="auto" w:fill="auto"/>
              <w:rPr>
                <w:rFonts w:asciiTheme="majorHAnsi" w:hAnsiTheme="majorHAnsi" w:cstheme="majorHAnsi"/>
                <w:sz w:val="24"/>
                <w:szCs w:val="24"/>
                <w:vertAlign w:val="superscript"/>
              </w:rPr>
            </w:pPr>
            <w:r w:rsidRPr="00D277C0">
              <w:rPr>
                <w:rFonts w:asciiTheme="majorHAnsi" w:hAnsiTheme="majorHAnsi" w:cstheme="majorHAnsi"/>
                <w:sz w:val="24"/>
                <w:szCs w:val="24"/>
              </w:rPr>
              <w:t>Initial: 10/10-10/20 mg PO once/day</w:t>
            </w:r>
            <w:r w:rsidRPr="00D277C0">
              <w:rPr>
                <w:rStyle w:val="citebib"/>
                <w:rFonts w:asciiTheme="majorHAnsi" w:hAnsiTheme="majorHAnsi" w:cstheme="majorHAnsi"/>
                <w:szCs w:val="24"/>
                <w:vertAlign w:val="superscript"/>
              </w:rPr>
              <w:t>9</w:t>
            </w:r>
            <w:r w:rsidRPr="00D277C0">
              <w:rPr>
                <w:rFonts w:asciiTheme="majorHAnsi" w:hAnsiTheme="majorHAnsi" w:cstheme="majorHAnsi"/>
                <w:sz w:val="24"/>
                <w:szCs w:val="24"/>
                <w:vertAlign w:val="superscript"/>
              </w:rPr>
              <w:t>,</w:t>
            </w:r>
            <w:r w:rsidRPr="00D277C0">
              <w:rPr>
                <w:rStyle w:val="citebib"/>
                <w:rFonts w:asciiTheme="majorHAnsi" w:hAnsiTheme="majorHAnsi" w:cstheme="majorHAnsi"/>
                <w:szCs w:val="24"/>
                <w:vertAlign w:val="superscript"/>
              </w:rPr>
              <w:t>10</w:t>
            </w:r>
          </w:p>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Maximum: 10/40 mg PO once/day</w:t>
            </w:r>
            <w:r w:rsidRPr="00D277C0">
              <w:rPr>
                <w:rStyle w:val="citebib"/>
                <w:rFonts w:asciiTheme="majorHAnsi" w:hAnsiTheme="majorHAnsi" w:cstheme="majorHAnsi"/>
                <w:szCs w:val="24"/>
                <w:vertAlign w:val="superscript"/>
              </w:rPr>
              <w:t>10</w:t>
            </w:r>
            <w:r w:rsidRPr="00D277C0">
              <w:rPr>
                <w:rFonts w:asciiTheme="majorHAnsi" w:hAnsiTheme="majorHAnsi" w:cstheme="majorHAnsi"/>
                <w:sz w:val="24"/>
                <w:szCs w:val="24"/>
                <w:vertAlign w:val="superscript"/>
              </w:rPr>
              <w:t>,</w:t>
            </w:r>
            <w:r w:rsidRPr="00D277C0">
              <w:rPr>
                <w:rStyle w:val="citebib"/>
                <w:rFonts w:asciiTheme="majorHAnsi" w:hAnsiTheme="majorHAnsi" w:cstheme="majorHAnsi"/>
                <w:szCs w:val="24"/>
                <w:vertAlign w:val="superscript"/>
              </w:rPr>
              <w:t>11</w:t>
            </w:r>
          </w:p>
        </w:tc>
        <w:tc>
          <w:tcPr>
            <w:tcW w:w="1702" w:type="dxa"/>
          </w:tcPr>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55-60%</w:t>
            </w:r>
          </w:p>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60-70%</w:t>
            </w:r>
          </w:p>
        </w:tc>
        <w:tc>
          <w:tcPr>
            <w:tcW w:w="676" w:type="dxa"/>
          </w:tcPr>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35.00</w:t>
            </w:r>
          </w:p>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35.00</w:t>
            </w:r>
          </w:p>
        </w:tc>
      </w:tr>
      <w:tr w:rsidR="005F40BE" w:rsidRPr="00D277C0" w:rsidTr="004D61C0">
        <w:trPr>
          <w:trHeight w:val="324"/>
        </w:trPr>
        <w:tc>
          <w:tcPr>
            <w:tcW w:w="6505" w:type="dxa"/>
          </w:tcPr>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Ezetimibe/simvastatin – generic Vytorin (Organon)</w:t>
            </w:r>
          </w:p>
        </w:tc>
        <w:tc>
          <w:tcPr>
            <w:tcW w:w="1590" w:type="dxa"/>
          </w:tcPr>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10/10, 10/20, 10/40, 10/80 mg tabs</w:t>
            </w:r>
          </w:p>
        </w:tc>
        <w:tc>
          <w:tcPr>
            <w:tcW w:w="1695" w:type="dxa"/>
            <w:gridSpan w:val="2"/>
          </w:tcPr>
          <w:p w:rsidR="005F40BE" w:rsidRPr="00D277C0" w:rsidRDefault="00670D54">
            <w:pPr>
              <w:pStyle w:val="T0"/>
              <w:shd w:val="clear" w:color="auto" w:fill="auto"/>
              <w:rPr>
                <w:rFonts w:asciiTheme="majorHAnsi" w:hAnsiTheme="majorHAnsi" w:cstheme="majorHAnsi"/>
                <w:sz w:val="24"/>
                <w:szCs w:val="24"/>
                <w:vertAlign w:val="superscript"/>
              </w:rPr>
            </w:pPr>
            <w:r w:rsidRPr="00D277C0">
              <w:rPr>
                <w:rFonts w:asciiTheme="majorHAnsi" w:hAnsiTheme="majorHAnsi" w:cstheme="majorHAnsi"/>
                <w:sz w:val="24"/>
                <w:szCs w:val="24"/>
              </w:rPr>
              <w:t>Initial 10/10-10/20 mg PO once/day</w:t>
            </w:r>
            <w:r w:rsidRPr="00D277C0">
              <w:rPr>
                <w:rStyle w:val="citebib"/>
                <w:rFonts w:asciiTheme="majorHAnsi" w:hAnsiTheme="majorHAnsi" w:cstheme="majorHAnsi"/>
                <w:szCs w:val="24"/>
                <w:vertAlign w:val="superscript"/>
              </w:rPr>
              <w:t>13</w:t>
            </w:r>
          </w:p>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Maximum: 10/40 mg PO once/day</w:t>
            </w:r>
            <w:r w:rsidRPr="00D277C0">
              <w:rPr>
                <w:rStyle w:val="citebib"/>
                <w:rFonts w:asciiTheme="majorHAnsi" w:hAnsiTheme="majorHAnsi" w:cstheme="majorHAnsi"/>
                <w:szCs w:val="24"/>
                <w:vertAlign w:val="superscript"/>
              </w:rPr>
              <w:t>13</w:t>
            </w:r>
          </w:p>
        </w:tc>
        <w:tc>
          <w:tcPr>
            <w:tcW w:w="1702" w:type="dxa"/>
          </w:tcPr>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40-50%</w:t>
            </w:r>
          </w:p>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50-60%</w:t>
            </w:r>
          </w:p>
        </w:tc>
        <w:tc>
          <w:tcPr>
            <w:tcW w:w="676" w:type="dxa"/>
          </w:tcPr>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69.40</w:t>
            </w:r>
          </w:p>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358.40</w:t>
            </w:r>
          </w:p>
        </w:tc>
      </w:tr>
      <w:tr w:rsidR="005F40BE" w:rsidRPr="00D277C0" w:rsidTr="004D61C0">
        <w:trPr>
          <w:trHeight w:val="180"/>
        </w:trPr>
        <w:tc>
          <w:tcPr>
            <w:tcW w:w="12168" w:type="dxa"/>
            <w:gridSpan w:val="6"/>
          </w:tcPr>
          <w:p w:rsidR="005F40BE" w:rsidRPr="00D277C0" w:rsidRDefault="00670D54" w:rsidP="002E5AE7">
            <w:pPr>
              <w:pStyle w:val="T3"/>
              <w:rPr>
                <w:b w:val="0"/>
              </w:rPr>
            </w:pPr>
            <w:r w:rsidRPr="00D277C0">
              <w:t>ACL Inhibitor</w:t>
            </w:r>
          </w:p>
        </w:tc>
      </w:tr>
      <w:tr w:rsidR="005F40BE" w:rsidRPr="00D277C0" w:rsidTr="004D61C0">
        <w:trPr>
          <w:trHeight w:val="202"/>
        </w:trPr>
        <w:tc>
          <w:tcPr>
            <w:tcW w:w="6505" w:type="dxa"/>
          </w:tcPr>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Bempedoic acid – Nexlctol (Esperion)</w:t>
            </w:r>
          </w:p>
        </w:tc>
        <w:tc>
          <w:tcPr>
            <w:tcW w:w="1590" w:type="dxa"/>
          </w:tcPr>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180 mg tabs</w:t>
            </w:r>
          </w:p>
        </w:tc>
        <w:tc>
          <w:tcPr>
            <w:tcW w:w="1695" w:type="dxa"/>
            <w:gridSpan w:val="2"/>
          </w:tcPr>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180 mg PO once/day</w:t>
            </w:r>
          </w:p>
        </w:tc>
        <w:tc>
          <w:tcPr>
            <w:tcW w:w="1702" w:type="dxa"/>
          </w:tcPr>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15-20%</w:t>
            </w:r>
          </w:p>
        </w:tc>
        <w:tc>
          <w:tcPr>
            <w:tcW w:w="676" w:type="dxa"/>
          </w:tcPr>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384.40</w:t>
            </w:r>
          </w:p>
        </w:tc>
      </w:tr>
      <w:tr w:rsidR="005F40BE" w:rsidRPr="00D277C0" w:rsidTr="004D61C0">
        <w:trPr>
          <w:trHeight w:val="191"/>
        </w:trPr>
        <w:tc>
          <w:tcPr>
            <w:tcW w:w="12168" w:type="dxa"/>
            <w:gridSpan w:val="6"/>
          </w:tcPr>
          <w:p w:rsidR="005F40BE" w:rsidRPr="00D277C0" w:rsidRDefault="00670D54" w:rsidP="002E5AE7">
            <w:pPr>
              <w:pStyle w:val="T3"/>
              <w:rPr>
                <w:b w:val="0"/>
              </w:rPr>
            </w:pPr>
            <w:r w:rsidRPr="00D277C0">
              <w:t>ACL Inhibitor/Cholesterol Absorption Inhibitor</w:t>
            </w:r>
          </w:p>
        </w:tc>
      </w:tr>
      <w:tr w:rsidR="005F40BE" w:rsidRPr="00D277C0" w:rsidTr="004D61C0">
        <w:trPr>
          <w:trHeight w:val="324"/>
        </w:trPr>
        <w:tc>
          <w:tcPr>
            <w:tcW w:w="6505" w:type="dxa"/>
          </w:tcPr>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Bempedoic acid/ezetimibe – Nexlizet (Esperion)</w:t>
            </w:r>
          </w:p>
        </w:tc>
        <w:tc>
          <w:tcPr>
            <w:tcW w:w="1590" w:type="dxa"/>
          </w:tcPr>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180/10 mg tabs</w:t>
            </w:r>
          </w:p>
        </w:tc>
        <w:tc>
          <w:tcPr>
            <w:tcW w:w="1695" w:type="dxa"/>
            <w:gridSpan w:val="2"/>
          </w:tcPr>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180/10 mg PO once/day</w:t>
            </w:r>
            <w:r w:rsidRPr="00D277C0">
              <w:rPr>
                <w:rStyle w:val="citebib"/>
                <w:rFonts w:asciiTheme="majorHAnsi" w:hAnsiTheme="majorHAnsi" w:cstheme="majorHAnsi"/>
                <w:szCs w:val="24"/>
                <w:vertAlign w:val="superscript"/>
              </w:rPr>
              <w:t>14</w:t>
            </w:r>
          </w:p>
        </w:tc>
        <w:tc>
          <w:tcPr>
            <w:tcW w:w="1702" w:type="dxa"/>
          </w:tcPr>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35-40%</w:t>
            </w:r>
          </w:p>
        </w:tc>
        <w:tc>
          <w:tcPr>
            <w:tcW w:w="676" w:type="dxa"/>
          </w:tcPr>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384.40</w:t>
            </w:r>
          </w:p>
        </w:tc>
      </w:tr>
      <w:tr w:rsidR="005F40BE" w:rsidRPr="00D277C0" w:rsidTr="004D61C0">
        <w:trPr>
          <w:trHeight w:val="173"/>
        </w:trPr>
        <w:tc>
          <w:tcPr>
            <w:tcW w:w="12168" w:type="dxa"/>
            <w:gridSpan w:val="6"/>
          </w:tcPr>
          <w:p w:rsidR="005F40BE" w:rsidRPr="00D277C0" w:rsidRDefault="00670D54" w:rsidP="002E5AE7">
            <w:pPr>
              <w:pStyle w:val="T3"/>
              <w:rPr>
                <w:b w:val="0"/>
              </w:rPr>
            </w:pPr>
            <w:r w:rsidRPr="00D277C0">
              <w:t>PCSK9 Inhibitors</w:t>
            </w:r>
          </w:p>
        </w:tc>
      </w:tr>
      <w:tr w:rsidR="005F40BE" w:rsidRPr="00D277C0" w:rsidTr="004D61C0">
        <w:trPr>
          <w:trHeight w:val="616"/>
        </w:trPr>
        <w:tc>
          <w:tcPr>
            <w:tcW w:w="6505" w:type="dxa"/>
          </w:tcPr>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Alirocumab – Praluent (Regeneron)</w:t>
            </w:r>
          </w:p>
        </w:tc>
        <w:tc>
          <w:tcPr>
            <w:tcW w:w="1590" w:type="dxa"/>
          </w:tcPr>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75, 150 mg/mL single-use pens</w:t>
            </w:r>
          </w:p>
        </w:tc>
        <w:tc>
          <w:tcPr>
            <w:tcW w:w="1695" w:type="dxa"/>
            <w:gridSpan w:val="2"/>
          </w:tcPr>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Initial: 75 mg SC q2 wks or 300 mg SC q4 wks</w:t>
            </w:r>
            <w:r w:rsidRPr="00D277C0">
              <w:rPr>
                <w:rStyle w:val="citebib"/>
                <w:rFonts w:asciiTheme="majorHAnsi" w:hAnsiTheme="majorHAnsi" w:cstheme="majorHAnsi"/>
                <w:szCs w:val="24"/>
                <w:vertAlign w:val="superscript"/>
              </w:rPr>
              <w:t>15</w:t>
            </w:r>
          </w:p>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Maximum: 150 mg SC q2 wks or 300 mg SC q4 wks</w:t>
            </w:r>
            <w:r w:rsidRPr="00D277C0">
              <w:rPr>
                <w:rStyle w:val="citebib"/>
                <w:rFonts w:asciiTheme="majorHAnsi" w:hAnsiTheme="majorHAnsi" w:cstheme="majorHAnsi"/>
                <w:szCs w:val="24"/>
                <w:vertAlign w:val="superscript"/>
              </w:rPr>
              <w:t>15</w:t>
            </w:r>
          </w:p>
        </w:tc>
        <w:tc>
          <w:tcPr>
            <w:tcW w:w="1702" w:type="dxa"/>
          </w:tcPr>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45-50%”</w:t>
            </w:r>
            <w:r w:rsidRPr="00D277C0">
              <w:rPr>
                <w:rStyle w:val="citebib"/>
                <w:rFonts w:asciiTheme="majorHAnsi" w:hAnsiTheme="majorHAnsi" w:cstheme="majorHAnsi"/>
                <w:szCs w:val="24"/>
                <w:vertAlign w:val="superscript"/>
              </w:rPr>
              <w:t>16</w:t>
            </w:r>
          </w:p>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50-60%</w:t>
            </w:r>
            <w:r w:rsidRPr="00D277C0">
              <w:rPr>
                <w:rStyle w:val="citebib"/>
                <w:rFonts w:asciiTheme="majorHAnsi" w:hAnsiTheme="majorHAnsi" w:cstheme="majorHAnsi"/>
                <w:szCs w:val="24"/>
                <w:vertAlign w:val="superscript"/>
              </w:rPr>
              <w:t>16</w:t>
            </w:r>
          </w:p>
        </w:tc>
        <w:tc>
          <w:tcPr>
            <w:tcW w:w="676" w:type="dxa"/>
          </w:tcPr>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477.40</w:t>
            </w:r>
            <w:r w:rsidRPr="00D277C0">
              <w:rPr>
                <w:rStyle w:val="citebib"/>
                <w:rFonts w:asciiTheme="majorHAnsi" w:hAnsiTheme="majorHAnsi" w:cstheme="majorHAnsi"/>
                <w:szCs w:val="24"/>
                <w:vertAlign w:val="superscript"/>
              </w:rPr>
              <w:t>17</w:t>
            </w:r>
          </w:p>
        </w:tc>
      </w:tr>
      <w:tr w:rsidR="005F40BE" w:rsidRPr="00D277C0" w:rsidTr="004D61C0">
        <w:trPr>
          <w:trHeight w:val="886"/>
        </w:trPr>
        <w:tc>
          <w:tcPr>
            <w:tcW w:w="6505" w:type="dxa"/>
          </w:tcPr>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Evolocumab – Repatha (Amgen)</w:t>
            </w:r>
          </w:p>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Repatha Sureclick</w:t>
            </w:r>
          </w:p>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Repatha Pushtronex</w:t>
            </w:r>
          </w:p>
        </w:tc>
        <w:tc>
          <w:tcPr>
            <w:tcW w:w="1590" w:type="dxa"/>
          </w:tcPr>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140 mg/mL single-use prefilled syringes</w:t>
            </w:r>
          </w:p>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140 mg/mL single-use prefilled autoinjectors</w:t>
            </w:r>
          </w:p>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420 mg/3.5 mL single-use infusors with prefilled cartridges</w:t>
            </w:r>
          </w:p>
        </w:tc>
        <w:tc>
          <w:tcPr>
            <w:tcW w:w="1695" w:type="dxa"/>
            <w:gridSpan w:val="2"/>
          </w:tcPr>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Initial: 140 mg SC q2 wks or 420 mg SC once/month</w:t>
            </w:r>
            <w:r w:rsidRPr="00D277C0">
              <w:rPr>
                <w:rStyle w:val="citebib"/>
                <w:rFonts w:asciiTheme="majorHAnsi" w:hAnsiTheme="majorHAnsi" w:cstheme="majorHAnsi"/>
                <w:szCs w:val="24"/>
                <w:vertAlign w:val="superscript"/>
              </w:rPr>
              <w:t>18</w:t>
            </w:r>
            <w:r w:rsidRPr="00D277C0">
              <w:rPr>
                <w:rFonts w:asciiTheme="majorHAnsi" w:hAnsiTheme="majorHAnsi" w:cstheme="majorHAnsi"/>
                <w:sz w:val="24"/>
                <w:szCs w:val="24"/>
                <w:vertAlign w:val="superscript"/>
              </w:rPr>
              <w:t>,</w:t>
            </w:r>
            <w:r w:rsidRPr="00D277C0">
              <w:rPr>
                <w:rStyle w:val="citebib"/>
                <w:rFonts w:asciiTheme="majorHAnsi" w:hAnsiTheme="majorHAnsi" w:cstheme="majorHAnsi"/>
                <w:szCs w:val="24"/>
                <w:vertAlign w:val="superscript"/>
              </w:rPr>
              <w:t>19</w:t>
            </w:r>
          </w:p>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Maximum: 420 mg SC once/month</w:t>
            </w:r>
            <w:r w:rsidRPr="00D277C0">
              <w:rPr>
                <w:rStyle w:val="citebib"/>
                <w:rFonts w:asciiTheme="majorHAnsi" w:hAnsiTheme="majorHAnsi" w:cstheme="majorHAnsi"/>
                <w:szCs w:val="24"/>
                <w:vertAlign w:val="superscript"/>
              </w:rPr>
              <w:t>19</w:t>
            </w:r>
          </w:p>
        </w:tc>
        <w:tc>
          <w:tcPr>
            <w:tcW w:w="1702" w:type="dxa"/>
          </w:tcPr>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55-60%</w:t>
            </w:r>
            <w:r w:rsidRPr="00D277C0">
              <w:rPr>
                <w:rStyle w:val="citebib"/>
                <w:rFonts w:asciiTheme="majorHAnsi" w:hAnsiTheme="majorHAnsi" w:cstheme="majorHAnsi"/>
                <w:szCs w:val="24"/>
                <w:vertAlign w:val="superscript"/>
              </w:rPr>
              <w:t>19</w:t>
            </w:r>
          </w:p>
        </w:tc>
        <w:tc>
          <w:tcPr>
            <w:tcW w:w="676" w:type="dxa"/>
          </w:tcPr>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779.70</w:t>
            </w:r>
            <w:r w:rsidRPr="00D277C0">
              <w:rPr>
                <w:rStyle w:val="citebib"/>
                <w:rFonts w:asciiTheme="majorHAnsi" w:hAnsiTheme="majorHAnsi" w:cstheme="majorHAnsi"/>
                <w:szCs w:val="24"/>
                <w:vertAlign w:val="superscript"/>
              </w:rPr>
              <w:t>17</w:t>
            </w:r>
          </w:p>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779.70</w:t>
            </w:r>
            <w:r w:rsidRPr="00D277C0">
              <w:rPr>
                <w:rStyle w:val="citebib"/>
                <w:rFonts w:asciiTheme="majorHAnsi" w:hAnsiTheme="majorHAnsi" w:cstheme="majorHAnsi"/>
                <w:szCs w:val="24"/>
                <w:vertAlign w:val="superscript"/>
              </w:rPr>
              <w:t>17</w:t>
            </w:r>
          </w:p>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563.10</w:t>
            </w:r>
            <w:r w:rsidRPr="00D277C0">
              <w:rPr>
                <w:rFonts w:asciiTheme="majorHAnsi" w:hAnsiTheme="majorHAnsi" w:cstheme="majorHAnsi"/>
                <w:sz w:val="24"/>
                <w:szCs w:val="24"/>
                <w:vertAlign w:val="superscript"/>
              </w:rPr>
              <w:t>17</w:t>
            </w:r>
          </w:p>
        </w:tc>
      </w:tr>
      <w:tr w:rsidR="005F40BE" w:rsidRPr="00D277C0" w:rsidTr="004D61C0">
        <w:trPr>
          <w:trHeight w:val="187"/>
        </w:trPr>
        <w:tc>
          <w:tcPr>
            <w:tcW w:w="12168" w:type="dxa"/>
            <w:gridSpan w:val="6"/>
          </w:tcPr>
          <w:p w:rsidR="005F40BE" w:rsidRPr="00D277C0" w:rsidRDefault="00670D54" w:rsidP="002E5AE7">
            <w:pPr>
              <w:pStyle w:val="T3"/>
              <w:rPr>
                <w:b w:val="0"/>
              </w:rPr>
            </w:pPr>
            <w:r w:rsidRPr="00D277C0">
              <w:t>PCSK9-Directed Small Interfering RNA (siRNA)</w:t>
            </w:r>
          </w:p>
        </w:tc>
      </w:tr>
      <w:tr w:rsidR="005F40BE" w:rsidRPr="00D277C0" w:rsidTr="004D61C0">
        <w:trPr>
          <w:trHeight w:val="328"/>
        </w:trPr>
        <w:tc>
          <w:tcPr>
            <w:tcW w:w="6505" w:type="dxa"/>
          </w:tcPr>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Inclisiran – Lcqvio (Novartis)</w:t>
            </w:r>
          </w:p>
        </w:tc>
        <w:tc>
          <w:tcPr>
            <w:tcW w:w="1590" w:type="dxa"/>
          </w:tcPr>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284 mg/1.5 mL single-use prefilled syringes</w:t>
            </w:r>
          </w:p>
        </w:tc>
        <w:tc>
          <w:tcPr>
            <w:tcW w:w="1695" w:type="dxa"/>
            <w:gridSpan w:val="2"/>
          </w:tcPr>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284 mg SC at months 0 and 3, then q6 months</w:t>
            </w:r>
            <w:r w:rsidRPr="00D277C0">
              <w:rPr>
                <w:rStyle w:val="citebib"/>
                <w:rFonts w:asciiTheme="majorHAnsi" w:hAnsiTheme="majorHAnsi" w:cstheme="majorHAnsi"/>
                <w:szCs w:val="24"/>
                <w:vertAlign w:val="superscript"/>
              </w:rPr>
              <w:t>20</w:t>
            </w:r>
          </w:p>
        </w:tc>
        <w:tc>
          <w:tcPr>
            <w:tcW w:w="1702" w:type="dxa"/>
          </w:tcPr>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40-50%</w:t>
            </w:r>
          </w:p>
        </w:tc>
        <w:tc>
          <w:tcPr>
            <w:tcW w:w="676" w:type="dxa"/>
          </w:tcPr>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6500.00</w:t>
            </w:r>
            <w:r w:rsidRPr="00D277C0">
              <w:rPr>
                <w:rStyle w:val="citebib"/>
                <w:rFonts w:asciiTheme="majorHAnsi" w:hAnsiTheme="majorHAnsi" w:cstheme="majorHAnsi"/>
                <w:szCs w:val="24"/>
                <w:vertAlign w:val="superscript"/>
              </w:rPr>
              <w:t>21</w:t>
            </w:r>
          </w:p>
        </w:tc>
      </w:tr>
      <w:tr w:rsidR="005F40BE" w:rsidRPr="00D277C0" w:rsidTr="004D61C0">
        <w:trPr>
          <w:trHeight w:val="180"/>
        </w:trPr>
        <w:tc>
          <w:tcPr>
            <w:tcW w:w="12168" w:type="dxa"/>
            <w:gridSpan w:val="6"/>
          </w:tcPr>
          <w:p w:rsidR="005F40BE" w:rsidRPr="00D277C0" w:rsidRDefault="00670D54" w:rsidP="002E5AE7">
            <w:pPr>
              <w:pStyle w:val="T3"/>
              <w:rPr>
                <w:b w:val="0"/>
              </w:rPr>
            </w:pPr>
            <w:r w:rsidRPr="00D277C0">
              <w:t>Bile Acid Sequestrants</w:t>
            </w:r>
          </w:p>
        </w:tc>
      </w:tr>
      <w:tr w:rsidR="005F40BE" w:rsidRPr="00D277C0" w:rsidTr="004D61C0">
        <w:trPr>
          <w:trHeight w:val="580"/>
        </w:trPr>
        <w:tc>
          <w:tcPr>
            <w:tcW w:w="6505" w:type="dxa"/>
          </w:tcPr>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 xml:space="preserve">Cholestyramine – generic </w:t>
            </w:r>
            <w:r w:rsidRPr="00D277C0">
              <w:rPr>
                <w:rFonts w:asciiTheme="majorHAnsi" w:hAnsiTheme="majorHAnsi" w:cstheme="majorHAnsi"/>
                <w:i/>
                <w:sz w:val="24"/>
                <w:szCs w:val="24"/>
              </w:rPr>
              <w:t>Questran</w:t>
            </w:r>
            <w:r w:rsidRPr="00D277C0">
              <w:rPr>
                <w:rFonts w:asciiTheme="majorHAnsi" w:hAnsiTheme="majorHAnsi" w:cstheme="majorHAnsi"/>
                <w:sz w:val="24"/>
                <w:szCs w:val="24"/>
              </w:rPr>
              <w:t xml:space="preserve"> (Par)</w:t>
            </w:r>
          </w:p>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Cholestyramine light</w:t>
            </w:r>
            <w:r w:rsidRPr="00D277C0">
              <w:rPr>
                <w:rFonts w:asciiTheme="majorHAnsi" w:hAnsiTheme="majorHAnsi" w:cstheme="majorHAnsi"/>
                <w:sz w:val="24"/>
                <w:szCs w:val="24"/>
                <w:vertAlign w:val="superscript"/>
              </w:rPr>
              <w:t>22</w:t>
            </w:r>
            <w:r w:rsidRPr="00D277C0">
              <w:rPr>
                <w:rFonts w:asciiTheme="majorHAnsi" w:hAnsiTheme="majorHAnsi" w:cstheme="majorHAnsi"/>
                <w:sz w:val="24"/>
                <w:szCs w:val="24"/>
              </w:rPr>
              <w:t xml:space="preserve"> – generic Prevalite (Upsher-Smith)</w:t>
            </w:r>
          </w:p>
        </w:tc>
        <w:tc>
          <w:tcPr>
            <w:tcW w:w="1590" w:type="dxa"/>
          </w:tcPr>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4 g packets; 4 g/scoop</w:t>
            </w:r>
          </w:p>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4 g packets, 4 g/scoop</w:t>
            </w:r>
          </w:p>
        </w:tc>
        <w:tc>
          <w:tcPr>
            <w:tcW w:w="1695" w:type="dxa"/>
            <w:gridSpan w:val="2"/>
          </w:tcPr>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8 g PO once/day or 4 g PO bid</w:t>
            </w:r>
          </w:p>
        </w:tc>
        <w:tc>
          <w:tcPr>
            <w:tcW w:w="1702" w:type="dxa"/>
          </w:tcPr>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15-20%</w:t>
            </w:r>
          </w:p>
        </w:tc>
        <w:tc>
          <w:tcPr>
            <w:tcW w:w="676" w:type="dxa"/>
          </w:tcPr>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109.80</w:t>
            </w:r>
            <w:r w:rsidRPr="00D277C0">
              <w:rPr>
                <w:rStyle w:val="citebib"/>
                <w:rFonts w:asciiTheme="majorHAnsi" w:hAnsiTheme="majorHAnsi" w:cstheme="majorHAnsi"/>
                <w:szCs w:val="24"/>
                <w:vertAlign w:val="superscript"/>
              </w:rPr>
              <w:t>23</w:t>
            </w:r>
          </w:p>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341.20</w:t>
            </w:r>
            <w:r w:rsidRPr="00D277C0">
              <w:rPr>
                <w:rStyle w:val="citebib"/>
                <w:rFonts w:asciiTheme="majorHAnsi" w:hAnsiTheme="majorHAnsi" w:cstheme="majorHAnsi"/>
                <w:szCs w:val="24"/>
                <w:vertAlign w:val="superscript"/>
              </w:rPr>
              <w:t>23</w:t>
            </w:r>
          </w:p>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106.20</w:t>
            </w:r>
            <w:r w:rsidRPr="00D277C0">
              <w:rPr>
                <w:rFonts w:asciiTheme="majorHAnsi" w:hAnsiTheme="majorHAnsi" w:cstheme="majorHAnsi"/>
                <w:sz w:val="24"/>
                <w:szCs w:val="24"/>
                <w:vertAlign w:val="superscript"/>
              </w:rPr>
              <w:t>23</w:t>
            </w:r>
          </w:p>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123.00</w:t>
            </w:r>
            <w:r w:rsidRPr="00D277C0">
              <w:rPr>
                <w:rStyle w:val="citebib"/>
                <w:rFonts w:asciiTheme="majorHAnsi" w:hAnsiTheme="majorHAnsi" w:cstheme="majorHAnsi"/>
                <w:szCs w:val="24"/>
                <w:vertAlign w:val="superscript"/>
              </w:rPr>
              <w:t>23</w:t>
            </w:r>
          </w:p>
        </w:tc>
      </w:tr>
      <w:tr w:rsidR="005F40BE" w:rsidRPr="00D277C0" w:rsidTr="004D61C0">
        <w:trPr>
          <w:trHeight w:val="320"/>
        </w:trPr>
        <w:tc>
          <w:tcPr>
            <w:tcW w:w="6505" w:type="dxa"/>
          </w:tcPr>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Colesevdam – gencric Welchol (Daiichi Sankyo)</w:t>
            </w:r>
          </w:p>
        </w:tc>
        <w:tc>
          <w:tcPr>
            <w:tcW w:w="1590" w:type="dxa"/>
          </w:tcPr>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625 mg tabs, 3.75 g packets</w:t>
            </w:r>
          </w:p>
        </w:tc>
        <w:tc>
          <w:tcPr>
            <w:tcW w:w="1695" w:type="dxa"/>
            <w:gridSpan w:val="2"/>
          </w:tcPr>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3.75 g PO once/day or 1.875 g PO bid</w:t>
            </w:r>
            <w:r w:rsidRPr="00D277C0">
              <w:rPr>
                <w:rStyle w:val="citebib"/>
                <w:rFonts w:asciiTheme="majorHAnsi" w:hAnsiTheme="majorHAnsi" w:cstheme="majorHAnsi"/>
                <w:szCs w:val="24"/>
                <w:vertAlign w:val="superscript"/>
              </w:rPr>
              <w:t>24</w:t>
            </w:r>
          </w:p>
        </w:tc>
        <w:tc>
          <w:tcPr>
            <w:tcW w:w="1702" w:type="dxa"/>
          </w:tcPr>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15-20%</w:t>
            </w:r>
          </w:p>
        </w:tc>
        <w:tc>
          <w:tcPr>
            <w:tcW w:w="676" w:type="dxa"/>
          </w:tcPr>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418.00</w:t>
            </w:r>
            <w:r w:rsidRPr="00D277C0">
              <w:rPr>
                <w:rStyle w:val="citebib"/>
                <w:rFonts w:asciiTheme="majorHAnsi" w:hAnsiTheme="majorHAnsi" w:cstheme="majorHAnsi"/>
                <w:szCs w:val="24"/>
                <w:vertAlign w:val="superscript"/>
              </w:rPr>
              <w:t>23</w:t>
            </w:r>
          </w:p>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735.90</w:t>
            </w:r>
            <w:r w:rsidRPr="00D277C0">
              <w:rPr>
                <w:rStyle w:val="citebib"/>
                <w:rFonts w:asciiTheme="majorHAnsi" w:hAnsiTheme="majorHAnsi" w:cstheme="majorHAnsi"/>
                <w:szCs w:val="24"/>
                <w:vertAlign w:val="superscript"/>
              </w:rPr>
              <w:t>23</w:t>
            </w:r>
          </w:p>
        </w:tc>
      </w:tr>
      <w:tr w:rsidR="005F40BE" w:rsidRPr="00D277C0" w:rsidTr="004D61C0">
        <w:trPr>
          <w:trHeight w:val="461"/>
        </w:trPr>
        <w:tc>
          <w:tcPr>
            <w:tcW w:w="6505" w:type="dxa"/>
          </w:tcPr>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Colestipol – generic Colestid (Pfizer)</w:t>
            </w:r>
          </w:p>
        </w:tc>
        <w:tc>
          <w:tcPr>
            <w:tcW w:w="1590" w:type="dxa"/>
          </w:tcPr>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1 g tabs; 5 g packets, 5 g/scoop 1 g tabs; 5,7.5 g packets; 5 g/scoop</w:t>
            </w:r>
          </w:p>
        </w:tc>
        <w:tc>
          <w:tcPr>
            <w:tcW w:w="1695" w:type="dxa"/>
            <w:gridSpan w:val="2"/>
          </w:tcPr>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10 g PO once/day or 5 g PO bid</w:t>
            </w:r>
            <w:r w:rsidRPr="00D277C0">
              <w:rPr>
                <w:rStyle w:val="citebib"/>
                <w:rFonts w:asciiTheme="majorHAnsi" w:hAnsiTheme="majorHAnsi" w:cstheme="majorHAnsi"/>
                <w:szCs w:val="24"/>
                <w:vertAlign w:val="superscript"/>
              </w:rPr>
              <w:t>25</w:t>
            </w:r>
            <w:r w:rsidRPr="00D277C0">
              <w:rPr>
                <w:rFonts w:asciiTheme="majorHAnsi" w:hAnsiTheme="majorHAnsi" w:cstheme="majorHAnsi"/>
                <w:sz w:val="24"/>
                <w:szCs w:val="24"/>
                <w:vertAlign w:val="superscript"/>
              </w:rPr>
              <w:t xml:space="preserve"> </w:t>
            </w:r>
            <w:r w:rsidRPr="00D277C0">
              <w:rPr>
                <w:rFonts w:asciiTheme="majorHAnsi" w:hAnsiTheme="majorHAnsi" w:cstheme="majorHAnsi"/>
                <w:sz w:val="24"/>
                <w:szCs w:val="24"/>
              </w:rPr>
              <w:t>or 2-16 g PO once/day or divided</w:t>
            </w:r>
            <w:r w:rsidRPr="00D277C0">
              <w:rPr>
                <w:rStyle w:val="citebib"/>
                <w:rFonts w:asciiTheme="majorHAnsi" w:hAnsiTheme="majorHAnsi" w:cstheme="majorHAnsi"/>
                <w:szCs w:val="24"/>
                <w:vertAlign w:val="superscript"/>
              </w:rPr>
              <w:t>26</w:t>
            </w:r>
          </w:p>
        </w:tc>
        <w:tc>
          <w:tcPr>
            <w:tcW w:w="1702" w:type="dxa"/>
          </w:tcPr>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15-20%</w:t>
            </w:r>
          </w:p>
        </w:tc>
        <w:tc>
          <w:tcPr>
            <w:tcW w:w="676" w:type="dxa"/>
          </w:tcPr>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158.60</w:t>
            </w:r>
            <w:r w:rsidRPr="00D277C0">
              <w:rPr>
                <w:rStyle w:val="citebib"/>
                <w:rFonts w:asciiTheme="majorHAnsi" w:hAnsiTheme="majorHAnsi" w:cstheme="majorHAnsi"/>
                <w:szCs w:val="24"/>
                <w:vertAlign w:val="superscript"/>
              </w:rPr>
              <w:t>23</w:t>
            </w:r>
          </w:p>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421.20</w:t>
            </w:r>
            <w:r w:rsidRPr="00D277C0">
              <w:rPr>
                <w:rStyle w:val="citebib"/>
                <w:rFonts w:asciiTheme="majorHAnsi" w:hAnsiTheme="majorHAnsi" w:cstheme="majorHAnsi"/>
                <w:szCs w:val="24"/>
                <w:vertAlign w:val="superscript"/>
              </w:rPr>
              <w:t>23</w:t>
            </w:r>
          </w:p>
        </w:tc>
      </w:tr>
      <w:tr w:rsidR="005F40BE" w:rsidRPr="00D277C0" w:rsidTr="004D61C0">
        <w:trPr>
          <w:trHeight w:val="169"/>
        </w:trPr>
        <w:tc>
          <w:tcPr>
            <w:tcW w:w="12168" w:type="dxa"/>
            <w:gridSpan w:val="6"/>
          </w:tcPr>
          <w:p w:rsidR="005F40BE" w:rsidRPr="00D277C0" w:rsidRDefault="00670D54" w:rsidP="002E5AE7">
            <w:pPr>
              <w:pStyle w:val="T3"/>
              <w:rPr>
                <w:b w:val="0"/>
              </w:rPr>
            </w:pPr>
            <w:r w:rsidRPr="00D277C0">
              <w:t>Fibric Acid Derivatives</w:t>
            </w:r>
          </w:p>
        </w:tc>
      </w:tr>
      <w:tr w:rsidR="005F40BE" w:rsidRPr="00D277C0" w:rsidTr="004D61C0">
        <w:trPr>
          <w:trHeight w:val="1004"/>
        </w:trPr>
        <w:tc>
          <w:tcPr>
            <w:tcW w:w="6505" w:type="dxa"/>
          </w:tcPr>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Fenofibrate – generic Fenoglide27 (Santarus) Lipofen27 (Kowa)</w:t>
            </w:r>
          </w:p>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micronized</w:t>
            </w:r>
            <w:r w:rsidRPr="00D277C0">
              <w:rPr>
                <w:rFonts w:asciiTheme="majorHAnsi" w:hAnsiTheme="majorHAnsi" w:cstheme="majorHAnsi"/>
                <w:sz w:val="24"/>
                <w:szCs w:val="24"/>
                <w:vertAlign w:val="superscript"/>
              </w:rPr>
              <w:t>26</w:t>
            </w:r>
            <w:r w:rsidRPr="00D277C0">
              <w:rPr>
                <w:rFonts w:asciiTheme="majorHAnsi" w:hAnsiTheme="majorHAnsi" w:cstheme="majorHAnsi"/>
                <w:sz w:val="24"/>
                <w:szCs w:val="24"/>
              </w:rPr>
              <w:t xml:space="preserve"> – generic </w:t>
            </w:r>
            <w:r w:rsidRPr="00D277C0">
              <w:rPr>
                <w:rFonts w:asciiTheme="majorHAnsi" w:hAnsiTheme="majorHAnsi" w:cstheme="majorHAnsi"/>
                <w:i/>
                <w:sz w:val="24"/>
                <w:szCs w:val="24"/>
              </w:rPr>
              <w:t>Antara</w:t>
            </w:r>
            <w:r w:rsidRPr="00D277C0">
              <w:rPr>
                <w:rStyle w:val="citebib"/>
                <w:rFonts w:asciiTheme="majorHAnsi" w:hAnsiTheme="majorHAnsi" w:cstheme="majorHAnsi"/>
                <w:szCs w:val="24"/>
                <w:vertAlign w:val="superscript"/>
              </w:rPr>
              <w:t>27</w:t>
            </w:r>
            <w:r w:rsidRPr="00D277C0">
              <w:rPr>
                <w:rFonts w:asciiTheme="majorHAnsi" w:hAnsiTheme="majorHAnsi" w:cstheme="majorHAnsi"/>
                <w:sz w:val="24"/>
                <w:szCs w:val="24"/>
              </w:rPr>
              <w:t xml:space="preserve"> (Lupin)</w:t>
            </w:r>
          </w:p>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nanocrystallized</w:t>
            </w:r>
            <w:r w:rsidRPr="00D277C0">
              <w:rPr>
                <w:rFonts w:asciiTheme="majorHAnsi" w:hAnsiTheme="majorHAnsi" w:cstheme="majorHAnsi"/>
                <w:sz w:val="24"/>
                <w:szCs w:val="24"/>
                <w:vertAlign w:val="superscript"/>
              </w:rPr>
              <w:t>28</w:t>
            </w:r>
            <w:r w:rsidRPr="00D277C0">
              <w:rPr>
                <w:rFonts w:asciiTheme="majorHAnsi" w:hAnsiTheme="majorHAnsi" w:cstheme="majorHAnsi"/>
                <w:sz w:val="24"/>
                <w:szCs w:val="24"/>
              </w:rPr>
              <w:t xml:space="preserve"> – generic Tricor (AbbVie)</w:t>
            </w:r>
          </w:p>
        </w:tc>
        <w:tc>
          <w:tcPr>
            <w:tcW w:w="1590" w:type="dxa"/>
          </w:tcPr>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54, 160 mg tabs</w:t>
            </w:r>
          </w:p>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40, 120 mg tabs</w:t>
            </w:r>
          </w:p>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50, 150 mg caps</w:t>
            </w:r>
          </w:p>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43, 67, 134, 200 mg caps</w:t>
            </w:r>
          </w:p>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30, 90 mg caps</w:t>
            </w:r>
          </w:p>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48, 145 mg tabs</w:t>
            </w:r>
          </w:p>
        </w:tc>
        <w:tc>
          <w:tcPr>
            <w:tcW w:w="1695" w:type="dxa"/>
            <w:gridSpan w:val="2"/>
          </w:tcPr>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160 mg PO once/day</w:t>
            </w:r>
            <w:r w:rsidRPr="00D277C0">
              <w:rPr>
                <w:rStyle w:val="citebib"/>
                <w:rFonts w:asciiTheme="majorHAnsi" w:hAnsiTheme="majorHAnsi" w:cstheme="majorHAnsi"/>
                <w:szCs w:val="24"/>
                <w:vertAlign w:val="superscript"/>
              </w:rPr>
              <w:t>24</w:t>
            </w:r>
          </w:p>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120 mg PO once/day</w:t>
            </w:r>
            <w:r w:rsidRPr="00D277C0">
              <w:rPr>
                <w:rStyle w:val="citebib"/>
                <w:rFonts w:asciiTheme="majorHAnsi" w:hAnsiTheme="majorHAnsi" w:cstheme="majorHAnsi"/>
                <w:szCs w:val="24"/>
                <w:vertAlign w:val="superscript"/>
              </w:rPr>
              <w:t>24</w:t>
            </w:r>
          </w:p>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150 mg PO once/day</w:t>
            </w:r>
            <w:r w:rsidRPr="00D277C0">
              <w:rPr>
                <w:rStyle w:val="citebib"/>
                <w:rFonts w:asciiTheme="majorHAnsi" w:hAnsiTheme="majorHAnsi" w:cstheme="majorHAnsi"/>
                <w:szCs w:val="24"/>
                <w:vertAlign w:val="superscript"/>
              </w:rPr>
              <w:t>24</w:t>
            </w:r>
          </w:p>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200 mg PO once/day</w:t>
            </w:r>
            <w:r w:rsidRPr="00D277C0">
              <w:rPr>
                <w:rStyle w:val="citebib"/>
                <w:rFonts w:asciiTheme="majorHAnsi" w:hAnsiTheme="majorHAnsi" w:cstheme="majorHAnsi"/>
                <w:szCs w:val="24"/>
                <w:vertAlign w:val="superscript"/>
              </w:rPr>
              <w:t>24</w:t>
            </w:r>
          </w:p>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90 mg PO once/day</w:t>
            </w:r>
          </w:p>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145 mg PO once/day</w:t>
            </w:r>
          </w:p>
        </w:tc>
        <w:tc>
          <w:tcPr>
            <w:tcW w:w="1702" w:type="dxa"/>
          </w:tcPr>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5-10%</w:t>
            </w:r>
            <w:r w:rsidRPr="00D277C0">
              <w:rPr>
                <w:rStyle w:val="citebib"/>
                <w:rFonts w:asciiTheme="majorHAnsi" w:hAnsiTheme="majorHAnsi" w:cstheme="majorHAnsi"/>
                <w:szCs w:val="24"/>
                <w:vertAlign w:val="superscript"/>
              </w:rPr>
              <w:t>29</w:t>
            </w:r>
          </w:p>
        </w:tc>
        <w:tc>
          <w:tcPr>
            <w:tcW w:w="676" w:type="dxa"/>
          </w:tcPr>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35.30</w:t>
            </w:r>
          </w:p>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1113.20</w:t>
            </w:r>
          </w:p>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284.50</w:t>
            </w:r>
          </w:p>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24.00</w:t>
            </w:r>
          </w:p>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507.90</w:t>
            </w:r>
          </w:p>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42.50</w:t>
            </w:r>
          </w:p>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31.00</w:t>
            </w:r>
          </w:p>
        </w:tc>
      </w:tr>
      <w:tr w:rsidR="005F40BE" w:rsidRPr="00D277C0" w:rsidTr="004D61C0">
        <w:trPr>
          <w:trHeight w:val="446"/>
        </w:trPr>
        <w:tc>
          <w:tcPr>
            <w:tcW w:w="6505" w:type="dxa"/>
          </w:tcPr>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Fenofibric acid – generic</w:t>
            </w:r>
          </w:p>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delayed-release – generic Trilipix (AbbVie)</w:t>
            </w:r>
          </w:p>
        </w:tc>
        <w:tc>
          <w:tcPr>
            <w:tcW w:w="1590" w:type="dxa"/>
          </w:tcPr>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35, 105 mg tabs</w:t>
            </w:r>
          </w:p>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45, 135 mg delayed-release caps</w:t>
            </w:r>
          </w:p>
        </w:tc>
        <w:tc>
          <w:tcPr>
            <w:tcW w:w="1695" w:type="dxa"/>
            <w:gridSpan w:val="2"/>
          </w:tcPr>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105 mg PO once/day</w:t>
            </w:r>
          </w:p>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135 mg PO once/day</w:t>
            </w:r>
          </w:p>
        </w:tc>
        <w:tc>
          <w:tcPr>
            <w:tcW w:w="1702" w:type="dxa"/>
          </w:tcPr>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5-10%</w:t>
            </w:r>
            <w:r w:rsidRPr="00D277C0">
              <w:rPr>
                <w:rStyle w:val="citebib"/>
                <w:rFonts w:asciiTheme="majorHAnsi" w:hAnsiTheme="majorHAnsi" w:cstheme="majorHAnsi"/>
                <w:szCs w:val="24"/>
                <w:vertAlign w:val="superscript"/>
              </w:rPr>
              <w:t>29</w:t>
            </w:r>
          </w:p>
        </w:tc>
        <w:tc>
          <w:tcPr>
            <w:tcW w:w="676" w:type="dxa"/>
          </w:tcPr>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72.10</w:t>
            </w:r>
          </w:p>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39.80</w:t>
            </w:r>
          </w:p>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270.70</w:t>
            </w:r>
          </w:p>
        </w:tc>
      </w:tr>
      <w:tr w:rsidR="005F40BE" w:rsidRPr="00D277C0" w:rsidTr="004D61C0">
        <w:trPr>
          <w:trHeight w:val="338"/>
        </w:trPr>
        <w:tc>
          <w:tcPr>
            <w:tcW w:w="6505" w:type="dxa"/>
          </w:tcPr>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Gemfibrozil – generic Lopid (Pfizer)</w:t>
            </w:r>
          </w:p>
        </w:tc>
        <w:tc>
          <w:tcPr>
            <w:tcW w:w="1590" w:type="dxa"/>
          </w:tcPr>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600 mg tabs</w:t>
            </w:r>
          </w:p>
        </w:tc>
        <w:tc>
          <w:tcPr>
            <w:tcW w:w="1695" w:type="dxa"/>
            <w:gridSpan w:val="2"/>
          </w:tcPr>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600 mg PO bid</w:t>
            </w:r>
          </w:p>
        </w:tc>
        <w:tc>
          <w:tcPr>
            <w:tcW w:w="1702" w:type="dxa"/>
          </w:tcPr>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5-10%</w:t>
            </w:r>
            <w:r w:rsidRPr="00D277C0">
              <w:rPr>
                <w:rStyle w:val="citebib"/>
                <w:rFonts w:asciiTheme="majorHAnsi" w:hAnsiTheme="majorHAnsi" w:cstheme="majorHAnsi"/>
                <w:szCs w:val="24"/>
                <w:vertAlign w:val="superscript"/>
              </w:rPr>
              <w:t>29</w:t>
            </w:r>
          </w:p>
        </w:tc>
        <w:tc>
          <w:tcPr>
            <w:tcW w:w="676" w:type="dxa"/>
          </w:tcPr>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12 30</w:t>
            </w:r>
          </w:p>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77.40</w:t>
            </w:r>
          </w:p>
        </w:tc>
      </w:tr>
      <w:tr w:rsidR="005F40BE" w:rsidRPr="00D277C0" w:rsidTr="004D61C0">
        <w:trPr>
          <w:trHeight w:val="162"/>
        </w:trPr>
        <w:tc>
          <w:tcPr>
            <w:tcW w:w="12168" w:type="dxa"/>
            <w:gridSpan w:val="6"/>
          </w:tcPr>
          <w:p w:rsidR="005F40BE" w:rsidRPr="00D277C0" w:rsidRDefault="00670D54" w:rsidP="002E5AE7">
            <w:pPr>
              <w:pStyle w:val="T3"/>
              <w:rPr>
                <w:b w:val="0"/>
              </w:rPr>
            </w:pPr>
            <w:r w:rsidRPr="00D277C0">
              <w:rPr>
                <w:b w:val="0"/>
              </w:rPr>
              <w:t>Niacin</w:t>
            </w:r>
          </w:p>
        </w:tc>
      </w:tr>
      <w:tr w:rsidR="005F40BE" w:rsidRPr="00D277C0" w:rsidTr="004D61C0">
        <w:trPr>
          <w:trHeight w:val="875"/>
        </w:trPr>
        <w:tc>
          <w:tcPr>
            <w:tcW w:w="6505" w:type="dxa"/>
          </w:tcPr>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Niacin immediate-release – generic</w:t>
            </w:r>
            <w:r w:rsidRPr="00D277C0">
              <w:rPr>
                <w:rStyle w:val="citebib"/>
                <w:rFonts w:asciiTheme="majorHAnsi" w:hAnsiTheme="majorHAnsi" w:cstheme="majorHAnsi"/>
                <w:szCs w:val="24"/>
                <w:vertAlign w:val="superscript"/>
              </w:rPr>
              <w:t>30</w:t>
            </w:r>
            <w:r w:rsidRPr="00D277C0">
              <w:rPr>
                <w:rFonts w:asciiTheme="majorHAnsi" w:hAnsiTheme="majorHAnsi" w:cstheme="majorHAnsi"/>
                <w:sz w:val="24"/>
                <w:szCs w:val="24"/>
              </w:rPr>
              <w:t xml:space="preserve"> </w:t>
            </w:r>
            <w:r w:rsidRPr="00D277C0">
              <w:rPr>
                <w:rFonts w:asciiTheme="majorHAnsi" w:hAnsiTheme="majorHAnsi" w:cstheme="majorHAnsi"/>
                <w:i/>
                <w:sz w:val="24"/>
                <w:szCs w:val="24"/>
              </w:rPr>
              <w:t>Niacor</w:t>
            </w:r>
            <w:r w:rsidRPr="00D277C0">
              <w:rPr>
                <w:rFonts w:asciiTheme="majorHAnsi" w:hAnsiTheme="majorHAnsi" w:cstheme="majorHAnsi"/>
                <w:sz w:val="24"/>
                <w:szCs w:val="24"/>
              </w:rPr>
              <w:t xml:space="preserve"> (Avondale)</w:t>
            </w:r>
          </w:p>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extended-release – generic Niaspan (AbbVie)</w:t>
            </w:r>
          </w:p>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sustained-release – Slo-Niacin (Main Pointe)</w:t>
            </w:r>
            <w:r w:rsidRPr="00D277C0">
              <w:rPr>
                <w:rStyle w:val="citebib"/>
                <w:rFonts w:asciiTheme="majorHAnsi" w:hAnsiTheme="majorHAnsi" w:cstheme="majorHAnsi"/>
                <w:szCs w:val="24"/>
                <w:vertAlign w:val="superscript"/>
              </w:rPr>
              <w:t>30</w:t>
            </w:r>
          </w:p>
        </w:tc>
        <w:tc>
          <w:tcPr>
            <w:tcW w:w="1590" w:type="dxa"/>
          </w:tcPr>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500 mg caps; 500 mg tabs</w:t>
            </w:r>
          </w:p>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500 mg tabs</w:t>
            </w:r>
          </w:p>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500, 750, 1000 mg ER tabs</w:t>
            </w:r>
          </w:p>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250, 500, 750 mg SR tabs</w:t>
            </w:r>
          </w:p>
        </w:tc>
        <w:tc>
          <w:tcPr>
            <w:tcW w:w="1695" w:type="dxa"/>
            <w:gridSpan w:val="2"/>
          </w:tcPr>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1000 mg PO tid</w:t>
            </w:r>
          </w:p>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1000-2000 mg PO bid or tid</w:t>
            </w:r>
          </w:p>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1000-2000 mg PO once/day</w:t>
            </w:r>
            <w:r w:rsidRPr="00D277C0">
              <w:rPr>
                <w:rStyle w:val="citebib"/>
                <w:rFonts w:asciiTheme="majorHAnsi" w:hAnsiTheme="majorHAnsi" w:cstheme="majorHAnsi"/>
                <w:szCs w:val="24"/>
                <w:vertAlign w:val="superscript"/>
              </w:rPr>
              <w:t>31</w:t>
            </w:r>
          </w:p>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750 mg PO once/day</w:t>
            </w:r>
          </w:p>
        </w:tc>
        <w:tc>
          <w:tcPr>
            <w:tcW w:w="1702" w:type="dxa"/>
          </w:tcPr>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5-25%</w:t>
            </w:r>
          </w:p>
        </w:tc>
        <w:tc>
          <w:tcPr>
            <w:tcW w:w="676" w:type="dxa"/>
          </w:tcPr>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4.10</w:t>
            </w:r>
          </w:p>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745.20</w:t>
            </w:r>
          </w:p>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65.80</w:t>
            </w:r>
          </w:p>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274.20</w:t>
            </w:r>
          </w:p>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14.50</w:t>
            </w:r>
          </w:p>
        </w:tc>
      </w:tr>
      <w:tr w:rsidR="005F40BE" w:rsidRPr="00D277C0" w:rsidTr="004D61C0">
        <w:trPr>
          <w:trHeight w:val="176"/>
        </w:trPr>
        <w:tc>
          <w:tcPr>
            <w:tcW w:w="12168" w:type="dxa"/>
            <w:gridSpan w:val="6"/>
          </w:tcPr>
          <w:p w:rsidR="005F40BE" w:rsidRPr="00D277C0" w:rsidRDefault="00670D54" w:rsidP="00594672">
            <w:pPr>
              <w:pStyle w:val="T3"/>
            </w:pPr>
            <w:r w:rsidRPr="00D277C0">
              <w:t>Fish Oils</w:t>
            </w:r>
          </w:p>
        </w:tc>
      </w:tr>
      <w:tr w:rsidR="005F40BE" w:rsidRPr="00D277C0" w:rsidTr="004D61C0">
        <w:trPr>
          <w:trHeight w:val="166"/>
        </w:trPr>
        <w:tc>
          <w:tcPr>
            <w:tcW w:w="6505" w:type="dxa"/>
          </w:tcPr>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Icosanent ethvl – generic</w:t>
            </w:r>
          </w:p>
        </w:tc>
        <w:tc>
          <w:tcPr>
            <w:tcW w:w="1590" w:type="dxa"/>
          </w:tcPr>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1 g caps</w:t>
            </w:r>
            <w:r w:rsidRPr="00D277C0">
              <w:rPr>
                <w:rStyle w:val="citebib"/>
                <w:rFonts w:asciiTheme="majorHAnsi" w:hAnsiTheme="majorHAnsi" w:cstheme="majorHAnsi"/>
                <w:szCs w:val="24"/>
                <w:vertAlign w:val="superscript"/>
              </w:rPr>
              <w:t>32</w:t>
            </w:r>
          </w:p>
        </w:tc>
        <w:tc>
          <w:tcPr>
            <w:tcW w:w="1695" w:type="dxa"/>
            <w:gridSpan w:val="2"/>
          </w:tcPr>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2 g PO bid</w:t>
            </w:r>
            <w:r w:rsidRPr="00D277C0">
              <w:rPr>
                <w:rStyle w:val="citebib"/>
                <w:rFonts w:asciiTheme="majorHAnsi" w:hAnsiTheme="majorHAnsi" w:cstheme="majorHAnsi"/>
                <w:szCs w:val="24"/>
                <w:vertAlign w:val="superscript"/>
              </w:rPr>
              <w:t>24</w:t>
            </w:r>
            <w:r w:rsidRPr="00D277C0">
              <w:rPr>
                <w:rFonts w:asciiTheme="majorHAnsi" w:hAnsiTheme="majorHAnsi" w:cstheme="majorHAnsi"/>
                <w:sz w:val="24"/>
                <w:szCs w:val="24"/>
                <w:vertAlign w:val="superscript"/>
              </w:rPr>
              <w:t>,</w:t>
            </w:r>
            <w:r w:rsidRPr="00D277C0">
              <w:rPr>
                <w:rStyle w:val="citebib"/>
                <w:rFonts w:asciiTheme="majorHAnsi" w:hAnsiTheme="majorHAnsi" w:cstheme="majorHAnsi"/>
                <w:szCs w:val="24"/>
                <w:vertAlign w:val="superscript"/>
              </w:rPr>
              <w:t>33</w:t>
            </w:r>
          </w:p>
        </w:tc>
        <w:tc>
          <w:tcPr>
            <w:tcW w:w="1702" w:type="dxa"/>
          </w:tcPr>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0-5%</w:t>
            </w:r>
            <w:r w:rsidRPr="00D277C0">
              <w:rPr>
                <w:rStyle w:val="citebib"/>
                <w:rFonts w:asciiTheme="majorHAnsi" w:hAnsiTheme="majorHAnsi" w:cstheme="majorHAnsi"/>
                <w:szCs w:val="24"/>
                <w:vertAlign w:val="superscript"/>
              </w:rPr>
              <w:t>29</w:t>
            </w:r>
          </w:p>
        </w:tc>
        <w:tc>
          <w:tcPr>
            <w:tcW w:w="676" w:type="dxa"/>
          </w:tcPr>
          <w:p w:rsidR="005F40BE" w:rsidRPr="00D277C0" w:rsidRDefault="00670D54">
            <w:pPr>
              <w:pStyle w:val="T0"/>
              <w:shd w:val="clear" w:color="auto" w:fill="auto"/>
              <w:rPr>
                <w:rFonts w:asciiTheme="majorHAnsi" w:hAnsiTheme="majorHAnsi" w:cstheme="majorHAnsi"/>
                <w:sz w:val="24"/>
                <w:szCs w:val="24"/>
              </w:rPr>
            </w:pPr>
            <w:r w:rsidRPr="00D277C0">
              <w:rPr>
                <w:rFonts w:asciiTheme="majorHAnsi" w:hAnsiTheme="majorHAnsi" w:cstheme="majorHAnsi"/>
                <w:sz w:val="24"/>
                <w:szCs w:val="24"/>
              </w:rPr>
              <w:t>298.40</w:t>
            </w:r>
          </w:p>
        </w:tc>
      </w:tr>
      <w:tr w:rsidR="005F40BE" w:rsidRPr="00D277C0" w:rsidTr="004D61C0">
        <w:trPr>
          <w:trHeight w:val="223"/>
        </w:trPr>
        <w:tc>
          <w:tcPr>
            <w:tcW w:w="12168" w:type="dxa"/>
            <w:gridSpan w:val="6"/>
          </w:tcPr>
          <w:p w:rsidR="005F40BE" w:rsidRPr="00D277C0" w:rsidRDefault="00670D54" w:rsidP="00594672">
            <w:pPr>
              <w:pStyle w:val="T3"/>
              <w:rPr>
                <w:b w:val="0"/>
              </w:rPr>
            </w:pPr>
            <w:r w:rsidRPr="00D277C0">
              <w:rPr>
                <w:b w:val="0"/>
              </w:rPr>
              <w:t>PCSK9 Inhibitors</w:t>
            </w:r>
          </w:p>
        </w:tc>
      </w:tr>
      <w:tr w:rsidR="005F40BE" w:rsidRPr="00D277C0" w:rsidTr="004D61C0">
        <w:trPr>
          <w:trHeight w:val="749"/>
        </w:trPr>
        <w:tc>
          <w:tcPr>
            <w:tcW w:w="6505" w:type="dxa"/>
          </w:tcPr>
          <w:p w:rsidR="005F40BE" w:rsidRPr="00D277C0" w:rsidRDefault="00670D54">
            <w:pPr>
              <w:pStyle w:val="T0"/>
              <w:shd w:val="clear" w:color="auto" w:fill="auto"/>
              <w:rPr>
                <w:rFonts w:asciiTheme="majorHAnsi" w:hAnsiTheme="majorHAnsi" w:cstheme="majorHAnsi"/>
                <w:sz w:val="24"/>
                <w:szCs w:val="24"/>
              </w:rPr>
            </w:pPr>
            <w:r w:rsidRPr="00D277C0">
              <w:rPr>
                <w:rStyle w:val="BodytextArialUnicodeMS1"/>
                <w:rFonts w:asciiTheme="majorHAnsi" w:hAnsiTheme="majorHAnsi" w:cstheme="majorHAnsi"/>
                <w:sz w:val="24"/>
                <w:szCs w:val="24"/>
              </w:rPr>
              <w:t xml:space="preserve">Alirocumab </w:t>
            </w:r>
            <w:r w:rsidRPr="00D277C0">
              <w:rPr>
                <w:rFonts w:asciiTheme="majorHAnsi" w:hAnsiTheme="majorHAnsi" w:cstheme="majorHAnsi"/>
                <w:sz w:val="24"/>
                <w:szCs w:val="24"/>
              </w:rPr>
              <w:t>–</w:t>
            </w:r>
            <w:r w:rsidRPr="00D277C0">
              <w:rPr>
                <w:rStyle w:val="BodytextArialUnicodeMS1"/>
                <w:rFonts w:asciiTheme="majorHAnsi" w:hAnsiTheme="majorHAnsi" w:cstheme="majorHAnsi"/>
                <w:sz w:val="24"/>
                <w:szCs w:val="24"/>
              </w:rPr>
              <w:t xml:space="preserve"> </w:t>
            </w:r>
            <w:r w:rsidRPr="00D277C0">
              <w:rPr>
                <w:rStyle w:val="BodytextFranklinGothicBook"/>
                <w:rFonts w:asciiTheme="majorHAnsi" w:hAnsiTheme="majorHAnsi" w:cstheme="majorHAnsi"/>
                <w:sz w:val="24"/>
                <w:szCs w:val="24"/>
              </w:rPr>
              <w:t>Praluent</w:t>
            </w:r>
            <w:r w:rsidRPr="00D277C0">
              <w:rPr>
                <w:rStyle w:val="BodytextArialUnicodeMS1"/>
                <w:rFonts w:asciiTheme="majorHAnsi" w:hAnsiTheme="majorHAnsi" w:cstheme="majorHAnsi"/>
                <w:sz w:val="24"/>
                <w:szCs w:val="24"/>
              </w:rPr>
              <w:t xml:space="preserve"> (Regeneron)</w:t>
            </w:r>
          </w:p>
        </w:tc>
        <w:tc>
          <w:tcPr>
            <w:tcW w:w="1641" w:type="dxa"/>
            <w:gridSpan w:val="2"/>
          </w:tcPr>
          <w:p w:rsidR="005F40BE" w:rsidRPr="00D277C0" w:rsidRDefault="00670D54">
            <w:pPr>
              <w:pStyle w:val="T0"/>
              <w:shd w:val="clear" w:color="auto" w:fill="auto"/>
              <w:rPr>
                <w:rFonts w:asciiTheme="majorHAnsi" w:hAnsiTheme="majorHAnsi" w:cstheme="majorHAnsi"/>
                <w:sz w:val="24"/>
                <w:szCs w:val="24"/>
              </w:rPr>
            </w:pPr>
            <w:r w:rsidRPr="00D277C0">
              <w:rPr>
                <w:rStyle w:val="BodytextArialUnicodeMS1"/>
                <w:rFonts w:asciiTheme="majorHAnsi" w:hAnsiTheme="majorHAnsi" w:cstheme="majorHAnsi"/>
                <w:sz w:val="24"/>
                <w:szCs w:val="24"/>
              </w:rPr>
              <w:t>75, 150 mg/mL single-use pens</w:t>
            </w:r>
          </w:p>
        </w:tc>
        <w:tc>
          <w:tcPr>
            <w:tcW w:w="1644" w:type="dxa"/>
          </w:tcPr>
          <w:p w:rsidR="005F40BE" w:rsidRPr="00D277C0" w:rsidRDefault="00670D54">
            <w:pPr>
              <w:pStyle w:val="T0"/>
              <w:shd w:val="clear" w:color="auto" w:fill="auto"/>
              <w:rPr>
                <w:rStyle w:val="BodytextArialUnicodeMS1"/>
                <w:rFonts w:asciiTheme="majorHAnsi" w:hAnsiTheme="majorHAnsi" w:cstheme="majorHAnsi"/>
                <w:sz w:val="24"/>
                <w:szCs w:val="24"/>
                <w:vertAlign w:val="superscript"/>
              </w:rPr>
            </w:pPr>
            <w:r w:rsidRPr="00D277C0">
              <w:rPr>
                <w:rStyle w:val="BodytextArialUnicodeMS1"/>
                <w:rFonts w:asciiTheme="majorHAnsi" w:hAnsiTheme="majorHAnsi" w:cstheme="majorHAnsi"/>
                <w:sz w:val="24"/>
                <w:szCs w:val="24"/>
              </w:rPr>
              <w:t xml:space="preserve">Initial; 75 mg </w:t>
            </w:r>
            <w:r w:rsidRPr="00D277C0">
              <w:rPr>
                <w:rFonts w:asciiTheme="majorHAnsi" w:hAnsiTheme="majorHAnsi" w:cstheme="majorHAnsi"/>
                <w:sz w:val="24"/>
                <w:szCs w:val="24"/>
              </w:rPr>
              <w:t>SC</w:t>
            </w:r>
            <w:r w:rsidRPr="00D277C0">
              <w:rPr>
                <w:rStyle w:val="BodytextArialUnicodeMS1"/>
                <w:rFonts w:asciiTheme="majorHAnsi" w:hAnsiTheme="majorHAnsi" w:cstheme="majorHAnsi"/>
                <w:sz w:val="24"/>
                <w:szCs w:val="24"/>
              </w:rPr>
              <w:t xml:space="preserve"> q2 wks or 300 mg </w:t>
            </w:r>
            <w:r w:rsidRPr="00D277C0">
              <w:rPr>
                <w:rFonts w:asciiTheme="majorHAnsi" w:hAnsiTheme="majorHAnsi" w:cstheme="majorHAnsi"/>
                <w:sz w:val="24"/>
                <w:szCs w:val="24"/>
              </w:rPr>
              <w:t>SC</w:t>
            </w:r>
            <w:r w:rsidRPr="00D277C0">
              <w:rPr>
                <w:rStyle w:val="BodytextArialUnicodeMS1"/>
                <w:rFonts w:asciiTheme="majorHAnsi" w:hAnsiTheme="majorHAnsi" w:cstheme="majorHAnsi"/>
                <w:sz w:val="24"/>
                <w:szCs w:val="24"/>
              </w:rPr>
              <w:t xml:space="preserve"> q4 wks</w:t>
            </w:r>
            <w:r w:rsidRPr="00D277C0">
              <w:rPr>
                <w:rStyle w:val="citebib"/>
                <w:rFonts w:asciiTheme="majorHAnsi" w:hAnsiTheme="majorHAnsi" w:cstheme="majorHAnsi"/>
                <w:szCs w:val="24"/>
                <w:vertAlign w:val="superscript"/>
              </w:rPr>
              <w:t>15</w:t>
            </w:r>
          </w:p>
          <w:p w:rsidR="005F40BE" w:rsidRPr="00D277C0" w:rsidRDefault="00670D54">
            <w:pPr>
              <w:pStyle w:val="T0"/>
              <w:shd w:val="clear" w:color="auto" w:fill="auto"/>
              <w:rPr>
                <w:rFonts w:asciiTheme="majorHAnsi" w:hAnsiTheme="majorHAnsi" w:cstheme="majorHAnsi"/>
                <w:sz w:val="24"/>
                <w:szCs w:val="24"/>
              </w:rPr>
            </w:pPr>
            <w:r w:rsidRPr="00D277C0">
              <w:rPr>
                <w:rStyle w:val="BodytextArialUnicodeMS1"/>
                <w:rFonts w:asciiTheme="majorHAnsi" w:hAnsiTheme="majorHAnsi" w:cstheme="majorHAnsi"/>
                <w:sz w:val="24"/>
                <w:szCs w:val="24"/>
              </w:rPr>
              <w:t xml:space="preserve">Maximum: 150 mg </w:t>
            </w:r>
            <w:r w:rsidRPr="00D277C0">
              <w:rPr>
                <w:rFonts w:asciiTheme="majorHAnsi" w:hAnsiTheme="majorHAnsi" w:cstheme="majorHAnsi"/>
                <w:sz w:val="24"/>
                <w:szCs w:val="24"/>
              </w:rPr>
              <w:t>SC</w:t>
            </w:r>
            <w:r w:rsidRPr="00D277C0">
              <w:rPr>
                <w:rStyle w:val="BodytextArialUnicodeMS1"/>
                <w:rFonts w:asciiTheme="majorHAnsi" w:hAnsiTheme="majorHAnsi" w:cstheme="majorHAnsi"/>
                <w:sz w:val="24"/>
                <w:szCs w:val="24"/>
              </w:rPr>
              <w:t xml:space="preserve"> q2 wks or 300 mg </w:t>
            </w:r>
            <w:r w:rsidRPr="00D277C0">
              <w:rPr>
                <w:rFonts w:asciiTheme="majorHAnsi" w:hAnsiTheme="majorHAnsi" w:cstheme="majorHAnsi"/>
                <w:sz w:val="24"/>
                <w:szCs w:val="24"/>
              </w:rPr>
              <w:t>SC</w:t>
            </w:r>
            <w:r w:rsidRPr="00D277C0">
              <w:rPr>
                <w:rStyle w:val="BodytextArialUnicodeMS1"/>
                <w:rFonts w:asciiTheme="majorHAnsi" w:hAnsiTheme="majorHAnsi" w:cstheme="majorHAnsi"/>
                <w:sz w:val="24"/>
                <w:szCs w:val="24"/>
              </w:rPr>
              <w:t xml:space="preserve"> q4 wks</w:t>
            </w:r>
            <w:r w:rsidRPr="00D277C0">
              <w:rPr>
                <w:rStyle w:val="citebib"/>
                <w:rFonts w:asciiTheme="majorHAnsi" w:hAnsiTheme="majorHAnsi" w:cstheme="majorHAnsi"/>
                <w:szCs w:val="24"/>
                <w:vertAlign w:val="superscript"/>
              </w:rPr>
              <w:t>15</w:t>
            </w:r>
          </w:p>
        </w:tc>
        <w:tc>
          <w:tcPr>
            <w:tcW w:w="1702" w:type="dxa"/>
          </w:tcPr>
          <w:p w:rsidR="005F40BE" w:rsidRPr="00D277C0" w:rsidRDefault="00670D54">
            <w:pPr>
              <w:pStyle w:val="T0"/>
              <w:shd w:val="clear" w:color="auto" w:fill="auto"/>
              <w:rPr>
                <w:rFonts w:asciiTheme="majorHAnsi" w:hAnsiTheme="majorHAnsi" w:cstheme="majorHAnsi"/>
                <w:sz w:val="24"/>
                <w:szCs w:val="24"/>
              </w:rPr>
            </w:pPr>
            <w:r w:rsidRPr="00D277C0">
              <w:rPr>
                <w:rStyle w:val="BodytextArialUnicodeMS1"/>
                <w:rFonts w:asciiTheme="majorHAnsi" w:hAnsiTheme="majorHAnsi" w:cstheme="majorHAnsi"/>
                <w:sz w:val="24"/>
                <w:szCs w:val="24"/>
              </w:rPr>
              <w:t>45-50%</w:t>
            </w:r>
            <w:r w:rsidRPr="00D277C0">
              <w:rPr>
                <w:rStyle w:val="citebib"/>
                <w:rFonts w:asciiTheme="majorHAnsi" w:hAnsiTheme="majorHAnsi" w:cstheme="majorHAnsi"/>
                <w:szCs w:val="24"/>
                <w:vertAlign w:val="superscript"/>
              </w:rPr>
              <w:t>16</w:t>
            </w:r>
          </w:p>
          <w:p w:rsidR="005F40BE" w:rsidRPr="00D277C0" w:rsidRDefault="00670D54">
            <w:pPr>
              <w:pStyle w:val="T0"/>
              <w:shd w:val="clear" w:color="auto" w:fill="auto"/>
              <w:rPr>
                <w:rFonts w:asciiTheme="majorHAnsi" w:hAnsiTheme="majorHAnsi" w:cstheme="majorHAnsi"/>
                <w:sz w:val="24"/>
                <w:szCs w:val="24"/>
              </w:rPr>
            </w:pPr>
            <w:r w:rsidRPr="00D277C0">
              <w:rPr>
                <w:rStyle w:val="BodytextArialUnicodeMS1"/>
                <w:rFonts w:asciiTheme="majorHAnsi" w:hAnsiTheme="majorHAnsi" w:cstheme="majorHAnsi"/>
                <w:sz w:val="24"/>
                <w:szCs w:val="24"/>
              </w:rPr>
              <w:t>50-60%</w:t>
            </w:r>
            <w:r w:rsidRPr="00D277C0">
              <w:rPr>
                <w:rStyle w:val="citebib"/>
                <w:rFonts w:asciiTheme="majorHAnsi" w:hAnsiTheme="majorHAnsi" w:cstheme="majorHAnsi"/>
                <w:szCs w:val="24"/>
                <w:vertAlign w:val="superscript"/>
              </w:rPr>
              <w:t>16</w:t>
            </w:r>
          </w:p>
        </w:tc>
        <w:tc>
          <w:tcPr>
            <w:tcW w:w="676" w:type="dxa"/>
          </w:tcPr>
          <w:p w:rsidR="005F40BE" w:rsidRPr="00D277C0" w:rsidRDefault="00670D54">
            <w:pPr>
              <w:pStyle w:val="T0"/>
              <w:shd w:val="clear" w:color="auto" w:fill="auto"/>
              <w:rPr>
                <w:rFonts w:asciiTheme="majorHAnsi" w:hAnsiTheme="majorHAnsi" w:cstheme="majorHAnsi"/>
                <w:sz w:val="24"/>
                <w:szCs w:val="24"/>
              </w:rPr>
            </w:pPr>
            <w:r w:rsidRPr="00D277C0">
              <w:rPr>
                <w:rStyle w:val="BodytextArialUnicodeMS1"/>
                <w:rFonts w:asciiTheme="majorHAnsi" w:hAnsiTheme="majorHAnsi" w:cstheme="majorHAnsi"/>
                <w:sz w:val="24"/>
                <w:szCs w:val="24"/>
              </w:rPr>
              <w:t>$477.40</w:t>
            </w:r>
            <w:r w:rsidRPr="00D277C0">
              <w:rPr>
                <w:rStyle w:val="citebib"/>
                <w:rFonts w:asciiTheme="majorHAnsi" w:hAnsiTheme="majorHAnsi" w:cstheme="majorHAnsi"/>
                <w:szCs w:val="24"/>
                <w:vertAlign w:val="superscript"/>
              </w:rPr>
              <w:t>17</w:t>
            </w:r>
          </w:p>
        </w:tc>
      </w:tr>
      <w:tr w:rsidR="005F40BE" w:rsidRPr="00D277C0" w:rsidTr="004D61C0">
        <w:trPr>
          <w:trHeight w:val="1102"/>
        </w:trPr>
        <w:tc>
          <w:tcPr>
            <w:tcW w:w="6505" w:type="dxa"/>
          </w:tcPr>
          <w:p w:rsidR="005F40BE" w:rsidRPr="00D277C0" w:rsidRDefault="00670D54">
            <w:pPr>
              <w:pStyle w:val="T0"/>
              <w:shd w:val="clear" w:color="auto" w:fill="auto"/>
              <w:rPr>
                <w:rStyle w:val="BodytextArialUnicodeMS1"/>
                <w:rFonts w:asciiTheme="majorHAnsi" w:hAnsiTheme="majorHAnsi" w:cstheme="majorHAnsi"/>
                <w:sz w:val="24"/>
                <w:szCs w:val="24"/>
              </w:rPr>
            </w:pPr>
            <w:r w:rsidRPr="00D277C0">
              <w:rPr>
                <w:rStyle w:val="BodytextArialUnicodeMS1"/>
                <w:rFonts w:asciiTheme="majorHAnsi" w:hAnsiTheme="majorHAnsi" w:cstheme="majorHAnsi"/>
                <w:sz w:val="24"/>
                <w:szCs w:val="24"/>
              </w:rPr>
              <w:t xml:space="preserve">Evolocumab </w:t>
            </w:r>
            <w:r w:rsidRPr="00D277C0">
              <w:rPr>
                <w:rFonts w:asciiTheme="majorHAnsi" w:hAnsiTheme="majorHAnsi" w:cstheme="majorHAnsi"/>
                <w:sz w:val="24"/>
                <w:szCs w:val="24"/>
              </w:rPr>
              <w:t>–</w:t>
            </w:r>
            <w:r w:rsidRPr="00D277C0">
              <w:rPr>
                <w:rStyle w:val="BodytextArialUnicodeMS1"/>
                <w:rFonts w:asciiTheme="majorHAnsi" w:hAnsiTheme="majorHAnsi" w:cstheme="majorHAnsi"/>
                <w:sz w:val="24"/>
                <w:szCs w:val="24"/>
              </w:rPr>
              <w:t xml:space="preserve"> </w:t>
            </w:r>
            <w:r w:rsidRPr="00D277C0">
              <w:rPr>
                <w:rStyle w:val="BodytextFranklinGothicBook"/>
                <w:rFonts w:asciiTheme="majorHAnsi" w:hAnsiTheme="majorHAnsi" w:cstheme="majorHAnsi"/>
                <w:sz w:val="24"/>
                <w:szCs w:val="24"/>
              </w:rPr>
              <w:t>Repatha</w:t>
            </w:r>
            <w:r w:rsidRPr="00D277C0">
              <w:rPr>
                <w:rStyle w:val="BodytextArialUnicodeMS1"/>
                <w:rFonts w:asciiTheme="majorHAnsi" w:hAnsiTheme="majorHAnsi" w:cstheme="majorHAnsi"/>
                <w:sz w:val="24"/>
                <w:szCs w:val="24"/>
              </w:rPr>
              <w:t xml:space="preserve"> (Amgen)</w:t>
            </w:r>
          </w:p>
          <w:p w:rsidR="005F40BE" w:rsidRPr="00D277C0" w:rsidRDefault="00670D54">
            <w:pPr>
              <w:pStyle w:val="T0"/>
              <w:shd w:val="clear" w:color="auto" w:fill="auto"/>
              <w:rPr>
                <w:rStyle w:val="BodytextFranklinGothicBook"/>
                <w:rFonts w:asciiTheme="majorHAnsi" w:hAnsiTheme="majorHAnsi" w:cstheme="majorHAnsi"/>
                <w:sz w:val="24"/>
                <w:szCs w:val="24"/>
              </w:rPr>
            </w:pPr>
            <w:r w:rsidRPr="00D277C0">
              <w:rPr>
                <w:rStyle w:val="BodytextFranklinGothicBook"/>
                <w:rFonts w:asciiTheme="majorHAnsi" w:hAnsiTheme="majorHAnsi" w:cstheme="majorHAnsi"/>
                <w:sz w:val="24"/>
                <w:szCs w:val="24"/>
              </w:rPr>
              <w:t>Repatha Sureclick</w:t>
            </w:r>
          </w:p>
          <w:p w:rsidR="005F40BE" w:rsidRPr="00D277C0" w:rsidRDefault="00670D54">
            <w:pPr>
              <w:pStyle w:val="T0"/>
              <w:shd w:val="clear" w:color="auto" w:fill="auto"/>
              <w:rPr>
                <w:rFonts w:asciiTheme="majorHAnsi" w:hAnsiTheme="majorHAnsi" w:cstheme="majorHAnsi"/>
                <w:sz w:val="24"/>
                <w:szCs w:val="24"/>
              </w:rPr>
            </w:pPr>
            <w:r w:rsidRPr="00D277C0">
              <w:rPr>
                <w:rStyle w:val="BodytextFranklinGothicBook"/>
                <w:rFonts w:asciiTheme="majorHAnsi" w:hAnsiTheme="majorHAnsi" w:cstheme="majorHAnsi"/>
                <w:sz w:val="24"/>
                <w:szCs w:val="24"/>
              </w:rPr>
              <w:t>Repatha Pushtronex</w:t>
            </w:r>
          </w:p>
        </w:tc>
        <w:tc>
          <w:tcPr>
            <w:tcW w:w="1641" w:type="dxa"/>
            <w:gridSpan w:val="2"/>
          </w:tcPr>
          <w:p w:rsidR="005F40BE" w:rsidRPr="00D277C0" w:rsidRDefault="00670D54">
            <w:pPr>
              <w:pStyle w:val="T0"/>
              <w:shd w:val="clear" w:color="auto" w:fill="auto"/>
              <w:rPr>
                <w:rStyle w:val="BodytextArialUnicodeMS1"/>
                <w:rFonts w:asciiTheme="majorHAnsi" w:hAnsiTheme="majorHAnsi" w:cstheme="majorHAnsi"/>
                <w:sz w:val="24"/>
                <w:szCs w:val="24"/>
              </w:rPr>
            </w:pPr>
            <w:r w:rsidRPr="00D277C0">
              <w:rPr>
                <w:rStyle w:val="BodytextArialUnicodeMS1"/>
                <w:rFonts w:asciiTheme="majorHAnsi" w:hAnsiTheme="majorHAnsi" w:cstheme="majorHAnsi"/>
                <w:sz w:val="24"/>
                <w:szCs w:val="24"/>
              </w:rPr>
              <w:t>140 mg/mL single-use prefilled syringes</w:t>
            </w:r>
          </w:p>
          <w:p w:rsidR="005F40BE" w:rsidRPr="00D277C0" w:rsidRDefault="00670D54">
            <w:pPr>
              <w:pStyle w:val="T0"/>
              <w:shd w:val="clear" w:color="auto" w:fill="auto"/>
              <w:rPr>
                <w:rStyle w:val="BodytextArialUnicodeMS1"/>
                <w:rFonts w:asciiTheme="majorHAnsi" w:hAnsiTheme="majorHAnsi" w:cstheme="majorHAnsi"/>
                <w:sz w:val="24"/>
                <w:szCs w:val="24"/>
              </w:rPr>
            </w:pPr>
            <w:r w:rsidRPr="00D277C0">
              <w:rPr>
                <w:rStyle w:val="BodytextArialUnicodeMS1"/>
                <w:rFonts w:asciiTheme="majorHAnsi" w:hAnsiTheme="majorHAnsi" w:cstheme="majorHAnsi"/>
                <w:sz w:val="24"/>
                <w:szCs w:val="24"/>
              </w:rPr>
              <w:t>140 mg/mL single-use prefilled autoinjectors</w:t>
            </w:r>
          </w:p>
          <w:p w:rsidR="005F40BE" w:rsidRPr="00D277C0" w:rsidRDefault="00670D54">
            <w:pPr>
              <w:pStyle w:val="T0"/>
              <w:shd w:val="clear" w:color="auto" w:fill="auto"/>
              <w:rPr>
                <w:rFonts w:asciiTheme="majorHAnsi" w:hAnsiTheme="majorHAnsi" w:cstheme="majorHAnsi"/>
                <w:sz w:val="24"/>
                <w:szCs w:val="24"/>
              </w:rPr>
            </w:pPr>
            <w:r w:rsidRPr="00D277C0">
              <w:rPr>
                <w:rStyle w:val="BodytextArialUnicodeMS1"/>
                <w:rFonts w:asciiTheme="majorHAnsi" w:hAnsiTheme="majorHAnsi" w:cstheme="majorHAnsi"/>
                <w:sz w:val="24"/>
                <w:szCs w:val="24"/>
              </w:rPr>
              <w:t>420 mg/3.5 mL single-use infusors with prefilled cartridges</w:t>
            </w:r>
          </w:p>
        </w:tc>
        <w:tc>
          <w:tcPr>
            <w:tcW w:w="1644" w:type="dxa"/>
          </w:tcPr>
          <w:p w:rsidR="005F40BE" w:rsidRPr="00D277C0" w:rsidRDefault="00670D54">
            <w:pPr>
              <w:pStyle w:val="T0"/>
              <w:shd w:val="clear" w:color="auto" w:fill="auto"/>
              <w:rPr>
                <w:rStyle w:val="BodytextArialUnicodeMS1"/>
                <w:rFonts w:asciiTheme="majorHAnsi" w:hAnsiTheme="majorHAnsi" w:cstheme="majorHAnsi"/>
                <w:sz w:val="24"/>
                <w:szCs w:val="24"/>
                <w:vertAlign w:val="superscript"/>
              </w:rPr>
            </w:pPr>
            <w:r w:rsidRPr="00D277C0">
              <w:rPr>
                <w:rStyle w:val="BodytextArialUnicodeMS1"/>
                <w:rFonts w:asciiTheme="majorHAnsi" w:hAnsiTheme="majorHAnsi" w:cstheme="majorHAnsi"/>
                <w:sz w:val="24"/>
                <w:szCs w:val="24"/>
              </w:rPr>
              <w:t xml:space="preserve">Initial: 140 mg </w:t>
            </w:r>
            <w:r w:rsidRPr="00D277C0">
              <w:rPr>
                <w:rFonts w:asciiTheme="majorHAnsi" w:hAnsiTheme="majorHAnsi" w:cstheme="majorHAnsi"/>
                <w:sz w:val="24"/>
                <w:szCs w:val="24"/>
              </w:rPr>
              <w:t>SC</w:t>
            </w:r>
            <w:r w:rsidRPr="00D277C0">
              <w:rPr>
                <w:rStyle w:val="BodytextArialUnicodeMS1"/>
                <w:rFonts w:asciiTheme="majorHAnsi" w:hAnsiTheme="majorHAnsi" w:cstheme="majorHAnsi"/>
                <w:sz w:val="24"/>
                <w:szCs w:val="24"/>
              </w:rPr>
              <w:t xml:space="preserve"> q2 wks or 420 mg </w:t>
            </w:r>
            <w:r w:rsidRPr="00D277C0">
              <w:rPr>
                <w:rFonts w:asciiTheme="majorHAnsi" w:hAnsiTheme="majorHAnsi" w:cstheme="majorHAnsi"/>
                <w:sz w:val="24"/>
                <w:szCs w:val="24"/>
              </w:rPr>
              <w:t>SC</w:t>
            </w:r>
            <w:r w:rsidRPr="00D277C0">
              <w:rPr>
                <w:rStyle w:val="BodytextArialUnicodeMS1"/>
                <w:rFonts w:asciiTheme="majorHAnsi" w:hAnsiTheme="majorHAnsi" w:cstheme="majorHAnsi"/>
                <w:sz w:val="24"/>
                <w:szCs w:val="24"/>
              </w:rPr>
              <w:t xml:space="preserve"> once/month</w:t>
            </w:r>
            <w:r w:rsidRPr="00D277C0">
              <w:rPr>
                <w:rStyle w:val="citebib"/>
                <w:rFonts w:asciiTheme="majorHAnsi" w:hAnsiTheme="majorHAnsi" w:cstheme="majorHAnsi"/>
                <w:szCs w:val="24"/>
                <w:vertAlign w:val="superscript"/>
              </w:rPr>
              <w:t>18</w:t>
            </w:r>
            <w:r w:rsidRPr="00D277C0">
              <w:rPr>
                <w:rFonts w:asciiTheme="majorHAnsi" w:hAnsiTheme="majorHAnsi" w:cstheme="majorHAnsi"/>
                <w:sz w:val="24"/>
                <w:szCs w:val="24"/>
                <w:vertAlign w:val="superscript"/>
              </w:rPr>
              <w:t>,</w:t>
            </w:r>
            <w:r w:rsidRPr="00D277C0">
              <w:rPr>
                <w:rStyle w:val="citebib"/>
                <w:rFonts w:asciiTheme="majorHAnsi" w:hAnsiTheme="majorHAnsi" w:cstheme="majorHAnsi"/>
                <w:szCs w:val="24"/>
                <w:vertAlign w:val="superscript"/>
              </w:rPr>
              <w:t>19</w:t>
            </w:r>
          </w:p>
          <w:p w:rsidR="005F40BE" w:rsidRPr="00D277C0" w:rsidRDefault="00670D54">
            <w:pPr>
              <w:pStyle w:val="T0"/>
              <w:shd w:val="clear" w:color="auto" w:fill="auto"/>
              <w:rPr>
                <w:rFonts w:asciiTheme="majorHAnsi" w:hAnsiTheme="majorHAnsi" w:cstheme="majorHAnsi"/>
                <w:sz w:val="24"/>
                <w:szCs w:val="24"/>
              </w:rPr>
            </w:pPr>
            <w:r w:rsidRPr="00D277C0">
              <w:rPr>
                <w:rStyle w:val="BodytextArialUnicodeMS1"/>
                <w:rFonts w:asciiTheme="majorHAnsi" w:hAnsiTheme="majorHAnsi" w:cstheme="majorHAnsi"/>
                <w:sz w:val="24"/>
                <w:szCs w:val="24"/>
              </w:rPr>
              <w:t xml:space="preserve">Maximum: 420 mg </w:t>
            </w:r>
            <w:r w:rsidRPr="00D277C0">
              <w:rPr>
                <w:rFonts w:asciiTheme="majorHAnsi" w:hAnsiTheme="majorHAnsi" w:cstheme="majorHAnsi"/>
                <w:sz w:val="24"/>
                <w:szCs w:val="24"/>
              </w:rPr>
              <w:t>SC</w:t>
            </w:r>
            <w:r w:rsidRPr="00D277C0">
              <w:rPr>
                <w:rStyle w:val="BodytextArialUnicodeMS1"/>
                <w:rFonts w:asciiTheme="majorHAnsi" w:hAnsiTheme="majorHAnsi" w:cstheme="majorHAnsi"/>
                <w:sz w:val="24"/>
                <w:szCs w:val="24"/>
              </w:rPr>
              <w:t xml:space="preserve"> once/month</w:t>
            </w:r>
            <w:r w:rsidRPr="00D277C0">
              <w:rPr>
                <w:rStyle w:val="citebib"/>
                <w:rFonts w:asciiTheme="majorHAnsi" w:hAnsiTheme="majorHAnsi" w:cstheme="majorHAnsi"/>
                <w:szCs w:val="24"/>
                <w:vertAlign w:val="superscript"/>
              </w:rPr>
              <w:t>19</w:t>
            </w:r>
          </w:p>
        </w:tc>
        <w:tc>
          <w:tcPr>
            <w:tcW w:w="1702" w:type="dxa"/>
          </w:tcPr>
          <w:p w:rsidR="005F40BE" w:rsidRPr="00D277C0" w:rsidRDefault="00670D54">
            <w:pPr>
              <w:pStyle w:val="T0"/>
              <w:shd w:val="clear" w:color="auto" w:fill="auto"/>
              <w:rPr>
                <w:rFonts w:asciiTheme="majorHAnsi" w:hAnsiTheme="majorHAnsi" w:cstheme="majorHAnsi"/>
                <w:sz w:val="24"/>
                <w:szCs w:val="24"/>
              </w:rPr>
            </w:pPr>
            <w:r w:rsidRPr="00D277C0">
              <w:rPr>
                <w:rStyle w:val="BodytextArialUnicodeMS1"/>
                <w:rFonts w:asciiTheme="majorHAnsi" w:hAnsiTheme="majorHAnsi" w:cstheme="majorHAnsi"/>
                <w:sz w:val="24"/>
                <w:szCs w:val="24"/>
              </w:rPr>
              <w:t>55-60%</w:t>
            </w:r>
            <w:r w:rsidRPr="00D277C0">
              <w:rPr>
                <w:rStyle w:val="citebib"/>
                <w:rFonts w:asciiTheme="majorHAnsi" w:hAnsiTheme="majorHAnsi" w:cstheme="majorHAnsi"/>
                <w:szCs w:val="24"/>
                <w:vertAlign w:val="superscript"/>
              </w:rPr>
              <w:t>16</w:t>
            </w:r>
          </w:p>
        </w:tc>
        <w:tc>
          <w:tcPr>
            <w:tcW w:w="676" w:type="dxa"/>
          </w:tcPr>
          <w:p w:rsidR="005F40BE" w:rsidRPr="00D277C0" w:rsidRDefault="00670D54">
            <w:pPr>
              <w:pStyle w:val="T0"/>
              <w:shd w:val="clear" w:color="auto" w:fill="auto"/>
              <w:rPr>
                <w:rFonts w:asciiTheme="majorHAnsi" w:hAnsiTheme="majorHAnsi" w:cstheme="majorHAnsi"/>
                <w:sz w:val="24"/>
                <w:szCs w:val="24"/>
              </w:rPr>
            </w:pPr>
            <w:r w:rsidRPr="00D277C0">
              <w:rPr>
                <w:rStyle w:val="BodytextArialUnicodeMS1"/>
                <w:rFonts w:asciiTheme="majorHAnsi" w:hAnsiTheme="majorHAnsi" w:cstheme="majorHAnsi"/>
                <w:sz w:val="24"/>
                <w:szCs w:val="24"/>
              </w:rPr>
              <w:t>779.70</w:t>
            </w:r>
            <w:r w:rsidRPr="00D277C0">
              <w:rPr>
                <w:rStyle w:val="citebib"/>
                <w:rFonts w:asciiTheme="majorHAnsi" w:hAnsiTheme="majorHAnsi" w:cstheme="majorHAnsi"/>
                <w:szCs w:val="24"/>
                <w:vertAlign w:val="superscript"/>
              </w:rPr>
              <w:t>17</w:t>
            </w:r>
          </w:p>
          <w:p w:rsidR="005F40BE" w:rsidRPr="00D277C0" w:rsidRDefault="00670D54">
            <w:pPr>
              <w:pStyle w:val="T0"/>
              <w:shd w:val="clear" w:color="auto" w:fill="auto"/>
              <w:rPr>
                <w:rStyle w:val="BodytextArialUnicodeMS1"/>
                <w:rFonts w:asciiTheme="majorHAnsi" w:hAnsiTheme="majorHAnsi" w:cstheme="majorHAnsi"/>
                <w:sz w:val="24"/>
                <w:szCs w:val="24"/>
              </w:rPr>
            </w:pPr>
            <w:r w:rsidRPr="00D277C0">
              <w:rPr>
                <w:rStyle w:val="BodytextArialUnicodeMS1"/>
                <w:rFonts w:asciiTheme="majorHAnsi" w:hAnsiTheme="majorHAnsi" w:cstheme="majorHAnsi"/>
                <w:sz w:val="24"/>
                <w:szCs w:val="24"/>
              </w:rPr>
              <w:t>779.70</w:t>
            </w:r>
            <w:r w:rsidRPr="00D277C0">
              <w:rPr>
                <w:rStyle w:val="citebib"/>
                <w:rFonts w:asciiTheme="majorHAnsi" w:hAnsiTheme="majorHAnsi" w:cstheme="majorHAnsi"/>
                <w:szCs w:val="24"/>
                <w:vertAlign w:val="superscript"/>
              </w:rPr>
              <w:t>17</w:t>
            </w:r>
          </w:p>
          <w:p w:rsidR="005F40BE" w:rsidRPr="00D277C0" w:rsidRDefault="00670D54">
            <w:pPr>
              <w:pStyle w:val="T0"/>
              <w:shd w:val="clear" w:color="auto" w:fill="auto"/>
              <w:rPr>
                <w:rFonts w:asciiTheme="majorHAnsi" w:hAnsiTheme="majorHAnsi" w:cstheme="majorHAnsi"/>
                <w:sz w:val="24"/>
                <w:szCs w:val="24"/>
              </w:rPr>
            </w:pPr>
            <w:r w:rsidRPr="00D277C0">
              <w:rPr>
                <w:rStyle w:val="BodytextArialUnicodeMS1"/>
                <w:rFonts w:asciiTheme="majorHAnsi" w:hAnsiTheme="majorHAnsi" w:cstheme="majorHAnsi"/>
                <w:sz w:val="24"/>
                <w:szCs w:val="24"/>
              </w:rPr>
              <w:t>563.10</w:t>
            </w:r>
            <w:r w:rsidRPr="00D277C0">
              <w:rPr>
                <w:rFonts w:asciiTheme="majorHAnsi" w:hAnsiTheme="majorHAnsi" w:cstheme="majorHAnsi"/>
                <w:sz w:val="24"/>
                <w:szCs w:val="24"/>
                <w:vertAlign w:val="superscript"/>
              </w:rPr>
              <w:t>17</w:t>
            </w:r>
          </w:p>
        </w:tc>
      </w:tr>
      <w:tr w:rsidR="005F40BE" w:rsidRPr="00D277C0" w:rsidTr="004D61C0">
        <w:trPr>
          <w:trHeight w:val="234"/>
        </w:trPr>
        <w:tc>
          <w:tcPr>
            <w:tcW w:w="12168" w:type="dxa"/>
            <w:gridSpan w:val="6"/>
          </w:tcPr>
          <w:p w:rsidR="005F40BE" w:rsidRPr="00D277C0" w:rsidRDefault="00670D54" w:rsidP="003E3E92">
            <w:pPr>
              <w:pStyle w:val="T3"/>
              <w:rPr>
                <w:b w:val="0"/>
              </w:rPr>
            </w:pPr>
            <w:r w:rsidRPr="00D277C0">
              <w:rPr>
                <w:b w:val="0"/>
              </w:rPr>
              <w:t>PCSK9-Directed Small Interfering RNA (siRNA)</w:t>
            </w:r>
          </w:p>
        </w:tc>
      </w:tr>
      <w:tr w:rsidR="005F40BE" w:rsidRPr="00D277C0" w:rsidTr="004D61C0">
        <w:trPr>
          <w:trHeight w:val="403"/>
        </w:trPr>
        <w:tc>
          <w:tcPr>
            <w:tcW w:w="6505" w:type="dxa"/>
          </w:tcPr>
          <w:p w:rsidR="005F40BE" w:rsidRPr="00D277C0" w:rsidRDefault="00670D54">
            <w:pPr>
              <w:pStyle w:val="T0"/>
              <w:shd w:val="clear" w:color="auto" w:fill="auto"/>
              <w:rPr>
                <w:rFonts w:asciiTheme="majorHAnsi" w:hAnsiTheme="majorHAnsi" w:cstheme="majorHAnsi"/>
                <w:sz w:val="24"/>
                <w:szCs w:val="24"/>
              </w:rPr>
            </w:pPr>
            <w:r w:rsidRPr="00D277C0">
              <w:rPr>
                <w:rStyle w:val="BodytextArialUnicodeMS1"/>
                <w:rFonts w:asciiTheme="majorHAnsi" w:hAnsiTheme="majorHAnsi" w:cstheme="majorHAnsi"/>
                <w:sz w:val="24"/>
                <w:szCs w:val="24"/>
              </w:rPr>
              <w:t xml:space="preserve">Inclisiran </w:t>
            </w:r>
            <w:r w:rsidRPr="00D277C0">
              <w:rPr>
                <w:rFonts w:asciiTheme="majorHAnsi" w:hAnsiTheme="majorHAnsi" w:cstheme="majorHAnsi"/>
                <w:sz w:val="24"/>
                <w:szCs w:val="24"/>
              </w:rPr>
              <w:t>–</w:t>
            </w:r>
            <w:r w:rsidRPr="00D277C0">
              <w:rPr>
                <w:rStyle w:val="BodytextArialUnicodeMS1"/>
                <w:rFonts w:asciiTheme="majorHAnsi" w:hAnsiTheme="majorHAnsi" w:cstheme="majorHAnsi"/>
                <w:sz w:val="24"/>
                <w:szCs w:val="24"/>
              </w:rPr>
              <w:t xml:space="preserve"> </w:t>
            </w:r>
            <w:r w:rsidRPr="00D277C0">
              <w:rPr>
                <w:rStyle w:val="BodytextFranklinGothicBook"/>
                <w:rFonts w:asciiTheme="majorHAnsi" w:hAnsiTheme="majorHAnsi" w:cstheme="majorHAnsi"/>
                <w:sz w:val="24"/>
                <w:szCs w:val="24"/>
              </w:rPr>
              <w:t>Leqvio</w:t>
            </w:r>
            <w:r w:rsidRPr="00D277C0">
              <w:rPr>
                <w:rStyle w:val="BodytextArialUnicodeMS1"/>
                <w:rFonts w:asciiTheme="majorHAnsi" w:hAnsiTheme="majorHAnsi" w:cstheme="majorHAnsi"/>
                <w:sz w:val="24"/>
                <w:szCs w:val="24"/>
              </w:rPr>
              <w:t xml:space="preserve"> (Novartis)</w:t>
            </w:r>
          </w:p>
        </w:tc>
        <w:tc>
          <w:tcPr>
            <w:tcW w:w="1641" w:type="dxa"/>
            <w:gridSpan w:val="2"/>
          </w:tcPr>
          <w:p w:rsidR="005F40BE" w:rsidRPr="00D277C0" w:rsidRDefault="00670D54">
            <w:pPr>
              <w:pStyle w:val="T0"/>
              <w:shd w:val="clear" w:color="auto" w:fill="auto"/>
              <w:rPr>
                <w:rFonts w:asciiTheme="majorHAnsi" w:hAnsiTheme="majorHAnsi" w:cstheme="majorHAnsi"/>
                <w:sz w:val="24"/>
                <w:szCs w:val="24"/>
              </w:rPr>
            </w:pPr>
            <w:r w:rsidRPr="00D277C0">
              <w:rPr>
                <w:rStyle w:val="BodytextArialUnicodeMS1"/>
                <w:rFonts w:asciiTheme="majorHAnsi" w:hAnsiTheme="majorHAnsi" w:cstheme="majorHAnsi"/>
                <w:sz w:val="24"/>
                <w:szCs w:val="24"/>
              </w:rPr>
              <w:t>284 mg/1.5 mL single-use prefilled syringes</w:t>
            </w:r>
          </w:p>
        </w:tc>
        <w:tc>
          <w:tcPr>
            <w:tcW w:w="1644" w:type="dxa"/>
          </w:tcPr>
          <w:p w:rsidR="005F40BE" w:rsidRPr="00D277C0" w:rsidRDefault="00670D54">
            <w:pPr>
              <w:pStyle w:val="T0"/>
              <w:shd w:val="clear" w:color="auto" w:fill="auto"/>
              <w:rPr>
                <w:rFonts w:asciiTheme="majorHAnsi" w:hAnsiTheme="majorHAnsi" w:cstheme="majorHAnsi"/>
                <w:sz w:val="24"/>
                <w:szCs w:val="24"/>
              </w:rPr>
            </w:pPr>
            <w:r w:rsidRPr="00D277C0">
              <w:rPr>
                <w:rStyle w:val="BodytextArialUnicodeMS1"/>
                <w:rFonts w:asciiTheme="majorHAnsi" w:hAnsiTheme="majorHAnsi" w:cstheme="majorHAnsi"/>
                <w:sz w:val="24"/>
                <w:szCs w:val="24"/>
              </w:rPr>
              <w:t xml:space="preserve">284 mg </w:t>
            </w:r>
            <w:r w:rsidRPr="00D277C0">
              <w:rPr>
                <w:rFonts w:asciiTheme="majorHAnsi" w:hAnsiTheme="majorHAnsi" w:cstheme="majorHAnsi"/>
                <w:sz w:val="24"/>
                <w:szCs w:val="24"/>
              </w:rPr>
              <w:t>SC</w:t>
            </w:r>
            <w:r w:rsidRPr="00D277C0">
              <w:rPr>
                <w:rStyle w:val="BodytextArialUnicodeMS1"/>
                <w:rFonts w:asciiTheme="majorHAnsi" w:hAnsiTheme="majorHAnsi" w:cstheme="majorHAnsi"/>
                <w:sz w:val="24"/>
                <w:szCs w:val="24"/>
              </w:rPr>
              <w:t xml:space="preserve"> at months 0 and 3, then q6 months</w:t>
            </w:r>
            <w:r w:rsidRPr="00D277C0">
              <w:rPr>
                <w:rStyle w:val="citebib"/>
                <w:rFonts w:asciiTheme="majorHAnsi" w:hAnsiTheme="majorHAnsi" w:cstheme="majorHAnsi"/>
                <w:szCs w:val="24"/>
                <w:vertAlign w:val="superscript"/>
              </w:rPr>
              <w:t>20</w:t>
            </w:r>
          </w:p>
        </w:tc>
        <w:tc>
          <w:tcPr>
            <w:tcW w:w="1702" w:type="dxa"/>
          </w:tcPr>
          <w:p w:rsidR="005F40BE" w:rsidRPr="00D277C0" w:rsidRDefault="00670D54">
            <w:pPr>
              <w:pStyle w:val="T0"/>
              <w:shd w:val="clear" w:color="auto" w:fill="auto"/>
              <w:rPr>
                <w:rFonts w:asciiTheme="majorHAnsi" w:hAnsiTheme="majorHAnsi" w:cstheme="majorHAnsi"/>
                <w:sz w:val="24"/>
                <w:szCs w:val="24"/>
              </w:rPr>
            </w:pPr>
            <w:r w:rsidRPr="00D277C0">
              <w:rPr>
                <w:rStyle w:val="BodytextArialUnicodeMS1"/>
                <w:rFonts w:asciiTheme="majorHAnsi" w:hAnsiTheme="majorHAnsi" w:cstheme="majorHAnsi"/>
                <w:sz w:val="24"/>
                <w:szCs w:val="24"/>
              </w:rPr>
              <w:t>40-50%</w:t>
            </w:r>
          </w:p>
        </w:tc>
        <w:tc>
          <w:tcPr>
            <w:tcW w:w="676" w:type="dxa"/>
          </w:tcPr>
          <w:p w:rsidR="005F40BE" w:rsidRPr="00D277C0" w:rsidRDefault="00670D54">
            <w:pPr>
              <w:pStyle w:val="T0"/>
              <w:shd w:val="clear" w:color="auto" w:fill="auto"/>
              <w:rPr>
                <w:rFonts w:asciiTheme="majorHAnsi" w:hAnsiTheme="majorHAnsi" w:cstheme="majorHAnsi"/>
                <w:sz w:val="24"/>
                <w:szCs w:val="24"/>
              </w:rPr>
            </w:pPr>
            <w:r w:rsidRPr="00D277C0">
              <w:rPr>
                <w:rStyle w:val="BodytextArialUnicodeMS1"/>
                <w:rFonts w:asciiTheme="majorHAnsi" w:hAnsiTheme="majorHAnsi" w:cstheme="majorHAnsi"/>
                <w:sz w:val="24"/>
                <w:szCs w:val="24"/>
              </w:rPr>
              <w:t>65 00.00</w:t>
            </w:r>
            <w:r w:rsidRPr="00D277C0">
              <w:rPr>
                <w:rStyle w:val="citebib"/>
                <w:rFonts w:asciiTheme="majorHAnsi" w:hAnsiTheme="majorHAnsi" w:cstheme="majorHAnsi"/>
                <w:szCs w:val="24"/>
                <w:vertAlign w:val="superscript"/>
              </w:rPr>
              <w:t>21</w:t>
            </w:r>
          </w:p>
        </w:tc>
      </w:tr>
      <w:tr w:rsidR="005F40BE" w:rsidRPr="00D277C0" w:rsidTr="004D61C0">
        <w:trPr>
          <w:trHeight w:val="227"/>
        </w:trPr>
        <w:tc>
          <w:tcPr>
            <w:tcW w:w="12168" w:type="dxa"/>
            <w:gridSpan w:val="6"/>
          </w:tcPr>
          <w:p w:rsidR="005F40BE" w:rsidRPr="00D277C0" w:rsidRDefault="00670D54" w:rsidP="003E3E92">
            <w:pPr>
              <w:pStyle w:val="T3"/>
              <w:rPr>
                <w:b w:val="0"/>
              </w:rPr>
            </w:pPr>
            <w:r w:rsidRPr="00D277C0">
              <w:rPr>
                <w:b w:val="0"/>
              </w:rPr>
              <w:t>Bile Acid Sequestrants</w:t>
            </w:r>
          </w:p>
        </w:tc>
      </w:tr>
      <w:tr w:rsidR="005F40BE" w:rsidRPr="00D277C0" w:rsidTr="004D61C0">
        <w:trPr>
          <w:trHeight w:val="724"/>
        </w:trPr>
        <w:tc>
          <w:tcPr>
            <w:tcW w:w="6505" w:type="dxa"/>
          </w:tcPr>
          <w:p w:rsidR="005F40BE" w:rsidRPr="00D277C0" w:rsidRDefault="00670D54">
            <w:pPr>
              <w:pStyle w:val="T0"/>
              <w:shd w:val="clear" w:color="auto" w:fill="auto"/>
              <w:rPr>
                <w:rFonts w:asciiTheme="majorHAnsi" w:hAnsiTheme="majorHAnsi" w:cstheme="majorHAnsi"/>
                <w:sz w:val="24"/>
                <w:szCs w:val="24"/>
              </w:rPr>
            </w:pPr>
            <w:r w:rsidRPr="00D277C0">
              <w:rPr>
                <w:rStyle w:val="BodytextArialUnicodeMS1"/>
                <w:rFonts w:asciiTheme="majorHAnsi" w:hAnsiTheme="majorHAnsi" w:cstheme="majorHAnsi"/>
                <w:sz w:val="24"/>
                <w:szCs w:val="24"/>
              </w:rPr>
              <w:t xml:space="preserve">Cholestyramine </w:t>
            </w:r>
            <w:r w:rsidRPr="00D277C0">
              <w:rPr>
                <w:rFonts w:asciiTheme="majorHAnsi" w:hAnsiTheme="majorHAnsi" w:cstheme="majorHAnsi"/>
                <w:sz w:val="24"/>
                <w:szCs w:val="24"/>
              </w:rPr>
              <w:t>–</w:t>
            </w:r>
            <w:r w:rsidRPr="00D277C0">
              <w:rPr>
                <w:rStyle w:val="BodytextArialUnicodeMS1"/>
                <w:rFonts w:asciiTheme="majorHAnsi" w:hAnsiTheme="majorHAnsi" w:cstheme="majorHAnsi"/>
                <w:sz w:val="24"/>
                <w:szCs w:val="24"/>
              </w:rPr>
              <w:t xml:space="preserve"> generic </w:t>
            </w:r>
            <w:r w:rsidRPr="00D277C0">
              <w:rPr>
                <w:rStyle w:val="BodytextFranklinGothicBook"/>
                <w:rFonts w:asciiTheme="majorHAnsi" w:hAnsiTheme="majorHAnsi" w:cstheme="majorHAnsi"/>
                <w:sz w:val="24"/>
                <w:szCs w:val="24"/>
              </w:rPr>
              <w:t>Questran</w:t>
            </w:r>
            <w:r w:rsidRPr="00D277C0">
              <w:rPr>
                <w:rStyle w:val="BodytextArialUnicodeMS1"/>
                <w:rFonts w:asciiTheme="majorHAnsi" w:hAnsiTheme="majorHAnsi" w:cstheme="majorHAnsi"/>
                <w:sz w:val="24"/>
                <w:szCs w:val="24"/>
              </w:rPr>
              <w:t xml:space="preserve"> (Par)</w:t>
            </w:r>
          </w:p>
          <w:p w:rsidR="005F40BE" w:rsidRPr="00D277C0" w:rsidRDefault="00670D54">
            <w:pPr>
              <w:pStyle w:val="T0"/>
              <w:shd w:val="clear" w:color="auto" w:fill="auto"/>
              <w:rPr>
                <w:rFonts w:asciiTheme="majorHAnsi" w:hAnsiTheme="majorHAnsi" w:cstheme="majorHAnsi"/>
                <w:sz w:val="24"/>
                <w:szCs w:val="24"/>
              </w:rPr>
            </w:pPr>
            <w:r w:rsidRPr="00D277C0">
              <w:rPr>
                <w:rStyle w:val="BodytextArialUnicodeMS1"/>
                <w:rFonts w:asciiTheme="majorHAnsi" w:hAnsiTheme="majorHAnsi" w:cstheme="majorHAnsi"/>
                <w:sz w:val="24"/>
                <w:szCs w:val="24"/>
              </w:rPr>
              <w:t>Cholestyramine light</w:t>
            </w:r>
            <w:r w:rsidRPr="00D277C0">
              <w:rPr>
                <w:rFonts w:asciiTheme="majorHAnsi" w:hAnsiTheme="majorHAnsi" w:cstheme="majorHAnsi"/>
                <w:sz w:val="24"/>
                <w:szCs w:val="24"/>
                <w:vertAlign w:val="superscript"/>
              </w:rPr>
              <w:t>22</w:t>
            </w:r>
            <w:r w:rsidRPr="00D277C0">
              <w:rPr>
                <w:rStyle w:val="BodytextArialUnicodeMS1"/>
                <w:rFonts w:asciiTheme="majorHAnsi" w:hAnsiTheme="majorHAnsi" w:cstheme="majorHAnsi"/>
                <w:sz w:val="24"/>
                <w:szCs w:val="24"/>
              </w:rPr>
              <w:t xml:space="preserve"> </w:t>
            </w:r>
            <w:r w:rsidRPr="00D277C0">
              <w:rPr>
                <w:rFonts w:asciiTheme="majorHAnsi" w:hAnsiTheme="majorHAnsi" w:cstheme="majorHAnsi"/>
                <w:sz w:val="24"/>
                <w:szCs w:val="24"/>
              </w:rPr>
              <w:t>–</w:t>
            </w:r>
            <w:r w:rsidRPr="00D277C0">
              <w:rPr>
                <w:rStyle w:val="BodytextArialUnicodeMS1"/>
                <w:rFonts w:asciiTheme="majorHAnsi" w:hAnsiTheme="majorHAnsi" w:cstheme="majorHAnsi"/>
                <w:sz w:val="24"/>
                <w:szCs w:val="24"/>
              </w:rPr>
              <w:t xml:space="preserve"> generic </w:t>
            </w:r>
            <w:r w:rsidRPr="00D277C0">
              <w:rPr>
                <w:rStyle w:val="BodytextFranklinGothicBook"/>
                <w:rFonts w:asciiTheme="majorHAnsi" w:hAnsiTheme="majorHAnsi" w:cstheme="majorHAnsi"/>
                <w:sz w:val="24"/>
                <w:szCs w:val="24"/>
              </w:rPr>
              <w:t>Prevalite</w:t>
            </w:r>
            <w:r w:rsidRPr="00D277C0">
              <w:rPr>
                <w:rStyle w:val="BodytextArialUnicodeMS1"/>
                <w:rFonts w:asciiTheme="majorHAnsi" w:hAnsiTheme="majorHAnsi" w:cstheme="majorHAnsi"/>
                <w:sz w:val="24"/>
                <w:szCs w:val="24"/>
              </w:rPr>
              <w:t xml:space="preserve"> (Upsher-Smith)</w:t>
            </w:r>
          </w:p>
        </w:tc>
        <w:tc>
          <w:tcPr>
            <w:tcW w:w="1641" w:type="dxa"/>
            <w:gridSpan w:val="2"/>
          </w:tcPr>
          <w:p w:rsidR="005F40BE" w:rsidRPr="00D277C0" w:rsidRDefault="00670D54">
            <w:pPr>
              <w:pStyle w:val="T0"/>
              <w:shd w:val="clear" w:color="auto" w:fill="auto"/>
              <w:rPr>
                <w:rStyle w:val="BodytextArialUnicodeMS1"/>
                <w:rFonts w:asciiTheme="majorHAnsi" w:hAnsiTheme="majorHAnsi" w:cstheme="majorHAnsi"/>
                <w:sz w:val="24"/>
                <w:szCs w:val="24"/>
              </w:rPr>
            </w:pPr>
            <w:r w:rsidRPr="00D277C0">
              <w:rPr>
                <w:rStyle w:val="BodytextArialUnicodeMS1"/>
                <w:rFonts w:asciiTheme="majorHAnsi" w:hAnsiTheme="majorHAnsi" w:cstheme="majorHAnsi"/>
                <w:sz w:val="24"/>
                <w:szCs w:val="24"/>
              </w:rPr>
              <w:t>4 g packets; 4 g/scoop</w:t>
            </w:r>
          </w:p>
          <w:p w:rsidR="005F40BE" w:rsidRPr="00D277C0" w:rsidRDefault="00670D54">
            <w:pPr>
              <w:pStyle w:val="T0"/>
              <w:shd w:val="clear" w:color="auto" w:fill="auto"/>
              <w:rPr>
                <w:rFonts w:asciiTheme="majorHAnsi" w:hAnsiTheme="majorHAnsi" w:cstheme="majorHAnsi"/>
                <w:sz w:val="24"/>
                <w:szCs w:val="24"/>
              </w:rPr>
            </w:pPr>
            <w:r w:rsidRPr="00D277C0">
              <w:rPr>
                <w:rStyle w:val="BodytextArialUnicodeMS1"/>
                <w:rFonts w:asciiTheme="majorHAnsi" w:hAnsiTheme="majorHAnsi" w:cstheme="majorHAnsi"/>
                <w:sz w:val="24"/>
                <w:szCs w:val="24"/>
              </w:rPr>
              <w:t>4 g packets; 4 g/scoop</w:t>
            </w:r>
          </w:p>
        </w:tc>
        <w:tc>
          <w:tcPr>
            <w:tcW w:w="1644" w:type="dxa"/>
          </w:tcPr>
          <w:p w:rsidR="005F40BE" w:rsidRPr="00D277C0" w:rsidRDefault="00670D54">
            <w:pPr>
              <w:pStyle w:val="T0"/>
              <w:shd w:val="clear" w:color="auto" w:fill="auto"/>
              <w:rPr>
                <w:rFonts w:asciiTheme="majorHAnsi" w:hAnsiTheme="majorHAnsi" w:cstheme="majorHAnsi"/>
                <w:sz w:val="24"/>
                <w:szCs w:val="24"/>
              </w:rPr>
            </w:pPr>
            <w:r w:rsidRPr="00D277C0">
              <w:rPr>
                <w:rStyle w:val="BodytextArialUnicodeMS1"/>
                <w:rFonts w:asciiTheme="majorHAnsi" w:hAnsiTheme="majorHAnsi" w:cstheme="majorHAnsi"/>
                <w:sz w:val="24"/>
                <w:szCs w:val="24"/>
              </w:rPr>
              <w:t xml:space="preserve">8 g </w:t>
            </w:r>
            <w:r w:rsidRPr="00D277C0">
              <w:rPr>
                <w:rFonts w:asciiTheme="majorHAnsi" w:hAnsiTheme="majorHAnsi" w:cstheme="majorHAnsi"/>
                <w:sz w:val="24"/>
                <w:szCs w:val="24"/>
              </w:rPr>
              <w:t>PO</w:t>
            </w:r>
            <w:r w:rsidRPr="00D277C0">
              <w:rPr>
                <w:rStyle w:val="BodytextArialUnicodeMS1"/>
                <w:rFonts w:asciiTheme="majorHAnsi" w:hAnsiTheme="majorHAnsi" w:cstheme="majorHAnsi"/>
                <w:sz w:val="24"/>
                <w:szCs w:val="24"/>
              </w:rPr>
              <w:t xml:space="preserve"> once/day or 4 g </w:t>
            </w:r>
            <w:r w:rsidRPr="00D277C0">
              <w:rPr>
                <w:rFonts w:asciiTheme="majorHAnsi" w:hAnsiTheme="majorHAnsi" w:cstheme="majorHAnsi"/>
                <w:sz w:val="24"/>
                <w:szCs w:val="24"/>
              </w:rPr>
              <w:t>PO</w:t>
            </w:r>
            <w:r w:rsidRPr="00D277C0">
              <w:rPr>
                <w:rStyle w:val="BodytextArialUnicodeMS1"/>
                <w:rFonts w:asciiTheme="majorHAnsi" w:hAnsiTheme="majorHAnsi" w:cstheme="majorHAnsi"/>
                <w:sz w:val="24"/>
                <w:szCs w:val="24"/>
              </w:rPr>
              <w:t xml:space="preserve"> bid</w:t>
            </w:r>
          </w:p>
        </w:tc>
        <w:tc>
          <w:tcPr>
            <w:tcW w:w="1702" w:type="dxa"/>
          </w:tcPr>
          <w:p w:rsidR="005F40BE" w:rsidRPr="00D277C0" w:rsidRDefault="00670D54">
            <w:pPr>
              <w:pStyle w:val="T0"/>
              <w:shd w:val="clear" w:color="auto" w:fill="auto"/>
              <w:rPr>
                <w:rFonts w:asciiTheme="majorHAnsi" w:hAnsiTheme="majorHAnsi" w:cstheme="majorHAnsi"/>
                <w:sz w:val="24"/>
                <w:szCs w:val="24"/>
              </w:rPr>
            </w:pPr>
            <w:r w:rsidRPr="00D277C0">
              <w:rPr>
                <w:rStyle w:val="BodytextArialUnicodeMS1"/>
                <w:rFonts w:asciiTheme="majorHAnsi" w:hAnsiTheme="majorHAnsi" w:cstheme="majorHAnsi"/>
                <w:sz w:val="24"/>
                <w:szCs w:val="24"/>
              </w:rPr>
              <w:t>15-20%</w:t>
            </w:r>
          </w:p>
        </w:tc>
        <w:tc>
          <w:tcPr>
            <w:tcW w:w="676" w:type="dxa"/>
          </w:tcPr>
          <w:p w:rsidR="005F40BE" w:rsidRPr="00D277C0" w:rsidRDefault="00670D54">
            <w:pPr>
              <w:pStyle w:val="T0"/>
              <w:shd w:val="clear" w:color="auto" w:fill="auto"/>
              <w:rPr>
                <w:rFonts w:asciiTheme="majorHAnsi" w:hAnsiTheme="majorHAnsi" w:cstheme="majorHAnsi"/>
                <w:sz w:val="24"/>
                <w:szCs w:val="24"/>
              </w:rPr>
            </w:pPr>
            <w:r w:rsidRPr="00D277C0">
              <w:rPr>
                <w:rStyle w:val="BodytextArialUnicodeMS1"/>
                <w:rFonts w:asciiTheme="majorHAnsi" w:hAnsiTheme="majorHAnsi" w:cstheme="majorHAnsi"/>
                <w:sz w:val="24"/>
                <w:szCs w:val="24"/>
              </w:rPr>
              <w:t>109.80</w:t>
            </w:r>
            <w:r w:rsidRPr="00D277C0">
              <w:rPr>
                <w:rStyle w:val="citebib"/>
                <w:rFonts w:asciiTheme="majorHAnsi" w:hAnsiTheme="majorHAnsi" w:cstheme="majorHAnsi"/>
                <w:szCs w:val="24"/>
                <w:vertAlign w:val="superscript"/>
              </w:rPr>
              <w:t>23</w:t>
            </w:r>
          </w:p>
          <w:p w:rsidR="005F40BE" w:rsidRPr="00D277C0" w:rsidRDefault="00670D54">
            <w:pPr>
              <w:pStyle w:val="T0"/>
              <w:shd w:val="clear" w:color="auto" w:fill="auto"/>
              <w:rPr>
                <w:rFonts w:asciiTheme="majorHAnsi" w:hAnsiTheme="majorHAnsi" w:cstheme="majorHAnsi"/>
                <w:sz w:val="24"/>
                <w:szCs w:val="24"/>
              </w:rPr>
            </w:pPr>
            <w:r w:rsidRPr="00D277C0">
              <w:rPr>
                <w:rStyle w:val="BodytextArialUnicodeMS1"/>
                <w:rFonts w:asciiTheme="majorHAnsi" w:hAnsiTheme="majorHAnsi" w:cstheme="majorHAnsi"/>
                <w:sz w:val="24"/>
                <w:szCs w:val="24"/>
              </w:rPr>
              <w:t>341.20</w:t>
            </w:r>
            <w:r w:rsidRPr="00D277C0">
              <w:rPr>
                <w:rStyle w:val="citebib"/>
                <w:rFonts w:asciiTheme="majorHAnsi" w:hAnsiTheme="majorHAnsi" w:cstheme="majorHAnsi"/>
                <w:szCs w:val="24"/>
                <w:vertAlign w:val="superscript"/>
              </w:rPr>
              <w:t>23</w:t>
            </w:r>
          </w:p>
          <w:p w:rsidR="005F40BE" w:rsidRPr="00D277C0" w:rsidRDefault="00670D54">
            <w:pPr>
              <w:pStyle w:val="T0"/>
              <w:shd w:val="clear" w:color="auto" w:fill="auto"/>
              <w:rPr>
                <w:rStyle w:val="BodytextArialUnicodeMS1"/>
                <w:rFonts w:asciiTheme="majorHAnsi" w:hAnsiTheme="majorHAnsi" w:cstheme="majorHAnsi"/>
                <w:sz w:val="24"/>
                <w:szCs w:val="24"/>
              </w:rPr>
            </w:pPr>
            <w:r w:rsidRPr="00D277C0">
              <w:rPr>
                <w:rStyle w:val="BodytextArialUnicodeMS1"/>
                <w:rFonts w:asciiTheme="majorHAnsi" w:hAnsiTheme="majorHAnsi" w:cstheme="majorHAnsi"/>
                <w:sz w:val="24"/>
                <w:szCs w:val="24"/>
              </w:rPr>
              <w:t>106.20</w:t>
            </w:r>
            <w:r w:rsidRPr="00D277C0">
              <w:rPr>
                <w:rStyle w:val="citebib"/>
                <w:rFonts w:asciiTheme="majorHAnsi" w:hAnsiTheme="majorHAnsi" w:cstheme="majorHAnsi"/>
                <w:szCs w:val="24"/>
                <w:vertAlign w:val="superscript"/>
              </w:rPr>
              <w:t>23</w:t>
            </w:r>
          </w:p>
          <w:p w:rsidR="005F40BE" w:rsidRPr="00D277C0" w:rsidRDefault="00670D54">
            <w:pPr>
              <w:pStyle w:val="T0"/>
              <w:shd w:val="clear" w:color="auto" w:fill="auto"/>
              <w:rPr>
                <w:rFonts w:asciiTheme="majorHAnsi" w:hAnsiTheme="majorHAnsi" w:cstheme="majorHAnsi"/>
                <w:sz w:val="24"/>
                <w:szCs w:val="24"/>
              </w:rPr>
            </w:pPr>
            <w:r w:rsidRPr="00D277C0">
              <w:rPr>
                <w:rStyle w:val="BodytextArialUnicodeMS1"/>
                <w:rFonts w:asciiTheme="majorHAnsi" w:hAnsiTheme="majorHAnsi" w:cstheme="majorHAnsi"/>
                <w:sz w:val="24"/>
                <w:szCs w:val="24"/>
              </w:rPr>
              <w:t>123.00</w:t>
            </w:r>
            <w:r w:rsidRPr="00D277C0">
              <w:rPr>
                <w:rStyle w:val="citebib"/>
                <w:rFonts w:asciiTheme="majorHAnsi" w:hAnsiTheme="majorHAnsi" w:cstheme="majorHAnsi"/>
                <w:szCs w:val="24"/>
                <w:vertAlign w:val="superscript"/>
              </w:rPr>
              <w:t>23</w:t>
            </w:r>
          </w:p>
        </w:tc>
      </w:tr>
      <w:tr w:rsidR="005F40BE" w:rsidRPr="00D277C0" w:rsidTr="004D61C0">
        <w:trPr>
          <w:trHeight w:val="392"/>
        </w:trPr>
        <w:tc>
          <w:tcPr>
            <w:tcW w:w="6505" w:type="dxa"/>
          </w:tcPr>
          <w:p w:rsidR="005F40BE" w:rsidRPr="00D277C0" w:rsidRDefault="00670D54">
            <w:pPr>
              <w:pStyle w:val="T0"/>
              <w:shd w:val="clear" w:color="auto" w:fill="auto"/>
              <w:rPr>
                <w:rFonts w:asciiTheme="majorHAnsi" w:hAnsiTheme="majorHAnsi" w:cstheme="majorHAnsi"/>
                <w:sz w:val="24"/>
                <w:szCs w:val="24"/>
              </w:rPr>
            </w:pPr>
            <w:r w:rsidRPr="00D277C0">
              <w:rPr>
                <w:rStyle w:val="BodytextArialUnicodeMS1"/>
                <w:rFonts w:asciiTheme="majorHAnsi" w:hAnsiTheme="majorHAnsi" w:cstheme="majorHAnsi"/>
                <w:sz w:val="24"/>
                <w:szCs w:val="24"/>
              </w:rPr>
              <w:t xml:space="preserve">Colesevelam </w:t>
            </w:r>
            <w:r w:rsidRPr="00D277C0">
              <w:rPr>
                <w:rFonts w:asciiTheme="majorHAnsi" w:hAnsiTheme="majorHAnsi" w:cstheme="majorHAnsi"/>
                <w:sz w:val="24"/>
                <w:szCs w:val="24"/>
              </w:rPr>
              <w:t>–</w:t>
            </w:r>
            <w:r w:rsidRPr="00D277C0">
              <w:rPr>
                <w:rStyle w:val="BodytextArialUnicodeMS1"/>
                <w:rFonts w:asciiTheme="majorHAnsi" w:hAnsiTheme="majorHAnsi" w:cstheme="majorHAnsi"/>
                <w:sz w:val="24"/>
                <w:szCs w:val="24"/>
              </w:rPr>
              <w:t xml:space="preserve"> generic</w:t>
            </w:r>
            <w:r w:rsidRPr="00D277C0">
              <w:rPr>
                <w:rStyle w:val="BodytextArialUnicodeMS1"/>
                <w:rFonts w:asciiTheme="majorHAnsi" w:hAnsiTheme="majorHAnsi" w:cstheme="majorHAnsi"/>
                <w:sz w:val="24"/>
                <w:szCs w:val="24"/>
              </w:rPr>
              <w:br/>
            </w:r>
            <w:r w:rsidRPr="00D277C0">
              <w:rPr>
                <w:rStyle w:val="BodytextFranklinGothicBook"/>
                <w:rFonts w:asciiTheme="majorHAnsi" w:hAnsiTheme="majorHAnsi" w:cstheme="majorHAnsi"/>
                <w:sz w:val="24"/>
                <w:szCs w:val="24"/>
              </w:rPr>
              <w:t>Welchol</w:t>
            </w:r>
            <w:r w:rsidRPr="00D277C0">
              <w:rPr>
                <w:rStyle w:val="BodytextArialUnicodeMS1"/>
                <w:rFonts w:asciiTheme="majorHAnsi" w:hAnsiTheme="majorHAnsi" w:cstheme="majorHAnsi"/>
                <w:sz w:val="24"/>
                <w:szCs w:val="24"/>
              </w:rPr>
              <w:t xml:space="preserve"> (Daiichi Sankyo)</w:t>
            </w:r>
          </w:p>
        </w:tc>
        <w:tc>
          <w:tcPr>
            <w:tcW w:w="1641" w:type="dxa"/>
            <w:gridSpan w:val="2"/>
          </w:tcPr>
          <w:p w:rsidR="005F40BE" w:rsidRPr="00D277C0" w:rsidRDefault="00670D54">
            <w:pPr>
              <w:pStyle w:val="T0"/>
              <w:shd w:val="clear" w:color="auto" w:fill="auto"/>
              <w:rPr>
                <w:rFonts w:asciiTheme="majorHAnsi" w:hAnsiTheme="majorHAnsi" w:cstheme="majorHAnsi"/>
                <w:sz w:val="24"/>
                <w:szCs w:val="24"/>
              </w:rPr>
            </w:pPr>
            <w:r w:rsidRPr="00D277C0">
              <w:rPr>
                <w:rStyle w:val="BodytextArialUnicodeMS1"/>
                <w:rFonts w:asciiTheme="majorHAnsi" w:hAnsiTheme="majorHAnsi" w:cstheme="majorHAnsi"/>
                <w:sz w:val="24"/>
                <w:szCs w:val="24"/>
              </w:rPr>
              <w:t>625 mg tabs; 3.75 g packets</w:t>
            </w:r>
          </w:p>
        </w:tc>
        <w:tc>
          <w:tcPr>
            <w:tcW w:w="1644" w:type="dxa"/>
          </w:tcPr>
          <w:p w:rsidR="005F40BE" w:rsidRPr="00D277C0" w:rsidRDefault="00670D54">
            <w:pPr>
              <w:pStyle w:val="T0"/>
              <w:shd w:val="clear" w:color="auto" w:fill="auto"/>
              <w:rPr>
                <w:rFonts w:asciiTheme="majorHAnsi" w:hAnsiTheme="majorHAnsi" w:cstheme="majorHAnsi"/>
                <w:sz w:val="24"/>
                <w:szCs w:val="24"/>
              </w:rPr>
            </w:pPr>
            <w:r w:rsidRPr="00D277C0">
              <w:rPr>
                <w:rStyle w:val="BodytextArialUnicodeMS1"/>
                <w:rFonts w:asciiTheme="majorHAnsi" w:hAnsiTheme="majorHAnsi" w:cstheme="majorHAnsi"/>
                <w:sz w:val="24"/>
                <w:szCs w:val="24"/>
              </w:rPr>
              <w:t xml:space="preserve">3.75 g </w:t>
            </w:r>
            <w:r w:rsidRPr="00D277C0">
              <w:rPr>
                <w:rFonts w:asciiTheme="majorHAnsi" w:hAnsiTheme="majorHAnsi" w:cstheme="majorHAnsi"/>
                <w:sz w:val="24"/>
                <w:szCs w:val="24"/>
              </w:rPr>
              <w:t>PO</w:t>
            </w:r>
            <w:r w:rsidRPr="00D277C0">
              <w:rPr>
                <w:rStyle w:val="BodytextArialUnicodeMS1"/>
                <w:rFonts w:asciiTheme="majorHAnsi" w:hAnsiTheme="majorHAnsi" w:cstheme="majorHAnsi"/>
                <w:sz w:val="24"/>
                <w:szCs w:val="24"/>
              </w:rPr>
              <w:t xml:space="preserve"> once/day or 1.875 g </w:t>
            </w:r>
            <w:r w:rsidRPr="00D277C0">
              <w:rPr>
                <w:rFonts w:asciiTheme="majorHAnsi" w:hAnsiTheme="majorHAnsi" w:cstheme="majorHAnsi"/>
                <w:sz w:val="24"/>
                <w:szCs w:val="24"/>
              </w:rPr>
              <w:t>PO</w:t>
            </w:r>
            <w:r w:rsidRPr="00D277C0">
              <w:rPr>
                <w:rStyle w:val="BodytextArialUnicodeMS1"/>
                <w:rFonts w:asciiTheme="majorHAnsi" w:hAnsiTheme="majorHAnsi" w:cstheme="majorHAnsi"/>
                <w:sz w:val="24"/>
                <w:szCs w:val="24"/>
              </w:rPr>
              <w:t xml:space="preserve"> bid</w:t>
            </w:r>
            <w:r w:rsidRPr="00D277C0">
              <w:rPr>
                <w:rStyle w:val="citebib"/>
                <w:rFonts w:asciiTheme="majorHAnsi" w:hAnsiTheme="majorHAnsi" w:cstheme="majorHAnsi"/>
                <w:szCs w:val="24"/>
                <w:vertAlign w:val="superscript"/>
              </w:rPr>
              <w:t>24</w:t>
            </w:r>
          </w:p>
        </w:tc>
        <w:tc>
          <w:tcPr>
            <w:tcW w:w="1702" w:type="dxa"/>
          </w:tcPr>
          <w:p w:rsidR="005F40BE" w:rsidRPr="00D277C0" w:rsidRDefault="00670D54">
            <w:pPr>
              <w:pStyle w:val="T0"/>
              <w:shd w:val="clear" w:color="auto" w:fill="auto"/>
              <w:rPr>
                <w:rFonts w:asciiTheme="majorHAnsi" w:hAnsiTheme="majorHAnsi" w:cstheme="majorHAnsi"/>
                <w:sz w:val="24"/>
                <w:szCs w:val="24"/>
              </w:rPr>
            </w:pPr>
            <w:r w:rsidRPr="00D277C0">
              <w:rPr>
                <w:rStyle w:val="BodytextArialUnicodeMS1"/>
                <w:rFonts w:asciiTheme="majorHAnsi" w:hAnsiTheme="majorHAnsi" w:cstheme="majorHAnsi"/>
                <w:sz w:val="24"/>
                <w:szCs w:val="24"/>
              </w:rPr>
              <w:t>15-20%</w:t>
            </w:r>
          </w:p>
        </w:tc>
        <w:tc>
          <w:tcPr>
            <w:tcW w:w="676" w:type="dxa"/>
          </w:tcPr>
          <w:p w:rsidR="005F40BE" w:rsidRPr="00D277C0" w:rsidRDefault="00670D54">
            <w:pPr>
              <w:pStyle w:val="T0"/>
              <w:shd w:val="clear" w:color="auto" w:fill="auto"/>
              <w:rPr>
                <w:rStyle w:val="BodytextArialUnicodeMS1"/>
                <w:rFonts w:asciiTheme="majorHAnsi" w:hAnsiTheme="majorHAnsi" w:cstheme="majorHAnsi"/>
                <w:sz w:val="24"/>
                <w:szCs w:val="24"/>
                <w:vertAlign w:val="superscript"/>
              </w:rPr>
            </w:pPr>
            <w:r w:rsidRPr="00D277C0">
              <w:rPr>
                <w:rStyle w:val="BodytextArialUnicodeMS1"/>
                <w:rFonts w:asciiTheme="majorHAnsi" w:hAnsiTheme="majorHAnsi" w:cstheme="majorHAnsi"/>
                <w:sz w:val="24"/>
                <w:szCs w:val="24"/>
              </w:rPr>
              <w:t>41 8.00</w:t>
            </w:r>
            <w:r w:rsidRPr="00D277C0">
              <w:rPr>
                <w:rStyle w:val="citebib"/>
                <w:rFonts w:asciiTheme="majorHAnsi" w:hAnsiTheme="majorHAnsi" w:cstheme="majorHAnsi"/>
                <w:szCs w:val="24"/>
                <w:vertAlign w:val="superscript"/>
              </w:rPr>
              <w:t>23</w:t>
            </w:r>
          </w:p>
          <w:p w:rsidR="005F40BE" w:rsidRPr="00D277C0" w:rsidRDefault="00670D54">
            <w:pPr>
              <w:pStyle w:val="T0"/>
              <w:shd w:val="clear" w:color="auto" w:fill="auto"/>
              <w:rPr>
                <w:rFonts w:asciiTheme="majorHAnsi" w:hAnsiTheme="majorHAnsi" w:cstheme="majorHAnsi"/>
                <w:sz w:val="24"/>
                <w:szCs w:val="24"/>
              </w:rPr>
            </w:pPr>
            <w:r w:rsidRPr="00D277C0">
              <w:rPr>
                <w:rStyle w:val="BodytextArialUnicodeMS1"/>
                <w:rFonts w:asciiTheme="majorHAnsi" w:hAnsiTheme="majorHAnsi" w:cstheme="majorHAnsi"/>
                <w:sz w:val="24"/>
                <w:szCs w:val="24"/>
              </w:rPr>
              <w:t>735.90</w:t>
            </w:r>
            <w:r w:rsidRPr="00D277C0">
              <w:rPr>
                <w:rStyle w:val="citebib"/>
                <w:rFonts w:asciiTheme="majorHAnsi" w:hAnsiTheme="majorHAnsi" w:cstheme="majorHAnsi"/>
                <w:szCs w:val="24"/>
                <w:vertAlign w:val="superscript"/>
              </w:rPr>
              <w:t>23</w:t>
            </w:r>
          </w:p>
        </w:tc>
      </w:tr>
      <w:tr w:rsidR="005F40BE" w:rsidRPr="00D277C0" w:rsidTr="004D61C0">
        <w:trPr>
          <w:trHeight w:val="569"/>
        </w:trPr>
        <w:tc>
          <w:tcPr>
            <w:tcW w:w="6505" w:type="dxa"/>
          </w:tcPr>
          <w:p w:rsidR="005F40BE" w:rsidRPr="00D277C0" w:rsidRDefault="00670D54">
            <w:pPr>
              <w:pStyle w:val="T0"/>
              <w:shd w:val="clear" w:color="auto" w:fill="auto"/>
              <w:rPr>
                <w:rFonts w:asciiTheme="majorHAnsi" w:hAnsiTheme="majorHAnsi" w:cstheme="majorHAnsi"/>
                <w:sz w:val="24"/>
                <w:szCs w:val="24"/>
              </w:rPr>
            </w:pPr>
            <w:r w:rsidRPr="00D277C0">
              <w:rPr>
                <w:rStyle w:val="BodytextArialUnicodeMS1"/>
                <w:rFonts w:asciiTheme="majorHAnsi" w:hAnsiTheme="majorHAnsi" w:cstheme="majorHAnsi"/>
                <w:sz w:val="24"/>
                <w:szCs w:val="24"/>
              </w:rPr>
              <w:t xml:space="preserve">Colestipol </w:t>
            </w:r>
            <w:r w:rsidRPr="00D277C0">
              <w:rPr>
                <w:rFonts w:asciiTheme="majorHAnsi" w:hAnsiTheme="majorHAnsi" w:cstheme="majorHAnsi"/>
                <w:sz w:val="24"/>
                <w:szCs w:val="24"/>
              </w:rPr>
              <w:t>–</w:t>
            </w:r>
            <w:r w:rsidRPr="00D277C0">
              <w:rPr>
                <w:rStyle w:val="BodytextArialUnicodeMS1"/>
                <w:rFonts w:asciiTheme="majorHAnsi" w:hAnsiTheme="majorHAnsi" w:cstheme="majorHAnsi"/>
                <w:sz w:val="24"/>
                <w:szCs w:val="24"/>
              </w:rPr>
              <w:t xml:space="preserve"> generic </w:t>
            </w:r>
            <w:r w:rsidRPr="00D277C0">
              <w:rPr>
                <w:rStyle w:val="BodytextFranklinGothicBook"/>
                <w:rFonts w:asciiTheme="majorHAnsi" w:hAnsiTheme="majorHAnsi" w:cstheme="majorHAnsi"/>
                <w:sz w:val="24"/>
                <w:szCs w:val="24"/>
              </w:rPr>
              <w:t>Colestid</w:t>
            </w:r>
            <w:r w:rsidRPr="00D277C0">
              <w:rPr>
                <w:rStyle w:val="BodytextArialUnicodeMS1"/>
                <w:rFonts w:asciiTheme="majorHAnsi" w:hAnsiTheme="majorHAnsi" w:cstheme="majorHAnsi"/>
                <w:sz w:val="24"/>
                <w:szCs w:val="24"/>
              </w:rPr>
              <w:t xml:space="preserve"> (Pfizer)</w:t>
            </w:r>
          </w:p>
        </w:tc>
        <w:tc>
          <w:tcPr>
            <w:tcW w:w="1641" w:type="dxa"/>
            <w:gridSpan w:val="2"/>
          </w:tcPr>
          <w:p w:rsidR="005F40BE" w:rsidRPr="00D277C0" w:rsidRDefault="00670D54">
            <w:pPr>
              <w:pStyle w:val="T0"/>
              <w:shd w:val="clear" w:color="auto" w:fill="auto"/>
              <w:rPr>
                <w:rStyle w:val="BodytextArialUnicodeMS1"/>
                <w:rFonts w:asciiTheme="majorHAnsi" w:hAnsiTheme="majorHAnsi" w:cstheme="majorHAnsi"/>
                <w:sz w:val="24"/>
                <w:szCs w:val="24"/>
              </w:rPr>
            </w:pPr>
            <w:r w:rsidRPr="00D277C0">
              <w:rPr>
                <w:rStyle w:val="BodytextArialUnicodeMS1"/>
                <w:rFonts w:asciiTheme="majorHAnsi" w:hAnsiTheme="majorHAnsi" w:cstheme="majorHAnsi"/>
                <w:sz w:val="24"/>
                <w:szCs w:val="24"/>
              </w:rPr>
              <w:t>1 g tabs; 5 g packets; 5 g/scoop</w:t>
            </w:r>
          </w:p>
          <w:p w:rsidR="005F40BE" w:rsidRPr="00D277C0" w:rsidRDefault="00670D54">
            <w:pPr>
              <w:pStyle w:val="T0"/>
              <w:shd w:val="clear" w:color="auto" w:fill="auto"/>
              <w:rPr>
                <w:rFonts w:asciiTheme="majorHAnsi" w:hAnsiTheme="majorHAnsi" w:cstheme="majorHAnsi"/>
                <w:sz w:val="24"/>
                <w:szCs w:val="24"/>
              </w:rPr>
            </w:pPr>
            <w:r w:rsidRPr="00D277C0">
              <w:rPr>
                <w:rStyle w:val="BodytextArialUnicodeMS1"/>
                <w:rFonts w:asciiTheme="majorHAnsi" w:hAnsiTheme="majorHAnsi" w:cstheme="majorHAnsi"/>
                <w:sz w:val="24"/>
                <w:szCs w:val="24"/>
              </w:rPr>
              <w:t>1 g tabs; 5,7.5 g packets; 5 g/scoop</w:t>
            </w:r>
          </w:p>
        </w:tc>
        <w:tc>
          <w:tcPr>
            <w:tcW w:w="1644" w:type="dxa"/>
          </w:tcPr>
          <w:p w:rsidR="005F40BE" w:rsidRPr="00D277C0" w:rsidRDefault="00670D54">
            <w:pPr>
              <w:pStyle w:val="T0"/>
              <w:shd w:val="clear" w:color="auto" w:fill="auto"/>
              <w:rPr>
                <w:rFonts w:asciiTheme="majorHAnsi" w:hAnsiTheme="majorHAnsi" w:cstheme="majorHAnsi"/>
                <w:sz w:val="24"/>
                <w:szCs w:val="24"/>
              </w:rPr>
            </w:pPr>
            <w:r w:rsidRPr="00D277C0">
              <w:rPr>
                <w:rStyle w:val="BodytextArialUnicodeMS1"/>
                <w:rFonts w:asciiTheme="majorHAnsi" w:hAnsiTheme="majorHAnsi" w:cstheme="majorHAnsi"/>
                <w:sz w:val="24"/>
                <w:szCs w:val="24"/>
              </w:rPr>
              <w:t xml:space="preserve">10 g </w:t>
            </w:r>
            <w:r w:rsidRPr="00D277C0">
              <w:rPr>
                <w:rFonts w:asciiTheme="majorHAnsi" w:hAnsiTheme="majorHAnsi" w:cstheme="majorHAnsi"/>
                <w:sz w:val="24"/>
                <w:szCs w:val="24"/>
              </w:rPr>
              <w:t>PO</w:t>
            </w:r>
            <w:r w:rsidRPr="00D277C0">
              <w:rPr>
                <w:rStyle w:val="BodytextArialUnicodeMS1"/>
                <w:rFonts w:asciiTheme="majorHAnsi" w:hAnsiTheme="majorHAnsi" w:cstheme="majorHAnsi"/>
                <w:sz w:val="24"/>
                <w:szCs w:val="24"/>
              </w:rPr>
              <w:t xml:space="preserve"> once/day or 5 g </w:t>
            </w:r>
            <w:r w:rsidRPr="00D277C0">
              <w:rPr>
                <w:rFonts w:asciiTheme="majorHAnsi" w:hAnsiTheme="majorHAnsi" w:cstheme="majorHAnsi"/>
                <w:sz w:val="24"/>
                <w:szCs w:val="24"/>
              </w:rPr>
              <w:t>PO</w:t>
            </w:r>
            <w:r w:rsidRPr="00D277C0">
              <w:rPr>
                <w:rStyle w:val="BodytextArialUnicodeMS1"/>
                <w:rFonts w:asciiTheme="majorHAnsi" w:hAnsiTheme="majorHAnsi" w:cstheme="majorHAnsi"/>
                <w:sz w:val="24"/>
                <w:szCs w:val="24"/>
              </w:rPr>
              <w:t xml:space="preserve"> bid</w:t>
            </w:r>
            <w:r w:rsidRPr="00D277C0">
              <w:rPr>
                <w:rStyle w:val="citebib"/>
                <w:rFonts w:asciiTheme="majorHAnsi" w:hAnsiTheme="majorHAnsi" w:cstheme="majorHAnsi"/>
                <w:szCs w:val="24"/>
                <w:vertAlign w:val="superscript"/>
              </w:rPr>
              <w:t>25</w:t>
            </w:r>
            <w:r w:rsidRPr="00D277C0">
              <w:rPr>
                <w:rStyle w:val="BodytextArialUnicodeMS1"/>
                <w:rFonts w:asciiTheme="majorHAnsi" w:hAnsiTheme="majorHAnsi" w:cstheme="majorHAnsi"/>
                <w:sz w:val="24"/>
                <w:szCs w:val="24"/>
                <w:vertAlign w:val="superscript"/>
              </w:rPr>
              <w:t xml:space="preserve"> </w:t>
            </w:r>
            <w:r w:rsidRPr="00D277C0">
              <w:rPr>
                <w:rStyle w:val="BodytextArialUnicodeMS1"/>
                <w:rFonts w:asciiTheme="majorHAnsi" w:hAnsiTheme="majorHAnsi" w:cstheme="majorHAnsi"/>
                <w:sz w:val="24"/>
                <w:szCs w:val="24"/>
              </w:rPr>
              <w:t xml:space="preserve">or 2-16 g </w:t>
            </w:r>
            <w:r w:rsidRPr="00D277C0">
              <w:rPr>
                <w:rFonts w:asciiTheme="majorHAnsi" w:hAnsiTheme="majorHAnsi" w:cstheme="majorHAnsi"/>
                <w:sz w:val="24"/>
                <w:szCs w:val="24"/>
              </w:rPr>
              <w:t>PO</w:t>
            </w:r>
            <w:r w:rsidRPr="00D277C0">
              <w:rPr>
                <w:rStyle w:val="BodytextArialUnicodeMS1"/>
                <w:rFonts w:asciiTheme="majorHAnsi" w:hAnsiTheme="majorHAnsi" w:cstheme="majorHAnsi"/>
                <w:sz w:val="24"/>
                <w:szCs w:val="24"/>
              </w:rPr>
              <w:t xml:space="preserve"> once/day or divided</w:t>
            </w:r>
            <w:r w:rsidRPr="00D277C0">
              <w:rPr>
                <w:rStyle w:val="citebib"/>
                <w:rFonts w:asciiTheme="majorHAnsi" w:hAnsiTheme="majorHAnsi" w:cstheme="majorHAnsi"/>
                <w:szCs w:val="24"/>
                <w:vertAlign w:val="superscript"/>
              </w:rPr>
              <w:t>26</w:t>
            </w:r>
          </w:p>
        </w:tc>
        <w:tc>
          <w:tcPr>
            <w:tcW w:w="1702" w:type="dxa"/>
          </w:tcPr>
          <w:p w:rsidR="005F40BE" w:rsidRPr="00D277C0" w:rsidRDefault="00670D54">
            <w:pPr>
              <w:pStyle w:val="T0"/>
              <w:shd w:val="clear" w:color="auto" w:fill="auto"/>
              <w:rPr>
                <w:rFonts w:asciiTheme="majorHAnsi" w:hAnsiTheme="majorHAnsi" w:cstheme="majorHAnsi"/>
                <w:sz w:val="24"/>
                <w:szCs w:val="24"/>
              </w:rPr>
            </w:pPr>
            <w:r w:rsidRPr="00D277C0">
              <w:rPr>
                <w:rStyle w:val="BodytextArialUnicodeMS1"/>
                <w:rFonts w:asciiTheme="majorHAnsi" w:hAnsiTheme="majorHAnsi" w:cstheme="majorHAnsi"/>
                <w:sz w:val="24"/>
                <w:szCs w:val="24"/>
              </w:rPr>
              <w:t>15-20%</w:t>
            </w:r>
          </w:p>
        </w:tc>
        <w:tc>
          <w:tcPr>
            <w:tcW w:w="676" w:type="dxa"/>
          </w:tcPr>
          <w:p w:rsidR="005F40BE" w:rsidRPr="00D277C0" w:rsidRDefault="00670D54">
            <w:pPr>
              <w:pStyle w:val="T0"/>
              <w:shd w:val="clear" w:color="auto" w:fill="auto"/>
              <w:rPr>
                <w:rStyle w:val="BodytextArialUnicodeMS1"/>
                <w:rFonts w:asciiTheme="majorHAnsi" w:hAnsiTheme="majorHAnsi" w:cstheme="majorHAnsi"/>
                <w:sz w:val="24"/>
                <w:szCs w:val="24"/>
                <w:vertAlign w:val="superscript"/>
              </w:rPr>
            </w:pPr>
            <w:r w:rsidRPr="00D277C0">
              <w:rPr>
                <w:rStyle w:val="BodytextArialUnicodeMS1"/>
                <w:rFonts w:asciiTheme="majorHAnsi" w:hAnsiTheme="majorHAnsi" w:cstheme="majorHAnsi"/>
                <w:sz w:val="24"/>
                <w:szCs w:val="24"/>
              </w:rPr>
              <w:t>158.60</w:t>
            </w:r>
            <w:r w:rsidRPr="00D277C0">
              <w:rPr>
                <w:rStyle w:val="citebib"/>
                <w:rFonts w:asciiTheme="majorHAnsi" w:hAnsiTheme="majorHAnsi" w:cstheme="majorHAnsi"/>
                <w:szCs w:val="24"/>
                <w:vertAlign w:val="superscript"/>
              </w:rPr>
              <w:t>23</w:t>
            </w:r>
          </w:p>
          <w:p w:rsidR="005F40BE" w:rsidRPr="00D277C0" w:rsidRDefault="00670D54">
            <w:pPr>
              <w:pStyle w:val="T0"/>
              <w:shd w:val="clear" w:color="auto" w:fill="auto"/>
              <w:rPr>
                <w:rFonts w:asciiTheme="majorHAnsi" w:hAnsiTheme="majorHAnsi" w:cstheme="majorHAnsi"/>
                <w:sz w:val="24"/>
                <w:szCs w:val="24"/>
              </w:rPr>
            </w:pPr>
            <w:r w:rsidRPr="00D277C0">
              <w:rPr>
                <w:rStyle w:val="BodytextArialUnicodeMS1"/>
                <w:rFonts w:asciiTheme="majorHAnsi" w:hAnsiTheme="majorHAnsi" w:cstheme="majorHAnsi"/>
                <w:sz w:val="24"/>
                <w:szCs w:val="24"/>
              </w:rPr>
              <w:t>421.20</w:t>
            </w:r>
            <w:r w:rsidRPr="00D277C0">
              <w:rPr>
                <w:rStyle w:val="citebib"/>
                <w:rFonts w:asciiTheme="majorHAnsi" w:hAnsiTheme="majorHAnsi" w:cstheme="majorHAnsi"/>
                <w:szCs w:val="24"/>
                <w:vertAlign w:val="superscript"/>
              </w:rPr>
              <w:t>23</w:t>
            </w:r>
          </w:p>
        </w:tc>
      </w:tr>
      <w:tr w:rsidR="005F40BE" w:rsidRPr="00D277C0" w:rsidTr="004D61C0">
        <w:trPr>
          <w:trHeight w:val="212"/>
        </w:trPr>
        <w:tc>
          <w:tcPr>
            <w:tcW w:w="12168" w:type="dxa"/>
            <w:gridSpan w:val="6"/>
          </w:tcPr>
          <w:p w:rsidR="005F40BE" w:rsidRPr="00D277C0" w:rsidRDefault="00670D54" w:rsidP="003E3E92">
            <w:pPr>
              <w:pStyle w:val="T3"/>
              <w:rPr>
                <w:b w:val="0"/>
              </w:rPr>
            </w:pPr>
            <w:r w:rsidRPr="00D277C0">
              <w:rPr>
                <w:b w:val="0"/>
              </w:rPr>
              <w:t>Fibric Acid Derivatives</w:t>
            </w:r>
          </w:p>
        </w:tc>
      </w:tr>
      <w:tr w:rsidR="005F40BE" w:rsidRPr="00D277C0" w:rsidTr="004D61C0">
        <w:trPr>
          <w:trHeight w:val="1246"/>
        </w:trPr>
        <w:tc>
          <w:tcPr>
            <w:tcW w:w="6505" w:type="dxa"/>
          </w:tcPr>
          <w:p w:rsidR="005F40BE" w:rsidRPr="00D277C0" w:rsidRDefault="00670D54">
            <w:pPr>
              <w:pStyle w:val="T0"/>
              <w:shd w:val="clear" w:color="auto" w:fill="auto"/>
              <w:rPr>
                <w:rStyle w:val="BodytextArialUnicodeMS1"/>
                <w:rFonts w:asciiTheme="majorHAnsi" w:hAnsiTheme="majorHAnsi" w:cstheme="majorHAnsi"/>
                <w:sz w:val="24"/>
                <w:szCs w:val="24"/>
              </w:rPr>
            </w:pPr>
            <w:r w:rsidRPr="00D277C0">
              <w:rPr>
                <w:rStyle w:val="BodytextArialUnicodeMS1"/>
                <w:rFonts w:asciiTheme="majorHAnsi" w:hAnsiTheme="majorHAnsi" w:cstheme="majorHAnsi"/>
                <w:sz w:val="24"/>
                <w:szCs w:val="24"/>
              </w:rPr>
              <w:t xml:space="preserve">Fenofibrate </w:t>
            </w:r>
            <w:r w:rsidRPr="00D277C0">
              <w:rPr>
                <w:rFonts w:asciiTheme="majorHAnsi" w:hAnsiTheme="majorHAnsi" w:cstheme="majorHAnsi"/>
                <w:sz w:val="24"/>
                <w:szCs w:val="24"/>
              </w:rPr>
              <w:t>–</w:t>
            </w:r>
            <w:r w:rsidRPr="00D277C0">
              <w:rPr>
                <w:rStyle w:val="BodytextArialUnicodeMS1"/>
                <w:rFonts w:asciiTheme="majorHAnsi" w:hAnsiTheme="majorHAnsi" w:cstheme="majorHAnsi"/>
                <w:sz w:val="24"/>
                <w:szCs w:val="24"/>
              </w:rPr>
              <w:t xml:space="preserve"> generic </w:t>
            </w:r>
            <w:r w:rsidRPr="00D277C0">
              <w:rPr>
                <w:rStyle w:val="BodytextFranklinGothicBook"/>
                <w:rFonts w:asciiTheme="majorHAnsi" w:hAnsiTheme="majorHAnsi" w:cstheme="majorHAnsi"/>
                <w:sz w:val="24"/>
                <w:szCs w:val="24"/>
              </w:rPr>
              <w:t>Fenoglide</w:t>
            </w:r>
            <w:r w:rsidRPr="00D277C0">
              <w:rPr>
                <w:rStyle w:val="citebib"/>
                <w:rFonts w:asciiTheme="majorHAnsi" w:hAnsiTheme="majorHAnsi" w:cstheme="majorHAnsi"/>
                <w:szCs w:val="24"/>
                <w:vertAlign w:val="superscript"/>
              </w:rPr>
              <w:t>27</w:t>
            </w:r>
            <w:r w:rsidRPr="00D277C0">
              <w:rPr>
                <w:rStyle w:val="BodytextArialUnicodeMS1"/>
                <w:rFonts w:asciiTheme="majorHAnsi" w:hAnsiTheme="majorHAnsi" w:cstheme="majorHAnsi"/>
                <w:sz w:val="24"/>
                <w:szCs w:val="24"/>
              </w:rPr>
              <w:t xml:space="preserve"> (Santarus) </w:t>
            </w:r>
            <w:r w:rsidRPr="00D277C0">
              <w:rPr>
                <w:rStyle w:val="BodytextFranklinGothicBook"/>
                <w:rFonts w:asciiTheme="majorHAnsi" w:hAnsiTheme="majorHAnsi" w:cstheme="majorHAnsi"/>
                <w:sz w:val="24"/>
                <w:szCs w:val="24"/>
              </w:rPr>
              <w:t>Lipofen</w:t>
            </w:r>
            <w:r w:rsidRPr="00D277C0">
              <w:rPr>
                <w:rStyle w:val="citebib"/>
                <w:rFonts w:asciiTheme="majorHAnsi" w:hAnsiTheme="majorHAnsi" w:cstheme="majorHAnsi"/>
                <w:szCs w:val="24"/>
                <w:vertAlign w:val="superscript"/>
              </w:rPr>
              <w:t>27</w:t>
            </w:r>
            <w:r w:rsidRPr="00D277C0">
              <w:rPr>
                <w:rStyle w:val="BodytextArialUnicodeMS1"/>
                <w:rFonts w:asciiTheme="majorHAnsi" w:hAnsiTheme="majorHAnsi" w:cstheme="majorHAnsi"/>
                <w:sz w:val="24"/>
                <w:szCs w:val="24"/>
              </w:rPr>
              <w:t xml:space="preserve"> (Kowa)</w:t>
            </w:r>
          </w:p>
          <w:p w:rsidR="005F40BE" w:rsidRPr="00D277C0" w:rsidRDefault="00670D54">
            <w:pPr>
              <w:pStyle w:val="T0"/>
              <w:shd w:val="clear" w:color="auto" w:fill="auto"/>
              <w:rPr>
                <w:rStyle w:val="BodytextArialUnicodeMS1"/>
                <w:rFonts w:asciiTheme="majorHAnsi" w:hAnsiTheme="majorHAnsi" w:cstheme="majorHAnsi"/>
                <w:sz w:val="24"/>
                <w:szCs w:val="24"/>
              </w:rPr>
            </w:pPr>
            <w:r w:rsidRPr="00D277C0">
              <w:rPr>
                <w:rStyle w:val="BodytextArialUnicodeMS1"/>
                <w:rFonts w:asciiTheme="majorHAnsi" w:hAnsiTheme="majorHAnsi" w:cstheme="majorHAnsi"/>
                <w:sz w:val="24"/>
                <w:szCs w:val="24"/>
              </w:rPr>
              <w:t>micronized</w:t>
            </w:r>
            <w:r w:rsidRPr="00D277C0">
              <w:rPr>
                <w:rFonts w:asciiTheme="majorHAnsi" w:hAnsiTheme="majorHAnsi" w:cstheme="majorHAnsi"/>
                <w:sz w:val="24"/>
                <w:szCs w:val="24"/>
                <w:vertAlign w:val="superscript"/>
              </w:rPr>
              <w:t>26</w:t>
            </w:r>
            <w:r w:rsidRPr="00D277C0">
              <w:rPr>
                <w:rStyle w:val="BodytextArialUnicodeMS1"/>
                <w:rFonts w:asciiTheme="majorHAnsi" w:hAnsiTheme="majorHAnsi" w:cstheme="majorHAnsi"/>
                <w:sz w:val="24"/>
                <w:szCs w:val="24"/>
              </w:rPr>
              <w:t xml:space="preserve"> </w:t>
            </w:r>
            <w:r w:rsidRPr="00D277C0">
              <w:rPr>
                <w:rFonts w:asciiTheme="majorHAnsi" w:hAnsiTheme="majorHAnsi" w:cstheme="majorHAnsi"/>
                <w:sz w:val="24"/>
                <w:szCs w:val="24"/>
              </w:rPr>
              <w:t>–</w:t>
            </w:r>
            <w:r w:rsidRPr="00D277C0">
              <w:rPr>
                <w:rStyle w:val="BodytextArialUnicodeMS1"/>
                <w:rFonts w:asciiTheme="majorHAnsi" w:hAnsiTheme="majorHAnsi" w:cstheme="majorHAnsi"/>
                <w:sz w:val="24"/>
                <w:szCs w:val="24"/>
              </w:rPr>
              <w:t xml:space="preserve"> generic </w:t>
            </w:r>
            <w:r w:rsidRPr="00D277C0">
              <w:rPr>
                <w:rStyle w:val="BodytextFranklinGothicBook"/>
                <w:rFonts w:asciiTheme="majorHAnsi" w:hAnsiTheme="majorHAnsi" w:cstheme="majorHAnsi"/>
                <w:sz w:val="24"/>
                <w:szCs w:val="24"/>
              </w:rPr>
              <w:t>Antara</w:t>
            </w:r>
            <w:r w:rsidRPr="00D277C0">
              <w:rPr>
                <w:rStyle w:val="citebib"/>
                <w:rFonts w:asciiTheme="majorHAnsi" w:hAnsiTheme="majorHAnsi" w:cstheme="majorHAnsi"/>
                <w:szCs w:val="24"/>
                <w:vertAlign w:val="superscript"/>
              </w:rPr>
              <w:t>27</w:t>
            </w:r>
            <w:r w:rsidRPr="00D277C0">
              <w:rPr>
                <w:rStyle w:val="BodytextArialUnicodeMS1"/>
                <w:rFonts w:asciiTheme="majorHAnsi" w:hAnsiTheme="majorHAnsi" w:cstheme="majorHAnsi"/>
                <w:sz w:val="24"/>
                <w:szCs w:val="24"/>
              </w:rPr>
              <w:t xml:space="preserve"> (Lupin)</w:t>
            </w:r>
          </w:p>
          <w:p w:rsidR="005F40BE" w:rsidRPr="00D277C0" w:rsidRDefault="00670D54">
            <w:pPr>
              <w:pStyle w:val="T0"/>
              <w:shd w:val="clear" w:color="auto" w:fill="auto"/>
              <w:rPr>
                <w:rFonts w:asciiTheme="majorHAnsi" w:hAnsiTheme="majorHAnsi" w:cstheme="majorHAnsi"/>
                <w:sz w:val="24"/>
                <w:szCs w:val="24"/>
              </w:rPr>
            </w:pPr>
            <w:r w:rsidRPr="00D277C0">
              <w:rPr>
                <w:rStyle w:val="BodytextArialUnicodeMS1"/>
                <w:rFonts w:asciiTheme="majorHAnsi" w:hAnsiTheme="majorHAnsi" w:cstheme="majorHAnsi"/>
                <w:sz w:val="24"/>
                <w:szCs w:val="24"/>
              </w:rPr>
              <w:t>nanocrystallized</w:t>
            </w:r>
            <w:r w:rsidRPr="00D277C0">
              <w:rPr>
                <w:rFonts w:asciiTheme="majorHAnsi" w:hAnsiTheme="majorHAnsi" w:cstheme="majorHAnsi"/>
                <w:sz w:val="24"/>
                <w:szCs w:val="24"/>
                <w:vertAlign w:val="superscript"/>
              </w:rPr>
              <w:t>28</w:t>
            </w:r>
            <w:r w:rsidRPr="00D277C0">
              <w:rPr>
                <w:rStyle w:val="BodytextArialUnicodeMS1"/>
                <w:rFonts w:asciiTheme="majorHAnsi" w:hAnsiTheme="majorHAnsi" w:cstheme="majorHAnsi"/>
                <w:sz w:val="24"/>
                <w:szCs w:val="24"/>
              </w:rPr>
              <w:t xml:space="preserve"> </w:t>
            </w:r>
            <w:r w:rsidRPr="00D277C0">
              <w:rPr>
                <w:rFonts w:asciiTheme="majorHAnsi" w:hAnsiTheme="majorHAnsi" w:cstheme="majorHAnsi"/>
                <w:sz w:val="24"/>
                <w:szCs w:val="24"/>
              </w:rPr>
              <w:t>–</w:t>
            </w:r>
            <w:r w:rsidRPr="00D277C0">
              <w:rPr>
                <w:rStyle w:val="BodytextArialUnicodeMS1"/>
                <w:rFonts w:asciiTheme="majorHAnsi" w:hAnsiTheme="majorHAnsi" w:cstheme="majorHAnsi"/>
                <w:sz w:val="24"/>
                <w:szCs w:val="24"/>
              </w:rPr>
              <w:t xml:space="preserve"> generic </w:t>
            </w:r>
            <w:r w:rsidRPr="00D277C0">
              <w:rPr>
                <w:rStyle w:val="BodytextFranklinGothicBook"/>
                <w:rFonts w:asciiTheme="majorHAnsi" w:hAnsiTheme="majorHAnsi" w:cstheme="majorHAnsi"/>
                <w:sz w:val="24"/>
                <w:szCs w:val="24"/>
              </w:rPr>
              <w:t>Tricor</w:t>
            </w:r>
            <w:r w:rsidRPr="00D277C0">
              <w:rPr>
                <w:rStyle w:val="BodytextArialUnicodeMS1"/>
                <w:rFonts w:asciiTheme="majorHAnsi" w:hAnsiTheme="majorHAnsi" w:cstheme="majorHAnsi"/>
                <w:sz w:val="24"/>
                <w:szCs w:val="24"/>
              </w:rPr>
              <w:t xml:space="preserve"> (AbbVie)</w:t>
            </w:r>
          </w:p>
        </w:tc>
        <w:tc>
          <w:tcPr>
            <w:tcW w:w="1641" w:type="dxa"/>
            <w:gridSpan w:val="2"/>
          </w:tcPr>
          <w:p w:rsidR="005F40BE" w:rsidRPr="00D277C0" w:rsidRDefault="00670D54">
            <w:pPr>
              <w:pStyle w:val="T0"/>
              <w:shd w:val="clear" w:color="auto" w:fill="auto"/>
              <w:rPr>
                <w:rFonts w:asciiTheme="majorHAnsi" w:hAnsiTheme="majorHAnsi" w:cstheme="majorHAnsi"/>
                <w:sz w:val="24"/>
                <w:szCs w:val="24"/>
              </w:rPr>
            </w:pPr>
            <w:r w:rsidRPr="00D277C0">
              <w:rPr>
                <w:rStyle w:val="BodytextArialUnicodeMS1"/>
                <w:rFonts w:asciiTheme="majorHAnsi" w:hAnsiTheme="majorHAnsi" w:cstheme="majorHAnsi"/>
                <w:sz w:val="24"/>
                <w:szCs w:val="24"/>
              </w:rPr>
              <w:t>54, 160 mg tabs</w:t>
            </w:r>
          </w:p>
          <w:p w:rsidR="005F40BE" w:rsidRPr="00D277C0" w:rsidRDefault="00670D54">
            <w:pPr>
              <w:pStyle w:val="T0"/>
              <w:shd w:val="clear" w:color="auto" w:fill="auto"/>
              <w:rPr>
                <w:rFonts w:asciiTheme="majorHAnsi" w:hAnsiTheme="majorHAnsi" w:cstheme="majorHAnsi"/>
                <w:sz w:val="24"/>
                <w:szCs w:val="24"/>
              </w:rPr>
            </w:pPr>
            <w:r w:rsidRPr="00D277C0">
              <w:rPr>
                <w:rStyle w:val="BodytextArialUnicodeMS1"/>
                <w:rFonts w:asciiTheme="majorHAnsi" w:hAnsiTheme="majorHAnsi" w:cstheme="majorHAnsi"/>
                <w:sz w:val="24"/>
                <w:szCs w:val="24"/>
              </w:rPr>
              <w:t>40, 120 mg tabs</w:t>
            </w:r>
          </w:p>
          <w:p w:rsidR="005F40BE" w:rsidRPr="00D277C0" w:rsidRDefault="00670D54">
            <w:pPr>
              <w:pStyle w:val="T0"/>
              <w:shd w:val="clear" w:color="auto" w:fill="auto"/>
              <w:rPr>
                <w:rFonts w:asciiTheme="majorHAnsi" w:hAnsiTheme="majorHAnsi" w:cstheme="majorHAnsi"/>
                <w:sz w:val="24"/>
                <w:szCs w:val="24"/>
              </w:rPr>
            </w:pPr>
            <w:r w:rsidRPr="00D277C0">
              <w:rPr>
                <w:rStyle w:val="BodytextArialUnicodeMS1"/>
                <w:rFonts w:asciiTheme="majorHAnsi" w:hAnsiTheme="majorHAnsi" w:cstheme="majorHAnsi"/>
                <w:sz w:val="24"/>
                <w:szCs w:val="24"/>
              </w:rPr>
              <w:t>50, 150 mg caps</w:t>
            </w:r>
          </w:p>
          <w:p w:rsidR="005F40BE" w:rsidRPr="00D277C0" w:rsidRDefault="00670D54">
            <w:pPr>
              <w:pStyle w:val="T0"/>
              <w:shd w:val="clear" w:color="auto" w:fill="auto"/>
              <w:rPr>
                <w:rFonts w:asciiTheme="majorHAnsi" w:hAnsiTheme="majorHAnsi" w:cstheme="majorHAnsi"/>
                <w:sz w:val="24"/>
                <w:szCs w:val="24"/>
              </w:rPr>
            </w:pPr>
            <w:r w:rsidRPr="00D277C0">
              <w:rPr>
                <w:rStyle w:val="BodytextArialUnicodeMS1"/>
                <w:rFonts w:asciiTheme="majorHAnsi" w:hAnsiTheme="majorHAnsi" w:cstheme="majorHAnsi"/>
                <w:sz w:val="24"/>
                <w:szCs w:val="24"/>
              </w:rPr>
              <w:t>43, 67,134, 200 mg caps</w:t>
            </w:r>
          </w:p>
          <w:p w:rsidR="005F40BE" w:rsidRPr="00D277C0" w:rsidRDefault="00670D54">
            <w:pPr>
              <w:pStyle w:val="T0"/>
              <w:shd w:val="clear" w:color="auto" w:fill="auto"/>
              <w:rPr>
                <w:rFonts w:asciiTheme="majorHAnsi" w:hAnsiTheme="majorHAnsi" w:cstheme="majorHAnsi"/>
                <w:sz w:val="24"/>
                <w:szCs w:val="24"/>
              </w:rPr>
            </w:pPr>
            <w:r w:rsidRPr="00D277C0">
              <w:rPr>
                <w:rStyle w:val="BodytextArialUnicodeMS1"/>
                <w:rFonts w:asciiTheme="majorHAnsi" w:hAnsiTheme="majorHAnsi" w:cstheme="majorHAnsi"/>
                <w:sz w:val="24"/>
                <w:szCs w:val="24"/>
              </w:rPr>
              <w:t>30, 90 mg caps</w:t>
            </w:r>
          </w:p>
          <w:p w:rsidR="005F40BE" w:rsidRPr="00D277C0" w:rsidRDefault="00670D54">
            <w:pPr>
              <w:pStyle w:val="T0"/>
              <w:shd w:val="clear" w:color="auto" w:fill="auto"/>
              <w:rPr>
                <w:rFonts w:asciiTheme="majorHAnsi" w:hAnsiTheme="majorHAnsi" w:cstheme="majorHAnsi"/>
                <w:sz w:val="24"/>
                <w:szCs w:val="24"/>
              </w:rPr>
            </w:pPr>
            <w:r w:rsidRPr="00D277C0">
              <w:rPr>
                <w:rStyle w:val="BodytextArialUnicodeMS1"/>
                <w:rFonts w:asciiTheme="majorHAnsi" w:hAnsiTheme="majorHAnsi" w:cstheme="majorHAnsi"/>
                <w:sz w:val="24"/>
                <w:szCs w:val="24"/>
              </w:rPr>
              <w:t>48, 145 mg tabs</w:t>
            </w:r>
          </w:p>
        </w:tc>
        <w:tc>
          <w:tcPr>
            <w:tcW w:w="1644" w:type="dxa"/>
          </w:tcPr>
          <w:p w:rsidR="005F40BE" w:rsidRPr="00D277C0" w:rsidRDefault="00670D54">
            <w:pPr>
              <w:pStyle w:val="T0"/>
              <w:shd w:val="clear" w:color="auto" w:fill="auto"/>
              <w:rPr>
                <w:rStyle w:val="BodytextArialUnicodeMS1"/>
                <w:rFonts w:asciiTheme="majorHAnsi" w:hAnsiTheme="majorHAnsi" w:cstheme="majorHAnsi"/>
                <w:sz w:val="24"/>
                <w:szCs w:val="24"/>
                <w:vertAlign w:val="superscript"/>
              </w:rPr>
            </w:pPr>
            <w:r w:rsidRPr="00D277C0">
              <w:rPr>
                <w:rStyle w:val="BodytextArialUnicodeMS1"/>
                <w:rFonts w:asciiTheme="majorHAnsi" w:hAnsiTheme="majorHAnsi" w:cstheme="majorHAnsi"/>
                <w:sz w:val="24"/>
                <w:szCs w:val="24"/>
              </w:rPr>
              <w:t xml:space="preserve">160 mg </w:t>
            </w:r>
            <w:r w:rsidRPr="00D277C0">
              <w:rPr>
                <w:rFonts w:asciiTheme="majorHAnsi" w:hAnsiTheme="majorHAnsi" w:cstheme="majorHAnsi"/>
                <w:sz w:val="24"/>
                <w:szCs w:val="24"/>
              </w:rPr>
              <w:t>PO</w:t>
            </w:r>
            <w:r w:rsidRPr="00D277C0">
              <w:rPr>
                <w:rStyle w:val="BodytextArialUnicodeMS1"/>
                <w:rFonts w:asciiTheme="majorHAnsi" w:hAnsiTheme="majorHAnsi" w:cstheme="majorHAnsi"/>
                <w:sz w:val="24"/>
                <w:szCs w:val="24"/>
              </w:rPr>
              <w:t xml:space="preserve"> once/day</w:t>
            </w:r>
            <w:r w:rsidRPr="00D277C0">
              <w:rPr>
                <w:rStyle w:val="citebib"/>
                <w:rFonts w:asciiTheme="majorHAnsi" w:hAnsiTheme="majorHAnsi" w:cstheme="majorHAnsi"/>
                <w:szCs w:val="24"/>
                <w:vertAlign w:val="superscript"/>
              </w:rPr>
              <w:t>24</w:t>
            </w:r>
          </w:p>
          <w:p w:rsidR="005F40BE" w:rsidRPr="00D277C0" w:rsidRDefault="00670D54">
            <w:pPr>
              <w:pStyle w:val="T0"/>
              <w:shd w:val="clear" w:color="auto" w:fill="auto"/>
              <w:rPr>
                <w:rStyle w:val="BodytextArialUnicodeMS1"/>
                <w:rFonts w:asciiTheme="majorHAnsi" w:hAnsiTheme="majorHAnsi" w:cstheme="majorHAnsi"/>
                <w:sz w:val="24"/>
                <w:szCs w:val="24"/>
                <w:vertAlign w:val="superscript"/>
              </w:rPr>
            </w:pPr>
            <w:r w:rsidRPr="00D277C0">
              <w:rPr>
                <w:rStyle w:val="BodytextArialUnicodeMS1"/>
                <w:rFonts w:asciiTheme="majorHAnsi" w:hAnsiTheme="majorHAnsi" w:cstheme="majorHAnsi"/>
                <w:sz w:val="24"/>
                <w:szCs w:val="24"/>
              </w:rPr>
              <w:t xml:space="preserve">120 mg </w:t>
            </w:r>
            <w:r w:rsidRPr="00D277C0">
              <w:rPr>
                <w:rFonts w:asciiTheme="majorHAnsi" w:hAnsiTheme="majorHAnsi" w:cstheme="majorHAnsi"/>
                <w:sz w:val="24"/>
                <w:szCs w:val="24"/>
              </w:rPr>
              <w:t>PO</w:t>
            </w:r>
            <w:r w:rsidRPr="00D277C0">
              <w:rPr>
                <w:rStyle w:val="BodytextArialUnicodeMS1"/>
                <w:rFonts w:asciiTheme="majorHAnsi" w:hAnsiTheme="majorHAnsi" w:cstheme="majorHAnsi"/>
                <w:sz w:val="24"/>
                <w:szCs w:val="24"/>
              </w:rPr>
              <w:t xml:space="preserve"> once/day</w:t>
            </w:r>
            <w:r w:rsidRPr="00D277C0">
              <w:rPr>
                <w:rStyle w:val="citebib"/>
                <w:rFonts w:asciiTheme="majorHAnsi" w:hAnsiTheme="majorHAnsi" w:cstheme="majorHAnsi"/>
                <w:szCs w:val="24"/>
                <w:vertAlign w:val="superscript"/>
              </w:rPr>
              <w:t>24</w:t>
            </w:r>
          </w:p>
          <w:p w:rsidR="005F40BE" w:rsidRPr="00D277C0" w:rsidRDefault="00670D54">
            <w:pPr>
              <w:pStyle w:val="T0"/>
              <w:shd w:val="clear" w:color="auto" w:fill="auto"/>
              <w:rPr>
                <w:rStyle w:val="BodytextArialUnicodeMS1"/>
                <w:rFonts w:asciiTheme="majorHAnsi" w:hAnsiTheme="majorHAnsi" w:cstheme="majorHAnsi"/>
                <w:sz w:val="24"/>
                <w:szCs w:val="24"/>
                <w:vertAlign w:val="superscript"/>
              </w:rPr>
            </w:pPr>
            <w:r w:rsidRPr="00D277C0">
              <w:rPr>
                <w:rStyle w:val="BodytextArialUnicodeMS1"/>
                <w:rFonts w:asciiTheme="majorHAnsi" w:hAnsiTheme="majorHAnsi" w:cstheme="majorHAnsi"/>
                <w:sz w:val="24"/>
                <w:szCs w:val="24"/>
              </w:rPr>
              <w:t xml:space="preserve">150 mg </w:t>
            </w:r>
            <w:r w:rsidRPr="00D277C0">
              <w:rPr>
                <w:rFonts w:asciiTheme="majorHAnsi" w:hAnsiTheme="majorHAnsi" w:cstheme="majorHAnsi"/>
                <w:sz w:val="24"/>
                <w:szCs w:val="24"/>
              </w:rPr>
              <w:t>PO</w:t>
            </w:r>
            <w:r w:rsidRPr="00D277C0">
              <w:rPr>
                <w:rStyle w:val="BodytextArialUnicodeMS1"/>
                <w:rFonts w:asciiTheme="majorHAnsi" w:hAnsiTheme="majorHAnsi" w:cstheme="majorHAnsi"/>
                <w:sz w:val="24"/>
                <w:szCs w:val="24"/>
              </w:rPr>
              <w:t xml:space="preserve"> once/day</w:t>
            </w:r>
            <w:r w:rsidRPr="00D277C0">
              <w:rPr>
                <w:rStyle w:val="citebib"/>
                <w:rFonts w:asciiTheme="majorHAnsi" w:hAnsiTheme="majorHAnsi" w:cstheme="majorHAnsi"/>
                <w:szCs w:val="24"/>
                <w:vertAlign w:val="superscript"/>
              </w:rPr>
              <w:t>24</w:t>
            </w:r>
          </w:p>
          <w:p w:rsidR="005F40BE" w:rsidRPr="00D277C0" w:rsidRDefault="00670D54">
            <w:pPr>
              <w:pStyle w:val="T0"/>
              <w:shd w:val="clear" w:color="auto" w:fill="auto"/>
              <w:rPr>
                <w:rStyle w:val="BodytextArialUnicodeMS1"/>
                <w:rFonts w:asciiTheme="majorHAnsi" w:hAnsiTheme="majorHAnsi" w:cstheme="majorHAnsi"/>
                <w:sz w:val="24"/>
                <w:szCs w:val="24"/>
                <w:vertAlign w:val="superscript"/>
              </w:rPr>
            </w:pPr>
            <w:r w:rsidRPr="00D277C0">
              <w:rPr>
                <w:rStyle w:val="BodytextArialUnicodeMS1"/>
                <w:rFonts w:asciiTheme="majorHAnsi" w:hAnsiTheme="majorHAnsi" w:cstheme="majorHAnsi"/>
                <w:sz w:val="24"/>
                <w:szCs w:val="24"/>
              </w:rPr>
              <w:t xml:space="preserve">200 mg </w:t>
            </w:r>
            <w:r w:rsidRPr="00D277C0">
              <w:rPr>
                <w:rFonts w:asciiTheme="majorHAnsi" w:hAnsiTheme="majorHAnsi" w:cstheme="majorHAnsi"/>
                <w:sz w:val="24"/>
                <w:szCs w:val="24"/>
              </w:rPr>
              <w:t>PO</w:t>
            </w:r>
            <w:r w:rsidRPr="00D277C0">
              <w:rPr>
                <w:rStyle w:val="BodytextArialUnicodeMS1"/>
                <w:rFonts w:asciiTheme="majorHAnsi" w:hAnsiTheme="majorHAnsi" w:cstheme="majorHAnsi"/>
                <w:sz w:val="24"/>
                <w:szCs w:val="24"/>
              </w:rPr>
              <w:t xml:space="preserve"> once/day</w:t>
            </w:r>
            <w:r w:rsidRPr="00D277C0">
              <w:rPr>
                <w:rStyle w:val="citebib"/>
                <w:rFonts w:asciiTheme="majorHAnsi" w:hAnsiTheme="majorHAnsi" w:cstheme="majorHAnsi"/>
                <w:szCs w:val="24"/>
                <w:vertAlign w:val="superscript"/>
              </w:rPr>
              <w:t>24</w:t>
            </w:r>
          </w:p>
          <w:p w:rsidR="005F40BE" w:rsidRPr="00D277C0" w:rsidRDefault="00670D54">
            <w:pPr>
              <w:pStyle w:val="T0"/>
              <w:shd w:val="clear" w:color="auto" w:fill="auto"/>
              <w:rPr>
                <w:rStyle w:val="BodytextArialUnicodeMS1"/>
                <w:rFonts w:asciiTheme="majorHAnsi" w:hAnsiTheme="majorHAnsi" w:cstheme="majorHAnsi"/>
                <w:sz w:val="24"/>
                <w:szCs w:val="24"/>
              </w:rPr>
            </w:pPr>
            <w:r w:rsidRPr="00D277C0">
              <w:rPr>
                <w:rStyle w:val="BodytextArialUnicodeMS1"/>
                <w:rFonts w:asciiTheme="majorHAnsi" w:hAnsiTheme="majorHAnsi" w:cstheme="majorHAnsi"/>
                <w:sz w:val="24"/>
                <w:szCs w:val="24"/>
              </w:rPr>
              <w:t xml:space="preserve">90 mg </w:t>
            </w:r>
            <w:r w:rsidRPr="00D277C0">
              <w:rPr>
                <w:rFonts w:asciiTheme="majorHAnsi" w:hAnsiTheme="majorHAnsi" w:cstheme="majorHAnsi"/>
                <w:sz w:val="24"/>
                <w:szCs w:val="24"/>
              </w:rPr>
              <w:t>PO</w:t>
            </w:r>
            <w:r w:rsidRPr="00D277C0">
              <w:rPr>
                <w:rStyle w:val="BodytextArialUnicodeMS1"/>
                <w:rFonts w:asciiTheme="majorHAnsi" w:hAnsiTheme="majorHAnsi" w:cstheme="majorHAnsi"/>
                <w:sz w:val="24"/>
                <w:szCs w:val="24"/>
              </w:rPr>
              <w:t xml:space="preserve"> once/day</w:t>
            </w:r>
          </w:p>
          <w:p w:rsidR="005F40BE" w:rsidRPr="00D277C0" w:rsidRDefault="00670D54">
            <w:pPr>
              <w:pStyle w:val="T0"/>
              <w:shd w:val="clear" w:color="auto" w:fill="auto"/>
              <w:rPr>
                <w:rFonts w:asciiTheme="majorHAnsi" w:hAnsiTheme="majorHAnsi" w:cstheme="majorHAnsi"/>
                <w:sz w:val="24"/>
                <w:szCs w:val="24"/>
              </w:rPr>
            </w:pPr>
            <w:r w:rsidRPr="00D277C0">
              <w:rPr>
                <w:rStyle w:val="BodytextArialUnicodeMS1"/>
                <w:rFonts w:asciiTheme="majorHAnsi" w:hAnsiTheme="majorHAnsi" w:cstheme="majorHAnsi"/>
                <w:sz w:val="24"/>
                <w:szCs w:val="24"/>
              </w:rPr>
              <w:t xml:space="preserve">145 mg </w:t>
            </w:r>
            <w:r w:rsidRPr="00D277C0">
              <w:rPr>
                <w:rFonts w:asciiTheme="majorHAnsi" w:hAnsiTheme="majorHAnsi" w:cstheme="majorHAnsi"/>
                <w:sz w:val="24"/>
                <w:szCs w:val="24"/>
              </w:rPr>
              <w:t>PO</w:t>
            </w:r>
            <w:r w:rsidRPr="00D277C0">
              <w:rPr>
                <w:rStyle w:val="BodytextArialUnicodeMS1"/>
                <w:rFonts w:asciiTheme="majorHAnsi" w:hAnsiTheme="majorHAnsi" w:cstheme="majorHAnsi"/>
                <w:sz w:val="24"/>
                <w:szCs w:val="24"/>
              </w:rPr>
              <w:t xml:space="preserve"> once/day</w:t>
            </w:r>
          </w:p>
        </w:tc>
        <w:tc>
          <w:tcPr>
            <w:tcW w:w="1702" w:type="dxa"/>
          </w:tcPr>
          <w:p w:rsidR="005F40BE" w:rsidRPr="00D277C0" w:rsidRDefault="00670D54">
            <w:pPr>
              <w:pStyle w:val="T0"/>
              <w:shd w:val="clear" w:color="auto" w:fill="auto"/>
              <w:rPr>
                <w:rFonts w:asciiTheme="majorHAnsi" w:hAnsiTheme="majorHAnsi" w:cstheme="majorHAnsi"/>
                <w:sz w:val="24"/>
                <w:szCs w:val="24"/>
              </w:rPr>
            </w:pPr>
            <w:r w:rsidRPr="00D277C0">
              <w:rPr>
                <w:rStyle w:val="BodytextArialUnicodeMS1"/>
                <w:rFonts w:asciiTheme="majorHAnsi" w:hAnsiTheme="majorHAnsi" w:cstheme="majorHAnsi"/>
                <w:sz w:val="24"/>
                <w:szCs w:val="24"/>
              </w:rPr>
              <w:t>5-10%</w:t>
            </w:r>
            <w:r w:rsidRPr="00D277C0">
              <w:rPr>
                <w:rStyle w:val="citebib"/>
                <w:rFonts w:asciiTheme="majorHAnsi" w:hAnsiTheme="majorHAnsi" w:cstheme="majorHAnsi"/>
                <w:szCs w:val="24"/>
                <w:vertAlign w:val="superscript"/>
              </w:rPr>
              <w:t>29</w:t>
            </w:r>
          </w:p>
        </w:tc>
        <w:tc>
          <w:tcPr>
            <w:tcW w:w="676" w:type="dxa"/>
          </w:tcPr>
          <w:p w:rsidR="005F40BE" w:rsidRPr="00D277C0" w:rsidRDefault="00670D54">
            <w:pPr>
              <w:pStyle w:val="T0"/>
              <w:shd w:val="clear" w:color="auto" w:fill="auto"/>
              <w:rPr>
                <w:rFonts w:asciiTheme="majorHAnsi" w:hAnsiTheme="majorHAnsi" w:cstheme="majorHAnsi"/>
                <w:sz w:val="24"/>
                <w:szCs w:val="24"/>
              </w:rPr>
            </w:pPr>
            <w:r w:rsidRPr="00D277C0">
              <w:rPr>
                <w:rStyle w:val="BodytextArialUnicodeMS1"/>
                <w:rFonts w:asciiTheme="majorHAnsi" w:hAnsiTheme="majorHAnsi" w:cstheme="majorHAnsi"/>
                <w:sz w:val="24"/>
                <w:szCs w:val="24"/>
              </w:rPr>
              <w:t>35.30</w:t>
            </w:r>
          </w:p>
          <w:p w:rsidR="005F40BE" w:rsidRPr="00D277C0" w:rsidRDefault="00670D54">
            <w:pPr>
              <w:pStyle w:val="T0"/>
              <w:shd w:val="clear" w:color="auto" w:fill="auto"/>
              <w:rPr>
                <w:rFonts w:asciiTheme="majorHAnsi" w:hAnsiTheme="majorHAnsi" w:cstheme="majorHAnsi"/>
                <w:sz w:val="24"/>
                <w:szCs w:val="24"/>
              </w:rPr>
            </w:pPr>
            <w:r w:rsidRPr="00D277C0">
              <w:rPr>
                <w:rStyle w:val="BodytextArialUnicodeMS1"/>
                <w:rFonts w:asciiTheme="majorHAnsi" w:hAnsiTheme="majorHAnsi" w:cstheme="majorHAnsi"/>
                <w:sz w:val="24"/>
                <w:szCs w:val="24"/>
              </w:rPr>
              <w:t>1113.20</w:t>
            </w:r>
          </w:p>
          <w:p w:rsidR="005F40BE" w:rsidRPr="00D277C0" w:rsidRDefault="00670D54">
            <w:pPr>
              <w:pStyle w:val="T0"/>
              <w:shd w:val="clear" w:color="auto" w:fill="auto"/>
              <w:rPr>
                <w:rFonts w:asciiTheme="majorHAnsi" w:hAnsiTheme="majorHAnsi" w:cstheme="majorHAnsi"/>
                <w:sz w:val="24"/>
                <w:szCs w:val="24"/>
              </w:rPr>
            </w:pPr>
            <w:r w:rsidRPr="00D277C0">
              <w:rPr>
                <w:rStyle w:val="BodytextArialUnicodeMS1"/>
                <w:rFonts w:asciiTheme="majorHAnsi" w:hAnsiTheme="majorHAnsi" w:cstheme="majorHAnsi"/>
                <w:sz w:val="24"/>
                <w:szCs w:val="24"/>
              </w:rPr>
              <w:t>284.50</w:t>
            </w:r>
          </w:p>
          <w:p w:rsidR="005F40BE" w:rsidRPr="00D277C0" w:rsidRDefault="00670D54">
            <w:pPr>
              <w:pStyle w:val="T0"/>
              <w:shd w:val="clear" w:color="auto" w:fill="auto"/>
              <w:rPr>
                <w:rStyle w:val="BodytextArialUnicodeMS1"/>
                <w:rFonts w:asciiTheme="majorHAnsi" w:hAnsiTheme="majorHAnsi" w:cstheme="majorHAnsi"/>
                <w:sz w:val="24"/>
                <w:szCs w:val="24"/>
              </w:rPr>
            </w:pPr>
            <w:r w:rsidRPr="00D277C0">
              <w:rPr>
                <w:rStyle w:val="BodytextArialUnicodeMS1"/>
                <w:rFonts w:asciiTheme="majorHAnsi" w:hAnsiTheme="majorHAnsi" w:cstheme="majorHAnsi"/>
                <w:sz w:val="24"/>
                <w:szCs w:val="24"/>
              </w:rPr>
              <w:t>24.00</w:t>
            </w:r>
          </w:p>
          <w:p w:rsidR="005F40BE" w:rsidRPr="00D277C0" w:rsidRDefault="00670D54">
            <w:pPr>
              <w:pStyle w:val="T0"/>
              <w:shd w:val="clear" w:color="auto" w:fill="auto"/>
              <w:rPr>
                <w:rFonts w:asciiTheme="majorHAnsi" w:hAnsiTheme="majorHAnsi" w:cstheme="majorHAnsi"/>
                <w:sz w:val="24"/>
                <w:szCs w:val="24"/>
              </w:rPr>
            </w:pPr>
            <w:r w:rsidRPr="00D277C0">
              <w:rPr>
                <w:rStyle w:val="BodytextArialUnicodeMS1"/>
                <w:rFonts w:asciiTheme="majorHAnsi" w:hAnsiTheme="majorHAnsi" w:cstheme="majorHAnsi"/>
                <w:sz w:val="24"/>
                <w:szCs w:val="24"/>
              </w:rPr>
              <w:t>507.90</w:t>
            </w:r>
          </w:p>
          <w:p w:rsidR="005F40BE" w:rsidRPr="00D277C0" w:rsidRDefault="00670D54">
            <w:pPr>
              <w:pStyle w:val="T0"/>
              <w:shd w:val="clear" w:color="auto" w:fill="auto"/>
              <w:rPr>
                <w:rFonts w:asciiTheme="majorHAnsi" w:hAnsiTheme="majorHAnsi" w:cstheme="majorHAnsi"/>
                <w:sz w:val="24"/>
                <w:szCs w:val="24"/>
              </w:rPr>
            </w:pPr>
            <w:r w:rsidRPr="00D277C0">
              <w:rPr>
                <w:rStyle w:val="BodytextArialUnicodeMS1"/>
                <w:rFonts w:asciiTheme="majorHAnsi" w:hAnsiTheme="majorHAnsi" w:cstheme="majorHAnsi"/>
                <w:sz w:val="24"/>
                <w:szCs w:val="24"/>
              </w:rPr>
              <w:t>42.50</w:t>
            </w:r>
          </w:p>
          <w:p w:rsidR="005F40BE" w:rsidRPr="00D277C0" w:rsidRDefault="00670D54">
            <w:pPr>
              <w:pStyle w:val="T0"/>
              <w:shd w:val="clear" w:color="auto" w:fill="auto"/>
              <w:rPr>
                <w:rFonts w:asciiTheme="majorHAnsi" w:hAnsiTheme="majorHAnsi" w:cstheme="majorHAnsi"/>
                <w:sz w:val="24"/>
                <w:szCs w:val="24"/>
              </w:rPr>
            </w:pPr>
            <w:r w:rsidRPr="00D277C0">
              <w:rPr>
                <w:rStyle w:val="BodytextArialUnicodeMS1"/>
                <w:rFonts w:asciiTheme="majorHAnsi" w:hAnsiTheme="majorHAnsi" w:cstheme="majorHAnsi"/>
                <w:sz w:val="24"/>
                <w:szCs w:val="24"/>
              </w:rPr>
              <w:t>31.00</w:t>
            </w:r>
          </w:p>
        </w:tc>
      </w:tr>
      <w:tr w:rsidR="005F40BE" w:rsidRPr="00D277C0" w:rsidTr="004D61C0">
        <w:trPr>
          <w:trHeight w:val="558"/>
        </w:trPr>
        <w:tc>
          <w:tcPr>
            <w:tcW w:w="6505" w:type="dxa"/>
          </w:tcPr>
          <w:p w:rsidR="005F40BE" w:rsidRPr="00D277C0" w:rsidRDefault="00670D54">
            <w:pPr>
              <w:pStyle w:val="T0"/>
              <w:shd w:val="clear" w:color="auto" w:fill="auto"/>
              <w:rPr>
                <w:rStyle w:val="BodytextArialUnicodeMS1"/>
                <w:rFonts w:asciiTheme="majorHAnsi" w:hAnsiTheme="majorHAnsi" w:cstheme="majorHAnsi"/>
                <w:sz w:val="24"/>
                <w:szCs w:val="24"/>
              </w:rPr>
            </w:pPr>
            <w:r w:rsidRPr="00D277C0">
              <w:rPr>
                <w:rStyle w:val="BodytextArialUnicodeMS1"/>
                <w:rFonts w:asciiTheme="majorHAnsi" w:hAnsiTheme="majorHAnsi" w:cstheme="majorHAnsi"/>
                <w:sz w:val="24"/>
                <w:szCs w:val="24"/>
              </w:rPr>
              <w:t xml:space="preserve">Fenofibric acid </w:t>
            </w:r>
            <w:r w:rsidRPr="00D277C0">
              <w:rPr>
                <w:rFonts w:asciiTheme="majorHAnsi" w:hAnsiTheme="majorHAnsi" w:cstheme="majorHAnsi"/>
                <w:sz w:val="24"/>
                <w:szCs w:val="24"/>
              </w:rPr>
              <w:t>–</w:t>
            </w:r>
            <w:r w:rsidRPr="00D277C0">
              <w:rPr>
                <w:rStyle w:val="BodytextArialUnicodeMS1"/>
                <w:rFonts w:asciiTheme="majorHAnsi" w:hAnsiTheme="majorHAnsi" w:cstheme="majorHAnsi"/>
                <w:sz w:val="24"/>
                <w:szCs w:val="24"/>
              </w:rPr>
              <w:t xml:space="preserve"> generic</w:t>
            </w:r>
          </w:p>
          <w:p w:rsidR="005F40BE" w:rsidRPr="00D277C0" w:rsidRDefault="00670D54">
            <w:pPr>
              <w:pStyle w:val="T0"/>
              <w:shd w:val="clear" w:color="auto" w:fill="auto"/>
              <w:rPr>
                <w:rFonts w:asciiTheme="majorHAnsi" w:hAnsiTheme="majorHAnsi" w:cstheme="majorHAnsi"/>
                <w:sz w:val="24"/>
                <w:szCs w:val="24"/>
              </w:rPr>
            </w:pPr>
            <w:r w:rsidRPr="00D277C0">
              <w:rPr>
                <w:rStyle w:val="BodytextArialUnicodeMS1"/>
                <w:rFonts w:asciiTheme="majorHAnsi" w:hAnsiTheme="majorHAnsi" w:cstheme="majorHAnsi"/>
                <w:sz w:val="24"/>
                <w:szCs w:val="24"/>
              </w:rPr>
              <w:t xml:space="preserve">delayed-release </w:t>
            </w:r>
            <w:r w:rsidRPr="00D277C0">
              <w:rPr>
                <w:rFonts w:asciiTheme="majorHAnsi" w:hAnsiTheme="majorHAnsi" w:cstheme="majorHAnsi"/>
                <w:sz w:val="24"/>
                <w:szCs w:val="24"/>
              </w:rPr>
              <w:t>–</w:t>
            </w:r>
            <w:r w:rsidRPr="00D277C0">
              <w:rPr>
                <w:rStyle w:val="BodytextArialUnicodeMS1"/>
                <w:rFonts w:asciiTheme="majorHAnsi" w:hAnsiTheme="majorHAnsi" w:cstheme="majorHAnsi"/>
                <w:sz w:val="24"/>
                <w:szCs w:val="24"/>
              </w:rPr>
              <w:t xml:space="preserve"> generic </w:t>
            </w:r>
            <w:r w:rsidRPr="00D277C0">
              <w:rPr>
                <w:rStyle w:val="BodytextFranklinGothicBook"/>
                <w:rFonts w:asciiTheme="majorHAnsi" w:hAnsiTheme="majorHAnsi" w:cstheme="majorHAnsi"/>
                <w:sz w:val="24"/>
                <w:szCs w:val="24"/>
              </w:rPr>
              <w:t>Trilipix</w:t>
            </w:r>
            <w:r w:rsidRPr="00D277C0">
              <w:rPr>
                <w:rStyle w:val="BodytextArialUnicodeMS1"/>
                <w:rFonts w:asciiTheme="majorHAnsi" w:hAnsiTheme="majorHAnsi" w:cstheme="majorHAnsi"/>
                <w:sz w:val="24"/>
                <w:szCs w:val="24"/>
              </w:rPr>
              <w:t xml:space="preserve"> (AbbVie)</w:t>
            </w:r>
          </w:p>
        </w:tc>
        <w:tc>
          <w:tcPr>
            <w:tcW w:w="1641" w:type="dxa"/>
            <w:gridSpan w:val="2"/>
          </w:tcPr>
          <w:p w:rsidR="005F40BE" w:rsidRPr="00D277C0" w:rsidRDefault="00670D54">
            <w:pPr>
              <w:pStyle w:val="T0"/>
              <w:shd w:val="clear" w:color="auto" w:fill="auto"/>
              <w:rPr>
                <w:rFonts w:asciiTheme="majorHAnsi" w:hAnsiTheme="majorHAnsi" w:cstheme="majorHAnsi"/>
                <w:sz w:val="24"/>
                <w:szCs w:val="24"/>
              </w:rPr>
            </w:pPr>
            <w:r w:rsidRPr="00D277C0">
              <w:rPr>
                <w:rStyle w:val="BodytextArialUnicodeMS1"/>
                <w:rFonts w:asciiTheme="majorHAnsi" w:hAnsiTheme="majorHAnsi" w:cstheme="majorHAnsi"/>
                <w:sz w:val="24"/>
                <w:szCs w:val="24"/>
              </w:rPr>
              <w:t>35, 105 mg tabs</w:t>
            </w:r>
          </w:p>
          <w:p w:rsidR="005F40BE" w:rsidRPr="00D277C0" w:rsidRDefault="00670D54">
            <w:pPr>
              <w:pStyle w:val="T0"/>
              <w:shd w:val="clear" w:color="auto" w:fill="auto"/>
              <w:rPr>
                <w:rFonts w:asciiTheme="majorHAnsi" w:hAnsiTheme="majorHAnsi" w:cstheme="majorHAnsi"/>
                <w:sz w:val="24"/>
                <w:szCs w:val="24"/>
              </w:rPr>
            </w:pPr>
            <w:r w:rsidRPr="00D277C0">
              <w:rPr>
                <w:rStyle w:val="BodytextArialUnicodeMS1"/>
                <w:rFonts w:asciiTheme="majorHAnsi" w:hAnsiTheme="majorHAnsi" w:cstheme="majorHAnsi"/>
                <w:sz w:val="24"/>
                <w:szCs w:val="24"/>
              </w:rPr>
              <w:t>45, 135 mg delayed-release caps</w:t>
            </w:r>
          </w:p>
        </w:tc>
        <w:tc>
          <w:tcPr>
            <w:tcW w:w="1644" w:type="dxa"/>
          </w:tcPr>
          <w:p w:rsidR="005F40BE" w:rsidRPr="00D277C0" w:rsidRDefault="00670D54">
            <w:pPr>
              <w:pStyle w:val="T0"/>
              <w:shd w:val="clear" w:color="auto" w:fill="auto"/>
              <w:rPr>
                <w:rStyle w:val="BodytextArialUnicodeMS1"/>
                <w:rFonts w:asciiTheme="majorHAnsi" w:hAnsiTheme="majorHAnsi" w:cstheme="majorHAnsi"/>
                <w:sz w:val="24"/>
                <w:szCs w:val="24"/>
              </w:rPr>
            </w:pPr>
            <w:r w:rsidRPr="00D277C0">
              <w:rPr>
                <w:rStyle w:val="BodytextArialUnicodeMS1"/>
                <w:rFonts w:asciiTheme="majorHAnsi" w:hAnsiTheme="majorHAnsi" w:cstheme="majorHAnsi"/>
                <w:sz w:val="24"/>
                <w:szCs w:val="24"/>
              </w:rPr>
              <w:t xml:space="preserve">105 mg </w:t>
            </w:r>
            <w:r w:rsidRPr="00D277C0">
              <w:rPr>
                <w:rFonts w:asciiTheme="majorHAnsi" w:hAnsiTheme="majorHAnsi" w:cstheme="majorHAnsi"/>
                <w:sz w:val="24"/>
                <w:szCs w:val="24"/>
              </w:rPr>
              <w:t>PO</w:t>
            </w:r>
            <w:r w:rsidRPr="00D277C0">
              <w:rPr>
                <w:rStyle w:val="BodytextArialUnicodeMS1"/>
                <w:rFonts w:asciiTheme="majorHAnsi" w:hAnsiTheme="majorHAnsi" w:cstheme="majorHAnsi"/>
                <w:sz w:val="24"/>
                <w:szCs w:val="24"/>
              </w:rPr>
              <w:t xml:space="preserve"> once/day</w:t>
            </w:r>
          </w:p>
          <w:p w:rsidR="005F40BE" w:rsidRPr="00D277C0" w:rsidRDefault="00670D54">
            <w:pPr>
              <w:pStyle w:val="T0"/>
              <w:shd w:val="clear" w:color="auto" w:fill="auto"/>
              <w:rPr>
                <w:rFonts w:asciiTheme="majorHAnsi" w:hAnsiTheme="majorHAnsi" w:cstheme="majorHAnsi"/>
                <w:sz w:val="24"/>
                <w:szCs w:val="24"/>
              </w:rPr>
            </w:pPr>
            <w:r w:rsidRPr="00D277C0">
              <w:rPr>
                <w:rStyle w:val="BodytextArialUnicodeMS1"/>
                <w:rFonts w:asciiTheme="majorHAnsi" w:hAnsiTheme="majorHAnsi" w:cstheme="majorHAnsi"/>
                <w:sz w:val="24"/>
                <w:szCs w:val="24"/>
              </w:rPr>
              <w:t xml:space="preserve">135 mg </w:t>
            </w:r>
            <w:r w:rsidRPr="00D277C0">
              <w:rPr>
                <w:rFonts w:asciiTheme="majorHAnsi" w:hAnsiTheme="majorHAnsi" w:cstheme="majorHAnsi"/>
                <w:sz w:val="24"/>
                <w:szCs w:val="24"/>
              </w:rPr>
              <w:t>PO</w:t>
            </w:r>
            <w:r w:rsidRPr="00D277C0">
              <w:rPr>
                <w:rStyle w:val="BodytextArialUnicodeMS1"/>
                <w:rFonts w:asciiTheme="majorHAnsi" w:hAnsiTheme="majorHAnsi" w:cstheme="majorHAnsi"/>
                <w:sz w:val="24"/>
                <w:szCs w:val="24"/>
              </w:rPr>
              <w:t xml:space="preserve"> once/day</w:t>
            </w:r>
          </w:p>
        </w:tc>
        <w:tc>
          <w:tcPr>
            <w:tcW w:w="1702" w:type="dxa"/>
          </w:tcPr>
          <w:p w:rsidR="005F40BE" w:rsidRPr="00D277C0" w:rsidRDefault="00670D54">
            <w:pPr>
              <w:pStyle w:val="T0"/>
              <w:shd w:val="clear" w:color="auto" w:fill="auto"/>
              <w:rPr>
                <w:rFonts w:asciiTheme="majorHAnsi" w:hAnsiTheme="majorHAnsi" w:cstheme="majorHAnsi"/>
                <w:sz w:val="24"/>
                <w:szCs w:val="24"/>
              </w:rPr>
            </w:pPr>
            <w:r w:rsidRPr="00D277C0">
              <w:rPr>
                <w:rStyle w:val="BodytextArialUnicodeMS1"/>
                <w:rFonts w:asciiTheme="majorHAnsi" w:hAnsiTheme="majorHAnsi" w:cstheme="majorHAnsi"/>
                <w:sz w:val="24"/>
                <w:szCs w:val="24"/>
              </w:rPr>
              <w:t>5-10%</w:t>
            </w:r>
            <w:r w:rsidRPr="00D277C0">
              <w:rPr>
                <w:rStyle w:val="citebib"/>
                <w:rFonts w:asciiTheme="majorHAnsi" w:hAnsiTheme="majorHAnsi" w:cstheme="majorHAnsi"/>
                <w:szCs w:val="24"/>
                <w:vertAlign w:val="superscript"/>
              </w:rPr>
              <w:t>29</w:t>
            </w:r>
          </w:p>
        </w:tc>
        <w:tc>
          <w:tcPr>
            <w:tcW w:w="676" w:type="dxa"/>
          </w:tcPr>
          <w:p w:rsidR="005F40BE" w:rsidRPr="00D277C0" w:rsidRDefault="00670D54">
            <w:pPr>
              <w:pStyle w:val="T0"/>
              <w:shd w:val="clear" w:color="auto" w:fill="auto"/>
              <w:rPr>
                <w:rFonts w:asciiTheme="majorHAnsi" w:hAnsiTheme="majorHAnsi" w:cstheme="majorHAnsi"/>
                <w:sz w:val="24"/>
                <w:szCs w:val="24"/>
              </w:rPr>
            </w:pPr>
            <w:r w:rsidRPr="00D277C0">
              <w:rPr>
                <w:rStyle w:val="BodytextArialUnicodeMS1"/>
                <w:rFonts w:asciiTheme="majorHAnsi" w:hAnsiTheme="majorHAnsi" w:cstheme="majorHAnsi"/>
                <w:sz w:val="24"/>
                <w:szCs w:val="24"/>
              </w:rPr>
              <w:t>72.10</w:t>
            </w:r>
          </w:p>
          <w:p w:rsidR="005F40BE" w:rsidRPr="00D277C0" w:rsidRDefault="00670D54">
            <w:pPr>
              <w:pStyle w:val="T0"/>
              <w:shd w:val="clear" w:color="auto" w:fill="auto"/>
              <w:rPr>
                <w:rFonts w:asciiTheme="majorHAnsi" w:hAnsiTheme="majorHAnsi" w:cstheme="majorHAnsi"/>
                <w:sz w:val="24"/>
                <w:szCs w:val="24"/>
              </w:rPr>
            </w:pPr>
            <w:r w:rsidRPr="00D277C0">
              <w:rPr>
                <w:rStyle w:val="BodytextArialUnicodeMS1"/>
                <w:rFonts w:asciiTheme="majorHAnsi" w:hAnsiTheme="majorHAnsi" w:cstheme="majorHAnsi"/>
                <w:sz w:val="24"/>
                <w:szCs w:val="24"/>
              </w:rPr>
              <w:t>39.80</w:t>
            </w:r>
          </w:p>
          <w:p w:rsidR="005F40BE" w:rsidRPr="00D277C0" w:rsidRDefault="00670D54">
            <w:pPr>
              <w:pStyle w:val="T0"/>
              <w:shd w:val="clear" w:color="auto" w:fill="auto"/>
              <w:rPr>
                <w:rFonts w:asciiTheme="majorHAnsi" w:hAnsiTheme="majorHAnsi" w:cstheme="majorHAnsi"/>
                <w:sz w:val="24"/>
                <w:szCs w:val="24"/>
              </w:rPr>
            </w:pPr>
            <w:r w:rsidRPr="00D277C0">
              <w:rPr>
                <w:rStyle w:val="BodytextArialUnicodeMS1"/>
                <w:rFonts w:asciiTheme="majorHAnsi" w:hAnsiTheme="majorHAnsi" w:cstheme="majorHAnsi"/>
                <w:sz w:val="24"/>
                <w:szCs w:val="24"/>
              </w:rPr>
              <w:t>270.70</w:t>
            </w:r>
          </w:p>
        </w:tc>
      </w:tr>
      <w:tr w:rsidR="005F40BE" w:rsidRPr="00D277C0" w:rsidTr="004D61C0">
        <w:trPr>
          <w:trHeight w:val="400"/>
        </w:trPr>
        <w:tc>
          <w:tcPr>
            <w:tcW w:w="6505" w:type="dxa"/>
          </w:tcPr>
          <w:p w:rsidR="005F40BE" w:rsidRPr="00D277C0" w:rsidRDefault="00670D54">
            <w:pPr>
              <w:pStyle w:val="T0"/>
              <w:shd w:val="clear" w:color="auto" w:fill="auto"/>
              <w:rPr>
                <w:rFonts w:asciiTheme="majorHAnsi" w:hAnsiTheme="majorHAnsi" w:cstheme="majorHAnsi"/>
                <w:sz w:val="24"/>
                <w:szCs w:val="24"/>
              </w:rPr>
            </w:pPr>
            <w:r w:rsidRPr="00D277C0">
              <w:rPr>
                <w:rStyle w:val="BodytextArialUnicodeMS1"/>
                <w:rFonts w:asciiTheme="majorHAnsi" w:hAnsiTheme="majorHAnsi" w:cstheme="majorHAnsi"/>
                <w:sz w:val="24"/>
                <w:szCs w:val="24"/>
              </w:rPr>
              <w:t xml:space="preserve">Gemfibrozil </w:t>
            </w:r>
            <w:r w:rsidRPr="00D277C0">
              <w:rPr>
                <w:rFonts w:asciiTheme="majorHAnsi" w:hAnsiTheme="majorHAnsi" w:cstheme="majorHAnsi"/>
                <w:sz w:val="24"/>
                <w:szCs w:val="24"/>
              </w:rPr>
              <w:t>–</w:t>
            </w:r>
            <w:r w:rsidRPr="00D277C0">
              <w:rPr>
                <w:rStyle w:val="BodytextArialUnicodeMS1"/>
                <w:rFonts w:asciiTheme="majorHAnsi" w:hAnsiTheme="majorHAnsi" w:cstheme="majorHAnsi"/>
                <w:sz w:val="24"/>
                <w:szCs w:val="24"/>
              </w:rPr>
              <w:t xml:space="preserve"> generic </w:t>
            </w:r>
            <w:r w:rsidRPr="00D277C0">
              <w:rPr>
                <w:rStyle w:val="BodytextFranklinGothicBook"/>
                <w:rFonts w:asciiTheme="majorHAnsi" w:hAnsiTheme="majorHAnsi" w:cstheme="majorHAnsi"/>
                <w:sz w:val="24"/>
                <w:szCs w:val="24"/>
              </w:rPr>
              <w:t>Lopid</w:t>
            </w:r>
            <w:r w:rsidRPr="00D277C0">
              <w:rPr>
                <w:rStyle w:val="BodytextArialUnicodeMS1"/>
                <w:rFonts w:asciiTheme="majorHAnsi" w:hAnsiTheme="majorHAnsi" w:cstheme="majorHAnsi"/>
                <w:sz w:val="24"/>
                <w:szCs w:val="24"/>
              </w:rPr>
              <w:t xml:space="preserve"> (Pfizer)</w:t>
            </w:r>
          </w:p>
        </w:tc>
        <w:tc>
          <w:tcPr>
            <w:tcW w:w="1641" w:type="dxa"/>
            <w:gridSpan w:val="2"/>
          </w:tcPr>
          <w:p w:rsidR="005F40BE" w:rsidRPr="00D277C0" w:rsidRDefault="00670D54">
            <w:pPr>
              <w:pStyle w:val="T0"/>
              <w:shd w:val="clear" w:color="auto" w:fill="auto"/>
              <w:rPr>
                <w:rFonts w:asciiTheme="majorHAnsi" w:hAnsiTheme="majorHAnsi" w:cstheme="majorHAnsi"/>
                <w:sz w:val="24"/>
                <w:szCs w:val="24"/>
              </w:rPr>
            </w:pPr>
            <w:r w:rsidRPr="00D277C0">
              <w:rPr>
                <w:rStyle w:val="BodytextArialUnicodeMS1"/>
                <w:rFonts w:asciiTheme="majorHAnsi" w:hAnsiTheme="majorHAnsi" w:cstheme="majorHAnsi"/>
                <w:sz w:val="24"/>
                <w:szCs w:val="24"/>
              </w:rPr>
              <w:t>600 mg tabs</w:t>
            </w:r>
          </w:p>
        </w:tc>
        <w:tc>
          <w:tcPr>
            <w:tcW w:w="1644" w:type="dxa"/>
          </w:tcPr>
          <w:p w:rsidR="005F40BE" w:rsidRPr="00D277C0" w:rsidRDefault="00670D54">
            <w:pPr>
              <w:pStyle w:val="T0"/>
              <w:shd w:val="clear" w:color="auto" w:fill="auto"/>
              <w:rPr>
                <w:rFonts w:asciiTheme="majorHAnsi" w:hAnsiTheme="majorHAnsi" w:cstheme="majorHAnsi"/>
                <w:sz w:val="24"/>
                <w:szCs w:val="24"/>
              </w:rPr>
            </w:pPr>
            <w:r w:rsidRPr="00D277C0">
              <w:rPr>
                <w:rStyle w:val="BodytextArialUnicodeMS1"/>
                <w:rFonts w:asciiTheme="majorHAnsi" w:hAnsiTheme="majorHAnsi" w:cstheme="majorHAnsi"/>
                <w:sz w:val="24"/>
                <w:szCs w:val="24"/>
              </w:rPr>
              <w:t xml:space="preserve">600 mg </w:t>
            </w:r>
            <w:r w:rsidRPr="00D277C0">
              <w:rPr>
                <w:rFonts w:asciiTheme="majorHAnsi" w:hAnsiTheme="majorHAnsi" w:cstheme="majorHAnsi"/>
                <w:sz w:val="24"/>
                <w:szCs w:val="24"/>
              </w:rPr>
              <w:t>PO</w:t>
            </w:r>
            <w:r w:rsidRPr="00D277C0">
              <w:rPr>
                <w:rStyle w:val="BodytextArialUnicodeMS1"/>
                <w:rFonts w:asciiTheme="majorHAnsi" w:hAnsiTheme="majorHAnsi" w:cstheme="majorHAnsi"/>
                <w:sz w:val="24"/>
                <w:szCs w:val="24"/>
              </w:rPr>
              <w:t xml:space="preserve"> bid</w:t>
            </w:r>
          </w:p>
        </w:tc>
        <w:tc>
          <w:tcPr>
            <w:tcW w:w="1702" w:type="dxa"/>
          </w:tcPr>
          <w:p w:rsidR="005F40BE" w:rsidRPr="00D277C0" w:rsidRDefault="00670D54">
            <w:pPr>
              <w:pStyle w:val="T0"/>
              <w:shd w:val="clear" w:color="auto" w:fill="auto"/>
              <w:rPr>
                <w:rFonts w:asciiTheme="majorHAnsi" w:hAnsiTheme="majorHAnsi" w:cstheme="majorHAnsi"/>
                <w:sz w:val="24"/>
                <w:szCs w:val="24"/>
              </w:rPr>
            </w:pPr>
            <w:r w:rsidRPr="00D277C0">
              <w:rPr>
                <w:rStyle w:val="BodytextArialUnicodeMS1"/>
                <w:rFonts w:asciiTheme="majorHAnsi" w:hAnsiTheme="majorHAnsi" w:cstheme="majorHAnsi"/>
                <w:sz w:val="24"/>
                <w:szCs w:val="24"/>
              </w:rPr>
              <w:t>5-10%</w:t>
            </w:r>
            <w:r w:rsidRPr="00D277C0">
              <w:rPr>
                <w:rStyle w:val="citebib"/>
                <w:rFonts w:asciiTheme="majorHAnsi" w:hAnsiTheme="majorHAnsi" w:cstheme="majorHAnsi"/>
                <w:szCs w:val="24"/>
                <w:vertAlign w:val="superscript"/>
              </w:rPr>
              <w:t>29</w:t>
            </w:r>
          </w:p>
        </w:tc>
        <w:tc>
          <w:tcPr>
            <w:tcW w:w="676" w:type="dxa"/>
          </w:tcPr>
          <w:p w:rsidR="005F40BE" w:rsidRPr="00D277C0" w:rsidRDefault="00670D54">
            <w:pPr>
              <w:pStyle w:val="T0"/>
              <w:shd w:val="clear" w:color="auto" w:fill="auto"/>
              <w:rPr>
                <w:rFonts w:asciiTheme="majorHAnsi" w:hAnsiTheme="majorHAnsi" w:cstheme="majorHAnsi"/>
                <w:sz w:val="24"/>
                <w:szCs w:val="24"/>
              </w:rPr>
            </w:pPr>
            <w:r w:rsidRPr="00D277C0">
              <w:rPr>
                <w:rStyle w:val="BodytextArialUnicodeMS1"/>
                <w:rFonts w:asciiTheme="majorHAnsi" w:hAnsiTheme="majorHAnsi" w:cstheme="majorHAnsi"/>
                <w:sz w:val="24"/>
                <w:szCs w:val="24"/>
              </w:rPr>
              <w:t>12.30</w:t>
            </w:r>
          </w:p>
          <w:p w:rsidR="005F40BE" w:rsidRPr="00D277C0" w:rsidRDefault="00670D54">
            <w:pPr>
              <w:pStyle w:val="T0"/>
              <w:shd w:val="clear" w:color="auto" w:fill="auto"/>
              <w:rPr>
                <w:rFonts w:asciiTheme="majorHAnsi" w:hAnsiTheme="majorHAnsi" w:cstheme="majorHAnsi"/>
                <w:sz w:val="24"/>
                <w:szCs w:val="24"/>
              </w:rPr>
            </w:pPr>
            <w:r w:rsidRPr="00D277C0">
              <w:rPr>
                <w:rStyle w:val="BodytextArialUnicodeMS1"/>
                <w:rFonts w:asciiTheme="majorHAnsi" w:hAnsiTheme="majorHAnsi" w:cstheme="majorHAnsi"/>
                <w:sz w:val="24"/>
                <w:szCs w:val="24"/>
              </w:rPr>
              <w:t>77.40</w:t>
            </w:r>
          </w:p>
        </w:tc>
      </w:tr>
      <w:tr w:rsidR="005F40BE" w:rsidRPr="00D277C0" w:rsidTr="004D61C0">
        <w:trPr>
          <w:trHeight w:val="212"/>
        </w:trPr>
        <w:tc>
          <w:tcPr>
            <w:tcW w:w="12168" w:type="dxa"/>
            <w:gridSpan w:val="6"/>
          </w:tcPr>
          <w:p w:rsidR="005F40BE" w:rsidRPr="00D277C0" w:rsidRDefault="00670D54" w:rsidP="003E3E92">
            <w:pPr>
              <w:pStyle w:val="T3"/>
              <w:rPr>
                <w:b w:val="0"/>
              </w:rPr>
            </w:pPr>
            <w:r w:rsidRPr="00D277C0">
              <w:rPr>
                <w:b w:val="0"/>
              </w:rPr>
              <w:t>Niacin</w:t>
            </w:r>
          </w:p>
        </w:tc>
      </w:tr>
      <w:tr w:rsidR="005F40BE" w:rsidRPr="00D277C0" w:rsidTr="004D61C0">
        <w:trPr>
          <w:trHeight w:val="1058"/>
        </w:trPr>
        <w:tc>
          <w:tcPr>
            <w:tcW w:w="6505" w:type="dxa"/>
          </w:tcPr>
          <w:p w:rsidR="005F40BE" w:rsidRPr="00D277C0" w:rsidRDefault="00670D54">
            <w:pPr>
              <w:pStyle w:val="T0"/>
              <w:shd w:val="clear" w:color="auto" w:fill="auto"/>
              <w:rPr>
                <w:rStyle w:val="BodytextArialUnicodeMS1"/>
                <w:rFonts w:asciiTheme="majorHAnsi" w:hAnsiTheme="majorHAnsi" w:cstheme="majorHAnsi"/>
                <w:sz w:val="24"/>
                <w:szCs w:val="24"/>
              </w:rPr>
            </w:pPr>
            <w:r w:rsidRPr="00D277C0">
              <w:rPr>
                <w:rStyle w:val="BodytextArialUnicodeMS1"/>
                <w:rFonts w:asciiTheme="majorHAnsi" w:hAnsiTheme="majorHAnsi" w:cstheme="majorHAnsi"/>
                <w:sz w:val="24"/>
                <w:szCs w:val="24"/>
              </w:rPr>
              <w:t xml:space="preserve">Niacin immediate-release </w:t>
            </w:r>
            <w:r w:rsidRPr="00D277C0">
              <w:rPr>
                <w:rFonts w:asciiTheme="majorHAnsi" w:hAnsiTheme="majorHAnsi" w:cstheme="majorHAnsi"/>
                <w:sz w:val="24"/>
                <w:szCs w:val="24"/>
              </w:rPr>
              <w:t>–</w:t>
            </w:r>
            <w:r w:rsidRPr="00D277C0">
              <w:rPr>
                <w:rStyle w:val="BodytextArialUnicodeMS1"/>
                <w:rFonts w:asciiTheme="majorHAnsi" w:hAnsiTheme="majorHAnsi" w:cstheme="majorHAnsi"/>
                <w:sz w:val="24"/>
                <w:szCs w:val="24"/>
              </w:rPr>
              <w:t xml:space="preserve"> generic</w:t>
            </w:r>
            <w:r w:rsidRPr="00D277C0">
              <w:rPr>
                <w:rStyle w:val="citebib"/>
                <w:rFonts w:asciiTheme="majorHAnsi" w:hAnsiTheme="majorHAnsi" w:cstheme="majorHAnsi"/>
                <w:szCs w:val="24"/>
                <w:vertAlign w:val="superscript"/>
              </w:rPr>
              <w:t>30</w:t>
            </w:r>
            <w:r w:rsidRPr="00D277C0">
              <w:rPr>
                <w:rStyle w:val="BodytextArialUnicodeMS1"/>
                <w:rFonts w:asciiTheme="majorHAnsi" w:hAnsiTheme="majorHAnsi" w:cstheme="majorHAnsi"/>
                <w:sz w:val="24"/>
                <w:szCs w:val="24"/>
                <w:vertAlign w:val="superscript"/>
              </w:rPr>
              <w:t xml:space="preserve"> </w:t>
            </w:r>
            <w:r w:rsidRPr="00D277C0">
              <w:rPr>
                <w:rStyle w:val="BodytextFranklinGothicBook"/>
                <w:rFonts w:asciiTheme="majorHAnsi" w:hAnsiTheme="majorHAnsi" w:cstheme="majorHAnsi"/>
                <w:sz w:val="24"/>
                <w:szCs w:val="24"/>
              </w:rPr>
              <w:t>Niacor</w:t>
            </w:r>
            <w:r w:rsidRPr="00D277C0">
              <w:rPr>
                <w:rStyle w:val="BodytextArialUnicodeMS1"/>
                <w:rFonts w:asciiTheme="majorHAnsi" w:hAnsiTheme="majorHAnsi" w:cstheme="majorHAnsi"/>
                <w:sz w:val="24"/>
                <w:szCs w:val="24"/>
              </w:rPr>
              <w:t xml:space="preserve"> (Avondale)</w:t>
            </w:r>
          </w:p>
          <w:p w:rsidR="005F40BE" w:rsidRPr="00D277C0" w:rsidRDefault="00670D54">
            <w:pPr>
              <w:pStyle w:val="T0"/>
              <w:shd w:val="clear" w:color="auto" w:fill="auto"/>
              <w:rPr>
                <w:rStyle w:val="BodytextArialUnicodeMS1"/>
                <w:rFonts w:asciiTheme="majorHAnsi" w:hAnsiTheme="majorHAnsi" w:cstheme="majorHAnsi"/>
                <w:sz w:val="24"/>
                <w:szCs w:val="24"/>
              </w:rPr>
            </w:pPr>
            <w:r w:rsidRPr="00D277C0">
              <w:rPr>
                <w:rStyle w:val="BodytextArialUnicodeMS1"/>
                <w:rFonts w:asciiTheme="majorHAnsi" w:hAnsiTheme="majorHAnsi" w:cstheme="majorHAnsi"/>
                <w:sz w:val="24"/>
                <w:szCs w:val="24"/>
              </w:rPr>
              <w:t xml:space="preserve">extended-release </w:t>
            </w:r>
            <w:r w:rsidRPr="00D277C0">
              <w:rPr>
                <w:rFonts w:asciiTheme="majorHAnsi" w:hAnsiTheme="majorHAnsi" w:cstheme="majorHAnsi"/>
                <w:sz w:val="24"/>
                <w:szCs w:val="24"/>
              </w:rPr>
              <w:t>–</w:t>
            </w:r>
            <w:r w:rsidRPr="00D277C0">
              <w:rPr>
                <w:rStyle w:val="BodytextArialUnicodeMS1"/>
                <w:rFonts w:asciiTheme="majorHAnsi" w:hAnsiTheme="majorHAnsi" w:cstheme="majorHAnsi"/>
                <w:sz w:val="24"/>
                <w:szCs w:val="24"/>
              </w:rPr>
              <w:t xml:space="preserve"> generic </w:t>
            </w:r>
            <w:r w:rsidRPr="00D277C0">
              <w:rPr>
                <w:rStyle w:val="BodytextFranklinGothicBook"/>
                <w:rFonts w:asciiTheme="majorHAnsi" w:hAnsiTheme="majorHAnsi" w:cstheme="majorHAnsi"/>
                <w:sz w:val="24"/>
                <w:szCs w:val="24"/>
              </w:rPr>
              <w:t>Niaspan</w:t>
            </w:r>
            <w:r w:rsidRPr="00D277C0">
              <w:rPr>
                <w:rStyle w:val="BodytextArialUnicodeMS1"/>
                <w:rFonts w:asciiTheme="majorHAnsi" w:hAnsiTheme="majorHAnsi" w:cstheme="majorHAnsi"/>
                <w:sz w:val="24"/>
                <w:szCs w:val="24"/>
              </w:rPr>
              <w:t xml:space="preserve"> (AbbVie)</w:t>
            </w:r>
          </w:p>
          <w:p w:rsidR="005F40BE" w:rsidRPr="00D277C0" w:rsidRDefault="00670D54">
            <w:pPr>
              <w:pStyle w:val="T0"/>
              <w:shd w:val="clear" w:color="auto" w:fill="auto"/>
              <w:rPr>
                <w:rFonts w:asciiTheme="majorHAnsi" w:hAnsiTheme="majorHAnsi" w:cstheme="majorHAnsi"/>
                <w:sz w:val="24"/>
                <w:szCs w:val="24"/>
              </w:rPr>
            </w:pPr>
            <w:r w:rsidRPr="00D277C0">
              <w:rPr>
                <w:rStyle w:val="BodytextArialUnicodeMS1"/>
                <w:rFonts w:asciiTheme="majorHAnsi" w:hAnsiTheme="majorHAnsi" w:cstheme="majorHAnsi"/>
                <w:sz w:val="24"/>
                <w:szCs w:val="24"/>
              </w:rPr>
              <w:t xml:space="preserve">sustained-release </w:t>
            </w:r>
            <w:r w:rsidRPr="00D277C0">
              <w:rPr>
                <w:rFonts w:asciiTheme="majorHAnsi" w:hAnsiTheme="majorHAnsi" w:cstheme="majorHAnsi"/>
                <w:sz w:val="24"/>
                <w:szCs w:val="24"/>
              </w:rPr>
              <w:t>–</w:t>
            </w:r>
            <w:r w:rsidRPr="00D277C0">
              <w:rPr>
                <w:rStyle w:val="BodytextArialUnicodeMS1"/>
                <w:rFonts w:asciiTheme="majorHAnsi" w:hAnsiTheme="majorHAnsi" w:cstheme="majorHAnsi"/>
                <w:sz w:val="24"/>
                <w:szCs w:val="24"/>
              </w:rPr>
              <w:t xml:space="preserve"> </w:t>
            </w:r>
            <w:r w:rsidRPr="00D277C0">
              <w:rPr>
                <w:rStyle w:val="BodytextFranklinGothicBook"/>
                <w:rFonts w:asciiTheme="majorHAnsi" w:hAnsiTheme="majorHAnsi" w:cstheme="majorHAnsi"/>
                <w:sz w:val="24"/>
                <w:szCs w:val="24"/>
              </w:rPr>
              <w:t xml:space="preserve">Slo-Niacin </w:t>
            </w:r>
            <w:r w:rsidRPr="00D277C0">
              <w:rPr>
                <w:rStyle w:val="BodytextArialUnicodeMS1"/>
                <w:rFonts w:asciiTheme="majorHAnsi" w:hAnsiTheme="majorHAnsi" w:cstheme="majorHAnsi"/>
                <w:sz w:val="24"/>
                <w:szCs w:val="24"/>
              </w:rPr>
              <w:t>(Main Pointe)</w:t>
            </w:r>
            <w:r w:rsidRPr="00D277C0">
              <w:rPr>
                <w:rStyle w:val="citebib"/>
                <w:rFonts w:asciiTheme="majorHAnsi" w:hAnsiTheme="majorHAnsi" w:cstheme="majorHAnsi"/>
                <w:szCs w:val="24"/>
                <w:vertAlign w:val="superscript"/>
              </w:rPr>
              <w:t>30</w:t>
            </w:r>
          </w:p>
        </w:tc>
        <w:tc>
          <w:tcPr>
            <w:tcW w:w="1641" w:type="dxa"/>
            <w:gridSpan w:val="2"/>
          </w:tcPr>
          <w:p w:rsidR="005F40BE" w:rsidRPr="00D277C0" w:rsidRDefault="00670D54">
            <w:pPr>
              <w:pStyle w:val="T0"/>
              <w:shd w:val="clear" w:color="auto" w:fill="auto"/>
              <w:rPr>
                <w:rStyle w:val="BodytextArialUnicodeMS1"/>
                <w:rFonts w:asciiTheme="majorHAnsi" w:hAnsiTheme="majorHAnsi" w:cstheme="majorHAnsi"/>
                <w:sz w:val="24"/>
                <w:szCs w:val="24"/>
              </w:rPr>
            </w:pPr>
            <w:r w:rsidRPr="00D277C0">
              <w:rPr>
                <w:rStyle w:val="BodytextArialUnicodeMS1"/>
                <w:rFonts w:asciiTheme="majorHAnsi" w:hAnsiTheme="majorHAnsi" w:cstheme="majorHAnsi"/>
                <w:sz w:val="24"/>
                <w:szCs w:val="24"/>
              </w:rPr>
              <w:t>500 mg caps; 500 mg tabs</w:t>
            </w:r>
          </w:p>
          <w:p w:rsidR="005F40BE" w:rsidRPr="00D277C0" w:rsidRDefault="00670D54">
            <w:pPr>
              <w:pStyle w:val="T0"/>
              <w:shd w:val="clear" w:color="auto" w:fill="auto"/>
              <w:rPr>
                <w:rFonts w:asciiTheme="majorHAnsi" w:hAnsiTheme="majorHAnsi" w:cstheme="majorHAnsi"/>
                <w:sz w:val="24"/>
                <w:szCs w:val="24"/>
              </w:rPr>
            </w:pPr>
            <w:r w:rsidRPr="00D277C0">
              <w:rPr>
                <w:rStyle w:val="BodytextArialUnicodeMS1"/>
                <w:rFonts w:asciiTheme="majorHAnsi" w:hAnsiTheme="majorHAnsi" w:cstheme="majorHAnsi"/>
                <w:sz w:val="24"/>
                <w:szCs w:val="24"/>
              </w:rPr>
              <w:t>500 mg tabs</w:t>
            </w:r>
          </w:p>
          <w:p w:rsidR="005F40BE" w:rsidRPr="00D277C0" w:rsidRDefault="00670D54">
            <w:pPr>
              <w:pStyle w:val="T0"/>
              <w:shd w:val="clear" w:color="auto" w:fill="auto"/>
              <w:rPr>
                <w:rStyle w:val="BodytextArialUnicodeMS1"/>
                <w:rFonts w:asciiTheme="majorHAnsi" w:hAnsiTheme="majorHAnsi" w:cstheme="majorHAnsi"/>
                <w:sz w:val="24"/>
                <w:szCs w:val="24"/>
              </w:rPr>
            </w:pPr>
            <w:r w:rsidRPr="00D277C0">
              <w:rPr>
                <w:rStyle w:val="BodytextArialUnicodeMS1"/>
                <w:rFonts w:asciiTheme="majorHAnsi" w:hAnsiTheme="majorHAnsi" w:cstheme="majorHAnsi"/>
                <w:sz w:val="24"/>
                <w:szCs w:val="24"/>
              </w:rPr>
              <w:t xml:space="preserve">500, 750, 1000 mg </w:t>
            </w:r>
            <w:r w:rsidRPr="00D277C0">
              <w:rPr>
                <w:rFonts w:asciiTheme="majorHAnsi" w:hAnsiTheme="majorHAnsi" w:cstheme="majorHAnsi"/>
                <w:sz w:val="24"/>
                <w:szCs w:val="24"/>
              </w:rPr>
              <w:t>ER</w:t>
            </w:r>
            <w:r w:rsidRPr="00D277C0">
              <w:rPr>
                <w:rStyle w:val="BodytextArialUnicodeMS1"/>
                <w:rFonts w:asciiTheme="majorHAnsi" w:hAnsiTheme="majorHAnsi" w:cstheme="majorHAnsi"/>
                <w:sz w:val="24"/>
                <w:szCs w:val="24"/>
              </w:rPr>
              <w:t xml:space="preserve"> tabs</w:t>
            </w:r>
          </w:p>
          <w:p w:rsidR="005F40BE" w:rsidRPr="00D277C0" w:rsidRDefault="00670D54">
            <w:pPr>
              <w:pStyle w:val="T0"/>
              <w:shd w:val="clear" w:color="auto" w:fill="auto"/>
              <w:rPr>
                <w:rFonts w:asciiTheme="majorHAnsi" w:hAnsiTheme="majorHAnsi" w:cstheme="majorHAnsi"/>
                <w:sz w:val="24"/>
                <w:szCs w:val="24"/>
              </w:rPr>
            </w:pPr>
            <w:r w:rsidRPr="00D277C0">
              <w:rPr>
                <w:rStyle w:val="BodytextArialUnicodeMS1"/>
                <w:rFonts w:asciiTheme="majorHAnsi" w:hAnsiTheme="majorHAnsi" w:cstheme="majorHAnsi"/>
                <w:sz w:val="24"/>
                <w:szCs w:val="24"/>
              </w:rPr>
              <w:t xml:space="preserve">250, 500, 750 mg </w:t>
            </w:r>
            <w:r w:rsidRPr="00D277C0">
              <w:rPr>
                <w:rFonts w:asciiTheme="majorHAnsi" w:hAnsiTheme="majorHAnsi" w:cstheme="majorHAnsi"/>
                <w:sz w:val="24"/>
                <w:szCs w:val="24"/>
              </w:rPr>
              <w:t>SR</w:t>
            </w:r>
            <w:r w:rsidRPr="00D277C0">
              <w:rPr>
                <w:rStyle w:val="BodytextArialUnicodeMS1"/>
                <w:rFonts w:asciiTheme="majorHAnsi" w:hAnsiTheme="majorHAnsi" w:cstheme="majorHAnsi"/>
                <w:sz w:val="24"/>
                <w:szCs w:val="24"/>
              </w:rPr>
              <w:t xml:space="preserve"> tabs</w:t>
            </w:r>
          </w:p>
        </w:tc>
        <w:tc>
          <w:tcPr>
            <w:tcW w:w="1644" w:type="dxa"/>
          </w:tcPr>
          <w:p w:rsidR="005F40BE" w:rsidRPr="00D277C0" w:rsidRDefault="00670D54">
            <w:pPr>
              <w:pStyle w:val="T0"/>
              <w:shd w:val="clear" w:color="auto" w:fill="auto"/>
              <w:rPr>
                <w:rStyle w:val="BodytextArialUnicodeMS1"/>
                <w:rFonts w:asciiTheme="majorHAnsi" w:hAnsiTheme="majorHAnsi" w:cstheme="majorHAnsi"/>
                <w:sz w:val="24"/>
                <w:szCs w:val="24"/>
              </w:rPr>
            </w:pPr>
            <w:r w:rsidRPr="00D277C0">
              <w:rPr>
                <w:rStyle w:val="BodytextArialUnicodeMS1"/>
                <w:rFonts w:asciiTheme="majorHAnsi" w:hAnsiTheme="majorHAnsi" w:cstheme="majorHAnsi"/>
                <w:sz w:val="24"/>
                <w:szCs w:val="24"/>
              </w:rPr>
              <w:t xml:space="preserve">1000 mg </w:t>
            </w:r>
            <w:r w:rsidRPr="00D277C0">
              <w:rPr>
                <w:rFonts w:asciiTheme="majorHAnsi" w:hAnsiTheme="majorHAnsi" w:cstheme="majorHAnsi"/>
                <w:sz w:val="24"/>
                <w:szCs w:val="24"/>
              </w:rPr>
              <w:t>PO</w:t>
            </w:r>
            <w:r w:rsidRPr="00D277C0">
              <w:rPr>
                <w:rStyle w:val="BodytextArialUnicodeMS1"/>
                <w:rFonts w:asciiTheme="majorHAnsi" w:hAnsiTheme="majorHAnsi" w:cstheme="majorHAnsi"/>
                <w:sz w:val="24"/>
                <w:szCs w:val="24"/>
              </w:rPr>
              <w:t xml:space="preserve"> tid</w:t>
            </w:r>
          </w:p>
          <w:p w:rsidR="005F40BE" w:rsidRPr="00D277C0" w:rsidRDefault="00670D54">
            <w:pPr>
              <w:pStyle w:val="T0"/>
              <w:shd w:val="clear" w:color="auto" w:fill="auto"/>
              <w:rPr>
                <w:rStyle w:val="BodytextArialUnicodeMS1"/>
                <w:rFonts w:asciiTheme="majorHAnsi" w:hAnsiTheme="majorHAnsi" w:cstheme="majorHAnsi"/>
                <w:sz w:val="24"/>
                <w:szCs w:val="24"/>
              </w:rPr>
            </w:pPr>
            <w:r w:rsidRPr="00D277C0">
              <w:rPr>
                <w:rStyle w:val="BodytextArialUnicodeMS1"/>
                <w:rFonts w:asciiTheme="majorHAnsi" w:hAnsiTheme="majorHAnsi" w:cstheme="majorHAnsi"/>
                <w:sz w:val="24"/>
                <w:szCs w:val="24"/>
              </w:rPr>
              <w:t xml:space="preserve">1000-2000 mg </w:t>
            </w:r>
            <w:r w:rsidRPr="00D277C0">
              <w:rPr>
                <w:rFonts w:asciiTheme="majorHAnsi" w:hAnsiTheme="majorHAnsi" w:cstheme="majorHAnsi"/>
                <w:sz w:val="24"/>
                <w:szCs w:val="24"/>
              </w:rPr>
              <w:t>PO</w:t>
            </w:r>
            <w:r w:rsidRPr="00D277C0">
              <w:rPr>
                <w:rStyle w:val="BodytextArialUnicodeMS1"/>
                <w:rFonts w:asciiTheme="majorHAnsi" w:hAnsiTheme="majorHAnsi" w:cstheme="majorHAnsi"/>
                <w:sz w:val="24"/>
                <w:szCs w:val="24"/>
              </w:rPr>
              <w:t xml:space="preserve"> bid or tid</w:t>
            </w:r>
          </w:p>
          <w:p w:rsidR="005F40BE" w:rsidRPr="00D277C0" w:rsidRDefault="00670D54">
            <w:pPr>
              <w:pStyle w:val="T0"/>
              <w:shd w:val="clear" w:color="auto" w:fill="auto"/>
              <w:rPr>
                <w:rFonts w:asciiTheme="majorHAnsi" w:hAnsiTheme="majorHAnsi" w:cstheme="majorHAnsi"/>
                <w:sz w:val="24"/>
                <w:szCs w:val="24"/>
              </w:rPr>
            </w:pPr>
            <w:r w:rsidRPr="00D277C0">
              <w:rPr>
                <w:rStyle w:val="BodytextArialUnicodeMS1"/>
                <w:rFonts w:asciiTheme="majorHAnsi" w:hAnsiTheme="majorHAnsi" w:cstheme="majorHAnsi"/>
                <w:sz w:val="24"/>
                <w:szCs w:val="24"/>
              </w:rPr>
              <w:t xml:space="preserve">1000-2000 mg </w:t>
            </w:r>
            <w:r w:rsidRPr="00D277C0">
              <w:rPr>
                <w:rFonts w:asciiTheme="majorHAnsi" w:hAnsiTheme="majorHAnsi" w:cstheme="majorHAnsi"/>
                <w:sz w:val="24"/>
                <w:szCs w:val="24"/>
              </w:rPr>
              <w:t>PO</w:t>
            </w:r>
            <w:r w:rsidRPr="00D277C0">
              <w:rPr>
                <w:rStyle w:val="BodytextArialUnicodeMS1"/>
                <w:rFonts w:asciiTheme="majorHAnsi" w:hAnsiTheme="majorHAnsi" w:cstheme="majorHAnsi"/>
                <w:sz w:val="24"/>
                <w:szCs w:val="24"/>
              </w:rPr>
              <w:t xml:space="preserve"> once/day</w:t>
            </w:r>
            <w:r w:rsidRPr="00D277C0">
              <w:rPr>
                <w:rStyle w:val="citebib"/>
                <w:rFonts w:asciiTheme="majorHAnsi" w:hAnsiTheme="majorHAnsi" w:cstheme="majorHAnsi"/>
                <w:szCs w:val="24"/>
                <w:vertAlign w:val="superscript"/>
              </w:rPr>
              <w:t>31</w:t>
            </w:r>
          </w:p>
          <w:p w:rsidR="005F40BE" w:rsidRPr="00D277C0" w:rsidRDefault="00670D54">
            <w:pPr>
              <w:pStyle w:val="T0"/>
              <w:shd w:val="clear" w:color="auto" w:fill="auto"/>
              <w:rPr>
                <w:rFonts w:asciiTheme="majorHAnsi" w:hAnsiTheme="majorHAnsi" w:cstheme="majorHAnsi"/>
                <w:sz w:val="24"/>
                <w:szCs w:val="24"/>
              </w:rPr>
            </w:pPr>
            <w:r w:rsidRPr="00D277C0">
              <w:rPr>
                <w:rStyle w:val="BodytextArialUnicodeMS1"/>
                <w:rFonts w:asciiTheme="majorHAnsi" w:hAnsiTheme="majorHAnsi" w:cstheme="majorHAnsi"/>
                <w:sz w:val="24"/>
                <w:szCs w:val="24"/>
              </w:rPr>
              <w:t xml:space="preserve">750 mg </w:t>
            </w:r>
            <w:r w:rsidRPr="00D277C0">
              <w:rPr>
                <w:rFonts w:asciiTheme="majorHAnsi" w:hAnsiTheme="majorHAnsi" w:cstheme="majorHAnsi"/>
                <w:sz w:val="24"/>
                <w:szCs w:val="24"/>
              </w:rPr>
              <w:t>PO</w:t>
            </w:r>
            <w:r w:rsidRPr="00D277C0">
              <w:rPr>
                <w:rStyle w:val="BodytextArialUnicodeMS1"/>
                <w:rFonts w:asciiTheme="majorHAnsi" w:hAnsiTheme="majorHAnsi" w:cstheme="majorHAnsi"/>
                <w:sz w:val="24"/>
                <w:szCs w:val="24"/>
              </w:rPr>
              <w:t xml:space="preserve"> once/day</w:t>
            </w:r>
          </w:p>
        </w:tc>
        <w:tc>
          <w:tcPr>
            <w:tcW w:w="1702" w:type="dxa"/>
          </w:tcPr>
          <w:p w:rsidR="005F40BE" w:rsidRPr="00D277C0" w:rsidRDefault="00670D54">
            <w:pPr>
              <w:pStyle w:val="T0"/>
              <w:shd w:val="clear" w:color="auto" w:fill="auto"/>
              <w:rPr>
                <w:rFonts w:asciiTheme="majorHAnsi" w:hAnsiTheme="majorHAnsi" w:cstheme="majorHAnsi"/>
                <w:sz w:val="24"/>
                <w:szCs w:val="24"/>
              </w:rPr>
            </w:pPr>
            <w:r w:rsidRPr="00D277C0">
              <w:rPr>
                <w:rStyle w:val="BodytextArialUnicodeMS1"/>
                <w:rFonts w:asciiTheme="majorHAnsi" w:hAnsiTheme="majorHAnsi" w:cstheme="majorHAnsi"/>
                <w:sz w:val="24"/>
                <w:szCs w:val="24"/>
              </w:rPr>
              <w:t>5-25%</w:t>
            </w:r>
          </w:p>
        </w:tc>
        <w:tc>
          <w:tcPr>
            <w:tcW w:w="676" w:type="dxa"/>
          </w:tcPr>
          <w:p w:rsidR="005F40BE" w:rsidRPr="00D277C0" w:rsidRDefault="00670D54">
            <w:pPr>
              <w:pStyle w:val="T0"/>
              <w:shd w:val="clear" w:color="auto" w:fill="auto"/>
              <w:rPr>
                <w:rFonts w:asciiTheme="majorHAnsi" w:hAnsiTheme="majorHAnsi" w:cstheme="majorHAnsi"/>
                <w:sz w:val="24"/>
                <w:szCs w:val="24"/>
              </w:rPr>
            </w:pPr>
            <w:r w:rsidRPr="00D277C0">
              <w:rPr>
                <w:rStyle w:val="BodytextArialUnicodeMS1"/>
                <w:rFonts w:asciiTheme="majorHAnsi" w:hAnsiTheme="majorHAnsi" w:cstheme="majorHAnsi"/>
                <w:sz w:val="24"/>
                <w:szCs w:val="24"/>
              </w:rPr>
              <w:t>4.10</w:t>
            </w:r>
          </w:p>
          <w:p w:rsidR="005F40BE" w:rsidRPr="00D277C0" w:rsidRDefault="00670D54">
            <w:pPr>
              <w:pStyle w:val="T0"/>
              <w:shd w:val="clear" w:color="auto" w:fill="auto"/>
              <w:rPr>
                <w:rStyle w:val="BodytextArialUnicodeMS1"/>
                <w:rFonts w:asciiTheme="majorHAnsi" w:hAnsiTheme="majorHAnsi" w:cstheme="majorHAnsi"/>
                <w:sz w:val="24"/>
                <w:szCs w:val="24"/>
              </w:rPr>
            </w:pPr>
            <w:r w:rsidRPr="00D277C0">
              <w:rPr>
                <w:rStyle w:val="BodytextArialUnicodeMS1"/>
                <w:rFonts w:asciiTheme="majorHAnsi" w:hAnsiTheme="majorHAnsi" w:cstheme="majorHAnsi"/>
                <w:sz w:val="24"/>
                <w:szCs w:val="24"/>
              </w:rPr>
              <w:t>745.20</w:t>
            </w:r>
          </w:p>
          <w:p w:rsidR="005F40BE" w:rsidRPr="00D277C0" w:rsidRDefault="00670D54">
            <w:pPr>
              <w:pStyle w:val="T0"/>
              <w:shd w:val="clear" w:color="auto" w:fill="auto"/>
              <w:rPr>
                <w:rFonts w:asciiTheme="majorHAnsi" w:hAnsiTheme="majorHAnsi" w:cstheme="majorHAnsi"/>
                <w:sz w:val="24"/>
                <w:szCs w:val="24"/>
              </w:rPr>
            </w:pPr>
            <w:r w:rsidRPr="00D277C0">
              <w:rPr>
                <w:rStyle w:val="BodytextArialUnicodeMS1"/>
                <w:rFonts w:asciiTheme="majorHAnsi" w:hAnsiTheme="majorHAnsi" w:cstheme="majorHAnsi"/>
                <w:sz w:val="24"/>
                <w:szCs w:val="24"/>
              </w:rPr>
              <w:t>65.80</w:t>
            </w:r>
          </w:p>
          <w:p w:rsidR="005F40BE" w:rsidRPr="00D277C0" w:rsidRDefault="00670D54">
            <w:pPr>
              <w:pStyle w:val="T0"/>
              <w:shd w:val="clear" w:color="auto" w:fill="auto"/>
              <w:rPr>
                <w:rStyle w:val="BodytextArialUnicodeMS1"/>
                <w:rFonts w:asciiTheme="majorHAnsi" w:hAnsiTheme="majorHAnsi" w:cstheme="majorHAnsi"/>
                <w:sz w:val="24"/>
                <w:szCs w:val="24"/>
              </w:rPr>
            </w:pPr>
            <w:r w:rsidRPr="00D277C0">
              <w:rPr>
                <w:rStyle w:val="BodytextArialUnicodeMS1"/>
                <w:rFonts w:asciiTheme="majorHAnsi" w:hAnsiTheme="majorHAnsi" w:cstheme="majorHAnsi"/>
                <w:sz w:val="24"/>
                <w:szCs w:val="24"/>
              </w:rPr>
              <w:t>274.20</w:t>
            </w:r>
          </w:p>
          <w:p w:rsidR="005F40BE" w:rsidRPr="00D277C0" w:rsidRDefault="00670D54">
            <w:pPr>
              <w:pStyle w:val="T0"/>
              <w:shd w:val="clear" w:color="auto" w:fill="auto"/>
              <w:rPr>
                <w:rFonts w:asciiTheme="majorHAnsi" w:hAnsiTheme="majorHAnsi" w:cstheme="majorHAnsi"/>
                <w:sz w:val="24"/>
                <w:szCs w:val="24"/>
              </w:rPr>
            </w:pPr>
            <w:r w:rsidRPr="00D277C0">
              <w:rPr>
                <w:rStyle w:val="BodytextArialUnicodeMS1"/>
                <w:rFonts w:asciiTheme="majorHAnsi" w:hAnsiTheme="majorHAnsi" w:cstheme="majorHAnsi"/>
                <w:sz w:val="24"/>
                <w:szCs w:val="24"/>
              </w:rPr>
              <w:t>14.50</w:t>
            </w:r>
          </w:p>
        </w:tc>
      </w:tr>
      <w:tr w:rsidR="005F40BE" w:rsidRPr="00D277C0" w:rsidTr="004D61C0">
        <w:trPr>
          <w:trHeight w:val="216"/>
        </w:trPr>
        <w:tc>
          <w:tcPr>
            <w:tcW w:w="12168" w:type="dxa"/>
            <w:gridSpan w:val="6"/>
          </w:tcPr>
          <w:p w:rsidR="005F40BE" w:rsidRPr="00D277C0" w:rsidRDefault="00670D54" w:rsidP="003E3E92">
            <w:pPr>
              <w:pStyle w:val="T3"/>
              <w:rPr>
                <w:b w:val="0"/>
              </w:rPr>
            </w:pPr>
            <w:r w:rsidRPr="00D277C0">
              <w:rPr>
                <w:b w:val="0"/>
              </w:rPr>
              <w:t>Fish Oils</w:t>
            </w:r>
          </w:p>
        </w:tc>
      </w:tr>
      <w:tr w:rsidR="005F40BE" w:rsidRPr="00D277C0" w:rsidTr="004D61C0">
        <w:trPr>
          <w:trHeight w:val="400"/>
        </w:trPr>
        <w:tc>
          <w:tcPr>
            <w:tcW w:w="6505" w:type="dxa"/>
          </w:tcPr>
          <w:p w:rsidR="005F40BE" w:rsidRPr="00D277C0" w:rsidRDefault="00670D54">
            <w:pPr>
              <w:pStyle w:val="T0"/>
              <w:shd w:val="clear" w:color="auto" w:fill="auto"/>
              <w:rPr>
                <w:rFonts w:asciiTheme="majorHAnsi" w:hAnsiTheme="majorHAnsi" w:cstheme="majorHAnsi"/>
                <w:sz w:val="24"/>
                <w:szCs w:val="24"/>
              </w:rPr>
            </w:pPr>
            <w:r w:rsidRPr="00D277C0">
              <w:rPr>
                <w:rStyle w:val="BodytextArialUnicodeMS1"/>
                <w:rFonts w:asciiTheme="majorHAnsi" w:hAnsiTheme="majorHAnsi" w:cstheme="majorHAnsi"/>
                <w:sz w:val="24"/>
                <w:szCs w:val="24"/>
              </w:rPr>
              <w:t xml:space="preserve">Icosapent ethyl </w:t>
            </w:r>
            <w:r w:rsidRPr="00D277C0">
              <w:rPr>
                <w:rFonts w:asciiTheme="majorHAnsi" w:hAnsiTheme="majorHAnsi" w:cstheme="majorHAnsi"/>
                <w:sz w:val="24"/>
                <w:szCs w:val="24"/>
              </w:rPr>
              <w:t>–</w:t>
            </w:r>
            <w:r w:rsidRPr="00D277C0">
              <w:rPr>
                <w:rStyle w:val="BodytextArialUnicodeMS1"/>
                <w:rFonts w:asciiTheme="majorHAnsi" w:hAnsiTheme="majorHAnsi" w:cstheme="majorHAnsi"/>
                <w:sz w:val="24"/>
                <w:szCs w:val="24"/>
              </w:rPr>
              <w:t xml:space="preserve"> generic </w:t>
            </w:r>
            <w:r w:rsidRPr="00D277C0">
              <w:rPr>
                <w:rStyle w:val="BodytextFranklinGothicBook"/>
                <w:rFonts w:asciiTheme="majorHAnsi" w:hAnsiTheme="majorHAnsi" w:cstheme="majorHAnsi"/>
                <w:sz w:val="24"/>
                <w:szCs w:val="24"/>
              </w:rPr>
              <w:t>Vascepa</w:t>
            </w:r>
            <w:r w:rsidRPr="00D277C0">
              <w:rPr>
                <w:rStyle w:val="BodytextArialUnicodeMS1"/>
                <w:rFonts w:asciiTheme="majorHAnsi" w:hAnsiTheme="majorHAnsi" w:cstheme="majorHAnsi"/>
                <w:sz w:val="24"/>
                <w:szCs w:val="24"/>
              </w:rPr>
              <w:t xml:space="preserve"> (Amarin)</w:t>
            </w:r>
          </w:p>
        </w:tc>
        <w:tc>
          <w:tcPr>
            <w:tcW w:w="1641" w:type="dxa"/>
            <w:gridSpan w:val="2"/>
          </w:tcPr>
          <w:p w:rsidR="005F40BE" w:rsidRPr="00D277C0" w:rsidRDefault="00670D54">
            <w:pPr>
              <w:pStyle w:val="T0"/>
              <w:shd w:val="clear" w:color="auto" w:fill="auto"/>
              <w:rPr>
                <w:rStyle w:val="BodytextArialUnicodeMS1"/>
                <w:rFonts w:asciiTheme="majorHAnsi" w:hAnsiTheme="majorHAnsi" w:cstheme="majorHAnsi"/>
                <w:sz w:val="24"/>
                <w:szCs w:val="24"/>
                <w:vertAlign w:val="superscript"/>
              </w:rPr>
            </w:pPr>
            <w:r w:rsidRPr="00D277C0">
              <w:rPr>
                <w:rStyle w:val="BodytextArialUnicodeMS1"/>
                <w:rFonts w:asciiTheme="majorHAnsi" w:hAnsiTheme="majorHAnsi" w:cstheme="majorHAnsi"/>
                <w:sz w:val="24"/>
                <w:szCs w:val="24"/>
              </w:rPr>
              <w:t>1 g caps</w:t>
            </w:r>
            <w:r w:rsidRPr="00D277C0">
              <w:rPr>
                <w:rStyle w:val="citebib"/>
                <w:rFonts w:asciiTheme="majorHAnsi" w:hAnsiTheme="majorHAnsi" w:cstheme="majorHAnsi"/>
                <w:szCs w:val="24"/>
                <w:vertAlign w:val="superscript"/>
              </w:rPr>
              <w:t>32</w:t>
            </w:r>
          </w:p>
          <w:p w:rsidR="005F40BE" w:rsidRPr="00D277C0" w:rsidRDefault="00670D54">
            <w:pPr>
              <w:pStyle w:val="T0"/>
              <w:shd w:val="clear" w:color="auto" w:fill="auto"/>
              <w:rPr>
                <w:rFonts w:asciiTheme="majorHAnsi" w:hAnsiTheme="majorHAnsi" w:cstheme="majorHAnsi"/>
                <w:sz w:val="24"/>
                <w:szCs w:val="24"/>
              </w:rPr>
            </w:pPr>
            <w:r w:rsidRPr="00D277C0">
              <w:rPr>
                <w:rStyle w:val="BodytextArialUnicodeMS1"/>
                <w:rFonts w:asciiTheme="majorHAnsi" w:hAnsiTheme="majorHAnsi" w:cstheme="majorHAnsi"/>
                <w:sz w:val="24"/>
                <w:szCs w:val="24"/>
              </w:rPr>
              <w:t>500 mg, 1 g caps</w:t>
            </w:r>
            <w:r w:rsidRPr="00D277C0">
              <w:rPr>
                <w:rStyle w:val="citebib"/>
                <w:rFonts w:asciiTheme="majorHAnsi" w:hAnsiTheme="majorHAnsi" w:cstheme="majorHAnsi"/>
                <w:szCs w:val="24"/>
                <w:vertAlign w:val="superscript"/>
              </w:rPr>
              <w:t>32</w:t>
            </w:r>
          </w:p>
        </w:tc>
        <w:tc>
          <w:tcPr>
            <w:tcW w:w="1644" w:type="dxa"/>
          </w:tcPr>
          <w:p w:rsidR="005F40BE" w:rsidRPr="00D277C0" w:rsidRDefault="00670D54">
            <w:pPr>
              <w:pStyle w:val="T0"/>
              <w:shd w:val="clear" w:color="auto" w:fill="auto"/>
              <w:rPr>
                <w:rFonts w:asciiTheme="majorHAnsi" w:hAnsiTheme="majorHAnsi" w:cstheme="majorHAnsi"/>
                <w:sz w:val="24"/>
                <w:szCs w:val="24"/>
              </w:rPr>
            </w:pPr>
            <w:r w:rsidRPr="00D277C0">
              <w:rPr>
                <w:rStyle w:val="BodytextArialUnicodeMS1"/>
                <w:rFonts w:asciiTheme="majorHAnsi" w:hAnsiTheme="majorHAnsi" w:cstheme="majorHAnsi"/>
                <w:sz w:val="24"/>
                <w:szCs w:val="24"/>
              </w:rPr>
              <w:t xml:space="preserve">2 g </w:t>
            </w:r>
            <w:r w:rsidRPr="00D277C0">
              <w:rPr>
                <w:rFonts w:asciiTheme="majorHAnsi" w:hAnsiTheme="majorHAnsi" w:cstheme="majorHAnsi"/>
                <w:sz w:val="24"/>
                <w:szCs w:val="24"/>
              </w:rPr>
              <w:t>PO</w:t>
            </w:r>
            <w:r w:rsidRPr="00D277C0">
              <w:rPr>
                <w:rStyle w:val="BodytextArialUnicodeMS1"/>
                <w:rFonts w:asciiTheme="majorHAnsi" w:hAnsiTheme="majorHAnsi" w:cstheme="majorHAnsi"/>
                <w:sz w:val="24"/>
                <w:szCs w:val="24"/>
              </w:rPr>
              <w:t xml:space="preserve"> bid</w:t>
            </w:r>
            <w:r w:rsidRPr="00D277C0">
              <w:rPr>
                <w:rStyle w:val="citebib"/>
                <w:rFonts w:asciiTheme="majorHAnsi" w:hAnsiTheme="majorHAnsi" w:cstheme="majorHAnsi"/>
                <w:szCs w:val="24"/>
                <w:vertAlign w:val="superscript"/>
              </w:rPr>
              <w:t>24</w:t>
            </w:r>
            <w:r w:rsidRPr="00D277C0">
              <w:rPr>
                <w:rFonts w:asciiTheme="majorHAnsi" w:hAnsiTheme="majorHAnsi" w:cstheme="majorHAnsi"/>
                <w:sz w:val="24"/>
                <w:szCs w:val="24"/>
                <w:vertAlign w:val="superscript"/>
              </w:rPr>
              <w:t>,</w:t>
            </w:r>
            <w:r w:rsidRPr="00D277C0">
              <w:rPr>
                <w:rStyle w:val="citebib"/>
                <w:rFonts w:asciiTheme="majorHAnsi" w:hAnsiTheme="majorHAnsi" w:cstheme="majorHAnsi"/>
                <w:szCs w:val="24"/>
                <w:vertAlign w:val="superscript"/>
              </w:rPr>
              <w:t>33</w:t>
            </w:r>
          </w:p>
        </w:tc>
        <w:tc>
          <w:tcPr>
            <w:tcW w:w="1702" w:type="dxa"/>
          </w:tcPr>
          <w:p w:rsidR="005F40BE" w:rsidRPr="00D277C0" w:rsidRDefault="00670D54">
            <w:pPr>
              <w:pStyle w:val="T0"/>
              <w:shd w:val="clear" w:color="auto" w:fill="auto"/>
              <w:rPr>
                <w:rFonts w:asciiTheme="majorHAnsi" w:hAnsiTheme="majorHAnsi" w:cstheme="majorHAnsi"/>
                <w:sz w:val="24"/>
                <w:szCs w:val="24"/>
              </w:rPr>
            </w:pPr>
            <w:r w:rsidRPr="00D277C0">
              <w:rPr>
                <w:rStyle w:val="BodytextArialUnicodeMS1"/>
                <w:rFonts w:asciiTheme="majorHAnsi" w:hAnsiTheme="majorHAnsi" w:cstheme="majorHAnsi"/>
                <w:sz w:val="24"/>
                <w:szCs w:val="24"/>
              </w:rPr>
              <w:t>0-5%</w:t>
            </w:r>
            <w:r w:rsidRPr="00D277C0">
              <w:rPr>
                <w:rStyle w:val="citebib"/>
                <w:rFonts w:asciiTheme="majorHAnsi" w:hAnsiTheme="majorHAnsi" w:cstheme="majorHAnsi"/>
                <w:szCs w:val="24"/>
                <w:vertAlign w:val="superscript"/>
              </w:rPr>
              <w:t>29</w:t>
            </w:r>
          </w:p>
        </w:tc>
        <w:tc>
          <w:tcPr>
            <w:tcW w:w="676" w:type="dxa"/>
          </w:tcPr>
          <w:p w:rsidR="005F40BE" w:rsidRPr="00D277C0" w:rsidRDefault="00670D54">
            <w:pPr>
              <w:pStyle w:val="T0"/>
              <w:shd w:val="clear" w:color="auto" w:fill="auto"/>
              <w:rPr>
                <w:rFonts w:asciiTheme="majorHAnsi" w:hAnsiTheme="majorHAnsi" w:cstheme="majorHAnsi"/>
                <w:sz w:val="24"/>
                <w:szCs w:val="24"/>
              </w:rPr>
            </w:pPr>
            <w:r w:rsidRPr="00D277C0">
              <w:rPr>
                <w:rStyle w:val="BodytextArialUnicodeMS1"/>
                <w:rFonts w:asciiTheme="majorHAnsi" w:hAnsiTheme="majorHAnsi" w:cstheme="majorHAnsi"/>
                <w:sz w:val="24"/>
                <w:szCs w:val="24"/>
              </w:rPr>
              <w:t>298.40</w:t>
            </w:r>
          </w:p>
          <w:p w:rsidR="005F40BE" w:rsidRPr="00D277C0" w:rsidRDefault="00670D54">
            <w:pPr>
              <w:pStyle w:val="T0"/>
              <w:shd w:val="clear" w:color="auto" w:fill="auto"/>
              <w:rPr>
                <w:rFonts w:asciiTheme="majorHAnsi" w:hAnsiTheme="majorHAnsi" w:cstheme="majorHAnsi"/>
                <w:sz w:val="24"/>
                <w:szCs w:val="24"/>
              </w:rPr>
            </w:pPr>
            <w:r w:rsidRPr="00D277C0">
              <w:rPr>
                <w:rStyle w:val="BodytextArialUnicodeMS1"/>
                <w:rFonts w:asciiTheme="majorHAnsi" w:hAnsiTheme="majorHAnsi" w:cstheme="majorHAnsi"/>
                <w:sz w:val="24"/>
                <w:szCs w:val="24"/>
              </w:rPr>
              <w:t>354.60</w:t>
            </w:r>
          </w:p>
        </w:tc>
      </w:tr>
      <w:tr w:rsidR="005F40BE" w:rsidRPr="00D277C0" w:rsidTr="004D61C0">
        <w:trPr>
          <w:trHeight w:val="396"/>
        </w:trPr>
        <w:tc>
          <w:tcPr>
            <w:tcW w:w="6505" w:type="dxa"/>
          </w:tcPr>
          <w:p w:rsidR="005F40BE" w:rsidRPr="00D277C0" w:rsidRDefault="00670D54">
            <w:pPr>
              <w:pStyle w:val="T0"/>
              <w:shd w:val="clear" w:color="auto" w:fill="auto"/>
              <w:rPr>
                <w:rFonts w:asciiTheme="majorHAnsi" w:hAnsiTheme="majorHAnsi" w:cstheme="majorHAnsi"/>
                <w:sz w:val="24"/>
                <w:szCs w:val="24"/>
              </w:rPr>
            </w:pPr>
            <w:r w:rsidRPr="00D277C0">
              <w:rPr>
                <w:rStyle w:val="BodytextArialUnicodeMS1"/>
                <w:rFonts w:asciiTheme="majorHAnsi" w:hAnsiTheme="majorHAnsi" w:cstheme="majorHAnsi"/>
                <w:sz w:val="24"/>
                <w:szCs w:val="24"/>
              </w:rPr>
              <w:t xml:space="preserve">Omega-3 acid ethyl esters </w:t>
            </w:r>
            <w:r w:rsidRPr="00D277C0">
              <w:rPr>
                <w:rFonts w:asciiTheme="majorHAnsi" w:hAnsiTheme="majorHAnsi" w:cstheme="majorHAnsi"/>
                <w:sz w:val="24"/>
                <w:szCs w:val="24"/>
              </w:rPr>
              <w:t>–</w:t>
            </w:r>
            <w:r w:rsidRPr="00D277C0">
              <w:rPr>
                <w:rStyle w:val="BodytextArialUnicodeMS1"/>
                <w:rFonts w:asciiTheme="majorHAnsi" w:hAnsiTheme="majorHAnsi" w:cstheme="majorHAnsi"/>
                <w:sz w:val="24"/>
                <w:szCs w:val="24"/>
              </w:rPr>
              <w:t xml:space="preserve"> generic </w:t>
            </w:r>
            <w:r w:rsidRPr="00D277C0">
              <w:rPr>
                <w:rStyle w:val="BodytextFranklinGothicBook"/>
                <w:rFonts w:asciiTheme="majorHAnsi" w:hAnsiTheme="majorHAnsi" w:cstheme="majorHAnsi"/>
                <w:sz w:val="24"/>
                <w:szCs w:val="24"/>
              </w:rPr>
              <w:t>Lovaza</w:t>
            </w:r>
            <w:r w:rsidRPr="00D277C0">
              <w:rPr>
                <w:rStyle w:val="BodytextArialUnicodeMS1"/>
                <w:rFonts w:asciiTheme="majorHAnsi" w:hAnsiTheme="majorHAnsi" w:cstheme="majorHAnsi"/>
                <w:sz w:val="24"/>
                <w:szCs w:val="24"/>
              </w:rPr>
              <w:t xml:space="preserve"> (</w:t>
            </w:r>
            <w:r w:rsidRPr="00D277C0">
              <w:rPr>
                <w:rFonts w:asciiTheme="majorHAnsi" w:hAnsiTheme="majorHAnsi" w:cstheme="majorHAnsi"/>
                <w:sz w:val="24"/>
                <w:szCs w:val="24"/>
              </w:rPr>
              <w:t>GSK</w:t>
            </w:r>
            <w:r w:rsidRPr="00D277C0">
              <w:rPr>
                <w:rStyle w:val="BodytextArialUnicodeMS1"/>
                <w:rFonts w:asciiTheme="majorHAnsi" w:hAnsiTheme="majorHAnsi" w:cstheme="majorHAnsi"/>
                <w:sz w:val="24"/>
                <w:szCs w:val="24"/>
              </w:rPr>
              <w:t>)</w:t>
            </w:r>
          </w:p>
        </w:tc>
        <w:tc>
          <w:tcPr>
            <w:tcW w:w="1641" w:type="dxa"/>
            <w:gridSpan w:val="2"/>
          </w:tcPr>
          <w:p w:rsidR="005F40BE" w:rsidRPr="00D277C0" w:rsidRDefault="00670D54">
            <w:pPr>
              <w:pStyle w:val="T0"/>
              <w:shd w:val="clear" w:color="auto" w:fill="auto"/>
              <w:rPr>
                <w:rFonts w:asciiTheme="majorHAnsi" w:hAnsiTheme="majorHAnsi" w:cstheme="majorHAnsi"/>
                <w:sz w:val="24"/>
                <w:szCs w:val="24"/>
              </w:rPr>
            </w:pPr>
            <w:r w:rsidRPr="00D277C0">
              <w:rPr>
                <w:rStyle w:val="BodytextArialUnicodeMS1"/>
                <w:rFonts w:asciiTheme="majorHAnsi" w:hAnsiTheme="majorHAnsi" w:cstheme="majorHAnsi"/>
                <w:sz w:val="24"/>
                <w:szCs w:val="24"/>
              </w:rPr>
              <w:t>1 g caps</w:t>
            </w:r>
            <w:r w:rsidRPr="00D277C0">
              <w:rPr>
                <w:rStyle w:val="citebib"/>
                <w:rFonts w:asciiTheme="majorHAnsi" w:hAnsiTheme="majorHAnsi" w:cstheme="majorHAnsi"/>
                <w:szCs w:val="24"/>
                <w:vertAlign w:val="superscript"/>
              </w:rPr>
              <w:t>34</w:t>
            </w:r>
          </w:p>
        </w:tc>
        <w:tc>
          <w:tcPr>
            <w:tcW w:w="1644" w:type="dxa"/>
          </w:tcPr>
          <w:p w:rsidR="005F40BE" w:rsidRPr="00D277C0" w:rsidRDefault="00670D54">
            <w:pPr>
              <w:pStyle w:val="T0"/>
              <w:shd w:val="clear" w:color="auto" w:fill="auto"/>
              <w:rPr>
                <w:rFonts w:asciiTheme="majorHAnsi" w:hAnsiTheme="majorHAnsi" w:cstheme="majorHAnsi"/>
                <w:sz w:val="24"/>
                <w:szCs w:val="24"/>
              </w:rPr>
            </w:pPr>
            <w:r w:rsidRPr="00D277C0">
              <w:rPr>
                <w:rStyle w:val="BodytextArialUnicodeMS1"/>
                <w:rFonts w:asciiTheme="majorHAnsi" w:hAnsiTheme="majorHAnsi" w:cstheme="majorHAnsi"/>
                <w:sz w:val="24"/>
                <w:szCs w:val="24"/>
              </w:rPr>
              <w:t xml:space="preserve">4 g </w:t>
            </w:r>
            <w:r w:rsidRPr="00D277C0">
              <w:rPr>
                <w:rFonts w:asciiTheme="majorHAnsi" w:hAnsiTheme="majorHAnsi" w:cstheme="majorHAnsi"/>
                <w:sz w:val="24"/>
                <w:szCs w:val="24"/>
              </w:rPr>
              <w:t>PO</w:t>
            </w:r>
            <w:r w:rsidRPr="00D277C0">
              <w:rPr>
                <w:rStyle w:val="BodytextArialUnicodeMS1"/>
                <w:rFonts w:asciiTheme="majorHAnsi" w:hAnsiTheme="majorHAnsi" w:cstheme="majorHAnsi"/>
                <w:sz w:val="24"/>
                <w:szCs w:val="24"/>
              </w:rPr>
              <w:t xml:space="preserve"> once/day or 2 g </w:t>
            </w:r>
            <w:r w:rsidRPr="00D277C0">
              <w:rPr>
                <w:rFonts w:asciiTheme="majorHAnsi" w:hAnsiTheme="majorHAnsi" w:cstheme="majorHAnsi"/>
                <w:sz w:val="24"/>
                <w:szCs w:val="24"/>
              </w:rPr>
              <w:t>PO</w:t>
            </w:r>
            <w:r w:rsidRPr="00D277C0">
              <w:rPr>
                <w:rStyle w:val="BodytextArialUnicodeMS1"/>
                <w:rFonts w:asciiTheme="majorHAnsi" w:hAnsiTheme="majorHAnsi" w:cstheme="majorHAnsi"/>
                <w:sz w:val="24"/>
                <w:szCs w:val="24"/>
              </w:rPr>
              <w:t xml:space="preserve"> bid</w:t>
            </w:r>
            <w:r w:rsidRPr="00D277C0">
              <w:rPr>
                <w:rStyle w:val="citebib"/>
                <w:rFonts w:asciiTheme="majorHAnsi" w:hAnsiTheme="majorHAnsi" w:cstheme="majorHAnsi"/>
                <w:szCs w:val="24"/>
                <w:vertAlign w:val="superscript"/>
              </w:rPr>
              <w:t>33</w:t>
            </w:r>
          </w:p>
        </w:tc>
        <w:tc>
          <w:tcPr>
            <w:tcW w:w="1702" w:type="dxa"/>
          </w:tcPr>
          <w:p w:rsidR="005F40BE" w:rsidRPr="00D277C0" w:rsidRDefault="00670D54">
            <w:pPr>
              <w:pStyle w:val="T0"/>
              <w:shd w:val="clear" w:color="auto" w:fill="auto"/>
              <w:rPr>
                <w:rFonts w:asciiTheme="majorHAnsi" w:hAnsiTheme="majorHAnsi" w:cstheme="majorHAnsi"/>
                <w:sz w:val="24"/>
                <w:szCs w:val="24"/>
              </w:rPr>
            </w:pPr>
            <w:r w:rsidRPr="00D277C0">
              <w:rPr>
                <w:rStyle w:val="BodytextArialUnicodeMS1"/>
                <w:rFonts w:asciiTheme="majorHAnsi" w:hAnsiTheme="majorHAnsi" w:cstheme="majorHAnsi"/>
                <w:sz w:val="24"/>
                <w:szCs w:val="24"/>
              </w:rPr>
              <w:t>See footnote 29</w:t>
            </w:r>
          </w:p>
        </w:tc>
        <w:tc>
          <w:tcPr>
            <w:tcW w:w="676" w:type="dxa"/>
          </w:tcPr>
          <w:p w:rsidR="005F40BE" w:rsidRPr="00D277C0" w:rsidRDefault="00670D54">
            <w:pPr>
              <w:pStyle w:val="T0"/>
              <w:shd w:val="clear" w:color="auto" w:fill="auto"/>
              <w:rPr>
                <w:rFonts w:asciiTheme="majorHAnsi" w:hAnsiTheme="majorHAnsi" w:cstheme="majorHAnsi"/>
                <w:sz w:val="24"/>
                <w:szCs w:val="24"/>
              </w:rPr>
            </w:pPr>
            <w:r w:rsidRPr="00D277C0">
              <w:rPr>
                <w:rStyle w:val="BodytextArialUnicodeMS1"/>
                <w:rFonts w:asciiTheme="majorHAnsi" w:hAnsiTheme="majorHAnsi" w:cstheme="majorHAnsi"/>
                <w:sz w:val="24"/>
                <w:szCs w:val="24"/>
              </w:rPr>
              <w:t>132.40</w:t>
            </w:r>
          </w:p>
          <w:p w:rsidR="005F40BE" w:rsidRPr="00D277C0" w:rsidRDefault="00670D54">
            <w:pPr>
              <w:pStyle w:val="T0"/>
              <w:shd w:val="clear" w:color="auto" w:fill="auto"/>
              <w:rPr>
                <w:rFonts w:asciiTheme="majorHAnsi" w:hAnsiTheme="majorHAnsi" w:cstheme="majorHAnsi"/>
                <w:sz w:val="24"/>
                <w:szCs w:val="24"/>
              </w:rPr>
            </w:pPr>
            <w:r w:rsidRPr="00D277C0">
              <w:rPr>
                <w:rStyle w:val="BodytextArialUnicodeMS1"/>
                <w:rFonts w:asciiTheme="majorHAnsi" w:hAnsiTheme="majorHAnsi" w:cstheme="majorHAnsi"/>
                <w:sz w:val="24"/>
                <w:szCs w:val="24"/>
              </w:rPr>
              <w:t>669.20</w:t>
            </w:r>
          </w:p>
        </w:tc>
      </w:tr>
    </w:tbl>
    <w:p w:rsidR="00E6591F" w:rsidRPr="00D277C0" w:rsidRDefault="00E6591F" w:rsidP="00E6591F">
      <w:pPr>
        <w:pStyle w:val="TFN"/>
      </w:pPr>
      <w:r w:rsidRPr="00D277C0">
        <w:rPr>
          <w:rFonts w:asciiTheme="majorHAnsi" w:hAnsiTheme="majorHAnsi" w:cstheme="majorHAnsi"/>
          <w:color w:val="000000"/>
        </w:rPr>
        <w:t>ER =</w:t>
      </w:r>
      <w:r w:rsidRPr="00D277C0">
        <w:rPr>
          <w:rStyle w:val="BodytextArialUnicodeMS1"/>
          <w:rFonts w:asciiTheme="majorHAnsi" w:hAnsiTheme="majorHAnsi" w:cstheme="majorHAnsi"/>
          <w:color w:val="000000"/>
          <w:sz w:val="24"/>
          <w:szCs w:val="24"/>
        </w:rPr>
        <w:t xml:space="preserve"> </w:t>
      </w:r>
      <w:r w:rsidRPr="00D277C0">
        <w:rPr>
          <w:rFonts w:asciiTheme="majorHAnsi" w:hAnsiTheme="majorHAnsi" w:cstheme="majorHAnsi"/>
          <w:color w:val="000000"/>
        </w:rPr>
        <w:t>extended-release; PCSK9 =</w:t>
      </w:r>
      <w:r w:rsidRPr="00D277C0">
        <w:rPr>
          <w:rStyle w:val="BodytextArialUnicodeMS1"/>
          <w:rFonts w:asciiTheme="majorHAnsi" w:hAnsiTheme="majorHAnsi" w:cstheme="majorHAnsi"/>
          <w:color w:val="000000"/>
          <w:sz w:val="24"/>
          <w:szCs w:val="24"/>
        </w:rPr>
        <w:t xml:space="preserve"> </w:t>
      </w:r>
      <w:r w:rsidRPr="00D277C0">
        <w:rPr>
          <w:rFonts w:asciiTheme="majorHAnsi" w:hAnsiTheme="majorHAnsi" w:cstheme="majorHAnsi"/>
          <w:color w:val="000000"/>
        </w:rPr>
        <w:t>proprotein convertase subtilisin/kexin type 9</w:t>
      </w:r>
    </w:p>
    <w:p w:rsidR="00E6591F" w:rsidRPr="00D277C0" w:rsidRDefault="00E6591F" w:rsidP="00E6591F">
      <w:pPr>
        <w:pStyle w:val="TFN"/>
      </w:pPr>
      <w:r w:rsidRPr="00D277C0">
        <w:t>21. Cost for 2 doses per year; the cost for the first year of treatment (3 doses) is $9750.</w:t>
      </w:r>
    </w:p>
    <w:p w:rsidR="00E6591F" w:rsidRPr="00D277C0" w:rsidRDefault="00E6591F" w:rsidP="00E6591F">
      <w:pPr>
        <w:pStyle w:val="TFN"/>
      </w:pPr>
      <w:r w:rsidRPr="00D277C0">
        <w:t>22. Contains aspartame instead of sucrose.</w:t>
      </w:r>
    </w:p>
    <w:p w:rsidR="00E6591F" w:rsidRPr="00D277C0" w:rsidRDefault="00E6591F" w:rsidP="00E6591F">
      <w:pPr>
        <w:pStyle w:val="TFN"/>
      </w:pPr>
      <w:r w:rsidRPr="00D277C0">
        <w:t>23. Cost of a 30-day supply of packets.</w:t>
      </w:r>
    </w:p>
    <w:p w:rsidR="00E6591F" w:rsidRPr="00D277C0" w:rsidRDefault="00E6591F" w:rsidP="00E6591F">
      <w:pPr>
        <w:pStyle w:val="TFN"/>
      </w:pPr>
      <w:r w:rsidRPr="00D277C0">
        <w:t>24. Should be taken with food.</w:t>
      </w:r>
    </w:p>
    <w:p w:rsidR="00E6591F" w:rsidRPr="00D277C0" w:rsidRDefault="00E6591F" w:rsidP="00E6591F">
      <w:pPr>
        <w:pStyle w:val="TFN"/>
      </w:pPr>
      <w:r w:rsidRPr="00D277C0">
        <w:t>25. Dosage for granules.</w:t>
      </w:r>
    </w:p>
    <w:p w:rsidR="00E6591F" w:rsidRPr="00D277C0" w:rsidRDefault="00E6591F" w:rsidP="00E6591F">
      <w:pPr>
        <w:pStyle w:val="TFN"/>
      </w:pPr>
      <w:r w:rsidRPr="00D277C0">
        <w:t>26. Dosage for tablets.</w:t>
      </w:r>
    </w:p>
    <w:p w:rsidR="00E6591F" w:rsidRPr="00D277C0" w:rsidRDefault="00E6591F" w:rsidP="00E6591F">
      <w:pPr>
        <w:pStyle w:val="TFN"/>
      </w:pPr>
      <w:r w:rsidRPr="00D277C0">
        <w:t>27. Also available generically.</w:t>
      </w:r>
    </w:p>
    <w:p w:rsidR="00E6591F" w:rsidRPr="00D277C0" w:rsidRDefault="00E6591F" w:rsidP="00E6591F">
      <w:pPr>
        <w:pStyle w:val="TFN"/>
      </w:pPr>
      <w:r w:rsidRPr="00D277C0">
        <w:t>28. Nanocrystallized and micronized formulations may result in greater solubility and improved bioavailability compared to nonmicronized formulations.</w:t>
      </w:r>
    </w:p>
    <w:p w:rsidR="00E6591F" w:rsidRPr="00D277C0" w:rsidRDefault="00E6591F" w:rsidP="00E6591F">
      <w:pPr>
        <w:pStyle w:val="TFN"/>
      </w:pPr>
      <w:r w:rsidRPr="00D277C0">
        <w:t>29. LDL-C levels may increase when triglyceride levels are decreased.</w:t>
      </w:r>
    </w:p>
    <w:p w:rsidR="00E6591F" w:rsidRPr="00D277C0" w:rsidRDefault="00E6591F" w:rsidP="00E6591F">
      <w:pPr>
        <w:pStyle w:val="TFN"/>
      </w:pPr>
      <w:r w:rsidRPr="00D277C0">
        <w:t>30. Available over the counter.</w:t>
      </w:r>
    </w:p>
    <w:p w:rsidR="00E6591F" w:rsidRPr="00D277C0" w:rsidRDefault="00E6591F" w:rsidP="00E6591F">
      <w:pPr>
        <w:pStyle w:val="TFN"/>
      </w:pPr>
      <w:r w:rsidRPr="00D277C0">
        <w:t>31. Should be taken with a low-fat snack at bedtime.</w:t>
      </w:r>
    </w:p>
    <w:p w:rsidR="00E6591F" w:rsidRPr="00D277C0" w:rsidRDefault="00E6591F" w:rsidP="00E6591F">
      <w:pPr>
        <w:pStyle w:val="TFN"/>
      </w:pPr>
      <w:r w:rsidRPr="00D277C0">
        <w:t>32. EPA content.</w:t>
      </w:r>
    </w:p>
    <w:p w:rsidR="00E6591F" w:rsidRPr="00D277C0" w:rsidRDefault="00E6591F" w:rsidP="00E6591F">
      <w:pPr>
        <w:pStyle w:val="TFN"/>
      </w:pPr>
      <w:r w:rsidRPr="00D277C0">
        <w:t>33. FDA-approved dosage for treating hypertriglyceridemia (≥500 mg/dL).</w:t>
      </w:r>
    </w:p>
    <w:p w:rsidR="00E6591F" w:rsidRPr="00D277C0" w:rsidRDefault="00E6591F" w:rsidP="00E6591F">
      <w:pPr>
        <w:pStyle w:val="TFN"/>
        <w:rPr>
          <w:color w:val="000000" w:themeColor="text1"/>
        </w:rPr>
      </w:pPr>
      <w:r w:rsidRPr="00D277C0">
        <w:t xml:space="preserve">34. Each </w:t>
      </w:r>
      <w:r w:rsidRPr="00D277C0">
        <w:rPr>
          <w:rStyle w:val="BodytextArialUnicodeMS1"/>
          <w:rFonts w:asciiTheme="majorHAnsi" w:hAnsiTheme="majorHAnsi" w:cstheme="majorHAnsi"/>
          <w:color w:val="000000"/>
          <w:sz w:val="24"/>
          <w:szCs w:val="24"/>
        </w:rPr>
        <w:t>1</w:t>
      </w:r>
      <w:r w:rsidRPr="00D277C0">
        <w:t>000-mg capsule contains about 465 mg EPA and about 375 mg DHA (total 900 mg polyunsaturated fatty acids [PUFAs]).</w:t>
      </w:r>
    </w:p>
    <w:p w:rsidR="00BE0811" w:rsidRPr="00D277C0" w:rsidRDefault="00BE0811" w:rsidP="003E3E92">
      <w:pPr>
        <w:pStyle w:val="TFN"/>
      </w:pPr>
      <w:r w:rsidRPr="00D277C0">
        <w:rPr>
          <w:rFonts w:asciiTheme="majorHAnsi" w:hAnsiTheme="majorHAnsi" w:cstheme="majorHAnsi"/>
          <w:color w:val="000000" w:themeColor="text1"/>
          <w:sz w:val="24"/>
          <w:szCs w:val="24"/>
        </w:rPr>
        <w:t xml:space="preserve">*From </w:t>
      </w:r>
      <w:r w:rsidRPr="00D277C0">
        <w:t>The Medical Letter. Lipid-lowering drugs. Med Lett Drugs Ther 2022</w:t>
      </w:r>
      <w:r w:rsidRPr="00D277C0">
        <w:rPr>
          <w:rFonts w:asciiTheme="majorHAnsi" w:hAnsiTheme="majorHAnsi" w:cstheme="majorHAnsi"/>
          <w:color w:val="000000" w:themeColor="text1"/>
          <w:sz w:val="24"/>
          <w:szCs w:val="24"/>
        </w:rPr>
        <w:t>;64:145. (</w:t>
      </w:r>
      <w:r w:rsidRPr="00D277C0">
        <w:rPr>
          <w:rFonts w:asciiTheme="majorHAnsi" w:hAnsiTheme="majorHAnsi" w:cstheme="majorHAnsi"/>
          <w:i/>
          <w:color w:val="000000" w:themeColor="text1"/>
          <w:sz w:val="24"/>
          <w:szCs w:val="24"/>
        </w:rPr>
        <w:t>Excellent evidence-based resource for quick, critical review and prescribing information, including cost.</w:t>
      </w:r>
      <w:r w:rsidRPr="00D277C0">
        <w:rPr>
          <w:rFonts w:asciiTheme="majorHAnsi" w:hAnsiTheme="majorHAnsi" w:cstheme="majorHAnsi"/>
          <w:color w:val="000000" w:themeColor="text1"/>
          <w:sz w:val="24"/>
          <w:szCs w:val="24"/>
        </w:rPr>
        <w:t>)</w:t>
      </w:r>
    </w:p>
    <w:p w:rsidR="005F40BE" w:rsidRPr="00D277C0" w:rsidRDefault="00670D54">
      <w:pPr>
        <w:widowControl w:val="0"/>
        <w:spacing w:line="480" w:lineRule="auto"/>
        <w:rPr>
          <w:rFonts w:asciiTheme="majorHAnsi" w:hAnsiTheme="majorHAnsi" w:cstheme="majorHAnsi"/>
          <w:b/>
          <w:color w:val="000000" w:themeColor="text1"/>
          <w:sz w:val="24"/>
          <w:szCs w:val="24"/>
        </w:rPr>
      </w:pPr>
      <w:r w:rsidRPr="00D277C0">
        <w:rPr>
          <w:rFonts w:asciiTheme="majorHAnsi" w:hAnsiTheme="majorHAnsi" w:cstheme="majorHAnsi"/>
          <w:b/>
          <w:color w:val="000000" w:themeColor="text1"/>
          <w:sz w:val="24"/>
          <w:szCs w:val="24"/>
        </w:rPr>
        <w:br w:type="page"/>
      </w:r>
    </w:p>
    <w:p w:rsidR="005F40BE" w:rsidRPr="00D277C0" w:rsidRDefault="00670D54">
      <w:pPr>
        <w:pStyle w:val="T1"/>
        <w:widowControl w:val="0"/>
        <w:spacing w:after="0" w:line="480" w:lineRule="auto"/>
        <w:rPr>
          <w:rFonts w:asciiTheme="majorHAnsi" w:hAnsiTheme="majorHAnsi" w:cstheme="majorHAnsi"/>
          <w:color w:val="000000" w:themeColor="text1"/>
          <w:sz w:val="24"/>
          <w:szCs w:val="24"/>
        </w:rPr>
      </w:pPr>
      <w:r w:rsidRPr="00D277C0">
        <w:rPr>
          <w:rStyle w:val="TN"/>
          <w:rFonts w:asciiTheme="majorHAnsi" w:hAnsiTheme="majorHAnsi" w:cstheme="majorHAnsi"/>
          <w:b/>
          <w:color w:val="000000" w:themeColor="text1"/>
          <w:sz w:val="24"/>
          <w:szCs w:val="24"/>
        </w:rPr>
        <w:t>Table 27-5</w:t>
      </w:r>
      <w:r w:rsidRPr="00D277C0">
        <w:rPr>
          <w:rFonts w:asciiTheme="majorHAnsi" w:hAnsiTheme="majorHAnsi" w:cstheme="majorHAnsi"/>
          <w:b/>
          <w:color w:val="000000" w:themeColor="text1"/>
          <w:sz w:val="24"/>
          <w:szCs w:val="24"/>
        </w:rPr>
        <w:t xml:space="preserve"> Relative and Comparable LDL-Lowering Efficacy of Statins and Ezetimibe</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1185"/>
        <w:gridCol w:w="1087"/>
        <w:gridCol w:w="1130"/>
        <w:gridCol w:w="1044"/>
        <w:gridCol w:w="1087"/>
        <w:gridCol w:w="1228"/>
        <w:gridCol w:w="1142"/>
        <w:gridCol w:w="1010"/>
        <w:gridCol w:w="663"/>
      </w:tblGrid>
      <w:tr w:rsidR="005F40BE" w:rsidRPr="00D277C0">
        <w:trPr>
          <w:trHeight w:val="1530"/>
        </w:trPr>
        <w:tc>
          <w:tcPr>
            <w:tcW w:w="496" w:type="pct"/>
          </w:tcPr>
          <w:p w:rsidR="005F40BE" w:rsidRPr="00D277C0" w:rsidRDefault="00670D54">
            <w:pPr>
              <w:pStyle w:val="T2"/>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Atorvastatin (mg)</w:t>
            </w:r>
          </w:p>
        </w:tc>
        <w:tc>
          <w:tcPr>
            <w:tcW w:w="458" w:type="pct"/>
          </w:tcPr>
          <w:p w:rsidR="005F40BE" w:rsidRPr="00D277C0" w:rsidRDefault="00670D54">
            <w:pPr>
              <w:pStyle w:val="T2"/>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Fluvastatin (mg)</w:t>
            </w:r>
          </w:p>
        </w:tc>
        <w:tc>
          <w:tcPr>
            <w:tcW w:w="458" w:type="pct"/>
          </w:tcPr>
          <w:p w:rsidR="005F40BE" w:rsidRPr="00D277C0" w:rsidRDefault="00670D54">
            <w:pPr>
              <w:pStyle w:val="T2"/>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Pitavastatin (mg)</w:t>
            </w:r>
          </w:p>
        </w:tc>
        <w:tc>
          <w:tcPr>
            <w:tcW w:w="420" w:type="pct"/>
          </w:tcPr>
          <w:p w:rsidR="005F40BE" w:rsidRPr="00D277C0" w:rsidRDefault="00670D54">
            <w:pPr>
              <w:pStyle w:val="T2"/>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Lovastatin (mg)</w:t>
            </w:r>
          </w:p>
        </w:tc>
        <w:tc>
          <w:tcPr>
            <w:tcW w:w="458" w:type="pct"/>
          </w:tcPr>
          <w:p w:rsidR="005F40BE" w:rsidRPr="00D277C0" w:rsidRDefault="00670D54">
            <w:pPr>
              <w:pStyle w:val="T2"/>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Pravastatin (mg)</w:t>
            </w:r>
          </w:p>
        </w:tc>
        <w:tc>
          <w:tcPr>
            <w:tcW w:w="496" w:type="pct"/>
          </w:tcPr>
          <w:p w:rsidR="005F40BE" w:rsidRPr="00D277C0" w:rsidRDefault="00670D54">
            <w:pPr>
              <w:pStyle w:val="T2"/>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Rosuvastatin (mg)</w:t>
            </w:r>
          </w:p>
        </w:tc>
        <w:tc>
          <w:tcPr>
            <w:tcW w:w="458" w:type="pct"/>
          </w:tcPr>
          <w:p w:rsidR="005F40BE" w:rsidRPr="00D277C0" w:rsidRDefault="00670D54">
            <w:pPr>
              <w:pStyle w:val="T2"/>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Simvastatin (mg)</w:t>
            </w:r>
          </w:p>
        </w:tc>
        <w:tc>
          <w:tcPr>
            <w:tcW w:w="458" w:type="pct"/>
          </w:tcPr>
          <w:p w:rsidR="005F40BE" w:rsidRPr="00D277C0" w:rsidRDefault="00670D54">
            <w:pPr>
              <w:pStyle w:val="T2"/>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Ezetimibe</w:t>
            </w:r>
          </w:p>
          <w:p w:rsidR="005F40BE" w:rsidRPr="00D277C0" w:rsidRDefault="00670D54">
            <w:pPr>
              <w:pStyle w:val="T2"/>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10 mg</w:t>
            </w:r>
          </w:p>
          <w:p w:rsidR="005F40BE" w:rsidRPr="00D277C0" w:rsidRDefault="005F40BE">
            <w:pPr>
              <w:pStyle w:val="T2"/>
              <w:widowControl w:val="0"/>
              <w:spacing w:after="0" w:line="480" w:lineRule="auto"/>
              <w:rPr>
                <w:rFonts w:asciiTheme="majorHAnsi" w:hAnsiTheme="majorHAnsi" w:cstheme="majorHAnsi"/>
                <w:color w:val="000000" w:themeColor="text1"/>
                <w:sz w:val="24"/>
                <w:szCs w:val="24"/>
              </w:rPr>
            </w:pPr>
          </w:p>
        </w:tc>
        <w:tc>
          <w:tcPr>
            <w:tcW w:w="1298" w:type="pct"/>
          </w:tcPr>
          <w:p w:rsidR="005F40BE" w:rsidRPr="00D277C0" w:rsidRDefault="00670D54">
            <w:pPr>
              <w:pStyle w:val="T2"/>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 LDL-C</w:t>
            </w:r>
          </w:p>
          <w:p w:rsidR="005F40BE" w:rsidRPr="00D277C0" w:rsidRDefault="00670D54">
            <w:pPr>
              <w:pStyle w:val="T2"/>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20</w:t>
            </w:r>
          </w:p>
        </w:tc>
      </w:tr>
      <w:tr w:rsidR="005F40BE" w:rsidRPr="00D277C0">
        <w:tc>
          <w:tcPr>
            <w:tcW w:w="496" w:type="pct"/>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w:t>
            </w:r>
          </w:p>
        </w:tc>
        <w:tc>
          <w:tcPr>
            <w:tcW w:w="458" w:type="pct"/>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40</w:t>
            </w:r>
          </w:p>
        </w:tc>
        <w:tc>
          <w:tcPr>
            <w:tcW w:w="458" w:type="pct"/>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1</w:t>
            </w:r>
          </w:p>
        </w:tc>
        <w:tc>
          <w:tcPr>
            <w:tcW w:w="420" w:type="pct"/>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20</w:t>
            </w:r>
          </w:p>
        </w:tc>
        <w:tc>
          <w:tcPr>
            <w:tcW w:w="458" w:type="pct"/>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20</w:t>
            </w:r>
          </w:p>
        </w:tc>
        <w:tc>
          <w:tcPr>
            <w:tcW w:w="496" w:type="pct"/>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w:t>
            </w:r>
          </w:p>
        </w:tc>
        <w:tc>
          <w:tcPr>
            <w:tcW w:w="458" w:type="pct"/>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10</w:t>
            </w:r>
          </w:p>
        </w:tc>
        <w:tc>
          <w:tcPr>
            <w:tcW w:w="458" w:type="pct"/>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 </w:t>
            </w:r>
          </w:p>
        </w:tc>
        <w:tc>
          <w:tcPr>
            <w:tcW w:w="1298" w:type="pct"/>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30</w:t>
            </w:r>
          </w:p>
        </w:tc>
      </w:tr>
      <w:tr w:rsidR="005F40BE" w:rsidRPr="00D277C0">
        <w:tc>
          <w:tcPr>
            <w:tcW w:w="496" w:type="pct"/>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10</w:t>
            </w:r>
          </w:p>
        </w:tc>
        <w:tc>
          <w:tcPr>
            <w:tcW w:w="458" w:type="pct"/>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80</w:t>
            </w:r>
          </w:p>
        </w:tc>
        <w:tc>
          <w:tcPr>
            <w:tcW w:w="458" w:type="pct"/>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2</w:t>
            </w:r>
          </w:p>
        </w:tc>
        <w:tc>
          <w:tcPr>
            <w:tcW w:w="420" w:type="pct"/>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40 or 80</w:t>
            </w:r>
          </w:p>
        </w:tc>
        <w:tc>
          <w:tcPr>
            <w:tcW w:w="458" w:type="pct"/>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40</w:t>
            </w:r>
          </w:p>
        </w:tc>
        <w:tc>
          <w:tcPr>
            <w:tcW w:w="496" w:type="pct"/>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w:t>
            </w:r>
          </w:p>
        </w:tc>
        <w:tc>
          <w:tcPr>
            <w:tcW w:w="458" w:type="pct"/>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20</w:t>
            </w:r>
          </w:p>
        </w:tc>
        <w:tc>
          <w:tcPr>
            <w:tcW w:w="458" w:type="pct"/>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 </w:t>
            </w:r>
          </w:p>
        </w:tc>
        <w:tc>
          <w:tcPr>
            <w:tcW w:w="1298" w:type="pct"/>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35</w:t>
            </w:r>
          </w:p>
        </w:tc>
      </w:tr>
      <w:tr w:rsidR="005F40BE" w:rsidRPr="00D277C0">
        <w:tc>
          <w:tcPr>
            <w:tcW w:w="496" w:type="pct"/>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20</w:t>
            </w:r>
          </w:p>
        </w:tc>
        <w:tc>
          <w:tcPr>
            <w:tcW w:w="458" w:type="pct"/>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w:t>
            </w:r>
          </w:p>
        </w:tc>
        <w:tc>
          <w:tcPr>
            <w:tcW w:w="458" w:type="pct"/>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4</w:t>
            </w:r>
          </w:p>
        </w:tc>
        <w:tc>
          <w:tcPr>
            <w:tcW w:w="420" w:type="pct"/>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80</w:t>
            </w:r>
          </w:p>
        </w:tc>
        <w:tc>
          <w:tcPr>
            <w:tcW w:w="458" w:type="pct"/>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80</w:t>
            </w:r>
          </w:p>
        </w:tc>
        <w:tc>
          <w:tcPr>
            <w:tcW w:w="496" w:type="pct"/>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5</w:t>
            </w:r>
          </w:p>
        </w:tc>
        <w:tc>
          <w:tcPr>
            <w:tcW w:w="458" w:type="pct"/>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40</w:t>
            </w:r>
          </w:p>
        </w:tc>
        <w:tc>
          <w:tcPr>
            <w:tcW w:w="458" w:type="pct"/>
          </w:tcPr>
          <w:p w:rsidR="005F40BE" w:rsidRPr="00D277C0" w:rsidRDefault="005F40BE">
            <w:pPr>
              <w:pStyle w:val="T"/>
              <w:widowControl w:val="0"/>
              <w:spacing w:after="0" w:line="480" w:lineRule="auto"/>
              <w:rPr>
                <w:rFonts w:asciiTheme="majorHAnsi" w:hAnsiTheme="majorHAnsi" w:cstheme="majorHAnsi"/>
                <w:color w:val="000000" w:themeColor="text1"/>
                <w:sz w:val="24"/>
                <w:szCs w:val="24"/>
              </w:rPr>
            </w:pPr>
          </w:p>
        </w:tc>
        <w:tc>
          <w:tcPr>
            <w:tcW w:w="1298" w:type="pct"/>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40</w:t>
            </w:r>
          </w:p>
        </w:tc>
      </w:tr>
      <w:tr w:rsidR="005F40BE" w:rsidRPr="00D277C0">
        <w:tc>
          <w:tcPr>
            <w:tcW w:w="496" w:type="pct"/>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40</w:t>
            </w:r>
          </w:p>
        </w:tc>
        <w:tc>
          <w:tcPr>
            <w:tcW w:w="458" w:type="pct"/>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w:t>
            </w:r>
          </w:p>
        </w:tc>
        <w:tc>
          <w:tcPr>
            <w:tcW w:w="458" w:type="pct"/>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 </w:t>
            </w:r>
          </w:p>
        </w:tc>
        <w:tc>
          <w:tcPr>
            <w:tcW w:w="420" w:type="pct"/>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w:t>
            </w:r>
          </w:p>
        </w:tc>
        <w:tc>
          <w:tcPr>
            <w:tcW w:w="458" w:type="pct"/>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w:t>
            </w:r>
          </w:p>
        </w:tc>
        <w:tc>
          <w:tcPr>
            <w:tcW w:w="496" w:type="pct"/>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10</w:t>
            </w:r>
          </w:p>
        </w:tc>
        <w:tc>
          <w:tcPr>
            <w:tcW w:w="458" w:type="pct"/>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 </w:t>
            </w:r>
          </w:p>
        </w:tc>
        <w:tc>
          <w:tcPr>
            <w:tcW w:w="458" w:type="pct"/>
          </w:tcPr>
          <w:p w:rsidR="005F40BE" w:rsidRPr="00D277C0" w:rsidRDefault="005F40BE">
            <w:pPr>
              <w:pStyle w:val="T"/>
              <w:widowControl w:val="0"/>
              <w:spacing w:after="0" w:line="480" w:lineRule="auto"/>
              <w:rPr>
                <w:rFonts w:asciiTheme="majorHAnsi" w:hAnsiTheme="majorHAnsi" w:cstheme="majorHAnsi"/>
                <w:color w:val="000000" w:themeColor="text1"/>
                <w:sz w:val="24"/>
                <w:szCs w:val="24"/>
              </w:rPr>
            </w:pPr>
          </w:p>
        </w:tc>
        <w:tc>
          <w:tcPr>
            <w:tcW w:w="1298" w:type="pct"/>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45</w:t>
            </w:r>
          </w:p>
        </w:tc>
      </w:tr>
      <w:tr w:rsidR="005F40BE" w:rsidRPr="00D277C0">
        <w:tc>
          <w:tcPr>
            <w:tcW w:w="496" w:type="pct"/>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80</w:t>
            </w:r>
          </w:p>
        </w:tc>
        <w:tc>
          <w:tcPr>
            <w:tcW w:w="458" w:type="pct"/>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w:t>
            </w:r>
          </w:p>
        </w:tc>
        <w:tc>
          <w:tcPr>
            <w:tcW w:w="458" w:type="pct"/>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 </w:t>
            </w:r>
          </w:p>
        </w:tc>
        <w:tc>
          <w:tcPr>
            <w:tcW w:w="420" w:type="pct"/>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w:t>
            </w:r>
          </w:p>
        </w:tc>
        <w:tc>
          <w:tcPr>
            <w:tcW w:w="458" w:type="pct"/>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w:t>
            </w:r>
          </w:p>
        </w:tc>
        <w:tc>
          <w:tcPr>
            <w:tcW w:w="496" w:type="pct"/>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20</w:t>
            </w:r>
          </w:p>
        </w:tc>
        <w:tc>
          <w:tcPr>
            <w:tcW w:w="458" w:type="pct"/>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 </w:t>
            </w:r>
          </w:p>
        </w:tc>
        <w:tc>
          <w:tcPr>
            <w:tcW w:w="458" w:type="pct"/>
          </w:tcPr>
          <w:p w:rsidR="005F40BE" w:rsidRPr="00D277C0" w:rsidRDefault="005F40BE">
            <w:pPr>
              <w:pStyle w:val="T"/>
              <w:widowControl w:val="0"/>
              <w:spacing w:after="0" w:line="480" w:lineRule="auto"/>
              <w:rPr>
                <w:rFonts w:asciiTheme="majorHAnsi" w:hAnsiTheme="majorHAnsi" w:cstheme="majorHAnsi"/>
                <w:color w:val="000000" w:themeColor="text1"/>
                <w:sz w:val="24"/>
                <w:szCs w:val="24"/>
              </w:rPr>
            </w:pPr>
          </w:p>
        </w:tc>
        <w:tc>
          <w:tcPr>
            <w:tcW w:w="1298" w:type="pct"/>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55</w:t>
            </w:r>
          </w:p>
        </w:tc>
      </w:tr>
      <w:tr w:rsidR="005F40BE" w:rsidRPr="00D277C0">
        <w:tc>
          <w:tcPr>
            <w:tcW w:w="496" w:type="pct"/>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 </w:t>
            </w:r>
          </w:p>
        </w:tc>
        <w:tc>
          <w:tcPr>
            <w:tcW w:w="458" w:type="pct"/>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w:t>
            </w:r>
          </w:p>
        </w:tc>
        <w:tc>
          <w:tcPr>
            <w:tcW w:w="458" w:type="pct"/>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 </w:t>
            </w:r>
          </w:p>
        </w:tc>
        <w:tc>
          <w:tcPr>
            <w:tcW w:w="420" w:type="pct"/>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w:t>
            </w:r>
          </w:p>
        </w:tc>
        <w:tc>
          <w:tcPr>
            <w:tcW w:w="458" w:type="pct"/>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w:t>
            </w:r>
          </w:p>
        </w:tc>
        <w:tc>
          <w:tcPr>
            <w:tcW w:w="496" w:type="pct"/>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40</w:t>
            </w:r>
          </w:p>
        </w:tc>
        <w:tc>
          <w:tcPr>
            <w:tcW w:w="458" w:type="pct"/>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 </w:t>
            </w:r>
          </w:p>
        </w:tc>
        <w:tc>
          <w:tcPr>
            <w:tcW w:w="458" w:type="pct"/>
          </w:tcPr>
          <w:p w:rsidR="005F40BE" w:rsidRPr="00D277C0" w:rsidRDefault="005F40BE">
            <w:pPr>
              <w:pStyle w:val="T"/>
              <w:widowControl w:val="0"/>
              <w:spacing w:after="0" w:line="480" w:lineRule="auto"/>
              <w:rPr>
                <w:rFonts w:asciiTheme="majorHAnsi" w:hAnsiTheme="majorHAnsi" w:cstheme="majorHAnsi"/>
                <w:color w:val="000000" w:themeColor="text1"/>
                <w:sz w:val="24"/>
                <w:szCs w:val="24"/>
              </w:rPr>
            </w:pPr>
          </w:p>
        </w:tc>
        <w:tc>
          <w:tcPr>
            <w:tcW w:w="1298" w:type="pct"/>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60</w:t>
            </w:r>
          </w:p>
        </w:tc>
      </w:tr>
    </w:tbl>
    <w:p w:rsidR="005F40BE" w:rsidRPr="00D277C0" w:rsidRDefault="00670D54">
      <w:pPr>
        <w:pStyle w:val="TFN"/>
        <w:widowControl w:val="0"/>
        <w:spacing w:after="0" w:line="480" w:lineRule="auto"/>
        <w:rPr>
          <w:rFonts w:asciiTheme="majorHAnsi" w:hAnsiTheme="majorHAnsi" w:cstheme="majorHAnsi"/>
          <w:color w:val="000000" w:themeColor="text1"/>
          <w:sz w:val="24"/>
          <w:szCs w:val="24"/>
        </w:rPr>
      </w:pPr>
      <w:r w:rsidRPr="00D277C0">
        <w:rPr>
          <w:rStyle w:val="ItalicSuperscript"/>
          <w:rFonts w:asciiTheme="majorHAnsi" w:hAnsiTheme="majorHAnsi" w:cstheme="majorHAnsi"/>
          <w:i/>
          <w:color w:val="000000" w:themeColor="text1"/>
          <w:sz w:val="24"/>
          <w:szCs w:val="24"/>
          <w:vertAlign w:val="superscript"/>
        </w:rPr>
        <w:t>a</w:t>
      </w:r>
      <w:r w:rsidRPr="00D277C0">
        <w:rPr>
          <w:rFonts w:asciiTheme="majorHAnsi" w:hAnsiTheme="majorHAnsi" w:cstheme="majorHAnsi"/>
          <w:color w:val="000000" w:themeColor="text1"/>
          <w:sz w:val="24"/>
          <w:szCs w:val="24"/>
        </w:rPr>
        <w:t xml:space="preserve">Adapted from data from </w:t>
      </w:r>
      <w:r w:rsidRPr="00D277C0">
        <w:t>The Medical Letter. Statins. Med Lett 2019</w:t>
      </w:r>
      <w:r w:rsidRPr="00D277C0">
        <w:rPr>
          <w:rFonts w:asciiTheme="majorHAnsi" w:hAnsiTheme="majorHAnsi" w:cstheme="majorHAnsi"/>
          <w:color w:val="000000" w:themeColor="text1"/>
          <w:sz w:val="24"/>
          <w:szCs w:val="24"/>
        </w:rPr>
        <w:t>;61:e152.</w:t>
      </w:r>
    </w:p>
    <w:p w:rsidR="005F40BE" w:rsidRPr="00D277C0" w:rsidRDefault="00670D54">
      <w:pPr>
        <w:widowControl w:val="0"/>
        <w:spacing w:line="480" w:lineRule="auto"/>
        <w:rPr>
          <w:rFonts w:asciiTheme="majorHAnsi" w:hAnsiTheme="majorHAnsi" w:cstheme="majorHAnsi"/>
          <w:b/>
          <w:bCs/>
          <w:iCs/>
          <w:color w:val="000000" w:themeColor="text1"/>
          <w:sz w:val="24"/>
          <w:szCs w:val="24"/>
        </w:rPr>
      </w:pPr>
      <w:r w:rsidRPr="00D277C0">
        <w:rPr>
          <w:rFonts w:asciiTheme="majorHAnsi" w:hAnsiTheme="majorHAnsi" w:cstheme="majorHAnsi"/>
          <w:b/>
          <w:bCs/>
          <w:iCs/>
          <w:color w:val="000000" w:themeColor="text1"/>
          <w:sz w:val="24"/>
          <w:szCs w:val="24"/>
        </w:rPr>
        <w:br w:type="page"/>
      </w:r>
    </w:p>
    <w:p w:rsidR="005F40BE" w:rsidRPr="00D277C0" w:rsidRDefault="00670D54">
      <w:pPr>
        <w:pStyle w:val="T1"/>
        <w:widowControl w:val="0"/>
        <w:pBdr>
          <w:bottom w:val="single" w:sz="12" w:space="1" w:color="auto"/>
        </w:pBdr>
        <w:spacing w:after="0" w:line="480" w:lineRule="auto"/>
        <w:rPr>
          <w:rFonts w:asciiTheme="majorHAnsi" w:hAnsiTheme="majorHAnsi" w:cstheme="majorHAnsi"/>
          <w:b/>
          <w:bCs/>
          <w:color w:val="000000" w:themeColor="text1"/>
          <w:sz w:val="24"/>
          <w:szCs w:val="24"/>
        </w:rPr>
      </w:pPr>
      <w:r w:rsidRPr="00D277C0">
        <w:rPr>
          <w:rStyle w:val="TN"/>
          <w:rFonts w:asciiTheme="majorHAnsi" w:hAnsiTheme="majorHAnsi" w:cstheme="majorHAnsi"/>
          <w:b/>
          <w:bCs/>
          <w:iCs/>
          <w:color w:val="000000" w:themeColor="text1"/>
          <w:sz w:val="24"/>
          <w:szCs w:val="24"/>
        </w:rPr>
        <w:t>Table 27-6</w:t>
      </w:r>
      <w:r w:rsidRPr="00D277C0">
        <w:rPr>
          <w:rFonts w:asciiTheme="majorHAnsi" w:hAnsiTheme="majorHAnsi" w:cstheme="majorHAnsi"/>
          <w:b/>
          <w:bCs/>
          <w:iCs/>
          <w:color w:val="000000" w:themeColor="text1"/>
          <w:sz w:val="24"/>
          <w:szCs w:val="24"/>
        </w:rPr>
        <w:t xml:space="preserve"> Management Options for Adverse Muscle Side Effects</w:t>
      </w:r>
    </w:p>
    <w:p w:rsidR="005F40BE" w:rsidRPr="00D277C0" w:rsidRDefault="00670D54" w:rsidP="00E6591F">
      <w:pPr>
        <w:pStyle w:val="TBL-MID"/>
      </w:pPr>
      <w:r w:rsidRPr="00D277C0">
        <w:rPr>
          <w:rStyle w:val="BulletManualBodyList"/>
          <w:rFonts w:asciiTheme="majorHAnsi" w:hAnsiTheme="majorHAnsi" w:cstheme="majorHAnsi"/>
          <w:color w:val="000000" w:themeColor="text1"/>
          <w:sz w:val="24"/>
          <w:szCs w:val="24"/>
        </w:rPr>
        <w:t>•</w:t>
      </w:r>
      <w:r w:rsidRPr="00D277C0">
        <w:rPr>
          <w:rFonts w:asciiTheme="majorHAnsi" w:hAnsiTheme="majorHAnsi" w:cstheme="majorHAnsi"/>
          <w:color w:val="000000" w:themeColor="text1"/>
          <w:sz w:val="24"/>
          <w:szCs w:val="24"/>
        </w:rPr>
        <w:tab/>
        <w:t>Reducing need for pharmacologic therapy by intensifying lifestyle changes</w:t>
      </w:r>
    </w:p>
    <w:p w:rsidR="005F40BE" w:rsidRPr="00D277C0" w:rsidRDefault="00670D54" w:rsidP="00E6591F">
      <w:pPr>
        <w:pStyle w:val="TBL-MID"/>
        <w:rPr>
          <w:rFonts w:asciiTheme="majorHAnsi" w:hAnsiTheme="majorHAnsi" w:cstheme="majorHAnsi"/>
          <w:color w:val="000000" w:themeColor="text1"/>
          <w:sz w:val="24"/>
          <w:szCs w:val="24"/>
        </w:rPr>
      </w:pPr>
      <w:r w:rsidRPr="00D277C0">
        <w:rPr>
          <w:rStyle w:val="BulletManualBodyList"/>
          <w:rFonts w:asciiTheme="majorHAnsi" w:hAnsiTheme="majorHAnsi" w:cstheme="majorHAnsi"/>
          <w:color w:val="000000" w:themeColor="text1"/>
          <w:sz w:val="24"/>
          <w:szCs w:val="24"/>
        </w:rPr>
        <w:t>•</w:t>
      </w:r>
      <w:r w:rsidRPr="00D277C0">
        <w:rPr>
          <w:rFonts w:asciiTheme="majorHAnsi" w:hAnsiTheme="majorHAnsi" w:cstheme="majorHAnsi"/>
          <w:color w:val="000000" w:themeColor="text1"/>
          <w:sz w:val="24"/>
          <w:szCs w:val="24"/>
        </w:rPr>
        <w:tab/>
        <w:t>Lowering statin dose or eliminating concurrent use of a drug impairing statin metabolism (e.g., gemfibrozil, azole antifungal, calcium-channel blockers)</w:t>
      </w:r>
    </w:p>
    <w:p w:rsidR="005F40BE" w:rsidRPr="00D277C0" w:rsidRDefault="00670D54" w:rsidP="00E6591F">
      <w:pPr>
        <w:pStyle w:val="TBL-MID"/>
        <w:rPr>
          <w:rFonts w:asciiTheme="majorHAnsi" w:hAnsiTheme="majorHAnsi" w:cstheme="majorHAnsi"/>
          <w:color w:val="000000" w:themeColor="text1"/>
          <w:sz w:val="24"/>
          <w:szCs w:val="24"/>
        </w:rPr>
      </w:pPr>
      <w:r w:rsidRPr="00D277C0">
        <w:rPr>
          <w:rStyle w:val="BulletManualBodyList"/>
          <w:rFonts w:asciiTheme="majorHAnsi" w:hAnsiTheme="majorHAnsi" w:cstheme="majorHAnsi"/>
          <w:color w:val="000000" w:themeColor="text1"/>
          <w:sz w:val="24"/>
          <w:szCs w:val="24"/>
        </w:rPr>
        <w:t>•</w:t>
      </w:r>
      <w:r w:rsidRPr="00D277C0">
        <w:rPr>
          <w:rFonts w:asciiTheme="majorHAnsi" w:hAnsiTheme="majorHAnsi" w:cstheme="majorHAnsi"/>
          <w:color w:val="000000" w:themeColor="text1"/>
          <w:sz w:val="24"/>
          <w:szCs w:val="24"/>
        </w:rPr>
        <w:tab/>
        <w:t>Switching from daily to non-daily use.</w:t>
      </w:r>
    </w:p>
    <w:p w:rsidR="005F40BE" w:rsidRPr="00D277C0" w:rsidRDefault="00670D54" w:rsidP="00E6591F">
      <w:pPr>
        <w:pStyle w:val="TBL-MID"/>
        <w:rPr>
          <w:rFonts w:asciiTheme="majorHAnsi" w:hAnsiTheme="majorHAnsi" w:cstheme="majorHAnsi"/>
          <w:color w:val="000000" w:themeColor="text1"/>
          <w:sz w:val="24"/>
          <w:szCs w:val="24"/>
        </w:rPr>
      </w:pPr>
      <w:r w:rsidRPr="00D277C0">
        <w:rPr>
          <w:rStyle w:val="BulletManualBodyList"/>
          <w:rFonts w:asciiTheme="majorHAnsi" w:hAnsiTheme="majorHAnsi" w:cstheme="majorHAnsi"/>
          <w:color w:val="000000" w:themeColor="text1"/>
          <w:sz w:val="24"/>
          <w:szCs w:val="24"/>
        </w:rPr>
        <w:t>•</w:t>
      </w:r>
      <w:r w:rsidRPr="00D277C0">
        <w:rPr>
          <w:rFonts w:asciiTheme="majorHAnsi" w:hAnsiTheme="majorHAnsi" w:cstheme="majorHAnsi"/>
          <w:color w:val="000000" w:themeColor="text1"/>
          <w:sz w:val="24"/>
          <w:szCs w:val="24"/>
        </w:rPr>
        <w:tab/>
        <w:t>Switching to a statin less associated with myopathic side effects (e.g., fluvastatin, atorvastatin, or rosuvastatin)</w:t>
      </w:r>
    </w:p>
    <w:p w:rsidR="005F40BE" w:rsidRPr="00D277C0" w:rsidRDefault="00670D54" w:rsidP="00E6591F">
      <w:pPr>
        <w:pStyle w:val="TBL-MID"/>
        <w:rPr>
          <w:rFonts w:asciiTheme="majorHAnsi" w:hAnsiTheme="majorHAnsi" w:cstheme="majorHAnsi"/>
          <w:color w:val="000000" w:themeColor="text1"/>
          <w:sz w:val="24"/>
          <w:szCs w:val="24"/>
        </w:rPr>
      </w:pPr>
      <w:r w:rsidRPr="00D277C0">
        <w:rPr>
          <w:rStyle w:val="BulletManualBodyList"/>
          <w:rFonts w:asciiTheme="majorHAnsi" w:hAnsiTheme="majorHAnsi" w:cstheme="majorHAnsi"/>
          <w:color w:val="000000" w:themeColor="text1"/>
          <w:sz w:val="24"/>
          <w:szCs w:val="24"/>
        </w:rPr>
        <w:t>•</w:t>
      </w:r>
      <w:r w:rsidRPr="00D277C0">
        <w:rPr>
          <w:rFonts w:asciiTheme="majorHAnsi" w:hAnsiTheme="majorHAnsi" w:cstheme="majorHAnsi"/>
          <w:color w:val="000000" w:themeColor="text1"/>
          <w:sz w:val="24"/>
          <w:szCs w:val="24"/>
        </w:rPr>
        <w:tab/>
        <w:t>Stopping and rechallenging (useful 90% of the time)</w:t>
      </w:r>
    </w:p>
    <w:p w:rsidR="005F40BE" w:rsidRPr="00D277C0" w:rsidRDefault="00670D54" w:rsidP="00E6591F">
      <w:pPr>
        <w:pStyle w:val="TBL-MID"/>
        <w:rPr>
          <w:rFonts w:asciiTheme="majorHAnsi" w:hAnsiTheme="majorHAnsi" w:cstheme="majorHAnsi"/>
          <w:color w:val="000000" w:themeColor="text1"/>
          <w:sz w:val="24"/>
          <w:szCs w:val="24"/>
        </w:rPr>
      </w:pPr>
      <w:r w:rsidRPr="00D277C0">
        <w:rPr>
          <w:rStyle w:val="BulletManualBodyList"/>
          <w:rFonts w:asciiTheme="majorHAnsi" w:hAnsiTheme="majorHAnsi" w:cstheme="majorHAnsi"/>
          <w:color w:val="000000" w:themeColor="text1"/>
          <w:sz w:val="24"/>
          <w:szCs w:val="24"/>
        </w:rPr>
        <w:t>•</w:t>
      </w:r>
      <w:r w:rsidRPr="00D277C0">
        <w:rPr>
          <w:rFonts w:asciiTheme="majorHAnsi" w:hAnsiTheme="majorHAnsi" w:cstheme="majorHAnsi"/>
          <w:color w:val="000000" w:themeColor="text1"/>
          <w:sz w:val="24"/>
          <w:szCs w:val="24"/>
        </w:rPr>
        <w:tab/>
        <w:t>Switching to a different class of lipid-lowering agent (e.g., ezetimibe, PCSK9 inhibitor, ACL inhibitor)</w:t>
      </w:r>
    </w:p>
    <w:p w:rsidR="005F40BE" w:rsidRPr="00D277C0" w:rsidRDefault="00670D54" w:rsidP="003E3E92">
      <w:pPr>
        <w:pStyle w:val="TFN"/>
      </w:pPr>
      <w:r w:rsidRPr="00D277C0">
        <w:rPr>
          <w:rFonts w:asciiTheme="majorHAnsi" w:hAnsiTheme="majorHAnsi" w:cstheme="majorHAnsi"/>
          <w:color w:val="000000" w:themeColor="text1"/>
          <w:sz w:val="24"/>
          <w:szCs w:val="24"/>
        </w:rPr>
        <w:t xml:space="preserve">Content adapted from: </w:t>
      </w:r>
      <w:r w:rsidRPr="00D277C0">
        <w:rPr>
          <w:rFonts w:asciiTheme="majorHAnsi" w:hAnsiTheme="majorHAnsi" w:cstheme="majorHAnsi"/>
          <w:color w:val="000000" w:themeColor="text1"/>
          <w:sz w:val="24"/>
          <w:szCs w:val="24"/>
          <w:shd w:val="clear" w:color="auto" w:fill="FFFFFF"/>
        </w:rPr>
        <w:t>Reston JT, Buelt A, Donahue MP, et al. Interventions to Improve Statin Tolerance and Adherence in Patients at Risk for Cardiovascular Disease: A Systematic Review for the 2020 U.S. Department of Veterans Affairs and U.S. Department of Defense Guidelines for Management of Dyslipidemia. Ann Intern Med. 2020 Nov 17;173(10):806-812.</w:t>
      </w:r>
    </w:p>
    <w:p w:rsidR="005F40BE" w:rsidRPr="00D277C0" w:rsidRDefault="00670D54">
      <w:pPr>
        <w:widowControl w:val="0"/>
        <w:spacing w:line="480" w:lineRule="auto"/>
        <w:rPr>
          <w:rFonts w:asciiTheme="majorHAnsi" w:hAnsiTheme="majorHAnsi" w:cstheme="majorHAnsi"/>
          <w:b/>
          <w:color w:val="000000" w:themeColor="text1"/>
          <w:sz w:val="24"/>
          <w:szCs w:val="24"/>
        </w:rPr>
      </w:pPr>
      <w:r w:rsidRPr="00D277C0">
        <w:rPr>
          <w:rFonts w:asciiTheme="majorHAnsi" w:hAnsiTheme="majorHAnsi" w:cstheme="majorHAnsi"/>
          <w:b/>
          <w:color w:val="000000" w:themeColor="text1"/>
          <w:sz w:val="24"/>
          <w:szCs w:val="24"/>
        </w:rPr>
        <w:br w:type="page"/>
      </w:r>
    </w:p>
    <w:p w:rsidR="005F40BE" w:rsidRPr="00D277C0" w:rsidRDefault="00670D54">
      <w:pPr>
        <w:pStyle w:val="T1"/>
        <w:widowControl w:val="0"/>
        <w:spacing w:after="0" w:line="480" w:lineRule="auto"/>
        <w:rPr>
          <w:rFonts w:asciiTheme="majorHAnsi" w:hAnsiTheme="majorHAnsi" w:cstheme="majorHAnsi"/>
          <w:color w:val="000000" w:themeColor="text1"/>
          <w:sz w:val="24"/>
          <w:szCs w:val="24"/>
        </w:rPr>
      </w:pPr>
      <w:r w:rsidRPr="00D277C0">
        <w:rPr>
          <w:rStyle w:val="TN"/>
          <w:rFonts w:asciiTheme="majorHAnsi" w:hAnsiTheme="majorHAnsi" w:cstheme="majorHAnsi"/>
          <w:b/>
          <w:color w:val="000000" w:themeColor="text1"/>
          <w:sz w:val="24"/>
          <w:szCs w:val="24"/>
        </w:rPr>
        <w:t>Table 27-7</w:t>
      </w:r>
      <w:r w:rsidRPr="00D277C0">
        <w:rPr>
          <w:rFonts w:asciiTheme="majorHAnsi" w:hAnsiTheme="majorHAnsi" w:cstheme="majorHAnsi"/>
          <w:b/>
          <w:color w:val="000000" w:themeColor="text1"/>
          <w:sz w:val="24"/>
          <w:szCs w:val="24"/>
        </w:rPr>
        <w:t xml:space="preserve"> Fatty Acid Composition of Commonly Consumed Foods (As Percentage of Total Fatty Acids)</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2906"/>
        <w:gridCol w:w="1566"/>
        <w:gridCol w:w="2645"/>
        <w:gridCol w:w="2459"/>
      </w:tblGrid>
      <w:tr w:rsidR="005F40BE" w:rsidRPr="00D277C0">
        <w:tc>
          <w:tcPr>
            <w:tcW w:w="0" w:type="auto"/>
          </w:tcPr>
          <w:p w:rsidR="005F40BE" w:rsidRPr="00D277C0" w:rsidRDefault="00670D54">
            <w:pPr>
              <w:pStyle w:val="T2"/>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Food</w:t>
            </w:r>
          </w:p>
        </w:tc>
        <w:tc>
          <w:tcPr>
            <w:tcW w:w="0" w:type="auto"/>
          </w:tcPr>
          <w:p w:rsidR="005F40BE" w:rsidRPr="00D277C0" w:rsidRDefault="00670D54">
            <w:pPr>
              <w:pStyle w:val="T2"/>
              <w:widowControl w:val="0"/>
              <w:spacing w:after="0" w:line="480" w:lineRule="auto"/>
              <w:jc w:val="center"/>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Saturated</w:t>
            </w:r>
          </w:p>
        </w:tc>
        <w:tc>
          <w:tcPr>
            <w:tcW w:w="0" w:type="auto"/>
          </w:tcPr>
          <w:p w:rsidR="005F40BE" w:rsidRPr="00D277C0" w:rsidRDefault="00670D54">
            <w:pPr>
              <w:pStyle w:val="T2"/>
              <w:widowControl w:val="0"/>
              <w:spacing w:after="0" w:line="480" w:lineRule="auto"/>
              <w:jc w:val="center"/>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Monounsaturated</w:t>
            </w:r>
          </w:p>
        </w:tc>
        <w:tc>
          <w:tcPr>
            <w:tcW w:w="0" w:type="auto"/>
          </w:tcPr>
          <w:p w:rsidR="005F40BE" w:rsidRPr="00D277C0" w:rsidRDefault="00670D54">
            <w:pPr>
              <w:pStyle w:val="T2"/>
              <w:widowControl w:val="0"/>
              <w:spacing w:after="0" w:line="480" w:lineRule="auto"/>
              <w:jc w:val="center"/>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Polyunsaturated</w:t>
            </w:r>
          </w:p>
        </w:tc>
      </w:tr>
      <w:tr w:rsidR="005F40BE" w:rsidRPr="00D277C0">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Butter, cream, milk</w:t>
            </w:r>
          </w:p>
        </w:tc>
        <w:tc>
          <w:tcPr>
            <w:tcW w:w="0" w:type="auto"/>
          </w:tcPr>
          <w:p w:rsidR="005F40BE" w:rsidRPr="00D277C0" w:rsidRDefault="00670D54">
            <w:pPr>
              <w:pStyle w:val="T"/>
              <w:widowControl w:val="0"/>
              <w:spacing w:after="0" w:line="480" w:lineRule="auto"/>
              <w:jc w:val="center"/>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65</w:t>
            </w:r>
          </w:p>
        </w:tc>
        <w:tc>
          <w:tcPr>
            <w:tcW w:w="0" w:type="auto"/>
          </w:tcPr>
          <w:p w:rsidR="005F40BE" w:rsidRPr="00D277C0" w:rsidRDefault="00670D54">
            <w:pPr>
              <w:pStyle w:val="T"/>
              <w:widowControl w:val="0"/>
              <w:spacing w:after="0" w:line="480" w:lineRule="auto"/>
              <w:jc w:val="center"/>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30</w:t>
            </w:r>
          </w:p>
        </w:tc>
        <w:tc>
          <w:tcPr>
            <w:tcW w:w="0" w:type="auto"/>
          </w:tcPr>
          <w:p w:rsidR="005F40BE" w:rsidRPr="00D277C0" w:rsidRDefault="00670D54">
            <w:pPr>
              <w:pStyle w:val="T"/>
              <w:widowControl w:val="0"/>
              <w:spacing w:after="0" w:line="480" w:lineRule="auto"/>
              <w:jc w:val="center"/>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5</w:t>
            </w:r>
          </w:p>
        </w:tc>
      </w:tr>
      <w:tr w:rsidR="005F40BE" w:rsidRPr="00D277C0">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Beef</w:t>
            </w:r>
          </w:p>
        </w:tc>
        <w:tc>
          <w:tcPr>
            <w:tcW w:w="0" w:type="auto"/>
          </w:tcPr>
          <w:p w:rsidR="005F40BE" w:rsidRPr="00D277C0" w:rsidRDefault="00670D54">
            <w:pPr>
              <w:pStyle w:val="T"/>
              <w:widowControl w:val="0"/>
              <w:spacing w:after="0" w:line="480" w:lineRule="auto"/>
              <w:jc w:val="center"/>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46</w:t>
            </w:r>
          </w:p>
        </w:tc>
        <w:tc>
          <w:tcPr>
            <w:tcW w:w="0" w:type="auto"/>
          </w:tcPr>
          <w:p w:rsidR="005F40BE" w:rsidRPr="00D277C0" w:rsidRDefault="00670D54">
            <w:pPr>
              <w:pStyle w:val="T"/>
              <w:widowControl w:val="0"/>
              <w:spacing w:after="0" w:line="480" w:lineRule="auto"/>
              <w:jc w:val="center"/>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48</w:t>
            </w:r>
          </w:p>
        </w:tc>
        <w:tc>
          <w:tcPr>
            <w:tcW w:w="0" w:type="auto"/>
          </w:tcPr>
          <w:p w:rsidR="005F40BE" w:rsidRPr="00D277C0" w:rsidRDefault="00670D54">
            <w:pPr>
              <w:pStyle w:val="T"/>
              <w:widowControl w:val="0"/>
              <w:spacing w:after="0" w:line="480" w:lineRule="auto"/>
              <w:jc w:val="center"/>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6</w:t>
            </w:r>
          </w:p>
        </w:tc>
      </w:tr>
      <w:tr w:rsidR="005F40BE" w:rsidRPr="00D277C0">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Bacon and pork</w:t>
            </w:r>
          </w:p>
        </w:tc>
        <w:tc>
          <w:tcPr>
            <w:tcW w:w="0" w:type="auto"/>
          </w:tcPr>
          <w:p w:rsidR="005F40BE" w:rsidRPr="00D277C0" w:rsidRDefault="00670D54">
            <w:pPr>
              <w:pStyle w:val="T"/>
              <w:widowControl w:val="0"/>
              <w:spacing w:after="0" w:line="480" w:lineRule="auto"/>
              <w:jc w:val="center"/>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38</w:t>
            </w:r>
          </w:p>
        </w:tc>
        <w:tc>
          <w:tcPr>
            <w:tcW w:w="0" w:type="auto"/>
          </w:tcPr>
          <w:p w:rsidR="005F40BE" w:rsidRPr="00D277C0" w:rsidRDefault="00670D54">
            <w:pPr>
              <w:pStyle w:val="T"/>
              <w:widowControl w:val="0"/>
              <w:spacing w:after="0" w:line="480" w:lineRule="auto"/>
              <w:jc w:val="center"/>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50</w:t>
            </w:r>
          </w:p>
        </w:tc>
        <w:tc>
          <w:tcPr>
            <w:tcW w:w="0" w:type="auto"/>
          </w:tcPr>
          <w:p w:rsidR="005F40BE" w:rsidRPr="00D277C0" w:rsidRDefault="00670D54">
            <w:pPr>
              <w:pStyle w:val="T"/>
              <w:widowControl w:val="0"/>
              <w:spacing w:after="0" w:line="480" w:lineRule="auto"/>
              <w:jc w:val="center"/>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12</w:t>
            </w:r>
          </w:p>
        </w:tc>
      </w:tr>
      <w:tr w:rsidR="005F40BE" w:rsidRPr="00D277C0">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Lard</w:t>
            </w:r>
          </w:p>
        </w:tc>
        <w:tc>
          <w:tcPr>
            <w:tcW w:w="0" w:type="auto"/>
          </w:tcPr>
          <w:p w:rsidR="005F40BE" w:rsidRPr="00D277C0" w:rsidRDefault="00670D54">
            <w:pPr>
              <w:pStyle w:val="T"/>
              <w:widowControl w:val="0"/>
              <w:spacing w:after="0" w:line="480" w:lineRule="auto"/>
              <w:jc w:val="center"/>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42</w:t>
            </w:r>
          </w:p>
        </w:tc>
        <w:tc>
          <w:tcPr>
            <w:tcW w:w="0" w:type="auto"/>
          </w:tcPr>
          <w:p w:rsidR="005F40BE" w:rsidRPr="00D277C0" w:rsidRDefault="00670D54">
            <w:pPr>
              <w:pStyle w:val="T"/>
              <w:widowControl w:val="0"/>
              <w:spacing w:after="0" w:line="480" w:lineRule="auto"/>
              <w:jc w:val="center"/>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45</w:t>
            </w:r>
          </w:p>
        </w:tc>
        <w:tc>
          <w:tcPr>
            <w:tcW w:w="0" w:type="auto"/>
          </w:tcPr>
          <w:p w:rsidR="005F40BE" w:rsidRPr="00D277C0" w:rsidRDefault="00670D54">
            <w:pPr>
              <w:pStyle w:val="T"/>
              <w:widowControl w:val="0"/>
              <w:spacing w:after="0" w:line="480" w:lineRule="auto"/>
              <w:jc w:val="center"/>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13</w:t>
            </w:r>
          </w:p>
        </w:tc>
      </w:tr>
      <w:tr w:rsidR="005F40BE" w:rsidRPr="00D277C0">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Chicken</w:t>
            </w:r>
          </w:p>
        </w:tc>
        <w:tc>
          <w:tcPr>
            <w:tcW w:w="0" w:type="auto"/>
          </w:tcPr>
          <w:p w:rsidR="005F40BE" w:rsidRPr="00D277C0" w:rsidRDefault="00670D54">
            <w:pPr>
              <w:pStyle w:val="T"/>
              <w:widowControl w:val="0"/>
              <w:spacing w:after="0" w:line="480" w:lineRule="auto"/>
              <w:jc w:val="center"/>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33</w:t>
            </w:r>
          </w:p>
        </w:tc>
        <w:tc>
          <w:tcPr>
            <w:tcW w:w="0" w:type="auto"/>
          </w:tcPr>
          <w:p w:rsidR="005F40BE" w:rsidRPr="00D277C0" w:rsidRDefault="00670D54">
            <w:pPr>
              <w:pStyle w:val="T"/>
              <w:widowControl w:val="0"/>
              <w:spacing w:after="0" w:line="480" w:lineRule="auto"/>
              <w:jc w:val="center"/>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39</w:t>
            </w:r>
          </w:p>
        </w:tc>
        <w:tc>
          <w:tcPr>
            <w:tcW w:w="0" w:type="auto"/>
          </w:tcPr>
          <w:p w:rsidR="005F40BE" w:rsidRPr="00D277C0" w:rsidRDefault="00670D54">
            <w:pPr>
              <w:pStyle w:val="T"/>
              <w:widowControl w:val="0"/>
              <w:spacing w:after="0" w:line="480" w:lineRule="auto"/>
              <w:jc w:val="center"/>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28</w:t>
            </w:r>
          </w:p>
        </w:tc>
      </w:tr>
      <w:tr w:rsidR="005F40BE" w:rsidRPr="00D277C0">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Fish</w:t>
            </w:r>
          </w:p>
        </w:tc>
        <w:tc>
          <w:tcPr>
            <w:tcW w:w="0" w:type="auto"/>
          </w:tcPr>
          <w:p w:rsidR="005F40BE" w:rsidRPr="00D277C0" w:rsidRDefault="00670D54">
            <w:pPr>
              <w:pStyle w:val="T"/>
              <w:widowControl w:val="0"/>
              <w:spacing w:after="0" w:line="480" w:lineRule="auto"/>
              <w:jc w:val="center"/>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29</w:t>
            </w:r>
          </w:p>
        </w:tc>
        <w:tc>
          <w:tcPr>
            <w:tcW w:w="0" w:type="auto"/>
          </w:tcPr>
          <w:p w:rsidR="005F40BE" w:rsidRPr="00D277C0" w:rsidRDefault="00670D54">
            <w:pPr>
              <w:pStyle w:val="T"/>
              <w:widowControl w:val="0"/>
              <w:spacing w:after="0" w:line="480" w:lineRule="auto"/>
              <w:jc w:val="center"/>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31</w:t>
            </w:r>
          </w:p>
        </w:tc>
        <w:tc>
          <w:tcPr>
            <w:tcW w:w="0" w:type="auto"/>
          </w:tcPr>
          <w:p w:rsidR="005F40BE" w:rsidRPr="00D277C0" w:rsidRDefault="00670D54">
            <w:pPr>
              <w:pStyle w:val="T"/>
              <w:widowControl w:val="0"/>
              <w:spacing w:after="0" w:line="480" w:lineRule="auto"/>
              <w:jc w:val="center"/>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40</w:t>
            </w:r>
          </w:p>
        </w:tc>
      </w:tr>
      <w:tr w:rsidR="005F40BE" w:rsidRPr="00D277C0">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Coconut oil</w:t>
            </w:r>
          </w:p>
        </w:tc>
        <w:tc>
          <w:tcPr>
            <w:tcW w:w="0" w:type="auto"/>
          </w:tcPr>
          <w:p w:rsidR="005F40BE" w:rsidRPr="00D277C0" w:rsidRDefault="00670D54">
            <w:pPr>
              <w:pStyle w:val="T"/>
              <w:widowControl w:val="0"/>
              <w:spacing w:after="0" w:line="480" w:lineRule="auto"/>
              <w:jc w:val="center"/>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92</w:t>
            </w:r>
          </w:p>
        </w:tc>
        <w:tc>
          <w:tcPr>
            <w:tcW w:w="0" w:type="auto"/>
          </w:tcPr>
          <w:p w:rsidR="005F40BE" w:rsidRPr="00D277C0" w:rsidRDefault="00670D54">
            <w:pPr>
              <w:pStyle w:val="T"/>
              <w:widowControl w:val="0"/>
              <w:spacing w:after="0" w:line="480" w:lineRule="auto"/>
              <w:jc w:val="center"/>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6</w:t>
            </w:r>
          </w:p>
        </w:tc>
        <w:tc>
          <w:tcPr>
            <w:tcW w:w="0" w:type="auto"/>
          </w:tcPr>
          <w:p w:rsidR="005F40BE" w:rsidRPr="00D277C0" w:rsidRDefault="00670D54">
            <w:pPr>
              <w:pStyle w:val="T"/>
              <w:widowControl w:val="0"/>
              <w:spacing w:after="0" w:line="480" w:lineRule="auto"/>
              <w:jc w:val="center"/>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2</w:t>
            </w:r>
          </w:p>
        </w:tc>
      </w:tr>
      <w:tr w:rsidR="005F40BE" w:rsidRPr="00D277C0">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Palm kernel oil</w:t>
            </w:r>
          </w:p>
        </w:tc>
        <w:tc>
          <w:tcPr>
            <w:tcW w:w="0" w:type="auto"/>
          </w:tcPr>
          <w:p w:rsidR="005F40BE" w:rsidRPr="00D277C0" w:rsidRDefault="00670D54">
            <w:pPr>
              <w:pStyle w:val="T"/>
              <w:widowControl w:val="0"/>
              <w:spacing w:after="0" w:line="480" w:lineRule="auto"/>
              <w:jc w:val="center"/>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86</w:t>
            </w:r>
          </w:p>
        </w:tc>
        <w:tc>
          <w:tcPr>
            <w:tcW w:w="0" w:type="auto"/>
          </w:tcPr>
          <w:p w:rsidR="005F40BE" w:rsidRPr="00D277C0" w:rsidRDefault="00670D54">
            <w:pPr>
              <w:pStyle w:val="T"/>
              <w:widowControl w:val="0"/>
              <w:spacing w:after="0" w:line="480" w:lineRule="auto"/>
              <w:jc w:val="center"/>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12</w:t>
            </w:r>
          </w:p>
        </w:tc>
        <w:tc>
          <w:tcPr>
            <w:tcW w:w="0" w:type="auto"/>
          </w:tcPr>
          <w:p w:rsidR="005F40BE" w:rsidRPr="00D277C0" w:rsidRDefault="00670D54">
            <w:pPr>
              <w:pStyle w:val="T"/>
              <w:widowControl w:val="0"/>
              <w:spacing w:after="0" w:line="480" w:lineRule="auto"/>
              <w:jc w:val="center"/>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2</w:t>
            </w:r>
          </w:p>
        </w:tc>
      </w:tr>
      <w:tr w:rsidR="005F40BE" w:rsidRPr="00D277C0">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Cocoa butter</w:t>
            </w:r>
          </w:p>
        </w:tc>
        <w:tc>
          <w:tcPr>
            <w:tcW w:w="0" w:type="auto"/>
          </w:tcPr>
          <w:p w:rsidR="005F40BE" w:rsidRPr="00D277C0" w:rsidRDefault="00670D54">
            <w:pPr>
              <w:pStyle w:val="T"/>
              <w:widowControl w:val="0"/>
              <w:spacing w:after="0" w:line="480" w:lineRule="auto"/>
              <w:jc w:val="center"/>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63</w:t>
            </w:r>
          </w:p>
        </w:tc>
        <w:tc>
          <w:tcPr>
            <w:tcW w:w="0" w:type="auto"/>
          </w:tcPr>
          <w:p w:rsidR="005F40BE" w:rsidRPr="00D277C0" w:rsidRDefault="00670D54">
            <w:pPr>
              <w:pStyle w:val="T"/>
              <w:widowControl w:val="0"/>
              <w:spacing w:after="0" w:line="480" w:lineRule="auto"/>
              <w:jc w:val="center"/>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34</w:t>
            </w:r>
          </w:p>
        </w:tc>
        <w:tc>
          <w:tcPr>
            <w:tcW w:w="0" w:type="auto"/>
          </w:tcPr>
          <w:p w:rsidR="005F40BE" w:rsidRPr="00D277C0" w:rsidRDefault="00670D54">
            <w:pPr>
              <w:pStyle w:val="T"/>
              <w:widowControl w:val="0"/>
              <w:spacing w:after="0" w:line="480" w:lineRule="auto"/>
              <w:jc w:val="center"/>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3</w:t>
            </w:r>
          </w:p>
        </w:tc>
      </w:tr>
      <w:tr w:rsidR="005F40BE" w:rsidRPr="00D277C0">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Olive oil</w:t>
            </w:r>
          </w:p>
        </w:tc>
        <w:tc>
          <w:tcPr>
            <w:tcW w:w="0" w:type="auto"/>
          </w:tcPr>
          <w:p w:rsidR="005F40BE" w:rsidRPr="00D277C0" w:rsidRDefault="00670D54">
            <w:pPr>
              <w:pStyle w:val="T"/>
              <w:widowControl w:val="0"/>
              <w:spacing w:after="0" w:line="480" w:lineRule="auto"/>
              <w:jc w:val="center"/>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15</w:t>
            </w:r>
          </w:p>
        </w:tc>
        <w:tc>
          <w:tcPr>
            <w:tcW w:w="0" w:type="auto"/>
          </w:tcPr>
          <w:p w:rsidR="005F40BE" w:rsidRPr="00D277C0" w:rsidRDefault="00670D54">
            <w:pPr>
              <w:pStyle w:val="T"/>
              <w:widowControl w:val="0"/>
              <w:spacing w:after="0" w:line="480" w:lineRule="auto"/>
              <w:jc w:val="center"/>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76</w:t>
            </w:r>
          </w:p>
        </w:tc>
        <w:tc>
          <w:tcPr>
            <w:tcW w:w="0" w:type="auto"/>
          </w:tcPr>
          <w:p w:rsidR="005F40BE" w:rsidRPr="00D277C0" w:rsidRDefault="00670D54">
            <w:pPr>
              <w:pStyle w:val="T"/>
              <w:widowControl w:val="0"/>
              <w:spacing w:after="0" w:line="480" w:lineRule="auto"/>
              <w:jc w:val="center"/>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9</w:t>
            </w:r>
          </w:p>
        </w:tc>
      </w:tr>
      <w:tr w:rsidR="005F40BE" w:rsidRPr="00D277C0">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Peanut oil</w:t>
            </w:r>
          </w:p>
        </w:tc>
        <w:tc>
          <w:tcPr>
            <w:tcW w:w="0" w:type="auto"/>
          </w:tcPr>
          <w:p w:rsidR="005F40BE" w:rsidRPr="00D277C0" w:rsidRDefault="00670D54">
            <w:pPr>
              <w:pStyle w:val="T"/>
              <w:widowControl w:val="0"/>
              <w:spacing w:after="0" w:line="480" w:lineRule="auto"/>
              <w:jc w:val="center"/>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20</w:t>
            </w:r>
          </w:p>
        </w:tc>
        <w:tc>
          <w:tcPr>
            <w:tcW w:w="0" w:type="auto"/>
          </w:tcPr>
          <w:p w:rsidR="005F40BE" w:rsidRPr="00D277C0" w:rsidRDefault="00670D54">
            <w:pPr>
              <w:pStyle w:val="T"/>
              <w:widowControl w:val="0"/>
              <w:spacing w:after="0" w:line="480" w:lineRule="auto"/>
              <w:jc w:val="center"/>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48</w:t>
            </w:r>
          </w:p>
        </w:tc>
        <w:tc>
          <w:tcPr>
            <w:tcW w:w="0" w:type="auto"/>
          </w:tcPr>
          <w:p w:rsidR="005F40BE" w:rsidRPr="00D277C0" w:rsidRDefault="00670D54">
            <w:pPr>
              <w:pStyle w:val="T"/>
              <w:widowControl w:val="0"/>
              <w:spacing w:after="0" w:line="480" w:lineRule="auto"/>
              <w:jc w:val="center"/>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32</w:t>
            </w:r>
          </w:p>
        </w:tc>
      </w:tr>
      <w:tr w:rsidR="005F40BE" w:rsidRPr="00D277C0">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Cottonseed oil</w:t>
            </w:r>
          </w:p>
        </w:tc>
        <w:tc>
          <w:tcPr>
            <w:tcW w:w="0" w:type="auto"/>
          </w:tcPr>
          <w:p w:rsidR="005F40BE" w:rsidRPr="00D277C0" w:rsidRDefault="00670D54">
            <w:pPr>
              <w:pStyle w:val="T"/>
              <w:widowControl w:val="0"/>
              <w:spacing w:after="0" w:line="480" w:lineRule="auto"/>
              <w:jc w:val="center"/>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27</w:t>
            </w:r>
          </w:p>
        </w:tc>
        <w:tc>
          <w:tcPr>
            <w:tcW w:w="0" w:type="auto"/>
          </w:tcPr>
          <w:p w:rsidR="005F40BE" w:rsidRPr="00D277C0" w:rsidRDefault="00670D54">
            <w:pPr>
              <w:pStyle w:val="T"/>
              <w:widowControl w:val="0"/>
              <w:spacing w:after="0" w:line="480" w:lineRule="auto"/>
              <w:jc w:val="center"/>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20</w:t>
            </w:r>
          </w:p>
        </w:tc>
        <w:tc>
          <w:tcPr>
            <w:tcW w:w="0" w:type="auto"/>
          </w:tcPr>
          <w:p w:rsidR="005F40BE" w:rsidRPr="00D277C0" w:rsidRDefault="00670D54">
            <w:pPr>
              <w:pStyle w:val="T"/>
              <w:widowControl w:val="0"/>
              <w:spacing w:after="0" w:line="480" w:lineRule="auto"/>
              <w:jc w:val="center"/>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53</w:t>
            </w:r>
          </w:p>
        </w:tc>
      </w:tr>
      <w:tr w:rsidR="005F40BE" w:rsidRPr="00D277C0">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Soybean oil</w:t>
            </w:r>
          </w:p>
        </w:tc>
        <w:tc>
          <w:tcPr>
            <w:tcW w:w="0" w:type="auto"/>
          </w:tcPr>
          <w:p w:rsidR="005F40BE" w:rsidRPr="00D277C0" w:rsidRDefault="00670D54">
            <w:pPr>
              <w:pStyle w:val="T"/>
              <w:widowControl w:val="0"/>
              <w:spacing w:after="0" w:line="480" w:lineRule="auto"/>
              <w:jc w:val="center"/>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16</w:t>
            </w:r>
          </w:p>
        </w:tc>
        <w:tc>
          <w:tcPr>
            <w:tcW w:w="0" w:type="auto"/>
          </w:tcPr>
          <w:p w:rsidR="005F40BE" w:rsidRPr="00D277C0" w:rsidRDefault="00670D54">
            <w:pPr>
              <w:pStyle w:val="T"/>
              <w:widowControl w:val="0"/>
              <w:spacing w:after="0" w:line="480" w:lineRule="auto"/>
              <w:jc w:val="center"/>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24</w:t>
            </w:r>
          </w:p>
        </w:tc>
        <w:tc>
          <w:tcPr>
            <w:tcW w:w="0" w:type="auto"/>
          </w:tcPr>
          <w:p w:rsidR="005F40BE" w:rsidRPr="00D277C0" w:rsidRDefault="00670D54">
            <w:pPr>
              <w:pStyle w:val="T"/>
              <w:widowControl w:val="0"/>
              <w:spacing w:after="0" w:line="480" w:lineRule="auto"/>
              <w:jc w:val="center"/>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60</w:t>
            </w:r>
          </w:p>
        </w:tc>
      </w:tr>
      <w:tr w:rsidR="005F40BE" w:rsidRPr="00D277C0">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Corn oil</w:t>
            </w:r>
          </w:p>
        </w:tc>
        <w:tc>
          <w:tcPr>
            <w:tcW w:w="0" w:type="auto"/>
          </w:tcPr>
          <w:p w:rsidR="005F40BE" w:rsidRPr="00D277C0" w:rsidRDefault="00670D54">
            <w:pPr>
              <w:pStyle w:val="T"/>
              <w:widowControl w:val="0"/>
              <w:spacing w:after="0" w:line="480" w:lineRule="auto"/>
              <w:jc w:val="center"/>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13</w:t>
            </w:r>
          </w:p>
        </w:tc>
        <w:tc>
          <w:tcPr>
            <w:tcW w:w="0" w:type="auto"/>
          </w:tcPr>
          <w:p w:rsidR="005F40BE" w:rsidRPr="00D277C0" w:rsidRDefault="00670D54">
            <w:pPr>
              <w:pStyle w:val="T"/>
              <w:widowControl w:val="0"/>
              <w:spacing w:after="0" w:line="480" w:lineRule="auto"/>
              <w:jc w:val="center"/>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26</w:t>
            </w:r>
          </w:p>
        </w:tc>
        <w:tc>
          <w:tcPr>
            <w:tcW w:w="0" w:type="auto"/>
          </w:tcPr>
          <w:p w:rsidR="005F40BE" w:rsidRPr="00D277C0" w:rsidRDefault="00670D54">
            <w:pPr>
              <w:pStyle w:val="T"/>
              <w:widowControl w:val="0"/>
              <w:spacing w:after="0" w:line="480" w:lineRule="auto"/>
              <w:jc w:val="center"/>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61</w:t>
            </w:r>
          </w:p>
        </w:tc>
      </w:tr>
      <w:tr w:rsidR="005F40BE" w:rsidRPr="00D277C0">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Sunflower seed oil</w:t>
            </w:r>
          </w:p>
        </w:tc>
        <w:tc>
          <w:tcPr>
            <w:tcW w:w="0" w:type="auto"/>
          </w:tcPr>
          <w:p w:rsidR="005F40BE" w:rsidRPr="00D277C0" w:rsidRDefault="00670D54">
            <w:pPr>
              <w:pStyle w:val="T"/>
              <w:widowControl w:val="0"/>
              <w:spacing w:after="0" w:line="480" w:lineRule="auto"/>
              <w:jc w:val="center"/>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11</w:t>
            </w:r>
          </w:p>
        </w:tc>
        <w:tc>
          <w:tcPr>
            <w:tcW w:w="0" w:type="auto"/>
          </w:tcPr>
          <w:p w:rsidR="005F40BE" w:rsidRPr="00D277C0" w:rsidRDefault="00670D54">
            <w:pPr>
              <w:pStyle w:val="T"/>
              <w:widowControl w:val="0"/>
              <w:spacing w:after="0" w:line="480" w:lineRule="auto"/>
              <w:jc w:val="center"/>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22</w:t>
            </w:r>
          </w:p>
        </w:tc>
        <w:tc>
          <w:tcPr>
            <w:tcW w:w="0" w:type="auto"/>
          </w:tcPr>
          <w:p w:rsidR="005F40BE" w:rsidRPr="00D277C0" w:rsidRDefault="00670D54">
            <w:pPr>
              <w:pStyle w:val="T"/>
              <w:widowControl w:val="0"/>
              <w:spacing w:after="0" w:line="480" w:lineRule="auto"/>
              <w:jc w:val="center"/>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67</w:t>
            </w:r>
          </w:p>
        </w:tc>
      </w:tr>
      <w:tr w:rsidR="005F40BE" w:rsidRPr="00D277C0">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Safflower seed oil</w:t>
            </w:r>
          </w:p>
        </w:tc>
        <w:tc>
          <w:tcPr>
            <w:tcW w:w="0" w:type="auto"/>
          </w:tcPr>
          <w:p w:rsidR="005F40BE" w:rsidRPr="00D277C0" w:rsidRDefault="00670D54">
            <w:pPr>
              <w:pStyle w:val="T"/>
              <w:widowControl w:val="0"/>
              <w:spacing w:after="0" w:line="480" w:lineRule="auto"/>
              <w:jc w:val="center"/>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10</w:t>
            </w:r>
          </w:p>
        </w:tc>
        <w:tc>
          <w:tcPr>
            <w:tcW w:w="0" w:type="auto"/>
          </w:tcPr>
          <w:p w:rsidR="005F40BE" w:rsidRPr="00D277C0" w:rsidRDefault="00670D54">
            <w:pPr>
              <w:pStyle w:val="T"/>
              <w:widowControl w:val="0"/>
              <w:spacing w:after="0" w:line="480" w:lineRule="auto"/>
              <w:jc w:val="center"/>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13</w:t>
            </w:r>
          </w:p>
        </w:tc>
        <w:tc>
          <w:tcPr>
            <w:tcW w:w="0" w:type="auto"/>
          </w:tcPr>
          <w:p w:rsidR="005F40BE" w:rsidRPr="00D277C0" w:rsidRDefault="00670D54">
            <w:pPr>
              <w:pStyle w:val="T"/>
              <w:widowControl w:val="0"/>
              <w:spacing w:after="0" w:line="480" w:lineRule="auto"/>
              <w:jc w:val="center"/>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77</w:t>
            </w:r>
          </w:p>
        </w:tc>
      </w:tr>
    </w:tbl>
    <w:p w:rsidR="005F40BE" w:rsidRPr="00D277C0" w:rsidRDefault="00670D54">
      <w:pPr>
        <w:widowControl w:val="0"/>
        <w:spacing w:line="480" w:lineRule="auto"/>
        <w:rPr>
          <w:rFonts w:asciiTheme="majorHAnsi" w:hAnsiTheme="majorHAnsi" w:cstheme="majorHAnsi"/>
          <w:b/>
          <w:color w:val="000000" w:themeColor="text1"/>
          <w:sz w:val="24"/>
          <w:szCs w:val="24"/>
        </w:rPr>
      </w:pPr>
      <w:r w:rsidRPr="00D277C0">
        <w:rPr>
          <w:rFonts w:asciiTheme="majorHAnsi" w:hAnsiTheme="majorHAnsi" w:cstheme="majorHAnsi"/>
          <w:b/>
          <w:color w:val="000000" w:themeColor="text1"/>
          <w:sz w:val="24"/>
          <w:szCs w:val="24"/>
        </w:rPr>
        <w:br w:type="page"/>
      </w:r>
    </w:p>
    <w:p w:rsidR="005F40BE" w:rsidRPr="00D277C0" w:rsidRDefault="00670D54">
      <w:pPr>
        <w:pStyle w:val="T1"/>
        <w:widowControl w:val="0"/>
        <w:spacing w:after="0" w:line="480" w:lineRule="auto"/>
        <w:rPr>
          <w:rFonts w:asciiTheme="majorHAnsi" w:hAnsiTheme="majorHAnsi" w:cstheme="majorHAnsi"/>
          <w:color w:val="000000" w:themeColor="text1"/>
          <w:sz w:val="24"/>
          <w:szCs w:val="24"/>
        </w:rPr>
      </w:pPr>
      <w:r w:rsidRPr="00D277C0">
        <w:rPr>
          <w:rStyle w:val="TN"/>
          <w:rFonts w:asciiTheme="majorHAnsi" w:hAnsiTheme="majorHAnsi" w:cstheme="majorHAnsi"/>
          <w:b/>
          <w:color w:val="000000" w:themeColor="text1"/>
          <w:sz w:val="24"/>
          <w:szCs w:val="24"/>
        </w:rPr>
        <w:t>Table 27-8</w:t>
      </w:r>
      <w:r w:rsidRPr="00D277C0">
        <w:rPr>
          <w:rFonts w:asciiTheme="majorHAnsi" w:hAnsiTheme="majorHAnsi" w:cstheme="majorHAnsi"/>
          <w:b/>
          <w:color w:val="000000" w:themeColor="text1"/>
          <w:sz w:val="24"/>
          <w:szCs w:val="24"/>
        </w:rPr>
        <w:t xml:space="preserve"> Cholesterol Content of Common Foods</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1446"/>
        <w:gridCol w:w="1360"/>
        <w:gridCol w:w="1913"/>
        <w:gridCol w:w="1584"/>
        <w:gridCol w:w="1360"/>
        <w:gridCol w:w="1913"/>
      </w:tblGrid>
      <w:tr w:rsidR="005F40BE" w:rsidRPr="00D277C0">
        <w:tc>
          <w:tcPr>
            <w:tcW w:w="0" w:type="auto"/>
          </w:tcPr>
          <w:p w:rsidR="005F40BE" w:rsidRPr="00D277C0" w:rsidRDefault="00670D54">
            <w:pPr>
              <w:pStyle w:val="T2"/>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Food</w:t>
            </w:r>
          </w:p>
        </w:tc>
        <w:tc>
          <w:tcPr>
            <w:tcW w:w="0" w:type="auto"/>
          </w:tcPr>
          <w:p w:rsidR="005F40BE" w:rsidRPr="00D277C0" w:rsidRDefault="00670D54">
            <w:pPr>
              <w:pStyle w:val="T2"/>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Amount of Food</w:t>
            </w:r>
          </w:p>
        </w:tc>
        <w:tc>
          <w:tcPr>
            <w:tcW w:w="0" w:type="auto"/>
          </w:tcPr>
          <w:p w:rsidR="005F40BE" w:rsidRPr="00D277C0" w:rsidRDefault="00670D54">
            <w:pPr>
              <w:pStyle w:val="T2"/>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Cholesterol Content (mg)</w:t>
            </w:r>
          </w:p>
        </w:tc>
        <w:tc>
          <w:tcPr>
            <w:tcW w:w="0" w:type="auto"/>
          </w:tcPr>
          <w:p w:rsidR="005F40BE" w:rsidRPr="00D277C0" w:rsidRDefault="00670D54">
            <w:pPr>
              <w:pStyle w:val="T2"/>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Food</w:t>
            </w:r>
          </w:p>
        </w:tc>
        <w:tc>
          <w:tcPr>
            <w:tcW w:w="0" w:type="auto"/>
          </w:tcPr>
          <w:p w:rsidR="005F40BE" w:rsidRPr="00D277C0" w:rsidRDefault="00670D54">
            <w:pPr>
              <w:pStyle w:val="T2"/>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Amount of Food</w:t>
            </w:r>
          </w:p>
        </w:tc>
        <w:tc>
          <w:tcPr>
            <w:tcW w:w="0" w:type="auto"/>
          </w:tcPr>
          <w:p w:rsidR="005F40BE" w:rsidRPr="00D277C0" w:rsidRDefault="00670D54">
            <w:pPr>
              <w:pStyle w:val="T2"/>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Cholesterol Content (mg)</w:t>
            </w:r>
          </w:p>
        </w:tc>
      </w:tr>
      <w:tr w:rsidR="005F40BE" w:rsidRPr="00D277C0">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Brains</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3.5 oz (100 g)</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&gt;2,000</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Beef</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3.5 oz</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65</w:t>
            </w:r>
          </w:p>
        </w:tc>
      </w:tr>
      <w:tr w:rsidR="005F40BE" w:rsidRPr="00D277C0">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Liver, chicken</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3.5 oz</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555</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Pork</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3.5 oz</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62</w:t>
            </w:r>
          </w:p>
        </w:tc>
      </w:tr>
      <w:tr w:rsidR="005F40BE" w:rsidRPr="00D277C0">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Kidney</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3.5 oz</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375</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Clams</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3.5 oz</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50</w:t>
            </w:r>
          </w:p>
        </w:tc>
      </w:tr>
      <w:tr w:rsidR="005F40BE" w:rsidRPr="00D277C0">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Liver, beef</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3.5 oz</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300</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Flounder</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3.5 oz</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50</w:t>
            </w:r>
          </w:p>
        </w:tc>
      </w:tr>
      <w:tr w:rsidR="005F40BE" w:rsidRPr="00D277C0">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Caviar</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1 tbsp</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&gt;300</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Oysters</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3.5 oz</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50</w:t>
            </w:r>
          </w:p>
        </w:tc>
      </w:tr>
      <w:tr w:rsidR="005F40BE" w:rsidRPr="00D277C0">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Egg yolk</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1</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252</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Ice cream (regular)</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1 cup</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40</w:t>
            </w:r>
          </w:p>
        </w:tc>
      </w:tr>
      <w:tr w:rsidR="005F40BE" w:rsidRPr="00D277C0">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Shrimp</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3.5 oz</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150</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Butter</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1 tbsp</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35</w:t>
            </w:r>
          </w:p>
        </w:tc>
      </w:tr>
      <w:tr w:rsidR="005F40BE" w:rsidRPr="00D277C0">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Crab</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3.5 oz</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100</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Scallops</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3.5 oz</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35</w:t>
            </w:r>
          </w:p>
        </w:tc>
      </w:tr>
      <w:tr w:rsidR="005F40BE" w:rsidRPr="00D277C0">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Mackerel</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3.5 oz</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95</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Milk, whole</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1 cup</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14</w:t>
            </w:r>
          </w:p>
        </w:tc>
      </w:tr>
      <w:tr w:rsidR="005F40BE" w:rsidRPr="00D277C0">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Lobster (cooked)</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3.5 oz</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85</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Milk, 2%</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1 cup</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9</w:t>
            </w:r>
          </w:p>
        </w:tc>
      </w:tr>
      <w:tr w:rsidR="005F40BE" w:rsidRPr="00D277C0">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Cheese, cheddar</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3.5 oz</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84</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Milk, skim</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1 cup</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2</w:t>
            </w:r>
          </w:p>
        </w:tc>
      </w:tr>
      <w:tr w:rsidR="005F40BE" w:rsidRPr="00D277C0">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Veal</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3.5 oz</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70</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Margarine</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1 tbsp</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0</w:t>
            </w:r>
          </w:p>
        </w:tc>
      </w:tr>
      <w:tr w:rsidR="005F40BE" w:rsidRPr="00D277C0">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Chicken, breast</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3.5 oz</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67</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 </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 </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 </w:t>
            </w:r>
          </w:p>
        </w:tc>
      </w:tr>
    </w:tbl>
    <w:p w:rsidR="005F40BE" w:rsidRPr="00D277C0" w:rsidRDefault="00670D54">
      <w:pPr>
        <w:pStyle w:val="T1"/>
        <w:widowControl w:val="0"/>
        <w:spacing w:after="0" w:line="480" w:lineRule="auto"/>
        <w:rPr>
          <w:rFonts w:asciiTheme="majorHAnsi" w:hAnsiTheme="majorHAnsi" w:cstheme="majorHAnsi"/>
          <w:color w:val="000000" w:themeColor="text1"/>
          <w:sz w:val="24"/>
          <w:szCs w:val="24"/>
        </w:rPr>
      </w:pPr>
      <w:r w:rsidRPr="00D277C0">
        <w:rPr>
          <w:rStyle w:val="TN"/>
          <w:rFonts w:asciiTheme="majorHAnsi" w:hAnsiTheme="majorHAnsi" w:cstheme="majorHAnsi"/>
          <w:b/>
          <w:color w:val="000000" w:themeColor="text1"/>
          <w:sz w:val="24"/>
          <w:szCs w:val="24"/>
        </w:rPr>
        <w:t>Table 27-9</w:t>
      </w:r>
      <w:r w:rsidRPr="00D277C0">
        <w:rPr>
          <w:rFonts w:asciiTheme="majorHAnsi" w:hAnsiTheme="majorHAnsi" w:cstheme="majorHAnsi"/>
          <w:b/>
          <w:color w:val="000000" w:themeColor="text1"/>
          <w:sz w:val="24"/>
          <w:szCs w:val="24"/>
        </w:rPr>
        <w:t xml:space="preserve"> Fat Content of Meats, Poultry, Fish, and Other Protein Sources, 3-oz Portions</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3840"/>
        <w:gridCol w:w="1288"/>
        <w:gridCol w:w="1688"/>
        <w:gridCol w:w="1016"/>
        <w:gridCol w:w="1744"/>
      </w:tblGrid>
      <w:tr w:rsidR="005F40BE" w:rsidRPr="00D277C0">
        <w:tc>
          <w:tcPr>
            <w:tcW w:w="0" w:type="auto"/>
          </w:tcPr>
          <w:p w:rsidR="005F40BE" w:rsidRPr="00D277C0" w:rsidRDefault="00670D54">
            <w:pPr>
              <w:pStyle w:val="T2"/>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 </w:t>
            </w:r>
          </w:p>
        </w:tc>
        <w:tc>
          <w:tcPr>
            <w:tcW w:w="0" w:type="auto"/>
          </w:tcPr>
          <w:p w:rsidR="005F40BE" w:rsidRPr="00D277C0" w:rsidRDefault="00670D54">
            <w:pPr>
              <w:pStyle w:val="T2"/>
              <w:widowControl w:val="0"/>
              <w:spacing w:after="0" w:line="480" w:lineRule="auto"/>
              <w:jc w:val="center"/>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Total Fat (g)</w:t>
            </w:r>
          </w:p>
        </w:tc>
        <w:tc>
          <w:tcPr>
            <w:tcW w:w="0" w:type="auto"/>
          </w:tcPr>
          <w:p w:rsidR="005F40BE" w:rsidRPr="00D277C0" w:rsidRDefault="00670D54">
            <w:pPr>
              <w:pStyle w:val="T2"/>
              <w:widowControl w:val="0"/>
              <w:spacing w:after="0" w:line="480" w:lineRule="auto"/>
              <w:jc w:val="center"/>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Saturated Fat (g)</w:t>
            </w:r>
          </w:p>
        </w:tc>
        <w:tc>
          <w:tcPr>
            <w:tcW w:w="0" w:type="auto"/>
          </w:tcPr>
          <w:p w:rsidR="005F40BE" w:rsidRPr="00D277C0" w:rsidRDefault="00670D54">
            <w:pPr>
              <w:pStyle w:val="T2"/>
              <w:widowControl w:val="0"/>
              <w:spacing w:after="0" w:line="480" w:lineRule="auto"/>
              <w:jc w:val="center"/>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Calories</w:t>
            </w:r>
          </w:p>
        </w:tc>
        <w:tc>
          <w:tcPr>
            <w:tcW w:w="0" w:type="auto"/>
          </w:tcPr>
          <w:p w:rsidR="005F40BE" w:rsidRPr="00D277C0" w:rsidRDefault="00670D54">
            <w:pPr>
              <w:pStyle w:val="T2"/>
              <w:widowControl w:val="0"/>
              <w:spacing w:after="0" w:line="480" w:lineRule="auto"/>
              <w:jc w:val="center"/>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Cholesterol (mg)</w:t>
            </w:r>
          </w:p>
        </w:tc>
      </w:tr>
      <w:tr w:rsidR="005F40BE" w:rsidRPr="00D277C0">
        <w:tc>
          <w:tcPr>
            <w:tcW w:w="0" w:type="auto"/>
          </w:tcPr>
          <w:p w:rsidR="005F40BE" w:rsidRPr="00D277C0" w:rsidRDefault="00670D54" w:rsidP="00E6591F">
            <w:pPr>
              <w:pStyle w:val="T3"/>
            </w:pPr>
            <w:r w:rsidRPr="00D277C0">
              <w:t>Red Meat</w:t>
            </w:r>
          </w:p>
        </w:tc>
        <w:tc>
          <w:tcPr>
            <w:tcW w:w="0" w:type="auto"/>
          </w:tcPr>
          <w:p w:rsidR="005F40BE" w:rsidRPr="00D277C0" w:rsidRDefault="00670D54" w:rsidP="00E6591F">
            <w:pPr>
              <w:pStyle w:val="T3"/>
            </w:pPr>
            <w:r w:rsidRPr="00D277C0">
              <w:t> </w:t>
            </w:r>
          </w:p>
        </w:tc>
        <w:tc>
          <w:tcPr>
            <w:tcW w:w="0" w:type="auto"/>
          </w:tcPr>
          <w:p w:rsidR="005F40BE" w:rsidRPr="00D277C0" w:rsidRDefault="00670D54" w:rsidP="00E6591F">
            <w:pPr>
              <w:pStyle w:val="T3"/>
            </w:pPr>
            <w:r w:rsidRPr="00D277C0">
              <w:t> </w:t>
            </w:r>
          </w:p>
        </w:tc>
        <w:tc>
          <w:tcPr>
            <w:tcW w:w="0" w:type="auto"/>
          </w:tcPr>
          <w:p w:rsidR="005F40BE" w:rsidRPr="00D277C0" w:rsidRDefault="00670D54" w:rsidP="00E6591F">
            <w:pPr>
              <w:pStyle w:val="T3"/>
            </w:pPr>
            <w:r w:rsidRPr="00D277C0">
              <w:t> </w:t>
            </w:r>
          </w:p>
        </w:tc>
        <w:tc>
          <w:tcPr>
            <w:tcW w:w="0" w:type="auto"/>
          </w:tcPr>
          <w:p w:rsidR="005F40BE" w:rsidRPr="00D277C0" w:rsidRDefault="00670D54" w:rsidP="00E6591F">
            <w:pPr>
              <w:pStyle w:val="T3"/>
            </w:pPr>
            <w:r w:rsidRPr="00D277C0">
              <w:t> </w:t>
            </w:r>
          </w:p>
        </w:tc>
      </w:tr>
      <w:tr w:rsidR="005F40BE" w:rsidRPr="00D277C0">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Veal top round (roasted)</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2.9</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1.0</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127</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88</w:t>
            </w:r>
          </w:p>
        </w:tc>
      </w:tr>
      <w:tr w:rsidR="005F40BE" w:rsidRPr="00D277C0">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Pork tenderloin (roasted)</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4.1</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1.4</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133</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67</w:t>
            </w:r>
          </w:p>
        </w:tc>
      </w:tr>
      <w:tr w:rsidR="005F40BE" w:rsidRPr="00D277C0">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Beef top round (broiled)</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4.2</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1.4</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153</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71</w:t>
            </w:r>
          </w:p>
        </w:tc>
      </w:tr>
      <w:tr w:rsidR="005F40BE" w:rsidRPr="00D277C0">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Beef eye of round (roasted)</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4.2</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1.5</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143</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59</w:t>
            </w:r>
          </w:p>
        </w:tc>
      </w:tr>
      <w:tr w:rsidR="005F40BE" w:rsidRPr="00D277C0">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Pork sirloin chop, boneless (broiled)</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5.7</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1.5</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156</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78</w:t>
            </w:r>
          </w:p>
        </w:tc>
      </w:tr>
      <w:tr w:rsidR="005F40BE" w:rsidRPr="00D277C0">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Pork loin roast, boneless (roasted)</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6.4</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2.4</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160</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66</w:t>
            </w:r>
          </w:p>
        </w:tc>
      </w:tr>
      <w:tr w:rsidR="005F40BE" w:rsidRPr="00D277C0">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Lamb leg (roasted)</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6.6</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2.3</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162</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78</w:t>
            </w:r>
          </w:p>
        </w:tc>
      </w:tr>
      <w:tr w:rsidR="005F40BE" w:rsidRPr="00D277C0">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Pork loin chop, bone in (broiled)</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6.9</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2.5</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165</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70</w:t>
            </w:r>
          </w:p>
        </w:tc>
      </w:tr>
      <w:tr w:rsidR="005F40BE" w:rsidRPr="00D277C0">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Beef tenderloin (broiled)</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8.5</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3.2</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179</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71</w:t>
            </w:r>
          </w:p>
        </w:tc>
      </w:tr>
      <w:tr w:rsidR="005F40BE" w:rsidRPr="00D277C0">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Frankfurter, beef and pork (boiled)</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24.8</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9.1</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272</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42</w:t>
            </w:r>
          </w:p>
        </w:tc>
      </w:tr>
      <w:tr w:rsidR="005F40BE" w:rsidRPr="00D277C0">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Pork sausage, country style (cooked)</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26.5</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9.2</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314</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71</w:t>
            </w:r>
          </w:p>
        </w:tc>
      </w:tr>
      <w:tr w:rsidR="005F40BE" w:rsidRPr="00D277C0">
        <w:tc>
          <w:tcPr>
            <w:tcW w:w="0" w:type="auto"/>
          </w:tcPr>
          <w:p w:rsidR="005F40BE" w:rsidRPr="00D277C0" w:rsidRDefault="00670D54" w:rsidP="00E6591F">
            <w:pPr>
              <w:pStyle w:val="T3"/>
            </w:pPr>
            <w:r w:rsidRPr="00D277C0">
              <w:t>Poultry</w:t>
            </w:r>
          </w:p>
        </w:tc>
        <w:tc>
          <w:tcPr>
            <w:tcW w:w="0" w:type="auto"/>
          </w:tcPr>
          <w:p w:rsidR="005F40BE" w:rsidRPr="00D277C0" w:rsidRDefault="00670D54" w:rsidP="00E6591F">
            <w:pPr>
              <w:pStyle w:val="T3"/>
            </w:pPr>
            <w:r w:rsidRPr="00D277C0">
              <w:t> </w:t>
            </w:r>
          </w:p>
        </w:tc>
        <w:tc>
          <w:tcPr>
            <w:tcW w:w="0" w:type="auto"/>
          </w:tcPr>
          <w:p w:rsidR="005F40BE" w:rsidRPr="00D277C0" w:rsidRDefault="00670D54" w:rsidP="00E6591F">
            <w:pPr>
              <w:pStyle w:val="T3"/>
            </w:pPr>
            <w:r w:rsidRPr="00D277C0">
              <w:t> </w:t>
            </w:r>
          </w:p>
        </w:tc>
        <w:tc>
          <w:tcPr>
            <w:tcW w:w="0" w:type="auto"/>
          </w:tcPr>
          <w:p w:rsidR="005F40BE" w:rsidRPr="00D277C0" w:rsidRDefault="00670D54" w:rsidP="00E6591F">
            <w:pPr>
              <w:pStyle w:val="T3"/>
            </w:pPr>
            <w:r w:rsidRPr="00D277C0">
              <w:t> </w:t>
            </w:r>
          </w:p>
        </w:tc>
        <w:tc>
          <w:tcPr>
            <w:tcW w:w="0" w:type="auto"/>
          </w:tcPr>
          <w:p w:rsidR="005F40BE" w:rsidRPr="00D277C0" w:rsidRDefault="00670D54" w:rsidP="00E6591F">
            <w:pPr>
              <w:pStyle w:val="T3"/>
            </w:pPr>
            <w:r w:rsidRPr="00D277C0">
              <w:t> </w:t>
            </w:r>
          </w:p>
        </w:tc>
      </w:tr>
      <w:tr w:rsidR="005F40BE" w:rsidRPr="00D277C0">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Turkey breast, skinless (roasted)</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2.7</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0.9</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133</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59</w:t>
            </w:r>
          </w:p>
        </w:tc>
      </w:tr>
      <w:tr w:rsidR="005F40BE" w:rsidRPr="00D277C0">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Chicken breast, skinless (roasted)</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3.0</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0.9</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140</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72</w:t>
            </w:r>
          </w:p>
        </w:tc>
      </w:tr>
      <w:tr w:rsidR="005F40BE" w:rsidRPr="00D277C0">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Turkey thigh, skinless (roasted)</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6.1</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2.1</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159</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72</w:t>
            </w:r>
          </w:p>
        </w:tc>
      </w:tr>
      <w:tr w:rsidR="005F40BE" w:rsidRPr="00D277C0">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Chicken thigh, skinless (roasted)</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9.3</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2.6</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178</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81</w:t>
            </w:r>
          </w:p>
        </w:tc>
      </w:tr>
      <w:tr w:rsidR="005F40BE" w:rsidRPr="00D277C0">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Chicken breast, skin on (fried)</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11.2</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3.0</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221</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72</w:t>
            </w:r>
          </w:p>
        </w:tc>
      </w:tr>
      <w:tr w:rsidR="005F40BE" w:rsidRPr="00D277C0">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Duck, skin on (roasted)</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24.1</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8.2</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286</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71</w:t>
            </w:r>
          </w:p>
        </w:tc>
      </w:tr>
      <w:tr w:rsidR="005F40BE" w:rsidRPr="00D277C0">
        <w:tc>
          <w:tcPr>
            <w:tcW w:w="0" w:type="auto"/>
          </w:tcPr>
          <w:p w:rsidR="005F40BE" w:rsidRPr="00D277C0" w:rsidRDefault="00670D54" w:rsidP="00E6591F">
            <w:pPr>
              <w:pStyle w:val="T3"/>
            </w:pPr>
            <w:r w:rsidRPr="00D277C0">
              <w:t>Fish and Seafood</w:t>
            </w:r>
          </w:p>
        </w:tc>
        <w:tc>
          <w:tcPr>
            <w:tcW w:w="0" w:type="auto"/>
          </w:tcPr>
          <w:p w:rsidR="005F40BE" w:rsidRPr="00D277C0" w:rsidRDefault="00670D54" w:rsidP="00E6591F">
            <w:pPr>
              <w:pStyle w:val="T3"/>
            </w:pPr>
            <w:r w:rsidRPr="00D277C0">
              <w:t> </w:t>
            </w:r>
          </w:p>
        </w:tc>
        <w:tc>
          <w:tcPr>
            <w:tcW w:w="0" w:type="auto"/>
          </w:tcPr>
          <w:p w:rsidR="005F40BE" w:rsidRPr="00D277C0" w:rsidRDefault="00670D54" w:rsidP="00E6591F">
            <w:pPr>
              <w:pStyle w:val="T3"/>
            </w:pPr>
            <w:r w:rsidRPr="00D277C0">
              <w:t> </w:t>
            </w:r>
          </w:p>
        </w:tc>
        <w:tc>
          <w:tcPr>
            <w:tcW w:w="0" w:type="auto"/>
          </w:tcPr>
          <w:p w:rsidR="005F40BE" w:rsidRPr="00D277C0" w:rsidRDefault="00670D54" w:rsidP="00E6591F">
            <w:pPr>
              <w:pStyle w:val="T3"/>
            </w:pPr>
            <w:r w:rsidRPr="00D277C0">
              <w:t> </w:t>
            </w:r>
          </w:p>
        </w:tc>
        <w:tc>
          <w:tcPr>
            <w:tcW w:w="0" w:type="auto"/>
          </w:tcPr>
          <w:p w:rsidR="005F40BE" w:rsidRPr="00D277C0" w:rsidRDefault="00670D54" w:rsidP="00E6591F">
            <w:pPr>
              <w:pStyle w:val="T3"/>
            </w:pPr>
            <w:r w:rsidRPr="00D277C0">
              <w:t> </w:t>
            </w:r>
          </w:p>
        </w:tc>
      </w:tr>
      <w:tr w:rsidR="005F40BE" w:rsidRPr="00D277C0">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Lobster meat (cooked)</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0.5</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&lt;0.1</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83</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61</w:t>
            </w:r>
          </w:p>
        </w:tc>
      </w:tr>
      <w:tr w:rsidR="005F40BE" w:rsidRPr="00D277C0">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Scallops, bay or sea (raw)</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0.6</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&lt;0.1</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75</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28</w:t>
            </w:r>
          </w:p>
        </w:tc>
      </w:tr>
      <w:tr w:rsidR="005F40BE" w:rsidRPr="00D277C0">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Cod (broiled)</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0.7</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0.1</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89</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47</w:t>
            </w:r>
          </w:p>
        </w:tc>
      </w:tr>
      <w:tr w:rsidR="005F40BE" w:rsidRPr="00D277C0">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Shrimp (moist heat cooked)</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0.9</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0.2</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84</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166</w:t>
            </w:r>
          </w:p>
        </w:tc>
      </w:tr>
      <w:tr w:rsidR="005F40BE" w:rsidRPr="00D277C0">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Flounder (broiled)</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1.3</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0.3</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99</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58</w:t>
            </w:r>
          </w:p>
        </w:tc>
      </w:tr>
      <w:tr w:rsidR="005F40BE" w:rsidRPr="00D277C0">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Crab, Alaska king (steamed)</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1.3</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0.1</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82</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45</w:t>
            </w:r>
          </w:p>
        </w:tc>
      </w:tr>
      <w:tr w:rsidR="005F40BE" w:rsidRPr="00D277C0">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Oysters (eastern, raw)</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2.1</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0.5</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59</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47</w:t>
            </w:r>
          </w:p>
        </w:tc>
      </w:tr>
      <w:tr w:rsidR="005F40BE" w:rsidRPr="00D277C0">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Tuna, white (canned in water)</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2.1</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0.6</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116</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36</w:t>
            </w:r>
          </w:p>
        </w:tc>
      </w:tr>
      <w:tr w:rsidR="005F40BE" w:rsidRPr="00D277C0">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Trout, rainbow (broiled)</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3.7</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0.7</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128</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62</w:t>
            </w:r>
          </w:p>
        </w:tc>
      </w:tr>
      <w:tr w:rsidR="005F40BE" w:rsidRPr="00D277C0">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Tuna, light (canned in oil)</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7.0</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1.3</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168</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15</w:t>
            </w:r>
          </w:p>
        </w:tc>
      </w:tr>
      <w:tr w:rsidR="005F40BE" w:rsidRPr="00D277C0">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Salmon, sockeye (broiled)</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9.3</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1.6</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184</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74</w:t>
            </w:r>
          </w:p>
        </w:tc>
      </w:tr>
      <w:tr w:rsidR="005F40BE" w:rsidRPr="00D277C0">
        <w:tc>
          <w:tcPr>
            <w:tcW w:w="0" w:type="auto"/>
          </w:tcPr>
          <w:p w:rsidR="005F40BE" w:rsidRPr="00D277C0" w:rsidRDefault="00670D54" w:rsidP="00E6591F">
            <w:pPr>
              <w:pStyle w:val="T3"/>
            </w:pPr>
            <w:r w:rsidRPr="00D277C0">
              <w:t>Other</w:t>
            </w:r>
          </w:p>
        </w:tc>
        <w:tc>
          <w:tcPr>
            <w:tcW w:w="0" w:type="auto"/>
          </w:tcPr>
          <w:p w:rsidR="005F40BE" w:rsidRPr="00D277C0" w:rsidRDefault="00670D54" w:rsidP="00E6591F">
            <w:pPr>
              <w:pStyle w:val="T3"/>
            </w:pPr>
            <w:r w:rsidRPr="00D277C0">
              <w:t> </w:t>
            </w:r>
          </w:p>
        </w:tc>
        <w:tc>
          <w:tcPr>
            <w:tcW w:w="0" w:type="auto"/>
          </w:tcPr>
          <w:p w:rsidR="005F40BE" w:rsidRPr="00D277C0" w:rsidRDefault="00670D54" w:rsidP="00E6591F">
            <w:pPr>
              <w:pStyle w:val="T3"/>
            </w:pPr>
            <w:r w:rsidRPr="00D277C0">
              <w:t> </w:t>
            </w:r>
          </w:p>
        </w:tc>
        <w:tc>
          <w:tcPr>
            <w:tcW w:w="0" w:type="auto"/>
          </w:tcPr>
          <w:p w:rsidR="005F40BE" w:rsidRPr="00D277C0" w:rsidRDefault="00670D54" w:rsidP="00E6591F">
            <w:pPr>
              <w:pStyle w:val="T3"/>
            </w:pPr>
            <w:r w:rsidRPr="00D277C0">
              <w:t> </w:t>
            </w:r>
          </w:p>
        </w:tc>
        <w:tc>
          <w:tcPr>
            <w:tcW w:w="0" w:type="auto"/>
          </w:tcPr>
          <w:p w:rsidR="005F40BE" w:rsidRPr="00D277C0" w:rsidRDefault="00670D54" w:rsidP="00E6591F">
            <w:pPr>
              <w:pStyle w:val="T3"/>
            </w:pPr>
            <w:r w:rsidRPr="00D277C0">
              <w:t> </w:t>
            </w:r>
          </w:p>
        </w:tc>
      </w:tr>
      <w:tr w:rsidR="005F40BE" w:rsidRPr="00D277C0">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Tofu/bean curd</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4.1</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0.6</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65</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0</w:t>
            </w:r>
          </w:p>
        </w:tc>
      </w:tr>
      <w:tr w:rsidR="005F40BE" w:rsidRPr="00D277C0">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Eggs (hard boiled)</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9.5</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2.8</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134</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466</w:t>
            </w:r>
          </w:p>
        </w:tc>
      </w:tr>
      <w:tr w:rsidR="005F40BE" w:rsidRPr="00D277C0">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American cheese food (pasteurized process)</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20.9</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13.1</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279</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54</w:t>
            </w:r>
          </w:p>
        </w:tc>
      </w:tr>
      <w:tr w:rsidR="005F40BE" w:rsidRPr="00D277C0">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Cheddar cheese</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28.2</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17.9</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343</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89</w:t>
            </w:r>
          </w:p>
        </w:tc>
      </w:tr>
      <w:tr w:rsidR="005F40BE" w:rsidRPr="00D277C0">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Peanuts (roasted in shell)</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41.4</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7.3</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495</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0</w:t>
            </w:r>
          </w:p>
        </w:tc>
      </w:tr>
      <w:tr w:rsidR="005F40BE" w:rsidRPr="00D277C0">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Peanut butter</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43.5</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7.2</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502</w:t>
            </w:r>
          </w:p>
        </w:tc>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0</w:t>
            </w:r>
          </w:p>
        </w:tc>
      </w:tr>
    </w:tbl>
    <w:p w:rsidR="005F40BE" w:rsidRPr="00D277C0" w:rsidRDefault="00670D54">
      <w:pPr>
        <w:pStyle w:val="TSN"/>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Source: Department of Agriculture, Agricultural Research Service. Composition of foods: dairy and egg products (Agriculture Handbook no. 8-1). Washington, DC: Author, 1976; Department of Agriculture, Agricultural Research Service. Composition of foods: poultry products (Agriculture Handbook no. 8-5). Washington, DC: Author, 1979; Department of Agriculture, Agricultural Research Service. Composition of foods: sausages and luncheon meats (Agriculture Handbook no. 8-7). Washington, DC: Author, 1980; Department of Agriculture, Agricultural Research Service. Composition of foods: pork products (Agriculture Handbook no. 8-10, rev.). Washington, DC: Author, 1992; Department of Agriculture, Agricultural Research Service. Composition of foods: nut and seed products (Agriculture Handbook no. 8-12). Washington, DC: Author, 1984; Department of Agriculture, Agricultural Research Service. Composition of foods: beef products (Agriculture Handbook no. 8-13, rev.). Washington, DC: Author, 1990; Department of Agriculture, Agricultural Research Service. Composition of foods: finfish and shellfish products (Agriculture Handbook no. 8-15). Washington, DC: Author, 1987; Department of Agriculture, Agricultural Research Service. Composition of foods: legumes and legume products (Agriculture Handbook no. 8-16). Washington, DC: Author, 1986; Department of Agriculture, Agricultural Research Service. Composition of foods: lamb, veal, and game products (Agriculture Handbook no. 8-17). Washington, DC: Author, 1989; Highland View Hospital–Case Western Reserve University Nutrient Data Base.</w:t>
      </w:r>
    </w:p>
    <w:p w:rsidR="005F40BE" w:rsidRPr="00D277C0" w:rsidRDefault="00670D54">
      <w:pPr>
        <w:widowControl w:val="0"/>
        <w:spacing w:line="480" w:lineRule="auto"/>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br w:type="page"/>
      </w:r>
    </w:p>
    <w:p w:rsidR="005F40BE" w:rsidRPr="00D277C0" w:rsidRDefault="00670D54">
      <w:pPr>
        <w:pStyle w:val="T1"/>
        <w:widowControl w:val="0"/>
        <w:spacing w:after="0" w:line="480" w:lineRule="auto"/>
        <w:rPr>
          <w:rFonts w:asciiTheme="majorHAnsi" w:hAnsiTheme="majorHAnsi" w:cstheme="majorHAnsi"/>
          <w:color w:val="000000" w:themeColor="text1"/>
          <w:sz w:val="24"/>
          <w:szCs w:val="24"/>
        </w:rPr>
      </w:pPr>
      <w:r w:rsidRPr="00D277C0">
        <w:rPr>
          <w:rStyle w:val="TN"/>
          <w:rFonts w:asciiTheme="majorHAnsi" w:hAnsiTheme="majorHAnsi" w:cstheme="majorHAnsi"/>
          <w:b/>
          <w:color w:val="000000" w:themeColor="text1"/>
          <w:sz w:val="24"/>
          <w:szCs w:val="24"/>
        </w:rPr>
        <w:t>Table 27-10</w:t>
      </w:r>
      <w:r w:rsidRPr="00D277C0">
        <w:rPr>
          <w:rFonts w:asciiTheme="majorHAnsi" w:hAnsiTheme="majorHAnsi" w:cstheme="majorHAnsi"/>
          <w:b/>
          <w:color w:val="000000" w:themeColor="text1"/>
          <w:sz w:val="24"/>
          <w:szCs w:val="24"/>
        </w:rPr>
        <w:t xml:space="preserve"> Evidence-Based Team Interventions in Lipid Disorders</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9576"/>
      </w:tblGrid>
      <w:tr w:rsidR="005F40BE" w:rsidRPr="00D277C0">
        <w:tc>
          <w:tcPr>
            <w:tcW w:w="0" w:type="auto"/>
          </w:tcPr>
          <w:p w:rsidR="005F40BE" w:rsidRPr="00D277C0" w:rsidRDefault="00670D54" w:rsidP="00E6591F">
            <w:pPr>
              <w:pStyle w:val="T0"/>
              <w:shd w:val="clear" w:color="auto" w:fill="auto"/>
              <w:spacing w:line="480" w:lineRule="auto"/>
              <w:rPr>
                <w:rFonts w:asciiTheme="majorHAnsi" w:hAnsiTheme="majorHAnsi" w:cstheme="majorHAnsi"/>
                <w:color w:val="000000" w:themeColor="text1"/>
                <w:sz w:val="24"/>
                <w:szCs w:val="24"/>
              </w:rPr>
            </w:pPr>
            <w:r w:rsidRPr="00D277C0">
              <w:rPr>
                <w:rFonts w:asciiTheme="majorHAnsi" w:hAnsiTheme="majorHAnsi" w:cstheme="majorHAnsi"/>
                <w:b/>
                <w:sz w:val="24"/>
                <w:szCs w:val="24"/>
              </w:rPr>
              <w:t>Available evidence:</w:t>
            </w:r>
            <w:r w:rsidRPr="00D277C0">
              <w:rPr>
                <w:rFonts w:asciiTheme="majorHAnsi" w:hAnsiTheme="majorHAnsi" w:cstheme="majorHAnsi"/>
                <w:sz w:val="24"/>
                <w:szCs w:val="24"/>
              </w:rPr>
              <w:t xml:space="preserve"> Most evidence focuses on improving compliance with medication taking and lifestyle modification. One documented approach entails pharmacist–physician teams using Web-based tools with point-of-care prompts and benchmarking. Results include improved use of prescribed lipid-lowering therapy, increased patient satisfaction, and improved cholesterol goal attainment. In another approach, nurse practitioner case management results in lower LDL-C and TC levels, increased exercise activity, and compliance with lipid-lowering drug therapy</w:t>
            </w:r>
          </w:p>
        </w:tc>
      </w:tr>
      <w:tr w:rsidR="005F40BE" w:rsidRPr="00D277C0">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b/>
                <w:color w:val="000000" w:themeColor="text1"/>
                <w:sz w:val="24"/>
                <w:szCs w:val="24"/>
              </w:rPr>
              <w:t>Interventions that work</w:t>
            </w:r>
            <w:r w:rsidRPr="00D277C0">
              <w:rPr>
                <w:rFonts w:asciiTheme="majorHAnsi" w:hAnsiTheme="majorHAnsi" w:cstheme="majorHAnsi"/>
                <w:color w:val="000000" w:themeColor="text1"/>
                <w:sz w:val="24"/>
                <w:szCs w:val="24"/>
              </w:rPr>
              <w:t>:</w:t>
            </w:r>
          </w:p>
          <w:p w:rsidR="005F40BE" w:rsidRPr="00D277C0" w:rsidRDefault="00670D54">
            <w:pPr>
              <w:pStyle w:val="TBL-MID"/>
              <w:widowControl w:val="0"/>
              <w:spacing w:after="0" w:line="480" w:lineRule="auto"/>
              <w:ind w:left="357" w:hanging="357"/>
              <w:rPr>
                <w:rFonts w:asciiTheme="majorHAnsi" w:hAnsiTheme="majorHAnsi" w:cstheme="majorHAnsi"/>
                <w:color w:val="000000" w:themeColor="text1"/>
                <w:sz w:val="24"/>
                <w:szCs w:val="24"/>
              </w:rPr>
            </w:pPr>
            <w:r w:rsidRPr="00D277C0">
              <w:rPr>
                <w:rStyle w:val="BulletManualBodyList"/>
                <w:rFonts w:asciiTheme="majorHAnsi" w:hAnsiTheme="majorHAnsi" w:cstheme="majorHAnsi"/>
                <w:color w:val="000000" w:themeColor="text1"/>
                <w:sz w:val="24"/>
                <w:szCs w:val="24"/>
              </w:rPr>
              <w:t>•</w:t>
            </w:r>
            <w:r w:rsidRPr="00D277C0">
              <w:rPr>
                <w:rFonts w:asciiTheme="majorHAnsi" w:hAnsiTheme="majorHAnsi" w:cstheme="majorHAnsi"/>
                <w:color w:val="000000" w:themeColor="text1"/>
                <w:sz w:val="24"/>
                <w:szCs w:val="24"/>
              </w:rPr>
              <w:tab/>
              <w:t>Distance technology with point-of-care prompts</w:t>
            </w:r>
          </w:p>
          <w:p w:rsidR="005F40BE" w:rsidRPr="00D277C0" w:rsidRDefault="00670D54">
            <w:pPr>
              <w:pStyle w:val="TBL-MID"/>
              <w:widowControl w:val="0"/>
              <w:spacing w:after="0" w:line="480" w:lineRule="auto"/>
              <w:ind w:left="357" w:hanging="357"/>
              <w:rPr>
                <w:rFonts w:asciiTheme="majorHAnsi" w:hAnsiTheme="majorHAnsi" w:cstheme="majorHAnsi"/>
                <w:color w:val="000000" w:themeColor="text1"/>
                <w:sz w:val="24"/>
                <w:szCs w:val="24"/>
              </w:rPr>
            </w:pPr>
            <w:r w:rsidRPr="00D277C0">
              <w:rPr>
                <w:rStyle w:val="BulletManualBodyList"/>
                <w:rFonts w:asciiTheme="majorHAnsi" w:hAnsiTheme="majorHAnsi" w:cstheme="majorHAnsi"/>
                <w:color w:val="000000" w:themeColor="text1"/>
                <w:sz w:val="24"/>
                <w:szCs w:val="24"/>
              </w:rPr>
              <w:t>•</w:t>
            </w:r>
            <w:r w:rsidRPr="00D277C0">
              <w:rPr>
                <w:rFonts w:asciiTheme="majorHAnsi" w:hAnsiTheme="majorHAnsi" w:cstheme="majorHAnsi"/>
                <w:color w:val="000000" w:themeColor="text1"/>
                <w:sz w:val="24"/>
                <w:szCs w:val="24"/>
              </w:rPr>
              <w:tab/>
              <w:t>Nutrition/diet counseling</w:t>
            </w:r>
          </w:p>
          <w:p w:rsidR="005F40BE" w:rsidRPr="00D277C0" w:rsidRDefault="00670D54">
            <w:pPr>
              <w:pStyle w:val="TBL-MID"/>
              <w:widowControl w:val="0"/>
              <w:spacing w:after="0" w:line="480" w:lineRule="auto"/>
              <w:ind w:left="357" w:hanging="357"/>
              <w:rPr>
                <w:rFonts w:asciiTheme="majorHAnsi" w:hAnsiTheme="majorHAnsi" w:cstheme="majorHAnsi"/>
                <w:color w:val="000000" w:themeColor="text1"/>
                <w:sz w:val="24"/>
                <w:szCs w:val="24"/>
              </w:rPr>
            </w:pPr>
            <w:r w:rsidRPr="00D277C0">
              <w:rPr>
                <w:rStyle w:val="BulletManualBodyList"/>
                <w:rFonts w:asciiTheme="majorHAnsi" w:hAnsiTheme="majorHAnsi" w:cstheme="majorHAnsi"/>
                <w:color w:val="000000" w:themeColor="text1"/>
                <w:sz w:val="24"/>
                <w:szCs w:val="24"/>
              </w:rPr>
              <w:t>•</w:t>
            </w:r>
            <w:r w:rsidRPr="00D277C0">
              <w:rPr>
                <w:rFonts w:asciiTheme="majorHAnsi" w:hAnsiTheme="majorHAnsi" w:cstheme="majorHAnsi"/>
                <w:color w:val="000000" w:themeColor="text1"/>
                <w:sz w:val="24"/>
                <w:szCs w:val="24"/>
              </w:rPr>
              <w:tab/>
              <w:t>Lifestyle modification counseling</w:t>
            </w:r>
          </w:p>
          <w:p w:rsidR="005F40BE" w:rsidRPr="00D277C0" w:rsidRDefault="00670D54">
            <w:pPr>
              <w:pStyle w:val="TBL-LAST"/>
              <w:widowControl w:val="0"/>
              <w:spacing w:after="0" w:line="480" w:lineRule="auto"/>
              <w:ind w:left="357" w:hanging="357"/>
              <w:rPr>
                <w:rFonts w:asciiTheme="majorHAnsi" w:hAnsiTheme="majorHAnsi" w:cstheme="majorHAnsi"/>
                <w:color w:val="000000" w:themeColor="text1"/>
                <w:sz w:val="24"/>
                <w:szCs w:val="24"/>
              </w:rPr>
            </w:pPr>
            <w:r w:rsidRPr="00D277C0">
              <w:rPr>
                <w:rStyle w:val="BulletManualBodyList"/>
                <w:rFonts w:asciiTheme="majorHAnsi" w:hAnsiTheme="majorHAnsi" w:cstheme="majorHAnsi"/>
                <w:color w:val="000000" w:themeColor="text1"/>
                <w:sz w:val="24"/>
                <w:szCs w:val="24"/>
              </w:rPr>
              <w:t>•</w:t>
            </w:r>
            <w:r w:rsidRPr="00D277C0">
              <w:rPr>
                <w:rFonts w:asciiTheme="majorHAnsi" w:hAnsiTheme="majorHAnsi" w:cstheme="majorHAnsi"/>
                <w:color w:val="000000" w:themeColor="text1"/>
                <w:sz w:val="24"/>
                <w:szCs w:val="24"/>
              </w:rPr>
              <w:tab/>
              <w:t>Close monitoring of lipid levels with titration of lipid-lowering drug therapy</w:t>
            </w:r>
          </w:p>
        </w:tc>
      </w:tr>
      <w:tr w:rsidR="005F40BE" w:rsidRPr="00D277C0">
        <w:tc>
          <w:tcPr>
            <w:tcW w:w="0" w:type="auto"/>
          </w:tcPr>
          <w:p w:rsidR="005F40BE" w:rsidRPr="00D277C0" w:rsidRDefault="00670D54">
            <w:pPr>
              <w:pStyle w:val="T"/>
              <w:widowControl w:val="0"/>
              <w:spacing w:after="0" w:line="480" w:lineRule="auto"/>
              <w:rPr>
                <w:rFonts w:asciiTheme="majorHAnsi" w:hAnsiTheme="majorHAnsi" w:cstheme="majorHAnsi"/>
                <w:color w:val="000000" w:themeColor="text1"/>
                <w:sz w:val="24"/>
                <w:szCs w:val="24"/>
              </w:rPr>
            </w:pPr>
            <w:r w:rsidRPr="00D277C0">
              <w:rPr>
                <w:rFonts w:asciiTheme="majorHAnsi" w:hAnsiTheme="majorHAnsi" w:cstheme="majorHAnsi"/>
                <w:b/>
                <w:color w:val="000000" w:themeColor="text1"/>
                <w:sz w:val="24"/>
                <w:szCs w:val="24"/>
              </w:rPr>
              <w:t>Team members:</w:t>
            </w:r>
            <w:r w:rsidRPr="00D277C0">
              <w:rPr>
                <w:rFonts w:asciiTheme="majorHAnsi" w:hAnsiTheme="majorHAnsi" w:cstheme="majorHAnsi"/>
                <w:color w:val="000000" w:themeColor="text1"/>
                <w:sz w:val="24"/>
                <w:szCs w:val="24"/>
              </w:rPr>
              <w:t xml:space="preserve"> primary care physician, pharmacist, nurse practitioner, dietitian/nutritionist</w:t>
            </w:r>
          </w:p>
        </w:tc>
      </w:tr>
      <w:tr w:rsidR="005F40BE" w:rsidRPr="00C531DB">
        <w:tc>
          <w:tcPr>
            <w:tcW w:w="0" w:type="auto"/>
          </w:tcPr>
          <w:p w:rsidR="005F40BE" w:rsidRPr="00D277C0" w:rsidRDefault="00670D54" w:rsidP="00E6591F">
            <w:pPr>
              <w:pStyle w:val="T0"/>
              <w:shd w:val="clear" w:color="auto" w:fill="auto"/>
              <w:spacing w:line="480" w:lineRule="auto"/>
              <w:rPr>
                <w:rFonts w:asciiTheme="majorHAnsi" w:hAnsiTheme="majorHAnsi" w:cstheme="majorHAnsi"/>
                <w:sz w:val="24"/>
                <w:szCs w:val="24"/>
              </w:rPr>
            </w:pPr>
            <w:r w:rsidRPr="00D277C0">
              <w:rPr>
                <w:rFonts w:asciiTheme="majorHAnsi" w:hAnsiTheme="majorHAnsi" w:cstheme="majorHAnsi"/>
                <w:b/>
                <w:sz w:val="24"/>
                <w:szCs w:val="24"/>
              </w:rPr>
              <w:t>Evidence quality: good (randomized trials)</w:t>
            </w:r>
          </w:p>
          <w:p w:rsidR="005F40BE" w:rsidRPr="00D277C0" w:rsidRDefault="00670D54" w:rsidP="00FD7845">
            <w:pPr>
              <w:pStyle w:val="TUL-MID"/>
            </w:pPr>
            <w:r w:rsidRPr="00D277C0">
              <w:rPr>
                <w:rFonts w:asciiTheme="majorHAnsi" w:hAnsiTheme="majorHAnsi" w:cstheme="majorHAnsi"/>
                <w:color w:val="000000" w:themeColor="text1"/>
                <w:sz w:val="24"/>
                <w:szCs w:val="24"/>
              </w:rPr>
              <w:t>Pape GA, Hunt JS, Butler KL, et al. Team-based care approach to cholesterol management in diabetes mellitus: two-year cluster randomized controlled trial. Arch Intern Med 2011;171:1480. (</w:t>
            </w:r>
            <w:r w:rsidRPr="00D277C0">
              <w:rPr>
                <w:rFonts w:asciiTheme="majorHAnsi" w:hAnsiTheme="majorHAnsi" w:cstheme="majorHAnsi"/>
                <w:i/>
                <w:color w:val="000000" w:themeColor="text1"/>
                <w:sz w:val="24"/>
                <w:szCs w:val="24"/>
              </w:rPr>
              <w:t>Pharmacist treatment plans developed for physicians caring for patients with diabetes resulted in improved lipid profile.</w:t>
            </w:r>
            <w:r w:rsidRPr="00D277C0">
              <w:rPr>
                <w:rFonts w:asciiTheme="majorHAnsi" w:hAnsiTheme="majorHAnsi" w:cstheme="majorHAnsi"/>
                <w:color w:val="000000" w:themeColor="text1"/>
                <w:sz w:val="24"/>
                <w:szCs w:val="24"/>
              </w:rPr>
              <w:t>)</w:t>
            </w:r>
          </w:p>
          <w:p w:rsidR="005F40BE" w:rsidRPr="00D277C0" w:rsidRDefault="00670D54" w:rsidP="00FD7845">
            <w:pPr>
              <w:pStyle w:val="TUL-MID"/>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Paez K, Allen J. Cost-effectiveness of nurse practitioner management of hypercholesterolemia following coronary revascularization. J Am Acad Nurse Pract 2006;18:436. (</w:t>
            </w:r>
            <w:r w:rsidRPr="00D277C0">
              <w:rPr>
                <w:rFonts w:asciiTheme="majorHAnsi" w:hAnsiTheme="majorHAnsi" w:cstheme="majorHAnsi"/>
                <w:i/>
                <w:color w:val="000000" w:themeColor="text1"/>
                <w:sz w:val="24"/>
                <w:szCs w:val="24"/>
              </w:rPr>
              <w:t>Nurse case management cost effectively improved cholesterol outcomes in patients with known cardiovascular disease.</w:t>
            </w:r>
            <w:r w:rsidRPr="00D277C0">
              <w:rPr>
                <w:rFonts w:asciiTheme="majorHAnsi" w:hAnsiTheme="majorHAnsi" w:cstheme="majorHAnsi"/>
                <w:color w:val="000000" w:themeColor="text1"/>
                <w:sz w:val="24"/>
                <w:szCs w:val="24"/>
              </w:rPr>
              <w:t>)</w:t>
            </w:r>
          </w:p>
          <w:p w:rsidR="005F40BE" w:rsidRPr="00C531DB" w:rsidRDefault="00670D54" w:rsidP="00FD7845">
            <w:pPr>
              <w:pStyle w:val="TUL-MID"/>
              <w:rPr>
                <w:rFonts w:asciiTheme="majorHAnsi" w:hAnsiTheme="majorHAnsi" w:cstheme="majorHAnsi"/>
                <w:color w:val="000000" w:themeColor="text1"/>
                <w:sz w:val="24"/>
                <w:szCs w:val="24"/>
              </w:rPr>
            </w:pPr>
            <w:r w:rsidRPr="00D277C0">
              <w:rPr>
                <w:rFonts w:asciiTheme="majorHAnsi" w:hAnsiTheme="majorHAnsi" w:cstheme="majorHAnsi"/>
                <w:color w:val="000000" w:themeColor="text1"/>
                <w:sz w:val="24"/>
                <w:szCs w:val="24"/>
              </w:rPr>
              <w:t>Santschi V, Chiolero A, Paradis G, et al. Pharmacist interventions to improve cardiovascular disease risk factors in diabetes: a systematic review and meta-analysis of randomized controlled trials. Diabetes Care 2012;35:2706. (</w:t>
            </w:r>
            <w:r w:rsidRPr="00D277C0">
              <w:rPr>
                <w:rFonts w:asciiTheme="majorHAnsi" w:hAnsiTheme="majorHAnsi" w:cstheme="majorHAnsi"/>
                <w:i/>
                <w:color w:val="000000" w:themeColor="text1"/>
                <w:sz w:val="24"/>
                <w:szCs w:val="24"/>
              </w:rPr>
              <w:t>Pharmacist interventions—alone or in collaboration with other health care professionals found to improve major CVD risk factors in persons with diabetes.</w:t>
            </w:r>
            <w:r w:rsidRPr="00D277C0">
              <w:rPr>
                <w:rFonts w:asciiTheme="majorHAnsi" w:hAnsiTheme="majorHAnsi" w:cstheme="majorHAnsi"/>
                <w:color w:val="000000" w:themeColor="text1"/>
                <w:sz w:val="24"/>
                <w:szCs w:val="24"/>
              </w:rPr>
              <w:t>)</w:t>
            </w:r>
          </w:p>
        </w:tc>
      </w:tr>
    </w:tbl>
    <w:p w:rsidR="005F40BE" w:rsidRDefault="005F40BE">
      <w:pPr>
        <w:widowControl w:val="0"/>
        <w:spacing w:line="480" w:lineRule="auto"/>
        <w:rPr>
          <w:rFonts w:asciiTheme="majorHAnsi" w:hAnsiTheme="majorHAnsi" w:cstheme="majorHAnsi"/>
          <w:color w:val="000000" w:themeColor="text1"/>
          <w:sz w:val="24"/>
          <w:szCs w:val="24"/>
        </w:rPr>
      </w:pPr>
    </w:p>
    <w:p w:rsidR="0051617A" w:rsidRPr="00C531DB" w:rsidRDefault="0051617A">
      <w:pPr>
        <w:widowControl w:val="0"/>
        <w:spacing w:line="480" w:lineRule="auto"/>
        <w:rPr>
          <w:rFonts w:asciiTheme="majorHAnsi" w:hAnsiTheme="majorHAnsi" w:cstheme="majorHAnsi"/>
          <w:color w:val="000000" w:themeColor="text1"/>
          <w:sz w:val="24"/>
          <w:szCs w:val="24"/>
        </w:rPr>
      </w:pPr>
    </w:p>
    <w:sectPr w:rsidR="0051617A" w:rsidRPr="00C531DB">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 w:author="Jayne, Janet" w:date="2025-11-12T08:53:00Z" w:initials="JJ">
    <w:p w:rsidR="00914F0B" w:rsidRDefault="00914F0B" w:rsidP="002A7DE1">
      <w:r>
        <w:rPr>
          <w:rStyle w:val="CommentReference"/>
        </w:rPr>
        <w:annotationRef/>
      </w:r>
      <w:r>
        <w:t>COMP: Please key table from file "Goroll9e_9781975212643-ch027_Table 4 to Key.pdf"</w:t>
      </w:r>
    </w:p>
  </w:comment>
</w:comments>
</file>

<file path=word/commentsExtended.xml><?xml version="1.0" encoding="utf-8"?>
<w15:commentsEx xmlns:w="http://schemas.openxmlformats.org/wordprocessingml/2006/main" xmlns:w15="http://schemas.microsoft.com/office/word/2012/wordml" xmlns:w14="http://schemas.microsoft.com/office/word/2010/wordml" xmlns:m="http://schemas.openxmlformats.org/officeDocument/2006/math"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15:commentEx w15:paraId="791C4E30" w15:done="0"/>
</w15:commentsEx>
</file>

<file path=word/commentsExtensible.xml><?xml version="1.0" encoding="utf-8"?>
<w16cex:commentsExtensible xmlns:w16cex="http://schemas.microsoft.com/office/word/2018/wordml/cex" xmlns:mc="http://schemas.openxmlformats.org/markup-compatibility/2006" xmlns:aink="http://schemas.microsoft.com/office/drawing/2016/ink" xmlns:am3d="http://schemas.microsoft.com/office/drawing/2017/model3d" xmlns:cr="http://schemas.microsoft.com/office/comments/2020/reactio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cr w16du wp14">
  <w16cex:commentExtensible w16cex:dateUtc="2025-10-14T18:52:00Z" w16cex:durableId="74ADA611"/>
</w16cex:commentsExtensible>
</file>

<file path=word/commentsIds.xml><?xml version="1.0" encoding="utf-8"?>
<w16cid:commentsIds xmlns:w="http://schemas.openxmlformats.org/wordprocessingml/2006/main" xmlns:w15="http://schemas.microsoft.com/office/word/2012/wordml" xmlns:w14="http://schemas.microsoft.com/office/word/2010/wordml" xmlns:m="http://schemas.openxmlformats.org/officeDocument/2006/math"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sdtfl w16du wp14">
  <w16cid:commentId w16cid:paraId="791C4E30" w16cid:durableId="74ADA611"/>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D465E" w:rsidRDefault="009D465E" w:rsidP="00CC2E02">
      <w:r>
        <w:separator/>
      </w:r>
    </w:p>
  </w:endnote>
  <w:endnote w:type="continuationSeparator" w:id="0">
    <w:p w:rsidR="009D465E" w:rsidRDefault="009D465E" w:rsidP="00CC2E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Franklin Gothic Book">
    <w:panose1 w:val="020B0503020102020204"/>
    <w:charset w:val="00"/>
    <w:family w:val="swiss"/>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D465E" w:rsidRDefault="009D465E" w:rsidP="00CC2E02">
      <w:r>
        <w:separator/>
      </w:r>
    </w:p>
  </w:footnote>
  <w:footnote w:type="continuationSeparator" w:id="0">
    <w:p w:rsidR="009D465E" w:rsidRDefault="009D465E" w:rsidP="00CC2E0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5F6081B"/>
    <w:multiLevelType w:val="hybridMultilevel"/>
    <w:tmpl w:val="60609B0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3001530A"/>
    <w:multiLevelType w:val="hybridMultilevel"/>
    <w:tmpl w:val="CAB8B25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abstractNumId w:val="0"/>
  </w:num>
  <w:num w:numId="2">
    <w:abstractNumId w:val="1"/>
  </w:num>
</w:numbering>
</file>

<file path=word/people.xml><?xml version="1.0" encoding="utf-8"?>
<w15:people xmlns:w="http://schemas.openxmlformats.org/wordprocessingml/2006/main" xmlns:w15="http://schemas.microsoft.com/office/word/2012/wordml" xmlns:w14="http://schemas.microsoft.com/office/word/2010/wordml" xmlns:m="http://schemas.openxmlformats.org/officeDocument/2006/math"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15:person w15:author="Jayne, Janet">
    <w15:presenceInfo w15:providerId="AD" w15:userId="S::Janet.Jayne@wolterskluwer.com::00832a39-52ff-4341-b10b-265a4cc875b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dirty" w:grammar="dirty"/>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69E0"/>
    <w:rsid w:val="0000554E"/>
    <w:rsid w:val="00006830"/>
    <w:rsid w:val="000076F9"/>
    <w:rsid w:val="00010B84"/>
    <w:rsid w:val="000134B8"/>
    <w:rsid w:val="00016748"/>
    <w:rsid w:val="000206C7"/>
    <w:rsid w:val="00023A89"/>
    <w:rsid w:val="0002428F"/>
    <w:rsid w:val="0002471A"/>
    <w:rsid w:val="000256D6"/>
    <w:rsid w:val="0003126E"/>
    <w:rsid w:val="000319BA"/>
    <w:rsid w:val="00031F69"/>
    <w:rsid w:val="00034135"/>
    <w:rsid w:val="0003470F"/>
    <w:rsid w:val="00041E66"/>
    <w:rsid w:val="00044F6E"/>
    <w:rsid w:val="0005361A"/>
    <w:rsid w:val="00053FDA"/>
    <w:rsid w:val="000604DF"/>
    <w:rsid w:val="00065216"/>
    <w:rsid w:val="00065E57"/>
    <w:rsid w:val="000713EB"/>
    <w:rsid w:val="000732AA"/>
    <w:rsid w:val="00080D71"/>
    <w:rsid w:val="000818BA"/>
    <w:rsid w:val="00083388"/>
    <w:rsid w:val="000922EE"/>
    <w:rsid w:val="000964F7"/>
    <w:rsid w:val="000A5057"/>
    <w:rsid w:val="000A793E"/>
    <w:rsid w:val="000B3ACC"/>
    <w:rsid w:val="000C4EF3"/>
    <w:rsid w:val="000C5DBB"/>
    <w:rsid w:val="000C6870"/>
    <w:rsid w:val="000D2EC9"/>
    <w:rsid w:val="000D41C3"/>
    <w:rsid w:val="000D598A"/>
    <w:rsid w:val="000D7091"/>
    <w:rsid w:val="000E189C"/>
    <w:rsid w:val="000E39E1"/>
    <w:rsid w:val="000E430E"/>
    <w:rsid w:val="000E63A4"/>
    <w:rsid w:val="000F1788"/>
    <w:rsid w:val="000F2B1F"/>
    <w:rsid w:val="000F305F"/>
    <w:rsid w:val="000F5910"/>
    <w:rsid w:val="000F5F13"/>
    <w:rsid w:val="00101553"/>
    <w:rsid w:val="00102578"/>
    <w:rsid w:val="00105408"/>
    <w:rsid w:val="00107ADD"/>
    <w:rsid w:val="00110E10"/>
    <w:rsid w:val="00112B15"/>
    <w:rsid w:val="00114474"/>
    <w:rsid w:val="001160F5"/>
    <w:rsid w:val="001247C6"/>
    <w:rsid w:val="00124A2D"/>
    <w:rsid w:val="001319A1"/>
    <w:rsid w:val="001330EC"/>
    <w:rsid w:val="00136953"/>
    <w:rsid w:val="00136AE4"/>
    <w:rsid w:val="00136D21"/>
    <w:rsid w:val="00137727"/>
    <w:rsid w:val="0014145C"/>
    <w:rsid w:val="001420EA"/>
    <w:rsid w:val="00145A79"/>
    <w:rsid w:val="00147AB7"/>
    <w:rsid w:val="00152507"/>
    <w:rsid w:val="0016034C"/>
    <w:rsid w:val="0016116F"/>
    <w:rsid w:val="00165729"/>
    <w:rsid w:val="0016752F"/>
    <w:rsid w:val="001676B0"/>
    <w:rsid w:val="0017010A"/>
    <w:rsid w:val="00170870"/>
    <w:rsid w:val="001720FB"/>
    <w:rsid w:val="001749E5"/>
    <w:rsid w:val="001833DF"/>
    <w:rsid w:val="00185F49"/>
    <w:rsid w:val="001860D9"/>
    <w:rsid w:val="001878A9"/>
    <w:rsid w:val="001908EE"/>
    <w:rsid w:val="00190940"/>
    <w:rsid w:val="001B12DE"/>
    <w:rsid w:val="001B5801"/>
    <w:rsid w:val="001C1A60"/>
    <w:rsid w:val="001C44E8"/>
    <w:rsid w:val="001D6513"/>
    <w:rsid w:val="001E7877"/>
    <w:rsid w:val="001F2E79"/>
    <w:rsid w:val="001F41A9"/>
    <w:rsid w:val="001F66E7"/>
    <w:rsid w:val="001F78E9"/>
    <w:rsid w:val="002017C2"/>
    <w:rsid w:val="002160F6"/>
    <w:rsid w:val="0021731F"/>
    <w:rsid w:val="00217BDE"/>
    <w:rsid w:val="00226DA7"/>
    <w:rsid w:val="002273D6"/>
    <w:rsid w:val="00231A6A"/>
    <w:rsid w:val="00231B37"/>
    <w:rsid w:val="00233A7E"/>
    <w:rsid w:val="00235C91"/>
    <w:rsid w:val="002420E8"/>
    <w:rsid w:val="00245B4A"/>
    <w:rsid w:val="00251399"/>
    <w:rsid w:val="00251BC5"/>
    <w:rsid w:val="00252E2E"/>
    <w:rsid w:val="00262673"/>
    <w:rsid w:val="002706AE"/>
    <w:rsid w:val="00282B94"/>
    <w:rsid w:val="00283B4D"/>
    <w:rsid w:val="00284A44"/>
    <w:rsid w:val="00284AE7"/>
    <w:rsid w:val="00292834"/>
    <w:rsid w:val="00294CF4"/>
    <w:rsid w:val="0029696E"/>
    <w:rsid w:val="002A0EC0"/>
    <w:rsid w:val="002A0F45"/>
    <w:rsid w:val="002A7DE1"/>
    <w:rsid w:val="002B20F7"/>
    <w:rsid w:val="002B25EF"/>
    <w:rsid w:val="002B389B"/>
    <w:rsid w:val="002B4A4B"/>
    <w:rsid w:val="002C025F"/>
    <w:rsid w:val="002C05D5"/>
    <w:rsid w:val="002C0F57"/>
    <w:rsid w:val="002C21C2"/>
    <w:rsid w:val="002C26B7"/>
    <w:rsid w:val="002C352D"/>
    <w:rsid w:val="002C4150"/>
    <w:rsid w:val="002C6E49"/>
    <w:rsid w:val="002C7F51"/>
    <w:rsid w:val="002D0FB0"/>
    <w:rsid w:val="002D15DD"/>
    <w:rsid w:val="002D1613"/>
    <w:rsid w:val="002D4E41"/>
    <w:rsid w:val="002E061E"/>
    <w:rsid w:val="002E33B4"/>
    <w:rsid w:val="002E4E8A"/>
    <w:rsid w:val="002E5AE7"/>
    <w:rsid w:val="002F1E66"/>
    <w:rsid w:val="002F7358"/>
    <w:rsid w:val="002F743B"/>
    <w:rsid w:val="00310D72"/>
    <w:rsid w:val="00321397"/>
    <w:rsid w:val="0032552E"/>
    <w:rsid w:val="00326CD5"/>
    <w:rsid w:val="003316F2"/>
    <w:rsid w:val="003365D3"/>
    <w:rsid w:val="00337BD2"/>
    <w:rsid w:val="00340D45"/>
    <w:rsid w:val="00343C30"/>
    <w:rsid w:val="003473BA"/>
    <w:rsid w:val="00355F66"/>
    <w:rsid w:val="0035714E"/>
    <w:rsid w:val="00361FEF"/>
    <w:rsid w:val="003713C1"/>
    <w:rsid w:val="00376397"/>
    <w:rsid w:val="00380A06"/>
    <w:rsid w:val="00386EFD"/>
    <w:rsid w:val="003964D0"/>
    <w:rsid w:val="003A35EF"/>
    <w:rsid w:val="003A49E1"/>
    <w:rsid w:val="003A7459"/>
    <w:rsid w:val="003B5A2F"/>
    <w:rsid w:val="003C2B27"/>
    <w:rsid w:val="003C687D"/>
    <w:rsid w:val="003D0907"/>
    <w:rsid w:val="003E3E92"/>
    <w:rsid w:val="003E6E92"/>
    <w:rsid w:val="00404D0D"/>
    <w:rsid w:val="0041153B"/>
    <w:rsid w:val="00415514"/>
    <w:rsid w:val="0043283D"/>
    <w:rsid w:val="0044256D"/>
    <w:rsid w:val="00445BD0"/>
    <w:rsid w:val="0044618D"/>
    <w:rsid w:val="00457618"/>
    <w:rsid w:val="004619E3"/>
    <w:rsid w:val="00462F78"/>
    <w:rsid w:val="004674A2"/>
    <w:rsid w:val="00471027"/>
    <w:rsid w:val="00471E61"/>
    <w:rsid w:val="00473CEA"/>
    <w:rsid w:val="0048293F"/>
    <w:rsid w:val="00482997"/>
    <w:rsid w:val="00491844"/>
    <w:rsid w:val="004969E0"/>
    <w:rsid w:val="00497CF9"/>
    <w:rsid w:val="004A25BF"/>
    <w:rsid w:val="004A3CA4"/>
    <w:rsid w:val="004A4ABC"/>
    <w:rsid w:val="004A7CAF"/>
    <w:rsid w:val="004B3A5F"/>
    <w:rsid w:val="004B3D13"/>
    <w:rsid w:val="004B5AD7"/>
    <w:rsid w:val="004B5BE5"/>
    <w:rsid w:val="004C25A1"/>
    <w:rsid w:val="004C3F26"/>
    <w:rsid w:val="004C64BC"/>
    <w:rsid w:val="004C764E"/>
    <w:rsid w:val="004D4698"/>
    <w:rsid w:val="004D61C0"/>
    <w:rsid w:val="00504CFA"/>
    <w:rsid w:val="0050542D"/>
    <w:rsid w:val="00506510"/>
    <w:rsid w:val="005109B6"/>
    <w:rsid w:val="0051617A"/>
    <w:rsid w:val="0052001F"/>
    <w:rsid w:val="005220E0"/>
    <w:rsid w:val="00524C08"/>
    <w:rsid w:val="0052694C"/>
    <w:rsid w:val="0052787E"/>
    <w:rsid w:val="00531C0A"/>
    <w:rsid w:val="00532CB9"/>
    <w:rsid w:val="00533478"/>
    <w:rsid w:val="00535AFD"/>
    <w:rsid w:val="00536EA8"/>
    <w:rsid w:val="00537B76"/>
    <w:rsid w:val="00537C30"/>
    <w:rsid w:val="00545AD4"/>
    <w:rsid w:val="0054668D"/>
    <w:rsid w:val="00550143"/>
    <w:rsid w:val="00565AAE"/>
    <w:rsid w:val="00565CAC"/>
    <w:rsid w:val="00565F9A"/>
    <w:rsid w:val="005730B5"/>
    <w:rsid w:val="0057465F"/>
    <w:rsid w:val="00576015"/>
    <w:rsid w:val="00580683"/>
    <w:rsid w:val="00581D79"/>
    <w:rsid w:val="005862C5"/>
    <w:rsid w:val="00591CB7"/>
    <w:rsid w:val="00594672"/>
    <w:rsid w:val="005960E8"/>
    <w:rsid w:val="005A5574"/>
    <w:rsid w:val="005A6B8B"/>
    <w:rsid w:val="005B543C"/>
    <w:rsid w:val="005B6822"/>
    <w:rsid w:val="005B7E76"/>
    <w:rsid w:val="005C098E"/>
    <w:rsid w:val="005C14A6"/>
    <w:rsid w:val="005C266F"/>
    <w:rsid w:val="005D0665"/>
    <w:rsid w:val="005D2C42"/>
    <w:rsid w:val="005E6FB7"/>
    <w:rsid w:val="005E72BB"/>
    <w:rsid w:val="005F006C"/>
    <w:rsid w:val="005F1FA7"/>
    <w:rsid w:val="005F3355"/>
    <w:rsid w:val="005F40BE"/>
    <w:rsid w:val="005F4978"/>
    <w:rsid w:val="005F6CE0"/>
    <w:rsid w:val="00603346"/>
    <w:rsid w:val="00604746"/>
    <w:rsid w:val="00607037"/>
    <w:rsid w:val="00617015"/>
    <w:rsid w:val="006238B7"/>
    <w:rsid w:val="00623CA0"/>
    <w:rsid w:val="0062461C"/>
    <w:rsid w:val="006259A6"/>
    <w:rsid w:val="0063301F"/>
    <w:rsid w:val="006337C8"/>
    <w:rsid w:val="00634593"/>
    <w:rsid w:val="00636CC5"/>
    <w:rsid w:val="00641D30"/>
    <w:rsid w:val="00642019"/>
    <w:rsid w:val="00647E79"/>
    <w:rsid w:val="00647EDE"/>
    <w:rsid w:val="00651003"/>
    <w:rsid w:val="0065238D"/>
    <w:rsid w:val="00657A10"/>
    <w:rsid w:val="0066512E"/>
    <w:rsid w:val="00665B6A"/>
    <w:rsid w:val="00667565"/>
    <w:rsid w:val="00670D54"/>
    <w:rsid w:val="00680BEB"/>
    <w:rsid w:val="00682504"/>
    <w:rsid w:val="0068436C"/>
    <w:rsid w:val="006851A6"/>
    <w:rsid w:val="006877A4"/>
    <w:rsid w:val="00690702"/>
    <w:rsid w:val="006911AF"/>
    <w:rsid w:val="00695108"/>
    <w:rsid w:val="00697534"/>
    <w:rsid w:val="006A6604"/>
    <w:rsid w:val="006B11EF"/>
    <w:rsid w:val="006B1B8C"/>
    <w:rsid w:val="006B688B"/>
    <w:rsid w:val="006C0B1D"/>
    <w:rsid w:val="006C6059"/>
    <w:rsid w:val="006D20A5"/>
    <w:rsid w:val="006D35A3"/>
    <w:rsid w:val="006E0E4C"/>
    <w:rsid w:val="006E4606"/>
    <w:rsid w:val="006F4070"/>
    <w:rsid w:val="006F4AB0"/>
    <w:rsid w:val="006F7B33"/>
    <w:rsid w:val="00701945"/>
    <w:rsid w:val="00702B8F"/>
    <w:rsid w:val="00704AD8"/>
    <w:rsid w:val="00707980"/>
    <w:rsid w:val="00712ECB"/>
    <w:rsid w:val="007144BD"/>
    <w:rsid w:val="0071555F"/>
    <w:rsid w:val="00716433"/>
    <w:rsid w:val="00717C84"/>
    <w:rsid w:val="0072715B"/>
    <w:rsid w:val="0073002F"/>
    <w:rsid w:val="00731BBE"/>
    <w:rsid w:val="00733443"/>
    <w:rsid w:val="00733A2D"/>
    <w:rsid w:val="00735E9A"/>
    <w:rsid w:val="00736D1D"/>
    <w:rsid w:val="007447D7"/>
    <w:rsid w:val="0074632F"/>
    <w:rsid w:val="00746880"/>
    <w:rsid w:val="007551AA"/>
    <w:rsid w:val="007616FE"/>
    <w:rsid w:val="00762B87"/>
    <w:rsid w:val="00762E92"/>
    <w:rsid w:val="00764133"/>
    <w:rsid w:val="00766478"/>
    <w:rsid w:val="00766A32"/>
    <w:rsid w:val="00771175"/>
    <w:rsid w:val="00777FEE"/>
    <w:rsid w:val="0078144A"/>
    <w:rsid w:val="00781DDE"/>
    <w:rsid w:val="00782B31"/>
    <w:rsid w:val="007830B7"/>
    <w:rsid w:val="00783EF4"/>
    <w:rsid w:val="00796CE5"/>
    <w:rsid w:val="007A4526"/>
    <w:rsid w:val="007B2AA4"/>
    <w:rsid w:val="007B6CCA"/>
    <w:rsid w:val="007B7E88"/>
    <w:rsid w:val="007C01BB"/>
    <w:rsid w:val="007C04F3"/>
    <w:rsid w:val="007D0FEC"/>
    <w:rsid w:val="007D15A0"/>
    <w:rsid w:val="007D4F7E"/>
    <w:rsid w:val="007E33FD"/>
    <w:rsid w:val="007F196C"/>
    <w:rsid w:val="007F3A1A"/>
    <w:rsid w:val="00805048"/>
    <w:rsid w:val="008069E0"/>
    <w:rsid w:val="0080726B"/>
    <w:rsid w:val="008079A0"/>
    <w:rsid w:val="0082319B"/>
    <w:rsid w:val="008267BA"/>
    <w:rsid w:val="00830BC7"/>
    <w:rsid w:val="0083186F"/>
    <w:rsid w:val="00844ACD"/>
    <w:rsid w:val="00844C4F"/>
    <w:rsid w:val="008453D6"/>
    <w:rsid w:val="00850151"/>
    <w:rsid w:val="008502EB"/>
    <w:rsid w:val="00854877"/>
    <w:rsid w:val="008577C4"/>
    <w:rsid w:val="008618C1"/>
    <w:rsid w:val="00864A03"/>
    <w:rsid w:val="0086726D"/>
    <w:rsid w:val="00875516"/>
    <w:rsid w:val="00883917"/>
    <w:rsid w:val="008849BF"/>
    <w:rsid w:val="00896A80"/>
    <w:rsid w:val="008A1861"/>
    <w:rsid w:val="008A3904"/>
    <w:rsid w:val="008A3FB9"/>
    <w:rsid w:val="008A49DA"/>
    <w:rsid w:val="008B0F29"/>
    <w:rsid w:val="008B5E8F"/>
    <w:rsid w:val="008C7FA0"/>
    <w:rsid w:val="008D09E6"/>
    <w:rsid w:val="008D1EFE"/>
    <w:rsid w:val="008D3B4A"/>
    <w:rsid w:val="008E0913"/>
    <w:rsid w:val="008E5617"/>
    <w:rsid w:val="008E6496"/>
    <w:rsid w:val="008F188F"/>
    <w:rsid w:val="008F272B"/>
    <w:rsid w:val="008F3FF4"/>
    <w:rsid w:val="008F6CBA"/>
    <w:rsid w:val="008F7661"/>
    <w:rsid w:val="0090330F"/>
    <w:rsid w:val="009037C8"/>
    <w:rsid w:val="00907F4B"/>
    <w:rsid w:val="00914F0B"/>
    <w:rsid w:val="00920242"/>
    <w:rsid w:val="0092449F"/>
    <w:rsid w:val="0092738E"/>
    <w:rsid w:val="009336B3"/>
    <w:rsid w:val="00936B6D"/>
    <w:rsid w:val="009371BD"/>
    <w:rsid w:val="009372FD"/>
    <w:rsid w:val="00937A49"/>
    <w:rsid w:val="00945F95"/>
    <w:rsid w:val="00950040"/>
    <w:rsid w:val="00950414"/>
    <w:rsid w:val="00950BC2"/>
    <w:rsid w:val="00953E5F"/>
    <w:rsid w:val="009572BF"/>
    <w:rsid w:val="0095763C"/>
    <w:rsid w:val="009730E3"/>
    <w:rsid w:val="00974595"/>
    <w:rsid w:val="00983D32"/>
    <w:rsid w:val="00984174"/>
    <w:rsid w:val="00987197"/>
    <w:rsid w:val="00987B99"/>
    <w:rsid w:val="00997999"/>
    <w:rsid w:val="009A2A26"/>
    <w:rsid w:val="009A5355"/>
    <w:rsid w:val="009B15DC"/>
    <w:rsid w:val="009B4687"/>
    <w:rsid w:val="009B6F29"/>
    <w:rsid w:val="009C0595"/>
    <w:rsid w:val="009C1603"/>
    <w:rsid w:val="009C31E4"/>
    <w:rsid w:val="009C473F"/>
    <w:rsid w:val="009C4CCB"/>
    <w:rsid w:val="009C62DF"/>
    <w:rsid w:val="009D1181"/>
    <w:rsid w:val="009D2FC5"/>
    <w:rsid w:val="009D4167"/>
    <w:rsid w:val="009D465E"/>
    <w:rsid w:val="009E0E2A"/>
    <w:rsid w:val="009F2B24"/>
    <w:rsid w:val="009F61E2"/>
    <w:rsid w:val="009F7317"/>
    <w:rsid w:val="009F7408"/>
    <w:rsid w:val="00A01AB5"/>
    <w:rsid w:val="00A170FF"/>
    <w:rsid w:val="00A214F4"/>
    <w:rsid w:val="00A24B1C"/>
    <w:rsid w:val="00A271C9"/>
    <w:rsid w:val="00A35764"/>
    <w:rsid w:val="00A35FEB"/>
    <w:rsid w:val="00A3738F"/>
    <w:rsid w:val="00A401EA"/>
    <w:rsid w:val="00A428ED"/>
    <w:rsid w:val="00A42D9E"/>
    <w:rsid w:val="00A431C5"/>
    <w:rsid w:val="00A4474D"/>
    <w:rsid w:val="00A54FF2"/>
    <w:rsid w:val="00A60ABA"/>
    <w:rsid w:val="00A618F0"/>
    <w:rsid w:val="00A7074A"/>
    <w:rsid w:val="00A733BC"/>
    <w:rsid w:val="00A747F5"/>
    <w:rsid w:val="00A77424"/>
    <w:rsid w:val="00A84745"/>
    <w:rsid w:val="00A948A5"/>
    <w:rsid w:val="00A94D9D"/>
    <w:rsid w:val="00AA0B72"/>
    <w:rsid w:val="00AA1F5B"/>
    <w:rsid w:val="00AA4E2F"/>
    <w:rsid w:val="00AA5907"/>
    <w:rsid w:val="00AA64FF"/>
    <w:rsid w:val="00AB6ADE"/>
    <w:rsid w:val="00AB70A5"/>
    <w:rsid w:val="00AC5699"/>
    <w:rsid w:val="00AC5ED7"/>
    <w:rsid w:val="00AC60E0"/>
    <w:rsid w:val="00AC6DD7"/>
    <w:rsid w:val="00AD244B"/>
    <w:rsid w:val="00AD6561"/>
    <w:rsid w:val="00AD711C"/>
    <w:rsid w:val="00AE103D"/>
    <w:rsid w:val="00AE18C0"/>
    <w:rsid w:val="00AE3479"/>
    <w:rsid w:val="00AE3E9C"/>
    <w:rsid w:val="00AF0ABC"/>
    <w:rsid w:val="00B16FD7"/>
    <w:rsid w:val="00B25B2B"/>
    <w:rsid w:val="00B34B32"/>
    <w:rsid w:val="00B35FB4"/>
    <w:rsid w:val="00B40C2A"/>
    <w:rsid w:val="00B428FA"/>
    <w:rsid w:val="00B43CE4"/>
    <w:rsid w:val="00B45355"/>
    <w:rsid w:val="00B47290"/>
    <w:rsid w:val="00B50632"/>
    <w:rsid w:val="00B511CF"/>
    <w:rsid w:val="00B5361A"/>
    <w:rsid w:val="00B54C0A"/>
    <w:rsid w:val="00B54FA3"/>
    <w:rsid w:val="00B62E00"/>
    <w:rsid w:val="00B661C9"/>
    <w:rsid w:val="00B70A36"/>
    <w:rsid w:val="00B70F5D"/>
    <w:rsid w:val="00B75D7D"/>
    <w:rsid w:val="00B869BC"/>
    <w:rsid w:val="00B91A6F"/>
    <w:rsid w:val="00B923E7"/>
    <w:rsid w:val="00B9342C"/>
    <w:rsid w:val="00BC2252"/>
    <w:rsid w:val="00BC3E24"/>
    <w:rsid w:val="00BC4FCB"/>
    <w:rsid w:val="00BC589B"/>
    <w:rsid w:val="00BD019D"/>
    <w:rsid w:val="00BD1F25"/>
    <w:rsid w:val="00BD5F8E"/>
    <w:rsid w:val="00BD6A82"/>
    <w:rsid w:val="00BD7216"/>
    <w:rsid w:val="00BE0259"/>
    <w:rsid w:val="00BE0811"/>
    <w:rsid w:val="00BE0EB1"/>
    <w:rsid w:val="00BE6918"/>
    <w:rsid w:val="00BF0297"/>
    <w:rsid w:val="00BF02AA"/>
    <w:rsid w:val="00BF2F01"/>
    <w:rsid w:val="00BF40E5"/>
    <w:rsid w:val="00BF4E3D"/>
    <w:rsid w:val="00C020F1"/>
    <w:rsid w:val="00C028F9"/>
    <w:rsid w:val="00C068AE"/>
    <w:rsid w:val="00C1250F"/>
    <w:rsid w:val="00C1701D"/>
    <w:rsid w:val="00C24D21"/>
    <w:rsid w:val="00C25A55"/>
    <w:rsid w:val="00C278B4"/>
    <w:rsid w:val="00C42208"/>
    <w:rsid w:val="00C426E5"/>
    <w:rsid w:val="00C43A83"/>
    <w:rsid w:val="00C479D5"/>
    <w:rsid w:val="00C531DB"/>
    <w:rsid w:val="00C53DCF"/>
    <w:rsid w:val="00C63E31"/>
    <w:rsid w:val="00C71123"/>
    <w:rsid w:val="00C73C00"/>
    <w:rsid w:val="00C73F90"/>
    <w:rsid w:val="00C745FE"/>
    <w:rsid w:val="00C834F3"/>
    <w:rsid w:val="00C83D2E"/>
    <w:rsid w:val="00C95B47"/>
    <w:rsid w:val="00CA1419"/>
    <w:rsid w:val="00CC0154"/>
    <w:rsid w:val="00CC18FE"/>
    <w:rsid w:val="00CC2E02"/>
    <w:rsid w:val="00CD010E"/>
    <w:rsid w:val="00CD3657"/>
    <w:rsid w:val="00CD5D23"/>
    <w:rsid w:val="00CE0DDB"/>
    <w:rsid w:val="00CE0DED"/>
    <w:rsid w:val="00CF2702"/>
    <w:rsid w:val="00CF2BB9"/>
    <w:rsid w:val="00CF390F"/>
    <w:rsid w:val="00CF5851"/>
    <w:rsid w:val="00D0308E"/>
    <w:rsid w:val="00D12688"/>
    <w:rsid w:val="00D179B1"/>
    <w:rsid w:val="00D210CF"/>
    <w:rsid w:val="00D2126D"/>
    <w:rsid w:val="00D23942"/>
    <w:rsid w:val="00D277C0"/>
    <w:rsid w:val="00D327FA"/>
    <w:rsid w:val="00D44F6C"/>
    <w:rsid w:val="00D45124"/>
    <w:rsid w:val="00D46248"/>
    <w:rsid w:val="00D46E88"/>
    <w:rsid w:val="00D61685"/>
    <w:rsid w:val="00D62237"/>
    <w:rsid w:val="00D62CB3"/>
    <w:rsid w:val="00D6665B"/>
    <w:rsid w:val="00D67E3F"/>
    <w:rsid w:val="00D700AF"/>
    <w:rsid w:val="00D80B63"/>
    <w:rsid w:val="00D82D31"/>
    <w:rsid w:val="00D92344"/>
    <w:rsid w:val="00D9569A"/>
    <w:rsid w:val="00D97D85"/>
    <w:rsid w:val="00DA0961"/>
    <w:rsid w:val="00DA6AA8"/>
    <w:rsid w:val="00DC4FF9"/>
    <w:rsid w:val="00DC537D"/>
    <w:rsid w:val="00DC5F9D"/>
    <w:rsid w:val="00DC7BE5"/>
    <w:rsid w:val="00DD5AE1"/>
    <w:rsid w:val="00DE3EC7"/>
    <w:rsid w:val="00DE438C"/>
    <w:rsid w:val="00DE76A7"/>
    <w:rsid w:val="00DF04B6"/>
    <w:rsid w:val="00DF2890"/>
    <w:rsid w:val="00DF5FB1"/>
    <w:rsid w:val="00DF617C"/>
    <w:rsid w:val="00E01BBB"/>
    <w:rsid w:val="00E0568A"/>
    <w:rsid w:val="00E13F87"/>
    <w:rsid w:val="00E14381"/>
    <w:rsid w:val="00E14403"/>
    <w:rsid w:val="00E175D2"/>
    <w:rsid w:val="00E27C55"/>
    <w:rsid w:val="00E318B1"/>
    <w:rsid w:val="00E32D64"/>
    <w:rsid w:val="00E345A8"/>
    <w:rsid w:val="00E34F6D"/>
    <w:rsid w:val="00E3562F"/>
    <w:rsid w:val="00E36662"/>
    <w:rsid w:val="00E36895"/>
    <w:rsid w:val="00E51A32"/>
    <w:rsid w:val="00E51C87"/>
    <w:rsid w:val="00E616A7"/>
    <w:rsid w:val="00E6591F"/>
    <w:rsid w:val="00E666A5"/>
    <w:rsid w:val="00E677B7"/>
    <w:rsid w:val="00E764AF"/>
    <w:rsid w:val="00E7764F"/>
    <w:rsid w:val="00E77E04"/>
    <w:rsid w:val="00E80218"/>
    <w:rsid w:val="00E81CD6"/>
    <w:rsid w:val="00E86628"/>
    <w:rsid w:val="00E90DEE"/>
    <w:rsid w:val="00E9426C"/>
    <w:rsid w:val="00EA7ACB"/>
    <w:rsid w:val="00EB048B"/>
    <w:rsid w:val="00EC03D1"/>
    <w:rsid w:val="00EC27CA"/>
    <w:rsid w:val="00EC289D"/>
    <w:rsid w:val="00EC6F31"/>
    <w:rsid w:val="00ED02A8"/>
    <w:rsid w:val="00ED08CC"/>
    <w:rsid w:val="00ED41E6"/>
    <w:rsid w:val="00ED5345"/>
    <w:rsid w:val="00EE3563"/>
    <w:rsid w:val="00EE3BCE"/>
    <w:rsid w:val="00EE6FE7"/>
    <w:rsid w:val="00EF34B5"/>
    <w:rsid w:val="00EF3F42"/>
    <w:rsid w:val="00EF47A3"/>
    <w:rsid w:val="00EF5135"/>
    <w:rsid w:val="00F05EB2"/>
    <w:rsid w:val="00F10622"/>
    <w:rsid w:val="00F12826"/>
    <w:rsid w:val="00F14638"/>
    <w:rsid w:val="00F20C71"/>
    <w:rsid w:val="00F2120A"/>
    <w:rsid w:val="00F30EFB"/>
    <w:rsid w:val="00F32BBA"/>
    <w:rsid w:val="00F368FB"/>
    <w:rsid w:val="00F421E5"/>
    <w:rsid w:val="00F4323F"/>
    <w:rsid w:val="00F50AB9"/>
    <w:rsid w:val="00F5150D"/>
    <w:rsid w:val="00F527D0"/>
    <w:rsid w:val="00F531FC"/>
    <w:rsid w:val="00F54591"/>
    <w:rsid w:val="00F71508"/>
    <w:rsid w:val="00F71A68"/>
    <w:rsid w:val="00F818A0"/>
    <w:rsid w:val="00F91011"/>
    <w:rsid w:val="00F95534"/>
    <w:rsid w:val="00F97EA2"/>
    <w:rsid w:val="00FA0490"/>
    <w:rsid w:val="00FA1EDD"/>
    <w:rsid w:val="00FB0B23"/>
    <w:rsid w:val="00FB12D6"/>
    <w:rsid w:val="00FC0981"/>
    <w:rsid w:val="00FC20F3"/>
    <w:rsid w:val="00FD7845"/>
    <w:rsid w:val="00FD7F4B"/>
    <w:rsid w:val="00FE710A"/>
    <w:rsid w:val="00FF5E6A"/>
    <w:rsid w:val="379151AB"/>
    <w:rsid w:val="577B6F5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0"/>
    <w:lsdException w:name="toc 9" w:uiPriority="39"/>
    <w:lsdException w:name="caption" w:uiPriority="35" w:qFormat="1"/>
    <w:lsdException w:name="table of figures" w:uiPriority="0"/>
    <w:lsdException w:name="annotation reference" w:uiPriority="0"/>
    <w:lsdException w:name="table of authorities"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09B6"/>
    <w:pPr>
      <w:spacing w:after="200" w:line="276" w:lineRule="auto"/>
    </w:pPr>
    <w:rPr>
      <w:sz w:val="22"/>
      <w:szCs w:val="22"/>
    </w:rPr>
  </w:style>
  <w:style w:type="paragraph" w:styleId="Heading1">
    <w:name w:val="heading 1"/>
    <w:basedOn w:val="Normal"/>
    <w:next w:val="Normal"/>
    <w:link w:val="Heading1Char"/>
    <w:qFormat/>
    <w:rsid w:val="00B9342C"/>
    <w:pPr>
      <w:keepNext/>
      <w:spacing w:before="240" w:after="60"/>
      <w:outlineLvl w:val="0"/>
    </w:pPr>
    <w:rPr>
      <w:rFonts w:ascii="Arial" w:hAnsi="Arial"/>
      <w:b/>
      <w:kern w:val="28"/>
      <w:sz w:val="28"/>
    </w:rPr>
  </w:style>
  <w:style w:type="paragraph" w:styleId="Heading2">
    <w:name w:val="heading 2"/>
    <w:basedOn w:val="Normal"/>
    <w:next w:val="Normal"/>
    <w:link w:val="Heading2Char"/>
    <w:uiPriority w:val="9"/>
    <w:unhideWhenUsed/>
    <w:qFormat/>
    <w:pPr>
      <w:keepNext/>
      <w:keepLines/>
      <w:spacing w:before="80"/>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qFormat/>
    <w:rsid w:val="00B9342C"/>
    <w:pPr>
      <w:keepNext/>
      <w:spacing w:before="240" w:after="60"/>
      <w:outlineLvl w:val="2"/>
    </w:pPr>
    <w:rPr>
      <w:rFonts w:ascii="Arial" w:hAnsi="Arial"/>
      <w:sz w:val="24"/>
    </w:rPr>
  </w:style>
  <w:style w:type="paragraph" w:styleId="Heading4">
    <w:name w:val="heading 4"/>
    <w:basedOn w:val="Normal"/>
    <w:next w:val="Normal"/>
    <w:link w:val="Heading4Char"/>
    <w:uiPriority w:val="9"/>
    <w:unhideWhenUsed/>
    <w:qFormat/>
    <w:pPr>
      <w:keepNext/>
      <w:keepLines/>
      <w:spacing w:before="40"/>
      <w:outlineLvl w:val="3"/>
    </w:pPr>
    <w:rPr>
      <w:rFonts w:asciiTheme="majorHAnsi" w:eastAsiaTheme="majorEastAsia" w:hAnsiTheme="majorHAnsi" w:cstheme="majorBidi"/>
    </w:rPr>
  </w:style>
  <w:style w:type="paragraph" w:styleId="Heading5">
    <w:name w:val="heading 5"/>
    <w:basedOn w:val="Normal"/>
    <w:next w:val="Normal"/>
    <w:link w:val="Heading5Char"/>
    <w:qFormat/>
    <w:rsid w:val="00B9342C"/>
    <w:pPr>
      <w:spacing w:before="240" w:after="60"/>
      <w:outlineLvl w:val="4"/>
    </w:pPr>
  </w:style>
  <w:style w:type="paragraph" w:styleId="Heading6">
    <w:name w:val="heading 6"/>
    <w:basedOn w:val="Normal"/>
    <w:next w:val="Normal"/>
    <w:link w:val="Heading6Char"/>
    <w:uiPriority w:val="9"/>
    <w:unhideWhenUsed/>
    <w:qFormat/>
    <w:pPr>
      <w:keepNext/>
      <w:keepLines/>
      <w:spacing w:before="40"/>
      <w:outlineLvl w:val="5"/>
    </w:pPr>
    <w:rPr>
      <w:rFonts w:asciiTheme="majorHAnsi" w:eastAsiaTheme="majorEastAsia" w:hAnsiTheme="majorHAnsi" w:cstheme="majorBidi"/>
      <w:i/>
      <w:iCs/>
      <w:color w:val="1F497D" w:themeColor="text2"/>
      <w:sz w:val="21"/>
      <w:szCs w:val="21"/>
    </w:rPr>
  </w:style>
  <w:style w:type="paragraph" w:styleId="Heading7">
    <w:name w:val="heading 7"/>
    <w:basedOn w:val="Normal"/>
    <w:next w:val="Normal"/>
    <w:link w:val="Heading7Char"/>
    <w:uiPriority w:val="9"/>
    <w:unhideWhenUsed/>
    <w:qFormat/>
    <w:pPr>
      <w:keepNext/>
      <w:keepLines/>
      <w:spacing w:before="40"/>
      <w:outlineLvl w:val="6"/>
    </w:pPr>
    <w:rPr>
      <w:rFonts w:asciiTheme="majorHAnsi" w:eastAsiaTheme="majorEastAsia" w:hAnsiTheme="majorHAnsi" w:cstheme="majorBidi"/>
      <w:i/>
      <w:iCs/>
      <w:color w:val="244061" w:themeColor="accent1" w:themeShade="80"/>
      <w:sz w:val="21"/>
      <w:szCs w:val="21"/>
    </w:rPr>
  </w:style>
  <w:style w:type="paragraph" w:styleId="Heading8">
    <w:name w:val="heading 8"/>
    <w:basedOn w:val="Normal"/>
    <w:next w:val="Normal"/>
    <w:link w:val="Heading8Char"/>
    <w:uiPriority w:val="9"/>
    <w:unhideWhenUsed/>
    <w:qFormat/>
    <w:pPr>
      <w:keepNext/>
      <w:keepLines/>
      <w:spacing w:before="40"/>
      <w:outlineLvl w:val="7"/>
    </w:pPr>
    <w:rPr>
      <w:rFonts w:asciiTheme="majorHAnsi" w:eastAsiaTheme="majorEastAsia" w:hAnsiTheme="majorHAnsi" w:cstheme="majorBidi"/>
      <w:b/>
      <w:bCs/>
      <w:color w:val="1F497D" w:themeColor="text2"/>
    </w:rPr>
  </w:style>
  <w:style w:type="paragraph" w:styleId="Heading9">
    <w:name w:val="heading 9"/>
    <w:basedOn w:val="Normal"/>
    <w:next w:val="Normal"/>
    <w:link w:val="Heading9Char"/>
    <w:uiPriority w:val="9"/>
    <w:unhideWhenUsed/>
    <w:qFormat/>
    <w:pPr>
      <w:keepNext/>
      <w:keepLines/>
      <w:spacing w:before="40"/>
      <w:outlineLvl w:val="8"/>
    </w:pPr>
    <w:rPr>
      <w:rFonts w:asciiTheme="majorHAnsi" w:eastAsiaTheme="majorEastAsia" w:hAnsiTheme="majorHAnsi" w:cstheme="majorBidi"/>
      <w:b/>
      <w:bCs/>
      <w:i/>
      <w:iCs/>
      <w:color w:val="1F497D" w:themeColor="text2"/>
    </w:rPr>
  </w:style>
  <w:style w:type="character" w:default="1" w:styleId="DefaultParagraphFont">
    <w:name w:val="Default Paragraph Font"/>
    <w:uiPriority w:val="1"/>
    <w:semiHidden/>
    <w:unhideWhenUsed/>
    <w:rsid w:val="005109B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109B6"/>
  </w:style>
  <w:style w:type="paragraph" w:styleId="FootnoteText">
    <w:name w:val="footnote text"/>
    <w:basedOn w:val="Normal"/>
    <w:link w:val="FootnoteTextChar"/>
    <w:uiPriority w:val="99"/>
    <w:rsid w:val="00B9342C"/>
    <w:rPr>
      <w:lang w:eastAsia="fr-CA"/>
    </w:rPr>
  </w:style>
  <w:style w:type="character" w:styleId="FootnoteReference">
    <w:name w:val="footnote reference"/>
    <w:uiPriority w:val="99"/>
    <w:semiHidden/>
    <w:rsid w:val="00B9342C"/>
    <w:rPr>
      <w:vertAlign w:val="superscript"/>
    </w:rPr>
  </w:style>
  <w:style w:type="paragraph" w:styleId="EndnoteText">
    <w:name w:val="endnote text"/>
    <w:basedOn w:val="Normal"/>
    <w:link w:val="EndnoteTextChar"/>
    <w:uiPriority w:val="99"/>
    <w:unhideWhenUsed/>
    <w:rsid w:val="00B9342C"/>
  </w:style>
  <w:style w:type="character" w:styleId="EndnoteReference">
    <w:name w:val="endnote reference"/>
    <w:uiPriority w:val="99"/>
    <w:unhideWhenUsed/>
    <w:rsid w:val="00B9342C"/>
    <w:rPr>
      <w:vertAlign w:val="superscript"/>
    </w:rPr>
  </w:style>
  <w:style w:type="paragraph" w:styleId="Revision">
    <w:name w:val="Revision"/>
    <w:hidden/>
    <w:uiPriority w:val="99"/>
    <w:semiHidden/>
    <w:pPr>
      <w:spacing w:after="0" w:line="240" w:lineRule="auto"/>
    </w:pPr>
  </w:style>
  <w:style w:type="paragraph" w:styleId="BalloonText">
    <w:name w:val="Balloon Text"/>
    <w:basedOn w:val="Normal"/>
    <w:link w:val="BalloonTextChar"/>
    <w:uiPriority w:val="99"/>
    <w:semiHidden/>
    <w:unhideWhenUsed/>
    <w:rsid w:val="00B9342C"/>
    <w:pPr>
      <w:widowControl w:val="0"/>
      <w:autoSpaceDE w:val="0"/>
      <w:autoSpaceDN w:val="0"/>
      <w:adjustRightInd w:val="0"/>
    </w:pPr>
    <w:rPr>
      <w:rFonts w:ascii="Tahoma" w:hAnsi="Tahoma" w:cs="Tahoma"/>
      <w:sz w:val="16"/>
      <w:szCs w:val="16"/>
    </w:rPr>
  </w:style>
  <w:style w:type="character" w:customStyle="1" w:styleId="BalloonTextChar">
    <w:name w:val="Balloon Text Char"/>
    <w:link w:val="BalloonText"/>
    <w:uiPriority w:val="99"/>
    <w:semiHidden/>
    <w:rsid w:val="00B9342C"/>
    <w:rPr>
      <w:rFonts w:ascii="Tahoma" w:eastAsia="Times New Roman" w:hAnsi="Tahoma" w:cs="Tahoma"/>
      <w:sz w:val="16"/>
      <w:szCs w:val="16"/>
    </w:rPr>
  </w:style>
  <w:style w:type="character" w:styleId="Hyperlink">
    <w:name w:val="Hyperlink"/>
    <w:uiPriority w:val="99"/>
    <w:unhideWhenUsed/>
    <w:rsid w:val="00B9342C"/>
    <w:rPr>
      <w:color w:val="0000FF"/>
      <w:u w:val="single"/>
    </w:rPr>
  </w:style>
  <w:style w:type="paragraph" w:styleId="Header">
    <w:name w:val="header"/>
    <w:basedOn w:val="Normal"/>
    <w:link w:val="HeaderChar"/>
    <w:uiPriority w:val="99"/>
    <w:unhideWhenUsed/>
    <w:rsid w:val="00B9342C"/>
    <w:pPr>
      <w:tabs>
        <w:tab w:val="center" w:pos="4320"/>
        <w:tab w:val="right" w:pos="8640"/>
      </w:tabs>
    </w:pPr>
  </w:style>
  <w:style w:type="character" w:customStyle="1" w:styleId="HeaderChar">
    <w:name w:val="Header Char"/>
    <w:basedOn w:val="DefaultParagraphFont"/>
    <w:link w:val="Header"/>
    <w:uiPriority w:val="99"/>
    <w:rsid w:val="00B9342C"/>
    <w:rPr>
      <w:rFonts w:ascii="Times New Roman" w:eastAsia="Times New Roman" w:hAnsi="Times New Roman" w:cs="Times New Roman"/>
    </w:rPr>
  </w:style>
  <w:style w:type="paragraph" w:styleId="Footer">
    <w:name w:val="footer"/>
    <w:basedOn w:val="Normal"/>
    <w:link w:val="FooterChar"/>
    <w:uiPriority w:val="99"/>
    <w:unhideWhenUsed/>
    <w:rsid w:val="00B9342C"/>
    <w:pPr>
      <w:tabs>
        <w:tab w:val="center" w:pos="4320"/>
        <w:tab w:val="right" w:pos="8640"/>
      </w:tabs>
    </w:pPr>
  </w:style>
  <w:style w:type="character" w:customStyle="1" w:styleId="FooterChar">
    <w:name w:val="Footer Char"/>
    <w:basedOn w:val="DefaultParagraphFont"/>
    <w:link w:val="Footer"/>
    <w:uiPriority w:val="99"/>
    <w:rsid w:val="00B9342C"/>
    <w:rPr>
      <w:rFonts w:ascii="Times New Roman" w:eastAsia="Times New Roman" w:hAnsi="Times New Roman" w:cs="Times New Roman"/>
    </w:rPr>
  </w:style>
  <w:style w:type="character" w:styleId="CommentReference">
    <w:name w:val="annotation reference"/>
    <w:semiHidden/>
    <w:rsid w:val="00B9342C"/>
    <w:rPr>
      <w:rFonts w:ascii="Helvetica" w:hAnsi="Helvetica"/>
      <w:b/>
      <w:sz w:val="28"/>
      <w:bdr w:val="none" w:sz="0" w:space="0" w:color="auto"/>
      <w:shd w:val="clear" w:color="auto" w:fill="FFFF00"/>
    </w:rPr>
  </w:style>
  <w:style w:type="paragraph" w:styleId="CommentText">
    <w:name w:val="annotation text"/>
    <w:basedOn w:val="Normal"/>
    <w:link w:val="CommentTextChar"/>
    <w:uiPriority w:val="99"/>
    <w:unhideWhenUsed/>
    <w:rsid w:val="00B9342C"/>
  </w:style>
  <w:style w:type="character" w:customStyle="1" w:styleId="CommentTextChar">
    <w:name w:val="Comment Text Char"/>
    <w:link w:val="CommentText"/>
    <w:uiPriority w:val="99"/>
    <w:rsid w:val="00B9342C"/>
    <w:rPr>
      <w:rFonts w:ascii="Times New Roman" w:eastAsia="Times New Roman" w:hAnsi="Times New Roman" w:cs="Times New Roman"/>
    </w:rPr>
  </w:style>
  <w:style w:type="paragraph" w:styleId="CommentSubject">
    <w:name w:val="annotation subject"/>
    <w:basedOn w:val="CommentText"/>
    <w:next w:val="CommentText"/>
    <w:link w:val="CommentSubjectChar"/>
    <w:uiPriority w:val="99"/>
    <w:semiHidden/>
    <w:unhideWhenUsed/>
    <w:rsid w:val="00B9342C"/>
    <w:rPr>
      <w:b/>
      <w:bCs/>
    </w:rPr>
  </w:style>
  <w:style w:type="character" w:customStyle="1" w:styleId="CommentSubjectChar">
    <w:name w:val="Comment Subject Char"/>
    <w:link w:val="CommentSubject"/>
    <w:uiPriority w:val="99"/>
    <w:semiHidden/>
    <w:rsid w:val="00B9342C"/>
    <w:rPr>
      <w:rFonts w:ascii="Times New Roman" w:eastAsia="Times New Roman" w:hAnsi="Times New Roman" w:cs="Times New Roman"/>
      <w:b/>
      <w:bCs/>
    </w:rPr>
  </w:style>
  <w:style w:type="paragraph" w:styleId="NormalWeb">
    <w:name w:val="Normal (Web)"/>
    <w:basedOn w:val="Normal"/>
    <w:uiPriority w:val="99"/>
    <w:unhideWhenUsed/>
    <w:pPr>
      <w:spacing w:before="100" w:beforeAutospacing="1" w:after="100" w:afterAutospacing="1"/>
    </w:pPr>
    <w:rPr>
      <w:sz w:val="24"/>
      <w:szCs w:val="24"/>
    </w:rPr>
  </w:style>
  <w:style w:type="character" w:styleId="Emphasis">
    <w:name w:val="Emphasis"/>
    <w:basedOn w:val="DefaultParagraphFont"/>
    <w:uiPriority w:val="20"/>
    <w:qFormat/>
    <w:rPr>
      <w:i/>
      <w:iCs/>
    </w:rPr>
  </w:style>
  <w:style w:type="paragraph" w:styleId="ListParagraph">
    <w:name w:val="List Paragraph"/>
    <w:basedOn w:val="Normal"/>
    <w:uiPriority w:val="34"/>
    <w:qFormat/>
    <w:rsid w:val="00B9342C"/>
    <w:pPr>
      <w:ind w:left="720"/>
      <w:contextualSpacing/>
    </w:pPr>
  </w:style>
  <w:style w:type="character" w:customStyle="1" w:styleId="Heading1Char">
    <w:name w:val="Heading 1 Char"/>
    <w:link w:val="Heading1"/>
    <w:rsid w:val="00B9342C"/>
    <w:rPr>
      <w:rFonts w:ascii="Arial" w:eastAsia="Times New Roman" w:hAnsi="Arial" w:cs="Times New Roman"/>
      <w:b/>
      <w:kern w:val="28"/>
      <w:sz w:val="28"/>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404040" w:themeColor="text1" w:themeTint="BF"/>
      <w:sz w:val="28"/>
      <w:szCs w:val="28"/>
    </w:rPr>
  </w:style>
  <w:style w:type="character" w:customStyle="1" w:styleId="Heading3Char">
    <w:name w:val="Heading 3 Char"/>
    <w:link w:val="Heading3"/>
    <w:rsid w:val="00B9342C"/>
    <w:rPr>
      <w:rFonts w:ascii="Arial" w:eastAsia="Times New Roman" w:hAnsi="Arial" w:cs="Times New Roman"/>
      <w:sz w:val="24"/>
    </w:rPr>
  </w:style>
  <w:style w:type="character" w:customStyle="1" w:styleId="Heading4Char">
    <w:name w:val="Heading 4 Char"/>
    <w:basedOn w:val="DefaultParagraphFont"/>
    <w:link w:val="Heading4"/>
    <w:uiPriority w:val="9"/>
    <w:rPr>
      <w:rFonts w:asciiTheme="majorHAnsi" w:eastAsiaTheme="majorEastAsia" w:hAnsiTheme="majorHAnsi" w:cstheme="majorBidi"/>
      <w:sz w:val="22"/>
      <w:szCs w:val="22"/>
    </w:rPr>
  </w:style>
  <w:style w:type="character" w:customStyle="1" w:styleId="Heading5Char">
    <w:name w:val="Heading 5 Char"/>
    <w:link w:val="Heading5"/>
    <w:rsid w:val="00B9342C"/>
    <w:rPr>
      <w:rFonts w:ascii="Times New Roman" w:eastAsia="Times New Roman" w:hAnsi="Times New Roman" w:cs="Times New Roman"/>
      <w:sz w:val="22"/>
    </w:rPr>
  </w:style>
  <w:style w:type="character" w:customStyle="1" w:styleId="Heading6Char">
    <w:name w:val="Heading 6 Char"/>
    <w:basedOn w:val="DefaultParagraphFont"/>
    <w:link w:val="Heading6"/>
    <w:uiPriority w:val="9"/>
    <w:rPr>
      <w:rFonts w:asciiTheme="majorHAnsi" w:eastAsiaTheme="majorEastAsia" w:hAnsiTheme="majorHAnsi" w:cstheme="majorBidi"/>
      <w:i/>
      <w:iCs/>
      <w:color w:val="1F497D" w:themeColor="text2"/>
      <w:sz w:val="21"/>
      <w:szCs w:val="21"/>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244061" w:themeColor="accent1" w:themeShade="80"/>
      <w:sz w:val="21"/>
      <w:szCs w:val="21"/>
    </w:rPr>
  </w:style>
  <w:style w:type="character" w:customStyle="1" w:styleId="Heading8Char">
    <w:name w:val="Heading 8 Char"/>
    <w:basedOn w:val="DefaultParagraphFont"/>
    <w:link w:val="Heading8"/>
    <w:uiPriority w:val="9"/>
    <w:rPr>
      <w:rFonts w:asciiTheme="majorHAnsi" w:eastAsiaTheme="majorEastAsia" w:hAnsiTheme="majorHAnsi" w:cstheme="majorBidi"/>
      <w:b/>
      <w:bCs/>
      <w:color w:val="1F497D" w:themeColor="text2"/>
    </w:rPr>
  </w:style>
  <w:style w:type="character" w:customStyle="1" w:styleId="Heading9Char">
    <w:name w:val="Heading 9 Char"/>
    <w:basedOn w:val="DefaultParagraphFont"/>
    <w:link w:val="Heading9"/>
    <w:uiPriority w:val="9"/>
    <w:rPr>
      <w:rFonts w:asciiTheme="majorHAnsi" w:eastAsiaTheme="majorEastAsia" w:hAnsiTheme="majorHAnsi" w:cstheme="majorBidi"/>
      <w:b/>
      <w:bCs/>
      <w:i/>
      <w:iCs/>
      <w:color w:val="1F497D" w:themeColor="text2"/>
    </w:rPr>
  </w:style>
  <w:style w:type="paragraph" w:styleId="Caption">
    <w:name w:val="caption"/>
    <w:basedOn w:val="Normal"/>
    <w:next w:val="Normal"/>
    <w:uiPriority w:val="35"/>
    <w:semiHidden/>
    <w:unhideWhenUsed/>
    <w:qFormat/>
    <w:rPr>
      <w:b/>
      <w:bCs/>
      <w:smallCaps/>
      <w:color w:val="595959" w:themeColor="text1" w:themeTint="A6"/>
      <w:spacing w:val="6"/>
    </w:rPr>
  </w:style>
  <w:style w:type="paragraph" w:styleId="Title">
    <w:name w:val="Title"/>
    <w:basedOn w:val="Normal"/>
    <w:next w:val="Normal"/>
    <w:link w:val="TitleChar"/>
    <w:uiPriority w:val="10"/>
    <w:qFormat/>
    <w:pPr>
      <w:contextualSpacing/>
    </w:pPr>
    <w:rPr>
      <w:rFonts w:asciiTheme="majorHAnsi" w:eastAsiaTheme="majorEastAsia" w:hAnsiTheme="majorHAnsi" w:cstheme="majorBidi"/>
      <w:color w:val="4F81BD" w:themeColor="accent1"/>
      <w:spacing w:val="-10"/>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color w:val="4F81BD" w:themeColor="accent1"/>
      <w:spacing w:val="-10"/>
      <w:sz w:val="56"/>
      <w:szCs w:val="56"/>
    </w:rPr>
  </w:style>
  <w:style w:type="paragraph" w:styleId="Subtitle">
    <w:name w:val="Subtitle"/>
    <w:basedOn w:val="Normal"/>
    <w:next w:val="Normal"/>
    <w:link w:val="SubtitleChar"/>
    <w:uiPriority w:val="11"/>
    <w:qFormat/>
    <w:pPr>
      <w:numPr>
        <w:ilvl w:val="1"/>
      </w:numP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Pr>
      <w:rFonts w:asciiTheme="majorHAnsi" w:eastAsiaTheme="majorEastAsia" w:hAnsiTheme="majorHAnsi" w:cstheme="majorBidi"/>
      <w:sz w:val="24"/>
      <w:szCs w:val="24"/>
    </w:rPr>
  </w:style>
  <w:style w:type="character" w:styleId="Strong">
    <w:name w:val="Strong"/>
    <w:basedOn w:val="DefaultParagraphFont"/>
    <w:uiPriority w:val="22"/>
    <w:qFormat/>
    <w:rPr>
      <w:b/>
      <w:bCs/>
    </w:rPr>
  </w:style>
  <w:style w:type="paragraph" w:styleId="NoSpacing">
    <w:name w:val="No Spacing"/>
    <w:uiPriority w:val="1"/>
    <w:qFormat/>
    <w:rsid w:val="00B9342C"/>
    <w:pPr>
      <w:spacing w:after="0" w:line="240" w:lineRule="auto"/>
    </w:pPr>
    <w:rPr>
      <w:rFonts w:ascii="Calibri" w:eastAsia="Calibri" w:hAnsi="Calibri" w:cs="Times New Roman"/>
      <w:sz w:val="22"/>
      <w:szCs w:val="22"/>
      <w:lang w:val="fr-CA"/>
    </w:rPr>
  </w:style>
  <w:style w:type="paragraph" w:styleId="Quote">
    <w:name w:val="Quote"/>
    <w:basedOn w:val="Normal"/>
    <w:next w:val="Normal"/>
    <w:link w:val="QuoteChar"/>
    <w:uiPriority w:val="29"/>
    <w:qFormat/>
    <w:pPr>
      <w:spacing w:before="160"/>
      <w:ind w:left="720" w:right="720"/>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pPr>
      <w:pBdr>
        <w:left w:val="single" w:sz="18" w:space="12" w:color="4F81BD" w:themeColor="accent1"/>
      </w:pBdr>
      <w:spacing w:before="100" w:beforeAutospacing="1" w:line="300" w:lineRule="auto"/>
      <w:ind w:left="1224" w:right="1224"/>
    </w:pPr>
    <w:rPr>
      <w:rFonts w:asciiTheme="majorHAnsi" w:eastAsiaTheme="majorEastAsia" w:hAnsiTheme="majorHAnsi" w:cstheme="majorBidi"/>
      <w:color w:val="4F81BD" w:themeColor="accent1"/>
      <w:sz w:val="28"/>
      <w:szCs w:val="28"/>
    </w:rPr>
  </w:style>
  <w:style w:type="character" w:customStyle="1" w:styleId="IntenseQuoteChar">
    <w:name w:val="Intense Quote Char"/>
    <w:basedOn w:val="DefaultParagraphFont"/>
    <w:link w:val="IntenseQuote"/>
    <w:uiPriority w:val="30"/>
    <w:rPr>
      <w:rFonts w:asciiTheme="majorHAnsi" w:eastAsiaTheme="majorEastAsia" w:hAnsiTheme="majorHAnsi" w:cstheme="majorBidi"/>
      <w:color w:val="4F81BD" w:themeColor="accent1"/>
      <w:sz w:val="28"/>
      <w:szCs w:val="28"/>
    </w:rPr>
  </w:style>
  <w:style w:type="character" w:styleId="SubtleEmphasis">
    <w:name w:val="Subtle Emphasis"/>
    <w:basedOn w:val="DefaultParagraphFont"/>
    <w:uiPriority w:val="19"/>
    <w:qFormat/>
    <w:rPr>
      <w:i/>
      <w:iCs/>
      <w:color w:val="404040" w:themeColor="text1" w:themeTint="BF"/>
    </w:rPr>
  </w:style>
  <w:style w:type="character" w:styleId="IntenseEmphasis">
    <w:name w:val="Intense Emphasis"/>
    <w:basedOn w:val="DefaultParagraphFont"/>
    <w:uiPriority w:val="21"/>
    <w:qFormat/>
    <w:rPr>
      <w:b/>
      <w:bCs/>
      <w:i/>
      <w:iCs/>
    </w:rPr>
  </w:style>
  <w:style w:type="character" w:styleId="SubtleReference">
    <w:name w:val="Subtle Reference"/>
    <w:basedOn w:val="DefaultParagraphFont"/>
    <w:uiPriority w:val="31"/>
    <w:qFormat/>
    <w:rPr>
      <w:smallCaps/>
      <w:color w:val="404040" w:themeColor="text1" w:themeTint="BF"/>
      <w:u w:val="single" w:color="7F7F7F" w:themeColor="text1" w:themeTint="80"/>
    </w:rPr>
  </w:style>
  <w:style w:type="character" w:styleId="IntenseReference">
    <w:name w:val="Intense Reference"/>
    <w:basedOn w:val="DefaultParagraphFont"/>
    <w:uiPriority w:val="32"/>
    <w:qFormat/>
    <w:rPr>
      <w:b/>
      <w:bCs/>
      <w:smallCaps/>
      <w:spacing w:val="5"/>
      <w:u w:val="single"/>
    </w:rPr>
  </w:style>
  <w:style w:type="character" w:styleId="BookTitle">
    <w:name w:val="Book Title"/>
    <w:basedOn w:val="DefaultParagraphFont"/>
    <w:uiPriority w:val="33"/>
    <w:qFormat/>
    <w:rPr>
      <w:b/>
      <w:bCs/>
      <w:smallCaps/>
    </w:rPr>
  </w:style>
  <w:style w:type="paragraph" w:styleId="TOCHeading">
    <w:name w:val="TOC Heading"/>
    <w:basedOn w:val="Heading1"/>
    <w:next w:val="Normal"/>
    <w:uiPriority w:val="39"/>
    <w:semiHidden/>
    <w:unhideWhenUsed/>
    <w:qFormat/>
    <w:pPr>
      <w:outlineLvl w:val="9"/>
    </w:pPr>
  </w:style>
  <w:style w:type="character" w:customStyle="1" w:styleId="docsum-authors">
    <w:name w:val="docsum-authors"/>
    <w:basedOn w:val="DefaultParagraphFont"/>
  </w:style>
  <w:style w:type="character" w:customStyle="1" w:styleId="docsum-journal-citation">
    <w:name w:val="docsum-journal-citation"/>
    <w:basedOn w:val="DefaultParagraphFont"/>
  </w:style>
  <w:style w:type="character" w:customStyle="1" w:styleId="cf01">
    <w:name w:val="cf01"/>
    <w:basedOn w:val="DefaultParagraphFont"/>
    <w:rPr>
      <w:rFonts w:ascii="Segoe UI" w:hAnsi="Segoe UI" w:cs="Segoe UI" w:hint="default"/>
      <w:color w:val="1C2836"/>
      <w:sz w:val="18"/>
      <w:szCs w:val="18"/>
      <w:shd w:val="clear" w:color="auto" w:fill="FFFFFF"/>
    </w:rPr>
  </w:style>
  <w:style w:type="paragraph" w:customStyle="1" w:styleId="TUL-MID">
    <w:name w:val="TUL-MID"/>
    <w:qFormat/>
    <w:rsid w:val="00FD7845"/>
    <w:pPr>
      <w:widowControl w:val="0"/>
      <w:spacing w:after="0" w:line="480" w:lineRule="auto"/>
      <w:ind w:left="360"/>
    </w:pPr>
  </w:style>
  <w:style w:type="paragraph" w:customStyle="1" w:styleId="TXT-DC">
    <w:name w:val="TXT-DC"/>
    <w:qFormat/>
    <w:rsid w:val="009372FD"/>
    <w:pPr>
      <w:widowControl w:val="0"/>
      <w:spacing w:after="0" w:line="480" w:lineRule="auto"/>
    </w:pPr>
    <w:rPr>
      <w:rFonts w:ascii="Times New Roman" w:eastAsia="Times New Roman" w:hAnsi="Times New Roman" w:cs="Times New Roman"/>
      <w:sz w:val="24"/>
      <w:szCs w:val="24"/>
      <w:lang w:val="en-IN"/>
    </w:rPr>
  </w:style>
  <w:style w:type="character" w:customStyle="1" w:styleId="bibissue">
    <w:name w:val="bib_issue"/>
    <w:rsid w:val="00B9342C"/>
    <w:rPr>
      <w:rFonts w:ascii="Times New Roman" w:hAnsi="Times New Roman"/>
      <w:sz w:val="24"/>
      <w:bdr w:val="none" w:sz="0" w:space="0" w:color="auto"/>
      <w:shd w:val="clear" w:color="auto" w:fill="FFFFAB"/>
    </w:rPr>
  </w:style>
  <w:style w:type="character" w:customStyle="1" w:styleId="BodytextArialUnicodeMS1">
    <w:name w:val="Body text + Arial Unicode MS1"/>
    <w:aliases w:val="7 pt1"/>
    <w:basedOn w:val="DefaultParagraphFont"/>
    <w:uiPriority w:val="99"/>
    <w:rsid w:val="00E6591F"/>
    <w:rPr>
      <w:rFonts w:ascii="Arial Unicode MS" w:eastAsia="Arial Unicode MS" w:hAnsi="Times New Roman" w:cs="Arial Unicode MS"/>
      <w:sz w:val="14"/>
      <w:szCs w:val="14"/>
      <w:shd w:val="clear" w:color="auto" w:fill="FFFFFF"/>
    </w:rPr>
  </w:style>
  <w:style w:type="character" w:customStyle="1" w:styleId="BodytextFranklinGothicBook">
    <w:name w:val="Body text + Franklin Gothic Book"/>
    <w:aliases w:val="7.5 pt1,Italic1"/>
    <w:basedOn w:val="DefaultParagraphFont"/>
    <w:uiPriority w:val="99"/>
    <w:rsid w:val="00E6591F"/>
    <w:rPr>
      <w:rFonts w:ascii="Franklin Gothic Book" w:hAnsi="Franklin Gothic Book" w:cs="Franklin Gothic Book"/>
      <w:i/>
      <w:iCs/>
      <w:sz w:val="15"/>
      <w:szCs w:val="15"/>
      <w:shd w:val="clear" w:color="auto" w:fill="FFFFFF"/>
    </w:rPr>
  </w:style>
  <w:style w:type="table" w:styleId="TableGrid">
    <w:name w:val="Table Grid"/>
    <w:basedOn w:val="TableNormal"/>
    <w:rsid w:val="00B9342C"/>
    <w:pPr>
      <w:spacing w:after="0" w:line="240" w:lineRule="auto"/>
    </w:pPr>
    <w:rPr>
      <w:rFonts w:ascii="Times New Roman" w:eastAsia="Times New Roman" w:hAnsi="Times New Roman" w:cs="Times New Roman"/>
      <w:lang w:eastAsia="en-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ag">
    <w:name w:val="Tag"/>
  </w:style>
  <w:style w:type="paragraph" w:customStyle="1" w:styleId="CN">
    <w:name w:val="CN"/>
    <w:basedOn w:val="Normal"/>
    <w:qFormat/>
    <w:rsid w:val="00B9342C"/>
    <w:pPr>
      <w:spacing w:after="160" w:line="278" w:lineRule="auto"/>
    </w:pPr>
  </w:style>
  <w:style w:type="character" w:customStyle="1" w:styleId="CW">
    <w:name w:val="CW"/>
  </w:style>
  <w:style w:type="paragraph" w:customStyle="1" w:styleId="CT">
    <w:name w:val="CT"/>
    <w:qFormat/>
  </w:style>
  <w:style w:type="paragraph" w:customStyle="1" w:styleId="TXT">
    <w:name w:val="TXT"/>
    <w:qFormat/>
  </w:style>
  <w:style w:type="paragraph" w:customStyle="1" w:styleId="H1">
    <w:name w:val="H1"/>
    <w:qFormat/>
  </w:style>
  <w:style w:type="paragraph" w:customStyle="1" w:styleId="TXT-FLUSH">
    <w:name w:val="TXT-FLUSH"/>
    <w:qFormat/>
  </w:style>
  <w:style w:type="paragraph" w:customStyle="1" w:styleId="H2">
    <w:name w:val="H2"/>
    <w:qFormat/>
  </w:style>
  <w:style w:type="paragraph" w:customStyle="1" w:styleId="H3">
    <w:name w:val="H3"/>
    <w:qFormat/>
  </w:style>
  <w:style w:type="paragraph" w:customStyle="1" w:styleId="H4">
    <w:name w:val="H4"/>
    <w:qFormat/>
  </w:style>
  <w:style w:type="paragraph" w:customStyle="1" w:styleId="EQ">
    <w:name w:val="EQ"/>
    <w:qFormat/>
  </w:style>
  <w:style w:type="character" w:customStyle="1" w:styleId="GreekCharacters">
    <w:name w:val="GreekCharacters"/>
  </w:style>
  <w:style w:type="character" w:customStyle="1" w:styleId="TableCitation">
    <w:name w:val="TableCitation"/>
  </w:style>
  <w:style w:type="character" w:customStyle="1" w:styleId="BulletManualBodyList">
    <w:name w:val="BulletManualBodyList"/>
  </w:style>
  <w:style w:type="paragraph" w:customStyle="1" w:styleId="BL-FIRST">
    <w:name w:val="BL-FIRST"/>
    <w:qFormat/>
  </w:style>
  <w:style w:type="paragraph" w:customStyle="1" w:styleId="BL-MID">
    <w:name w:val="BL-MID"/>
    <w:qFormat/>
  </w:style>
  <w:style w:type="paragraph" w:customStyle="1" w:styleId="BL-LAST">
    <w:name w:val="BL-LAST"/>
    <w:qFormat/>
  </w:style>
  <w:style w:type="paragraph" w:customStyle="1" w:styleId="PMI">
    <w:name w:val="PMI"/>
    <w:qFormat/>
  </w:style>
  <w:style w:type="paragraph" w:customStyle="1" w:styleId="H5">
    <w:name w:val="H5"/>
    <w:qFormat/>
  </w:style>
  <w:style w:type="paragraph" w:customStyle="1" w:styleId="TXT-FLUSH0">
    <w:name w:val="TXT-FLUSH"/>
    <w:basedOn w:val="Normal"/>
    <w:unhideWhenUsed/>
    <w:qFormat/>
    <w:pPr>
      <w:spacing w:before="100" w:beforeAutospacing="1" w:after="100" w:afterAutospacing="1"/>
    </w:pPr>
    <w:rPr>
      <w:sz w:val="24"/>
      <w:szCs w:val="24"/>
    </w:rPr>
  </w:style>
  <w:style w:type="paragraph" w:customStyle="1" w:styleId="H50">
    <w:name w:val="H5"/>
    <w:basedOn w:val="Normal"/>
    <w:uiPriority w:val="99"/>
    <w:unhideWhenUsed/>
    <w:pPr>
      <w:spacing w:before="100" w:beforeAutospacing="1" w:after="100" w:afterAutospacing="1"/>
    </w:pPr>
    <w:rPr>
      <w:sz w:val="24"/>
      <w:szCs w:val="24"/>
    </w:rPr>
  </w:style>
  <w:style w:type="character" w:customStyle="1" w:styleId="citebib">
    <w:name w:val="cite_bib"/>
    <w:rsid w:val="00B9342C"/>
    <w:rPr>
      <w:sz w:val="24"/>
      <w:bdr w:val="none" w:sz="0" w:space="0" w:color="auto"/>
      <w:shd w:val="clear" w:color="auto" w:fill="CCFFFF"/>
    </w:rPr>
  </w:style>
  <w:style w:type="paragraph" w:customStyle="1" w:styleId="BL2-MID">
    <w:name w:val="BL2-MID"/>
    <w:qFormat/>
    <w:rsid w:val="0016034C"/>
    <w:pPr>
      <w:spacing w:line="480" w:lineRule="auto"/>
    </w:pPr>
  </w:style>
  <w:style w:type="paragraph" w:customStyle="1" w:styleId="H20">
    <w:name w:val="H2"/>
    <w:basedOn w:val="Normal"/>
    <w:uiPriority w:val="34"/>
    <w:qFormat/>
    <w:pPr>
      <w:ind w:left="720"/>
      <w:contextualSpacing/>
    </w:pPr>
  </w:style>
  <w:style w:type="paragraph" w:customStyle="1" w:styleId="BL-MID0">
    <w:name w:val="BL-MID"/>
    <w:basedOn w:val="Normal"/>
    <w:unhideWhenUsed/>
    <w:qFormat/>
    <w:pPr>
      <w:spacing w:before="100" w:beforeAutospacing="1" w:after="100" w:afterAutospacing="1"/>
    </w:pPr>
    <w:rPr>
      <w:sz w:val="24"/>
      <w:szCs w:val="24"/>
    </w:rPr>
  </w:style>
  <w:style w:type="paragraph" w:customStyle="1" w:styleId="BL-LAST0">
    <w:name w:val="BL-LAST"/>
    <w:basedOn w:val="Normal"/>
    <w:unhideWhenUsed/>
    <w:qFormat/>
    <w:pPr>
      <w:spacing w:before="100" w:beforeAutospacing="1" w:after="100" w:afterAutospacing="1"/>
    </w:pPr>
    <w:rPr>
      <w:sz w:val="24"/>
      <w:szCs w:val="24"/>
    </w:rPr>
  </w:style>
  <w:style w:type="paragraph" w:customStyle="1" w:styleId="REFH1">
    <w:name w:val="REFH1"/>
    <w:qFormat/>
  </w:style>
  <w:style w:type="paragraph" w:customStyle="1" w:styleId="REF-N">
    <w:name w:val="REF-N"/>
    <w:qFormat/>
  </w:style>
  <w:style w:type="character" w:customStyle="1" w:styleId="bibfpage">
    <w:name w:val="bib_fpage"/>
    <w:rsid w:val="00B9342C"/>
    <w:rPr>
      <w:rFonts w:ascii="Times New Roman" w:hAnsi="Times New Roman"/>
      <w:sz w:val="24"/>
      <w:bdr w:val="none" w:sz="0" w:space="0" w:color="auto"/>
      <w:shd w:val="clear" w:color="auto" w:fill="E6E6E6"/>
    </w:rPr>
  </w:style>
  <w:style w:type="character" w:customStyle="1" w:styleId="bibjournal">
    <w:name w:val="bib_journal"/>
    <w:rsid w:val="00B9342C"/>
    <w:rPr>
      <w:rFonts w:ascii="Times New Roman" w:hAnsi="Times New Roman"/>
      <w:sz w:val="24"/>
      <w:bdr w:val="none" w:sz="0" w:space="0" w:color="auto"/>
      <w:shd w:val="clear" w:color="auto" w:fill="F9DECF"/>
    </w:rPr>
  </w:style>
  <w:style w:type="character" w:customStyle="1" w:styleId="biblpage">
    <w:name w:val="bib_lpage"/>
    <w:rsid w:val="00B9342C"/>
    <w:rPr>
      <w:rFonts w:ascii="Times New Roman" w:hAnsi="Times New Roman"/>
      <w:sz w:val="24"/>
      <w:bdr w:val="none" w:sz="0" w:space="0" w:color="auto"/>
      <w:shd w:val="clear" w:color="auto" w:fill="D9D9D9"/>
    </w:rPr>
  </w:style>
  <w:style w:type="character" w:customStyle="1" w:styleId="bibyear">
    <w:name w:val="bib_year"/>
    <w:rsid w:val="00B9342C"/>
    <w:rPr>
      <w:rFonts w:ascii="Times New Roman" w:hAnsi="Times New Roman"/>
      <w:sz w:val="24"/>
      <w:bdr w:val="none" w:sz="0" w:space="0" w:color="auto"/>
      <w:shd w:val="clear" w:color="auto" w:fill="FFCCFF"/>
    </w:rPr>
  </w:style>
  <w:style w:type="paragraph" w:customStyle="1" w:styleId="TBL2-MID">
    <w:name w:val="TBL2-MID"/>
    <w:qFormat/>
    <w:rsid w:val="00B34B32"/>
    <w:pPr>
      <w:widowControl w:val="0"/>
      <w:spacing w:after="0" w:line="480" w:lineRule="auto"/>
      <w:ind w:left="1080" w:hanging="360"/>
    </w:pPr>
  </w:style>
  <w:style w:type="character" w:customStyle="1" w:styleId="bibvolume">
    <w:name w:val="bib_volume"/>
    <w:rsid w:val="00B9342C"/>
    <w:rPr>
      <w:rFonts w:ascii="Times New Roman" w:hAnsi="Times New Roman"/>
      <w:sz w:val="24"/>
      <w:bdr w:val="none" w:sz="0" w:space="0" w:color="auto"/>
      <w:shd w:val="clear" w:color="auto" w:fill="CCECFF"/>
    </w:rPr>
  </w:style>
  <w:style w:type="character" w:customStyle="1" w:styleId="bibfname">
    <w:name w:val="bib_fname"/>
    <w:rsid w:val="00B9342C"/>
    <w:rPr>
      <w:rFonts w:ascii="Times New Roman" w:hAnsi="Times New Roman"/>
      <w:sz w:val="24"/>
      <w:bdr w:val="none" w:sz="0" w:space="0" w:color="auto"/>
      <w:shd w:val="clear" w:color="auto" w:fill="FFFFCC"/>
    </w:rPr>
  </w:style>
  <w:style w:type="character" w:customStyle="1" w:styleId="bibsurname">
    <w:name w:val="bib_surname"/>
    <w:rsid w:val="00B9342C"/>
    <w:rPr>
      <w:rFonts w:ascii="Times New Roman" w:hAnsi="Times New Roman"/>
      <w:sz w:val="24"/>
      <w:bdr w:val="none" w:sz="0" w:space="0" w:color="auto"/>
      <w:shd w:val="clear" w:color="auto" w:fill="CCFF99"/>
    </w:rPr>
  </w:style>
  <w:style w:type="character" w:customStyle="1" w:styleId="bibarticle">
    <w:name w:val="bib_article"/>
    <w:rsid w:val="00B9342C"/>
    <w:rPr>
      <w:rFonts w:ascii="Times New Roman" w:hAnsi="Times New Roman"/>
      <w:sz w:val="24"/>
      <w:bdr w:val="none" w:sz="0" w:space="0" w:color="auto"/>
      <w:shd w:val="clear" w:color="auto" w:fill="CCFFFF"/>
    </w:rPr>
  </w:style>
  <w:style w:type="character" w:customStyle="1" w:styleId="bibetal">
    <w:name w:val="bib_etal"/>
    <w:rsid w:val="00B9342C"/>
    <w:rPr>
      <w:rFonts w:ascii="Times New Roman" w:hAnsi="Times New Roman"/>
      <w:sz w:val="24"/>
      <w:bdr w:val="none" w:sz="0" w:space="0" w:color="auto"/>
      <w:shd w:val="clear" w:color="auto" w:fill="CCFF99"/>
    </w:rPr>
  </w:style>
  <w:style w:type="character" w:customStyle="1" w:styleId="bibdoi">
    <w:name w:val="bib_doi"/>
    <w:rsid w:val="00B9342C"/>
    <w:rPr>
      <w:rFonts w:ascii="Times New Roman" w:hAnsi="Times New Roman"/>
      <w:sz w:val="24"/>
      <w:bdr w:val="none" w:sz="0" w:space="0" w:color="auto"/>
      <w:shd w:val="clear" w:color="auto" w:fill="CCFFCC"/>
    </w:rPr>
  </w:style>
  <w:style w:type="paragraph" w:customStyle="1" w:styleId="REFH2">
    <w:name w:val="REFH2"/>
    <w:basedOn w:val="Normal"/>
    <w:uiPriority w:val="34"/>
    <w:qFormat/>
    <w:pPr>
      <w:ind w:left="720"/>
      <w:contextualSpacing/>
    </w:pPr>
  </w:style>
  <w:style w:type="character" w:customStyle="1" w:styleId="biborganization">
    <w:name w:val="bib_organization"/>
    <w:rsid w:val="00B9342C"/>
    <w:rPr>
      <w:rFonts w:ascii="Times New Roman" w:hAnsi="Times New Roman"/>
      <w:sz w:val="24"/>
      <w:bdr w:val="none" w:sz="0" w:space="0" w:color="auto"/>
      <w:shd w:val="clear" w:color="auto" w:fill="CCFF99"/>
    </w:rPr>
  </w:style>
  <w:style w:type="paragraph" w:customStyle="1" w:styleId="REF-N0">
    <w:name w:val="REF-N"/>
    <w:basedOn w:val="Normal"/>
    <w:next w:val="Normal"/>
    <w:qFormat/>
    <w:pPr>
      <w:keepNext/>
      <w:keepLines/>
      <w:spacing w:before="320"/>
      <w:outlineLvl w:val="0"/>
    </w:pPr>
    <w:rPr>
      <w:rFonts w:asciiTheme="majorHAnsi" w:eastAsiaTheme="majorEastAsia" w:hAnsiTheme="majorHAnsi" w:cstheme="majorBidi"/>
      <w:color w:val="365F91" w:themeColor="accent1" w:themeShade="BF"/>
      <w:sz w:val="32"/>
      <w:szCs w:val="32"/>
    </w:rPr>
  </w:style>
  <w:style w:type="character" w:customStyle="1" w:styleId="TN">
    <w:name w:val="TN"/>
  </w:style>
  <w:style w:type="paragraph" w:customStyle="1" w:styleId="T1">
    <w:name w:val="T1"/>
    <w:qFormat/>
  </w:style>
  <w:style w:type="paragraph" w:customStyle="1" w:styleId="T2">
    <w:name w:val="T2"/>
    <w:qFormat/>
  </w:style>
  <w:style w:type="paragraph" w:customStyle="1" w:styleId="T">
    <w:name w:val="T"/>
    <w:qFormat/>
  </w:style>
  <w:style w:type="paragraph" w:customStyle="1" w:styleId="TFN">
    <w:name w:val="TFN"/>
    <w:qFormat/>
  </w:style>
  <w:style w:type="paragraph" w:customStyle="1" w:styleId="TBL-MID">
    <w:name w:val="TBL-MID"/>
    <w:qFormat/>
  </w:style>
  <w:style w:type="paragraph" w:customStyle="1" w:styleId="T20">
    <w:name w:val="T2"/>
    <w:basedOn w:val="Normal"/>
    <w:uiPriority w:val="34"/>
    <w:qFormat/>
    <w:pPr>
      <w:ind w:left="720"/>
      <w:contextualSpacing/>
    </w:pPr>
  </w:style>
  <w:style w:type="paragraph" w:customStyle="1" w:styleId="T21">
    <w:name w:val="T2"/>
    <w:basedOn w:val="Normal"/>
    <w:qFormat/>
    <w:pPr>
      <w:widowControl w:val="0"/>
      <w:shd w:val="clear" w:color="auto" w:fill="FFFFFF"/>
    </w:pPr>
  </w:style>
  <w:style w:type="paragraph" w:customStyle="1" w:styleId="T0">
    <w:name w:val="T"/>
    <w:basedOn w:val="Normal"/>
    <w:qFormat/>
    <w:pPr>
      <w:widowControl w:val="0"/>
      <w:shd w:val="clear" w:color="auto" w:fill="FFFFFF"/>
    </w:pPr>
  </w:style>
  <w:style w:type="character" w:customStyle="1" w:styleId="ItalicSuperscript">
    <w:name w:val="ItalicSuperscript"/>
  </w:style>
  <w:style w:type="paragraph" w:customStyle="1" w:styleId="TSN">
    <w:name w:val="TSN"/>
    <w:qFormat/>
  </w:style>
  <w:style w:type="paragraph" w:customStyle="1" w:styleId="TBL-LAST">
    <w:name w:val="TBL-LAST"/>
    <w:qFormat/>
  </w:style>
  <w:style w:type="character" w:customStyle="1" w:styleId="bibnumber">
    <w:name w:val="bib_number"/>
    <w:rsid w:val="00B9342C"/>
    <w:rPr>
      <w:rFonts w:ascii="Times New Roman" w:hAnsi="Times New Roman"/>
      <w:sz w:val="24"/>
      <w:bdr w:val="none" w:sz="0" w:space="0" w:color="auto"/>
      <w:shd w:val="clear" w:color="auto" w:fill="CCCCFF"/>
    </w:rPr>
  </w:style>
  <w:style w:type="character" w:customStyle="1" w:styleId="bibpublisher">
    <w:name w:val="bib_publisher"/>
    <w:rsid w:val="00B9342C"/>
    <w:rPr>
      <w:rFonts w:ascii="Times New Roman" w:hAnsi="Times New Roman"/>
      <w:sz w:val="24"/>
      <w:bdr w:val="none" w:sz="0" w:space="0" w:color="auto"/>
      <w:shd w:val="clear" w:color="auto" w:fill="FF99CC"/>
    </w:rPr>
  </w:style>
  <w:style w:type="character" w:customStyle="1" w:styleId="bibsuffix">
    <w:name w:val="bib_suffix"/>
    <w:rsid w:val="00B9342C"/>
    <w:rPr>
      <w:rFonts w:ascii="Times New Roman" w:hAnsi="Times New Roman"/>
      <w:sz w:val="24"/>
    </w:rPr>
  </w:style>
  <w:style w:type="character" w:customStyle="1" w:styleId="bibtitle">
    <w:name w:val="bib_title"/>
    <w:rsid w:val="00B9342C"/>
    <w:rPr>
      <w:sz w:val="24"/>
      <w:effect w:val="none"/>
      <w:bdr w:val="none" w:sz="0" w:space="0" w:color="auto"/>
      <w:shd w:val="clear" w:color="auto" w:fill="D99594"/>
    </w:rPr>
  </w:style>
  <w:style w:type="paragraph" w:customStyle="1" w:styleId="TUL2-MID">
    <w:name w:val="TUL2-MID"/>
    <w:basedOn w:val="T2"/>
    <w:qFormat/>
    <w:rsid w:val="00101553"/>
    <w:pPr>
      <w:widowControl w:val="0"/>
      <w:spacing w:after="0" w:line="480" w:lineRule="auto"/>
      <w:ind w:left="975"/>
    </w:pPr>
  </w:style>
  <w:style w:type="paragraph" w:customStyle="1" w:styleId="T3">
    <w:name w:val="T3"/>
    <w:basedOn w:val="T2"/>
    <w:qFormat/>
    <w:rsid w:val="00BE0811"/>
    <w:pPr>
      <w:spacing w:after="0" w:line="276" w:lineRule="auto"/>
    </w:pPr>
    <w:rPr>
      <w:rFonts w:asciiTheme="majorHAnsi" w:hAnsiTheme="majorHAnsi" w:cstheme="majorHAnsi"/>
      <w:b/>
      <w:sz w:val="24"/>
      <w:szCs w:val="24"/>
    </w:rPr>
  </w:style>
  <w:style w:type="character" w:customStyle="1" w:styleId="EndnoteTextChar">
    <w:name w:val="Endnote Text Char"/>
    <w:link w:val="EndnoteText"/>
    <w:uiPriority w:val="99"/>
    <w:rsid w:val="00B9342C"/>
    <w:rPr>
      <w:rFonts w:ascii="Times New Roman" w:eastAsia="Times New Roman" w:hAnsi="Times New Roman" w:cs="Times New Roman"/>
    </w:rPr>
  </w:style>
  <w:style w:type="character" w:styleId="FollowedHyperlink">
    <w:name w:val="FollowedHyperlink"/>
    <w:uiPriority w:val="99"/>
    <w:unhideWhenUsed/>
    <w:rsid w:val="00B9342C"/>
    <w:rPr>
      <w:color w:val="800080"/>
      <w:u w:val="single"/>
    </w:rPr>
  </w:style>
  <w:style w:type="character" w:customStyle="1" w:styleId="FootnoteTextChar">
    <w:name w:val="Footnote Text Char"/>
    <w:link w:val="FootnoteText"/>
    <w:uiPriority w:val="99"/>
    <w:rsid w:val="00B9342C"/>
    <w:rPr>
      <w:rFonts w:ascii="Times New Roman" w:eastAsia="Times New Roman" w:hAnsi="Times New Roman" w:cs="Times New Roman"/>
      <w:lang w:eastAsia="fr-CA"/>
    </w:rPr>
  </w:style>
  <w:style w:type="paragraph" w:styleId="HTMLPreformatted">
    <w:name w:val="HTML Preformatted"/>
    <w:basedOn w:val="Normal"/>
    <w:link w:val="HTMLPreformattedChar"/>
    <w:uiPriority w:val="99"/>
    <w:semiHidden/>
    <w:unhideWhenUsed/>
    <w:rsid w:val="00B9342C"/>
    <w:rPr>
      <w:rFonts w:ascii="Consolas" w:hAnsi="Consolas"/>
    </w:rPr>
  </w:style>
  <w:style w:type="character" w:customStyle="1" w:styleId="HTMLPreformattedChar">
    <w:name w:val="HTML Preformatted Char"/>
    <w:link w:val="HTMLPreformatted"/>
    <w:uiPriority w:val="99"/>
    <w:semiHidden/>
    <w:rsid w:val="00B9342C"/>
    <w:rPr>
      <w:rFonts w:ascii="Consolas" w:eastAsia="Times New Roman" w:hAnsi="Consolas" w:cs="Times New Roman"/>
    </w:rPr>
  </w:style>
  <w:style w:type="paragraph" w:styleId="TableofAuthorities">
    <w:name w:val="table of authorities"/>
    <w:basedOn w:val="Normal"/>
    <w:next w:val="Normal"/>
    <w:semiHidden/>
    <w:rsid w:val="00B9342C"/>
    <w:pPr>
      <w:ind w:left="200" w:hanging="200"/>
    </w:pPr>
  </w:style>
  <w:style w:type="paragraph" w:styleId="TableofFigures">
    <w:name w:val="table of figures"/>
    <w:basedOn w:val="Normal"/>
    <w:next w:val="Normal"/>
    <w:semiHidden/>
    <w:rsid w:val="00B9342C"/>
    <w:pPr>
      <w:ind w:left="400" w:hanging="400"/>
    </w:pPr>
  </w:style>
  <w:style w:type="paragraph" w:styleId="TOC8">
    <w:name w:val="toc 8"/>
    <w:basedOn w:val="Normal"/>
    <w:next w:val="Normal"/>
    <w:autoRedefine/>
    <w:semiHidden/>
    <w:rsid w:val="00B9342C"/>
    <w:pPr>
      <w:ind w:left="140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0"/>
    <w:lsdException w:name="toc 9" w:uiPriority="39"/>
    <w:lsdException w:name="caption" w:uiPriority="35" w:qFormat="1"/>
    <w:lsdException w:name="table of figures" w:uiPriority="0"/>
    <w:lsdException w:name="annotation reference" w:uiPriority="0"/>
    <w:lsdException w:name="table of authorities"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09B6"/>
    <w:pPr>
      <w:spacing w:after="200" w:line="276" w:lineRule="auto"/>
    </w:pPr>
    <w:rPr>
      <w:sz w:val="22"/>
      <w:szCs w:val="22"/>
    </w:rPr>
  </w:style>
  <w:style w:type="paragraph" w:styleId="Heading1">
    <w:name w:val="heading 1"/>
    <w:basedOn w:val="Normal"/>
    <w:next w:val="Normal"/>
    <w:link w:val="Heading1Char"/>
    <w:qFormat/>
    <w:rsid w:val="00B9342C"/>
    <w:pPr>
      <w:keepNext/>
      <w:spacing w:before="240" w:after="60"/>
      <w:outlineLvl w:val="0"/>
    </w:pPr>
    <w:rPr>
      <w:rFonts w:ascii="Arial" w:hAnsi="Arial"/>
      <w:b/>
      <w:kern w:val="28"/>
      <w:sz w:val="28"/>
    </w:rPr>
  </w:style>
  <w:style w:type="paragraph" w:styleId="Heading2">
    <w:name w:val="heading 2"/>
    <w:basedOn w:val="Normal"/>
    <w:next w:val="Normal"/>
    <w:link w:val="Heading2Char"/>
    <w:uiPriority w:val="9"/>
    <w:unhideWhenUsed/>
    <w:qFormat/>
    <w:pPr>
      <w:keepNext/>
      <w:keepLines/>
      <w:spacing w:before="80"/>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qFormat/>
    <w:rsid w:val="00B9342C"/>
    <w:pPr>
      <w:keepNext/>
      <w:spacing w:before="240" w:after="60"/>
      <w:outlineLvl w:val="2"/>
    </w:pPr>
    <w:rPr>
      <w:rFonts w:ascii="Arial" w:hAnsi="Arial"/>
      <w:sz w:val="24"/>
    </w:rPr>
  </w:style>
  <w:style w:type="paragraph" w:styleId="Heading4">
    <w:name w:val="heading 4"/>
    <w:basedOn w:val="Normal"/>
    <w:next w:val="Normal"/>
    <w:link w:val="Heading4Char"/>
    <w:uiPriority w:val="9"/>
    <w:unhideWhenUsed/>
    <w:qFormat/>
    <w:pPr>
      <w:keepNext/>
      <w:keepLines/>
      <w:spacing w:before="40"/>
      <w:outlineLvl w:val="3"/>
    </w:pPr>
    <w:rPr>
      <w:rFonts w:asciiTheme="majorHAnsi" w:eastAsiaTheme="majorEastAsia" w:hAnsiTheme="majorHAnsi" w:cstheme="majorBidi"/>
    </w:rPr>
  </w:style>
  <w:style w:type="paragraph" w:styleId="Heading5">
    <w:name w:val="heading 5"/>
    <w:basedOn w:val="Normal"/>
    <w:next w:val="Normal"/>
    <w:link w:val="Heading5Char"/>
    <w:qFormat/>
    <w:rsid w:val="00B9342C"/>
    <w:pPr>
      <w:spacing w:before="240" w:after="60"/>
      <w:outlineLvl w:val="4"/>
    </w:pPr>
  </w:style>
  <w:style w:type="paragraph" w:styleId="Heading6">
    <w:name w:val="heading 6"/>
    <w:basedOn w:val="Normal"/>
    <w:next w:val="Normal"/>
    <w:link w:val="Heading6Char"/>
    <w:uiPriority w:val="9"/>
    <w:unhideWhenUsed/>
    <w:qFormat/>
    <w:pPr>
      <w:keepNext/>
      <w:keepLines/>
      <w:spacing w:before="40"/>
      <w:outlineLvl w:val="5"/>
    </w:pPr>
    <w:rPr>
      <w:rFonts w:asciiTheme="majorHAnsi" w:eastAsiaTheme="majorEastAsia" w:hAnsiTheme="majorHAnsi" w:cstheme="majorBidi"/>
      <w:i/>
      <w:iCs/>
      <w:color w:val="1F497D" w:themeColor="text2"/>
      <w:sz w:val="21"/>
      <w:szCs w:val="21"/>
    </w:rPr>
  </w:style>
  <w:style w:type="paragraph" w:styleId="Heading7">
    <w:name w:val="heading 7"/>
    <w:basedOn w:val="Normal"/>
    <w:next w:val="Normal"/>
    <w:link w:val="Heading7Char"/>
    <w:uiPriority w:val="9"/>
    <w:unhideWhenUsed/>
    <w:qFormat/>
    <w:pPr>
      <w:keepNext/>
      <w:keepLines/>
      <w:spacing w:before="40"/>
      <w:outlineLvl w:val="6"/>
    </w:pPr>
    <w:rPr>
      <w:rFonts w:asciiTheme="majorHAnsi" w:eastAsiaTheme="majorEastAsia" w:hAnsiTheme="majorHAnsi" w:cstheme="majorBidi"/>
      <w:i/>
      <w:iCs/>
      <w:color w:val="244061" w:themeColor="accent1" w:themeShade="80"/>
      <w:sz w:val="21"/>
      <w:szCs w:val="21"/>
    </w:rPr>
  </w:style>
  <w:style w:type="paragraph" w:styleId="Heading8">
    <w:name w:val="heading 8"/>
    <w:basedOn w:val="Normal"/>
    <w:next w:val="Normal"/>
    <w:link w:val="Heading8Char"/>
    <w:uiPriority w:val="9"/>
    <w:unhideWhenUsed/>
    <w:qFormat/>
    <w:pPr>
      <w:keepNext/>
      <w:keepLines/>
      <w:spacing w:before="40"/>
      <w:outlineLvl w:val="7"/>
    </w:pPr>
    <w:rPr>
      <w:rFonts w:asciiTheme="majorHAnsi" w:eastAsiaTheme="majorEastAsia" w:hAnsiTheme="majorHAnsi" w:cstheme="majorBidi"/>
      <w:b/>
      <w:bCs/>
      <w:color w:val="1F497D" w:themeColor="text2"/>
    </w:rPr>
  </w:style>
  <w:style w:type="paragraph" w:styleId="Heading9">
    <w:name w:val="heading 9"/>
    <w:basedOn w:val="Normal"/>
    <w:next w:val="Normal"/>
    <w:link w:val="Heading9Char"/>
    <w:uiPriority w:val="9"/>
    <w:unhideWhenUsed/>
    <w:qFormat/>
    <w:pPr>
      <w:keepNext/>
      <w:keepLines/>
      <w:spacing w:before="40"/>
      <w:outlineLvl w:val="8"/>
    </w:pPr>
    <w:rPr>
      <w:rFonts w:asciiTheme="majorHAnsi" w:eastAsiaTheme="majorEastAsia" w:hAnsiTheme="majorHAnsi" w:cstheme="majorBidi"/>
      <w:b/>
      <w:bCs/>
      <w:i/>
      <w:iCs/>
      <w:color w:val="1F497D" w:themeColor="text2"/>
    </w:rPr>
  </w:style>
  <w:style w:type="character" w:default="1" w:styleId="DefaultParagraphFont">
    <w:name w:val="Default Paragraph Font"/>
    <w:uiPriority w:val="1"/>
    <w:semiHidden/>
    <w:unhideWhenUsed/>
    <w:rsid w:val="005109B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109B6"/>
  </w:style>
  <w:style w:type="paragraph" w:styleId="FootnoteText">
    <w:name w:val="footnote text"/>
    <w:basedOn w:val="Normal"/>
    <w:link w:val="FootnoteTextChar"/>
    <w:uiPriority w:val="99"/>
    <w:rsid w:val="00B9342C"/>
    <w:rPr>
      <w:lang w:eastAsia="fr-CA"/>
    </w:rPr>
  </w:style>
  <w:style w:type="character" w:styleId="FootnoteReference">
    <w:name w:val="footnote reference"/>
    <w:uiPriority w:val="99"/>
    <w:semiHidden/>
    <w:rsid w:val="00B9342C"/>
    <w:rPr>
      <w:vertAlign w:val="superscript"/>
    </w:rPr>
  </w:style>
  <w:style w:type="paragraph" w:styleId="EndnoteText">
    <w:name w:val="endnote text"/>
    <w:basedOn w:val="Normal"/>
    <w:link w:val="EndnoteTextChar"/>
    <w:uiPriority w:val="99"/>
    <w:unhideWhenUsed/>
    <w:rsid w:val="00B9342C"/>
  </w:style>
  <w:style w:type="character" w:styleId="EndnoteReference">
    <w:name w:val="endnote reference"/>
    <w:uiPriority w:val="99"/>
    <w:unhideWhenUsed/>
    <w:rsid w:val="00B9342C"/>
    <w:rPr>
      <w:vertAlign w:val="superscript"/>
    </w:rPr>
  </w:style>
  <w:style w:type="paragraph" w:styleId="Revision">
    <w:name w:val="Revision"/>
    <w:hidden/>
    <w:uiPriority w:val="99"/>
    <w:semiHidden/>
    <w:pPr>
      <w:spacing w:after="0" w:line="240" w:lineRule="auto"/>
    </w:pPr>
  </w:style>
  <w:style w:type="paragraph" w:styleId="BalloonText">
    <w:name w:val="Balloon Text"/>
    <w:basedOn w:val="Normal"/>
    <w:link w:val="BalloonTextChar"/>
    <w:uiPriority w:val="99"/>
    <w:semiHidden/>
    <w:unhideWhenUsed/>
    <w:rsid w:val="00B9342C"/>
    <w:pPr>
      <w:widowControl w:val="0"/>
      <w:autoSpaceDE w:val="0"/>
      <w:autoSpaceDN w:val="0"/>
      <w:adjustRightInd w:val="0"/>
    </w:pPr>
    <w:rPr>
      <w:rFonts w:ascii="Tahoma" w:hAnsi="Tahoma" w:cs="Tahoma"/>
      <w:sz w:val="16"/>
      <w:szCs w:val="16"/>
    </w:rPr>
  </w:style>
  <w:style w:type="character" w:customStyle="1" w:styleId="BalloonTextChar">
    <w:name w:val="Balloon Text Char"/>
    <w:link w:val="BalloonText"/>
    <w:uiPriority w:val="99"/>
    <w:semiHidden/>
    <w:rsid w:val="00B9342C"/>
    <w:rPr>
      <w:rFonts w:ascii="Tahoma" w:eastAsia="Times New Roman" w:hAnsi="Tahoma" w:cs="Tahoma"/>
      <w:sz w:val="16"/>
      <w:szCs w:val="16"/>
    </w:rPr>
  </w:style>
  <w:style w:type="character" w:styleId="Hyperlink">
    <w:name w:val="Hyperlink"/>
    <w:uiPriority w:val="99"/>
    <w:unhideWhenUsed/>
    <w:rsid w:val="00B9342C"/>
    <w:rPr>
      <w:color w:val="0000FF"/>
      <w:u w:val="single"/>
    </w:rPr>
  </w:style>
  <w:style w:type="paragraph" w:styleId="Header">
    <w:name w:val="header"/>
    <w:basedOn w:val="Normal"/>
    <w:link w:val="HeaderChar"/>
    <w:uiPriority w:val="99"/>
    <w:unhideWhenUsed/>
    <w:rsid w:val="00B9342C"/>
    <w:pPr>
      <w:tabs>
        <w:tab w:val="center" w:pos="4320"/>
        <w:tab w:val="right" w:pos="8640"/>
      </w:tabs>
    </w:pPr>
  </w:style>
  <w:style w:type="character" w:customStyle="1" w:styleId="HeaderChar">
    <w:name w:val="Header Char"/>
    <w:basedOn w:val="DefaultParagraphFont"/>
    <w:link w:val="Header"/>
    <w:uiPriority w:val="99"/>
    <w:rsid w:val="00B9342C"/>
    <w:rPr>
      <w:rFonts w:ascii="Times New Roman" w:eastAsia="Times New Roman" w:hAnsi="Times New Roman" w:cs="Times New Roman"/>
    </w:rPr>
  </w:style>
  <w:style w:type="paragraph" w:styleId="Footer">
    <w:name w:val="footer"/>
    <w:basedOn w:val="Normal"/>
    <w:link w:val="FooterChar"/>
    <w:uiPriority w:val="99"/>
    <w:unhideWhenUsed/>
    <w:rsid w:val="00B9342C"/>
    <w:pPr>
      <w:tabs>
        <w:tab w:val="center" w:pos="4320"/>
        <w:tab w:val="right" w:pos="8640"/>
      </w:tabs>
    </w:pPr>
  </w:style>
  <w:style w:type="character" w:customStyle="1" w:styleId="FooterChar">
    <w:name w:val="Footer Char"/>
    <w:basedOn w:val="DefaultParagraphFont"/>
    <w:link w:val="Footer"/>
    <w:uiPriority w:val="99"/>
    <w:rsid w:val="00B9342C"/>
    <w:rPr>
      <w:rFonts w:ascii="Times New Roman" w:eastAsia="Times New Roman" w:hAnsi="Times New Roman" w:cs="Times New Roman"/>
    </w:rPr>
  </w:style>
  <w:style w:type="character" w:styleId="CommentReference">
    <w:name w:val="annotation reference"/>
    <w:semiHidden/>
    <w:rsid w:val="00B9342C"/>
    <w:rPr>
      <w:rFonts w:ascii="Helvetica" w:hAnsi="Helvetica"/>
      <w:b/>
      <w:sz w:val="28"/>
      <w:bdr w:val="none" w:sz="0" w:space="0" w:color="auto"/>
      <w:shd w:val="clear" w:color="auto" w:fill="FFFF00"/>
    </w:rPr>
  </w:style>
  <w:style w:type="paragraph" w:styleId="CommentText">
    <w:name w:val="annotation text"/>
    <w:basedOn w:val="Normal"/>
    <w:link w:val="CommentTextChar"/>
    <w:uiPriority w:val="99"/>
    <w:unhideWhenUsed/>
    <w:rsid w:val="00B9342C"/>
  </w:style>
  <w:style w:type="character" w:customStyle="1" w:styleId="CommentTextChar">
    <w:name w:val="Comment Text Char"/>
    <w:link w:val="CommentText"/>
    <w:uiPriority w:val="99"/>
    <w:rsid w:val="00B9342C"/>
    <w:rPr>
      <w:rFonts w:ascii="Times New Roman" w:eastAsia="Times New Roman" w:hAnsi="Times New Roman" w:cs="Times New Roman"/>
    </w:rPr>
  </w:style>
  <w:style w:type="paragraph" w:styleId="CommentSubject">
    <w:name w:val="annotation subject"/>
    <w:basedOn w:val="CommentText"/>
    <w:next w:val="CommentText"/>
    <w:link w:val="CommentSubjectChar"/>
    <w:uiPriority w:val="99"/>
    <w:semiHidden/>
    <w:unhideWhenUsed/>
    <w:rsid w:val="00B9342C"/>
    <w:rPr>
      <w:b/>
      <w:bCs/>
    </w:rPr>
  </w:style>
  <w:style w:type="character" w:customStyle="1" w:styleId="CommentSubjectChar">
    <w:name w:val="Comment Subject Char"/>
    <w:link w:val="CommentSubject"/>
    <w:uiPriority w:val="99"/>
    <w:semiHidden/>
    <w:rsid w:val="00B9342C"/>
    <w:rPr>
      <w:rFonts w:ascii="Times New Roman" w:eastAsia="Times New Roman" w:hAnsi="Times New Roman" w:cs="Times New Roman"/>
      <w:b/>
      <w:bCs/>
    </w:rPr>
  </w:style>
  <w:style w:type="paragraph" w:styleId="NormalWeb">
    <w:name w:val="Normal (Web)"/>
    <w:basedOn w:val="Normal"/>
    <w:uiPriority w:val="99"/>
    <w:unhideWhenUsed/>
    <w:pPr>
      <w:spacing w:before="100" w:beforeAutospacing="1" w:after="100" w:afterAutospacing="1"/>
    </w:pPr>
    <w:rPr>
      <w:sz w:val="24"/>
      <w:szCs w:val="24"/>
    </w:rPr>
  </w:style>
  <w:style w:type="character" w:styleId="Emphasis">
    <w:name w:val="Emphasis"/>
    <w:basedOn w:val="DefaultParagraphFont"/>
    <w:uiPriority w:val="20"/>
    <w:qFormat/>
    <w:rPr>
      <w:i/>
      <w:iCs/>
    </w:rPr>
  </w:style>
  <w:style w:type="paragraph" w:styleId="ListParagraph">
    <w:name w:val="List Paragraph"/>
    <w:basedOn w:val="Normal"/>
    <w:uiPriority w:val="34"/>
    <w:qFormat/>
    <w:rsid w:val="00B9342C"/>
    <w:pPr>
      <w:ind w:left="720"/>
      <w:contextualSpacing/>
    </w:pPr>
  </w:style>
  <w:style w:type="character" w:customStyle="1" w:styleId="Heading1Char">
    <w:name w:val="Heading 1 Char"/>
    <w:link w:val="Heading1"/>
    <w:rsid w:val="00B9342C"/>
    <w:rPr>
      <w:rFonts w:ascii="Arial" w:eastAsia="Times New Roman" w:hAnsi="Arial" w:cs="Times New Roman"/>
      <w:b/>
      <w:kern w:val="28"/>
      <w:sz w:val="28"/>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404040" w:themeColor="text1" w:themeTint="BF"/>
      <w:sz w:val="28"/>
      <w:szCs w:val="28"/>
    </w:rPr>
  </w:style>
  <w:style w:type="character" w:customStyle="1" w:styleId="Heading3Char">
    <w:name w:val="Heading 3 Char"/>
    <w:link w:val="Heading3"/>
    <w:rsid w:val="00B9342C"/>
    <w:rPr>
      <w:rFonts w:ascii="Arial" w:eastAsia="Times New Roman" w:hAnsi="Arial" w:cs="Times New Roman"/>
      <w:sz w:val="24"/>
    </w:rPr>
  </w:style>
  <w:style w:type="character" w:customStyle="1" w:styleId="Heading4Char">
    <w:name w:val="Heading 4 Char"/>
    <w:basedOn w:val="DefaultParagraphFont"/>
    <w:link w:val="Heading4"/>
    <w:uiPriority w:val="9"/>
    <w:rPr>
      <w:rFonts w:asciiTheme="majorHAnsi" w:eastAsiaTheme="majorEastAsia" w:hAnsiTheme="majorHAnsi" w:cstheme="majorBidi"/>
      <w:sz w:val="22"/>
      <w:szCs w:val="22"/>
    </w:rPr>
  </w:style>
  <w:style w:type="character" w:customStyle="1" w:styleId="Heading5Char">
    <w:name w:val="Heading 5 Char"/>
    <w:link w:val="Heading5"/>
    <w:rsid w:val="00B9342C"/>
    <w:rPr>
      <w:rFonts w:ascii="Times New Roman" w:eastAsia="Times New Roman" w:hAnsi="Times New Roman" w:cs="Times New Roman"/>
      <w:sz w:val="22"/>
    </w:rPr>
  </w:style>
  <w:style w:type="character" w:customStyle="1" w:styleId="Heading6Char">
    <w:name w:val="Heading 6 Char"/>
    <w:basedOn w:val="DefaultParagraphFont"/>
    <w:link w:val="Heading6"/>
    <w:uiPriority w:val="9"/>
    <w:rPr>
      <w:rFonts w:asciiTheme="majorHAnsi" w:eastAsiaTheme="majorEastAsia" w:hAnsiTheme="majorHAnsi" w:cstheme="majorBidi"/>
      <w:i/>
      <w:iCs/>
      <w:color w:val="1F497D" w:themeColor="text2"/>
      <w:sz w:val="21"/>
      <w:szCs w:val="21"/>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244061" w:themeColor="accent1" w:themeShade="80"/>
      <w:sz w:val="21"/>
      <w:szCs w:val="21"/>
    </w:rPr>
  </w:style>
  <w:style w:type="character" w:customStyle="1" w:styleId="Heading8Char">
    <w:name w:val="Heading 8 Char"/>
    <w:basedOn w:val="DefaultParagraphFont"/>
    <w:link w:val="Heading8"/>
    <w:uiPriority w:val="9"/>
    <w:rPr>
      <w:rFonts w:asciiTheme="majorHAnsi" w:eastAsiaTheme="majorEastAsia" w:hAnsiTheme="majorHAnsi" w:cstheme="majorBidi"/>
      <w:b/>
      <w:bCs/>
      <w:color w:val="1F497D" w:themeColor="text2"/>
    </w:rPr>
  </w:style>
  <w:style w:type="character" w:customStyle="1" w:styleId="Heading9Char">
    <w:name w:val="Heading 9 Char"/>
    <w:basedOn w:val="DefaultParagraphFont"/>
    <w:link w:val="Heading9"/>
    <w:uiPriority w:val="9"/>
    <w:rPr>
      <w:rFonts w:asciiTheme="majorHAnsi" w:eastAsiaTheme="majorEastAsia" w:hAnsiTheme="majorHAnsi" w:cstheme="majorBidi"/>
      <w:b/>
      <w:bCs/>
      <w:i/>
      <w:iCs/>
      <w:color w:val="1F497D" w:themeColor="text2"/>
    </w:rPr>
  </w:style>
  <w:style w:type="paragraph" w:styleId="Caption">
    <w:name w:val="caption"/>
    <w:basedOn w:val="Normal"/>
    <w:next w:val="Normal"/>
    <w:uiPriority w:val="35"/>
    <w:semiHidden/>
    <w:unhideWhenUsed/>
    <w:qFormat/>
    <w:rPr>
      <w:b/>
      <w:bCs/>
      <w:smallCaps/>
      <w:color w:val="595959" w:themeColor="text1" w:themeTint="A6"/>
      <w:spacing w:val="6"/>
    </w:rPr>
  </w:style>
  <w:style w:type="paragraph" w:styleId="Title">
    <w:name w:val="Title"/>
    <w:basedOn w:val="Normal"/>
    <w:next w:val="Normal"/>
    <w:link w:val="TitleChar"/>
    <w:uiPriority w:val="10"/>
    <w:qFormat/>
    <w:pPr>
      <w:contextualSpacing/>
    </w:pPr>
    <w:rPr>
      <w:rFonts w:asciiTheme="majorHAnsi" w:eastAsiaTheme="majorEastAsia" w:hAnsiTheme="majorHAnsi" w:cstheme="majorBidi"/>
      <w:color w:val="4F81BD" w:themeColor="accent1"/>
      <w:spacing w:val="-10"/>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color w:val="4F81BD" w:themeColor="accent1"/>
      <w:spacing w:val="-10"/>
      <w:sz w:val="56"/>
      <w:szCs w:val="56"/>
    </w:rPr>
  </w:style>
  <w:style w:type="paragraph" w:styleId="Subtitle">
    <w:name w:val="Subtitle"/>
    <w:basedOn w:val="Normal"/>
    <w:next w:val="Normal"/>
    <w:link w:val="SubtitleChar"/>
    <w:uiPriority w:val="11"/>
    <w:qFormat/>
    <w:pPr>
      <w:numPr>
        <w:ilvl w:val="1"/>
      </w:numP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Pr>
      <w:rFonts w:asciiTheme="majorHAnsi" w:eastAsiaTheme="majorEastAsia" w:hAnsiTheme="majorHAnsi" w:cstheme="majorBidi"/>
      <w:sz w:val="24"/>
      <w:szCs w:val="24"/>
    </w:rPr>
  </w:style>
  <w:style w:type="character" w:styleId="Strong">
    <w:name w:val="Strong"/>
    <w:basedOn w:val="DefaultParagraphFont"/>
    <w:uiPriority w:val="22"/>
    <w:qFormat/>
    <w:rPr>
      <w:b/>
      <w:bCs/>
    </w:rPr>
  </w:style>
  <w:style w:type="paragraph" w:styleId="NoSpacing">
    <w:name w:val="No Spacing"/>
    <w:uiPriority w:val="1"/>
    <w:qFormat/>
    <w:rsid w:val="00B9342C"/>
    <w:pPr>
      <w:spacing w:after="0" w:line="240" w:lineRule="auto"/>
    </w:pPr>
    <w:rPr>
      <w:rFonts w:ascii="Calibri" w:eastAsia="Calibri" w:hAnsi="Calibri" w:cs="Times New Roman"/>
      <w:sz w:val="22"/>
      <w:szCs w:val="22"/>
      <w:lang w:val="fr-CA"/>
    </w:rPr>
  </w:style>
  <w:style w:type="paragraph" w:styleId="Quote">
    <w:name w:val="Quote"/>
    <w:basedOn w:val="Normal"/>
    <w:next w:val="Normal"/>
    <w:link w:val="QuoteChar"/>
    <w:uiPriority w:val="29"/>
    <w:qFormat/>
    <w:pPr>
      <w:spacing w:before="160"/>
      <w:ind w:left="720" w:right="720"/>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pPr>
      <w:pBdr>
        <w:left w:val="single" w:sz="18" w:space="12" w:color="4F81BD" w:themeColor="accent1"/>
      </w:pBdr>
      <w:spacing w:before="100" w:beforeAutospacing="1" w:line="300" w:lineRule="auto"/>
      <w:ind w:left="1224" w:right="1224"/>
    </w:pPr>
    <w:rPr>
      <w:rFonts w:asciiTheme="majorHAnsi" w:eastAsiaTheme="majorEastAsia" w:hAnsiTheme="majorHAnsi" w:cstheme="majorBidi"/>
      <w:color w:val="4F81BD" w:themeColor="accent1"/>
      <w:sz w:val="28"/>
      <w:szCs w:val="28"/>
    </w:rPr>
  </w:style>
  <w:style w:type="character" w:customStyle="1" w:styleId="IntenseQuoteChar">
    <w:name w:val="Intense Quote Char"/>
    <w:basedOn w:val="DefaultParagraphFont"/>
    <w:link w:val="IntenseQuote"/>
    <w:uiPriority w:val="30"/>
    <w:rPr>
      <w:rFonts w:asciiTheme="majorHAnsi" w:eastAsiaTheme="majorEastAsia" w:hAnsiTheme="majorHAnsi" w:cstheme="majorBidi"/>
      <w:color w:val="4F81BD" w:themeColor="accent1"/>
      <w:sz w:val="28"/>
      <w:szCs w:val="28"/>
    </w:rPr>
  </w:style>
  <w:style w:type="character" w:styleId="SubtleEmphasis">
    <w:name w:val="Subtle Emphasis"/>
    <w:basedOn w:val="DefaultParagraphFont"/>
    <w:uiPriority w:val="19"/>
    <w:qFormat/>
    <w:rPr>
      <w:i/>
      <w:iCs/>
      <w:color w:val="404040" w:themeColor="text1" w:themeTint="BF"/>
    </w:rPr>
  </w:style>
  <w:style w:type="character" w:styleId="IntenseEmphasis">
    <w:name w:val="Intense Emphasis"/>
    <w:basedOn w:val="DefaultParagraphFont"/>
    <w:uiPriority w:val="21"/>
    <w:qFormat/>
    <w:rPr>
      <w:b/>
      <w:bCs/>
      <w:i/>
      <w:iCs/>
    </w:rPr>
  </w:style>
  <w:style w:type="character" w:styleId="SubtleReference">
    <w:name w:val="Subtle Reference"/>
    <w:basedOn w:val="DefaultParagraphFont"/>
    <w:uiPriority w:val="31"/>
    <w:qFormat/>
    <w:rPr>
      <w:smallCaps/>
      <w:color w:val="404040" w:themeColor="text1" w:themeTint="BF"/>
      <w:u w:val="single" w:color="7F7F7F" w:themeColor="text1" w:themeTint="80"/>
    </w:rPr>
  </w:style>
  <w:style w:type="character" w:styleId="IntenseReference">
    <w:name w:val="Intense Reference"/>
    <w:basedOn w:val="DefaultParagraphFont"/>
    <w:uiPriority w:val="32"/>
    <w:qFormat/>
    <w:rPr>
      <w:b/>
      <w:bCs/>
      <w:smallCaps/>
      <w:spacing w:val="5"/>
      <w:u w:val="single"/>
    </w:rPr>
  </w:style>
  <w:style w:type="character" w:styleId="BookTitle">
    <w:name w:val="Book Title"/>
    <w:basedOn w:val="DefaultParagraphFont"/>
    <w:uiPriority w:val="33"/>
    <w:qFormat/>
    <w:rPr>
      <w:b/>
      <w:bCs/>
      <w:smallCaps/>
    </w:rPr>
  </w:style>
  <w:style w:type="paragraph" w:styleId="TOCHeading">
    <w:name w:val="TOC Heading"/>
    <w:basedOn w:val="Heading1"/>
    <w:next w:val="Normal"/>
    <w:uiPriority w:val="39"/>
    <w:semiHidden/>
    <w:unhideWhenUsed/>
    <w:qFormat/>
    <w:pPr>
      <w:outlineLvl w:val="9"/>
    </w:pPr>
  </w:style>
  <w:style w:type="character" w:customStyle="1" w:styleId="docsum-authors">
    <w:name w:val="docsum-authors"/>
    <w:basedOn w:val="DefaultParagraphFont"/>
  </w:style>
  <w:style w:type="character" w:customStyle="1" w:styleId="docsum-journal-citation">
    <w:name w:val="docsum-journal-citation"/>
    <w:basedOn w:val="DefaultParagraphFont"/>
  </w:style>
  <w:style w:type="character" w:customStyle="1" w:styleId="cf01">
    <w:name w:val="cf01"/>
    <w:basedOn w:val="DefaultParagraphFont"/>
    <w:rPr>
      <w:rFonts w:ascii="Segoe UI" w:hAnsi="Segoe UI" w:cs="Segoe UI" w:hint="default"/>
      <w:color w:val="1C2836"/>
      <w:sz w:val="18"/>
      <w:szCs w:val="18"/>
      <w:shd w:val="clear" w:color="auto" w:fill="FFFFFF"/>
    </w:rPr>
  </w:style>
  <w:style w:type="paragraph" w:customStyle="1" w:styleId="TUL-MID">
    <w:name w:val="TUL-MID"/>
    <w:qFormat/>
    <w:rsid w:val="00FD7845"/>
    <w:pPr>
      <w:widowControl w:val="0"/>
      <w:spacing w:after="0" w:line="480" w:lineRule="auto"/>
      <w:ind w:left="360"/>
    </w:pPr>
  </w:style>
  <w:style w:type="paragraph" w:customStyle="1" w:styleId="TXT-DC">
    <w:name w:val="TXT-DC"/>
    <w:qFormat/>
    <w:rsid w:val="009372FD"/>
    <w:pPr>
      <w:widowControl w:val="0"/>
      <w:spacing w:after="0" w:line="480" w:lineRule="auto"/>
    </w:pPr>
    <w:rPr>
      <w:rFonts w:ascii="Times New Roman" w:eastAsia="Times New Roman" w:hAnsi="Times New Roman" w:cs="Times New Roman"/>
      <w:sz w:val="24"/>
      <w:szCs w:val="24"/>
      <w:lang w:val="en-IN"/>
    </w:rPr>
  </w:style>
  <w:style w:type="character" w:customStyle="1" w:styleId="bibissue">
    <w:name w:val="bib_issue"/>
    <w:rsid w:val="00B9342C"/>
    <w:rPr>
      <w:rFonts w:ascii="Times New Roman" w:hAnsi="Times New Roman"/>
      <w:sz w:val="24"/>
      <w:bdr w:val="none" w:sz="0" w:space="0" w:color="auto"/>
      <w:shd w:val="clear" w:color="auto" w:fill="FFFFAB"/>
    </w:rPr>
  </w:style>
  <w:style w:type="character" w:customStyle="1" w:styleId="BodytextArialUnicodeMS1">
    <w:name w:val="Body text + Arial Unicode MS1"/>
    <w:aliases w:val="7 pt1"/>
    <w:basedOn w:val="DefaultParagraphFont"/>
    <w:uiPriority w:val="99"/>
    <w:rsid w:val="00E6591F"/>
    <w:rPr>
      <w:rFonts w:ascii="Arial Unicode MS" w:eastAsia="Arial Unicode MS" w:hAnsi="Times New Roman" w:cs="Arial Unicode MS"/>
      <w:sz w:val="14"/>
      <w:szCs w:val="14"/>
      <w:shd w:val="clear" w:color="auto" w:fill="FFFFFF"/>
    </w:rPr>
  </w:style>
  <w:style w:type="character" w:customStyle="1" w:styleId="BodytextFranklinGothicBook">
    <w:name w:val="Body text + Franklin Gothic Book"/>
    <w:aliases w:val="7.5 pt1,Italic1"/>
    <w:basedOn w:val="DefaultParagraphFont"/>
    <w:uiPriority w:val="99"/>
    <w:rsid w:val="00E6591F"/>
    <w:rPr>
      <w:rFonts w:ascii="Franklin Gothic Book" w:hAnsi="Franklin Gothic Book" w:cs="Franklin Gothic Book"/>
      <w:i/>
      <w:iCs/>
      <w:sz w:val="15"/>
      <w:szCs w:val="15"/>
      <w:shd w:val="clear" w:color="auto" w:fill="FFFFFF"/>
    </w:rPr>
  </w:style>
  <w:style w:type="table" w:styleId="TableGrid">
    <w:name w:val="Table Grid"/>
    <w:basedOn w:val="TableNormal"/>
    <w:rsid w:val="00B9342C"/>
    <w:pPr>
      <w:spacing w:after="0" w:line="240" w:lineRule="auto"/>
    </w:pPr>
    <w:rPr>
      <w:rFonts w:ascii="Times New Roman" w:eastAsia="Times New Roman" w:hAnsi="Times New Roman" w:cs="Times New Roman"/>
      <w:lang w:eastAsia="en-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ag">
    <w:name w:val="Tag"/>
  </w:style>
  <w:style w:type="paragraph" w:customStyle="1" w:styleId="CN">
    <w:name w:val="CN"/>
    <w:basedOn w:val="Normal"/>
    <w:qFormat/>
    <w:rsid w:val="00B9342C"/>
    <w:pPr>
      <w:spacing w:after="160" w:line="278" w:lineRule="auto"/>
    </w:pPr>
  </w:style>
  <w:style w:type="character" w:customStyle="1" w:styleId="CW">
    <w:name w:val="CW"/>
  </w:style>
  <w:style w:type="paragraph" w:customStyle="1" w:styleId="CT">
    <w:name w:val="CT"/>
    <w:qFormat/>
  </w:style>
  <w:style w:type="paragraph" w:customStyle="1" w:styleId="TXT">
    <w:name w:val="TXT"/>
    <w:qFormat/>
  </w:style>
  <w:style w:type="paragraph" w:customStyle="1" w:styleId="H1">
    <w:name w:val="H1"/>
    <w:qFormat/>
  </w:style>
  <w:style w:type="paragraph" w:customStyle="1" w:styleId="TXT-FLUSH">
    <w:name w:val="TXT-FLUSH"/>
    <w:qFormat/>
  </w:style>
  <w:style w:type="paragraph" w:customStyle="1" w:styleId="H2">
    <w:name w:val="H2"/>
    <w:qFormat/>
  </w:style>
  <w:style w:type="paragraph" w:customStyle="1" w:styleId="H3">
    <w:name w:val="H3"/>
    <w:qFormat/>
  </w:style>
  <w:style w:type="paragraph" w:customStyle="1" w:styleId="H4">
    <w:name w:val="H4"/>
    <w:qFormat/>
  </w:style>
  <w:style w:type="paragraph" w:customStyle="1" w:styleId="EQ">
    <w:name w:val="EQ"/>
    <w:qFormat/>
  </w:style>
  <w:style w:type="character" w:customStyle="1" w:styleId="GreekCharacters">
    <w:name w:val="GreekCharacters"/>
  </w:style>
  <w:style w:type="character" w:customStyle="1" w:styleId="TableCitation">
    <w:name w:val="TableCitation"/>
  </w:style>
  <w:style w:type="character" w:customStyle="1" w:styleId="BulletManualBodyList">
    <w:name w:val="BulletManualBodyList"/>
  </w:style>
  <w:style w:type="paragraph" w:customStyle="1" w:styleId="BL-FIRST">
    <w:name w:val="BL-FIRST"/>
    <w:qFormat/>
  </w:style>
  <w:style w:type="paragraph" w:customStyle="1" w:styleId="BL-MID">
    <w:name w:val="BL-MID"/>
    <w:qFormat/>
  </w:style>
  <w:style w:type="paragraph" w:customStyle="1" w:styleId="BL-LAST">
    <w:name w:val="BL-LAST"/>
    <w:qFormat/>
  </w:style>
  <w:style w:type="paragraph" w:customStyle="1" w:styleId="PMI">
    <w:name w:val="PMI"/>
    <w:qFormat/>
  </w:style>
  <w:style w:type="paragraph" w:customStyle="1" w:styleId="H5">
    <w:name w:val="H5"/>
    <w:qFormat/>
  </w:style>
  <w:style w:type="paragraph" w:customStyle="1" w:styleId="TXT-FLUSH0">
    <w:name w:val="TXT-FLUSH"/>
    <w:basedOn w:val="Normal"/>
    <w:unhideWhenUsed/>
    <w:qFormat/>
    <w:pPr>
      <w:spacing w:before="100" w:beforeAutospacing="1" w:after="100" w:afterAutospacing="1"/>
    </w:pPr>
    <w:rPr>
      <w:sz w:val="24"/>
      <w:szCs w:val="24"/>
    </w:rPr>
  </w:style>
  <w:style w:type="paragraph" w:customStyle="1" w:styleId="H50">
    <w:name w:val="H5"/>
    <w:basedOn w:val="Normal"/>
    <w:uiPriority w:val="99"/>
    <w:unhideWhenUsed/>
    <w:pPr>
      <w:spacing w:before="100" w:beforeAutospacing="1" w:after="100" w:afterAutospacing="1"/>
    </w:pPr>
    <w:rPr>
      <w:sz w:val="24"/>
      <w:szCs w:val="24"/>
    </w:rPr>
  </w:style>
  <w:style w:type="character" w:customStyle="1" w:styleId="citebib">
    <w:name w:val="cite_bib"/>
    <w:rsid w:val="00B9342C"/>
    <w:rPr>
      <w:sz w:val="24"/>
      <w:bdr w:val="none" w:sz="0" w:space="0" w:color="auto"/>
      <w:shd w:val="clear" w:color="auto" w:fill="CCFFFF"/>
    </w:rPr>
  </w:style>
  <w:style w:type="paragraph" w:customStyle="1" w:styleId="BL2-MID">
    <w:name w:val="BL2-MID"/>
    <w:qFormat/>
    <w:rsid w:val="0016034C"/>
    <w:pPr>
      <w:spacing w:line="480" w:lineRule="auto"/>
    </w:pPr>
  </w:style>
  <w:style w:type="paragraph" w:customStyle="1" w:styleId="H20">
    <w:name w:val="H2"/>
    <w:basedOn w:val="Normal"/>
    <w:uiPriority w:val="34"/>
    <w:qFormat/>
    <w:pPr>
      <w:ind w:left="720"/>
      <w:contextualSpacing/>
    </w:pPr>
  </w:style>
  <w:style w:type="paragraph" w:customStyle="1" w:styleId="BL-MID0">
    <w:name w:val="BL-MID"/>
    <w:basedOn w:val="Normal"/>
    <w:unhideWhenUsed/>
    <w:qFormat/>
    <w:pPr>
      <w:spacing w:before="100" w:beforeAutospacing="1" w:after="100" w:afterAutospacing="1"/>
    </w:pPr>
    <w:rPr>
      <w:sz w:val="24"/>
      <w:szCs w:val="24"/>
    </w:rPr>
  </w:style>
  <w:style w:type="paragraph" w:customStyle="1" w:styleId="BL-LAST0">
    <w:name w:val="BL-LAST"/>
    <w:basedOn w:val="Normal"/>
    <w:unhideWhenUsed/>
    <w:qFormat/>
    <w:pPr>
      <w:spacing w:before="100" w:beforeAutospacing="1" w:after="100" w:afterAutospacing="1"/>
    </w:pPr>
    <w:rPr>
      <w:sz w:val="24"/>
      <w:szCs w:val="24"/>
    </w:rPr>
  </w:style>
  <w:style w:type="paragraph" w:customStyle="1" w:styleId="REFH1">
    <w:name w:val="REFH1"/>
    <w:qFormat/>
  </w:style>
  <w:style w:type="paragraph" w:customStyle="1" w:styleId="REF-N">
    <w:name w:val="REF-N"/>
    <w:qFormat/>
  </w:style>
  <w:style w:type="character" w:customStyle="1" w:styleId="bibfpage">
    <w:name w:val="bib_fpage"/>
    <w:rsid w:val="00B9342C"/>
    <w:rPr>
      <w:rFonts w:ascii="Times New Roman" w:hAnsi="Times New Roman"/>
      <w:sz w:val="24"/>
      <w:bdr w:val="none" w:sz="0" w:space="0" w:color="auto"/>
      <w:shd w:val="clear" w:color="auto" w:fill="E6E6E6"/>
    </w:rPr>
  </w:style>
  <w:style w:type="character" w:customStyle="1" w:styleId="bibjournal">
    <w:name w:val="bib_journal"/>
    <w:rsid w:val="00B9342C"/>
    <w:rPr>
      <w:rFonts w:ascii="Times New Roman" w:hAnsi="Times New Roman"/>
      <w:sz w:val="24"/>
      <w:bdr w:val="none" w:sz="0" w:space="0" w:color="auto"/>
      <w:shd w:val="clear" w:color="auto" w:fill="F9DECF"/>
    </w:rPr>
  </w:style>
  <w:style w:type="character" w:customStyle="1" w:styleId="biblpage">
    <w:name w:val="bib_lpage"/>
    <w:rsid w:val="00B9342C"/>
    <w:rPr>
      <w:rFonts w:ascii="Times New Roman" w:hAnsi="Times New Roman"/>
      <w:sz w:val="24"/>
      <w:bdr w:val="none" w:sz="0" w:space="0" w:color="auto"/>
      <w:shd w:val="clear" w:color="auto" w:fill="D9D9D9"/>
    </w:rPr>
  </w:style>
  <w:style w:type="character" w:customStyle="1" w:styleId="bibyear">
    <w:name w:val="bib_year"/>
    <w:rsid w:val="00B9342C"/>
    <w:rPr>
      <w:rFonts w:ascii="Times New Roman" w:hAnsi="Times New Roman"/>
      <w:sz w:val="24"/>
      <w:bdr w:val="none" w:sz="0" w:space="0" w:color="auto"/>
      <w:shd w:val="clear" w:color="auto" w:fill="FFCCFF"/>
    </w:rPr>
  </w:style>
  <w:style w:type="paragraph" w:customStyle="1" w:styleId="TBL2-MID">
    <w:name w:val="TBL2-MID"/>
    <w:qFormat/>
    <w:rsid w:val="00B34B32"/>
    <w:pPr>
      <w:widowControl w:val="0"/>
      <w:spacing w:after="0" w:line="480" w:lineRule="auto"/>
      <w:ind w:left="1080" w:hanging="360"/>
    </w:pPr>
  </w:style>
  <w:style w:type="character" w:customStyle="1" w:styleId="bibvolume">
    <w:name w:val="bib_volume"/>
    <w:rsid w:val="00B9342C"/>
    <w:rPr>
      <w:rFonts w:ascii="Times New Roman" w:hAnsi="Times New Roman"/>
      <w:sz w:val="24"/>
      <w:bdr w:val="none" w:sz="0" w:space="0" w:color="auto"/>
      <w:shd w:val="clear" w:color="auto" w:fill="CCECFF"/>
    </w:rPr>
  </w:style>
  <w:style w:type="character" w:customStyle="1" w:styleId="bibfname">
    <w:name w:val="bib_fname"/>
    <w:rsid w:val="00B9342C"/>
    <w:rPr>
      <w:rFonts w:ascii="Times New Roman" w:hAnsi="Times New Roman"/>
      <w:sz w:val="24"/>
      <w:bdr w:val="none" w:sz="0" w:space="0" w:color="auto"/>
      <w:shd w:val="clear" w:color="auto" w:fill="FFFFCC"/>
    </w:rPr>
  </w:style>
  <w:style w:type="character" w:customStyle="1" w:styleId="bibsurname">
    <w:name w:val="bib_surname"/>
    <w:rsid w:val="00B9342C"/>
    <w:rPr>
      <w:rFonts w:ascii="Times New Roman" w:hAnsi="Times New Roman"/>
      <w:sz w:val="24"/>
      <w:bdr w:val="none" w:sz="0" w:space="0" w:color="auto"/>
      <w:shd w:val="clear" w:color="auto" w:fill="CCFF99"/>
    </w:rPr>
  </w:style>
  <w:style w:type="character" w:customStyle="1" w:styleId="bibarticle">
    <w:name w:val="bib_article"/>
    <w:rsid w:val="00B9342C"/>
    <w:rPr>
      <w:rFonts w:ascii="Times New Roman" w:hAnsi="Times New Roman"/>
      <w:sz w:val="24"/>
      <w:bdr w:val="none" w:sz="0" w:space="0" w:color="auto"/>
      <w:shd w:val="clear" w:color="auto" w:fill="CCFFFF"/>
    </w:rPr>
  </w:style>
  <w:style w:type="character" w:customStyle="1" w:styleId="bibetal">
    <w:name w:val="bib_etal"/>
    <w:rsid w:val="00B9342C"/>
    <w:rPr>
      <w:rFonts w:ascii="Times New Roman" w:hAnsi="Times New Roman"/>
      <w:sz w:val="24"/>
      <w:bdr w:val="none" w:sz="0" w:space="0" w:color="auto"/>
      <w:shd w:val="clear" w:color="auto" w:fill="CCFF99"/>
    </w:rPr>
  </w:style>
  <w:style w:type="character" w:customStyle="1" w:styleId="bibdoi">
    <w:name w:val="bib_doi"/>
    <w:rsid w:val="00B9342C"/>
    <w:rPr>
      <w:rFonts w:ascii="Times New Roman" w:hAnsi="Times New Roman"/>
      <w:sz w:val="24"/>
      <w:bdr w:val="none" w:sz="0" w:space="0" w:color="auto"/>
      <w:shd w:val="clear" w:color="auto" w:fill="CCFFCC"/>
    </w:rPr>
  </w:style>
  <w:style w:type="paragraph" w:customStyle="1" w:styleId="REFH2">
    <w:name w:val="REFH2"/>
    <w:basedOn w:val="Normal"/>
    <w:uiPriority w:val="34"/>
    <w:qFormat/>
    <w:pPr>
      <w:ind w:left="720"/>
      <w:contextualSpacing/>
    </w:pPr>
  </w:style>
  <w:style w:type="character" w:customStyle="1" w:styleId="biborganization">
    <w:name w:val="bib_organization"/>
    <w:rsid w:val="00B9342C"/>
    <w:rPr>
      <w:rFonts w:ascii="Times New Roman" w:hAnsi="Times New Roman"/>
      <w:sz w:val="24"/>
      <w:bdr w:val="none" w:sz="0" w:space="0" w:color="auto"/>
      <w:shd w:val="clear" w:color="auto" w:fill="CCFF99"/>
    </w:rPr>
  </w:style>
  <w:style w:type="paragraph" w:customStyle="1" w:styleId="REF-N0">
    <w:name w:val="REF-N"/>
    <w:basedOn w:val="Normal"/>
    <w:next w:val="Normal"/>
    <w:qFormat/>
    <w:pPr>
      <w:keepNext/>
      <w:keepLines/>
      <w:spacing w:before="320"/>
      <w:outlineLvl w:val="0"/>
    </w:pPr>
    <w:rPr>
      <w:rFonts w:asciiTheme="majorHAnsi" w:eastAsiaTheme="majorEastAsia" w:hAnsiTheme="majorHAnsi" w:cstheme="majorBidi"/>
      <w:color w:val="365F91" w:themeColor="accent1" w:themeShade="BF"/>
      <w:sz w:val="32"/>
      <w:szCs w:val="32"/>
    </w:rPr>
  </w:style>
  <w:style w:type="character" w:customStyle="1" w:styleId="TN">
    <w:name w:val="TN"/>
  </w:style>
  <w:style w:type="paragraph" w:customStyle="1" w:styleId="T1">
    <w:name w:val="T1"/>
    <w:qFormat/>
  </w:style>
  <w:style w:type="paragraph" w:customStyle="1" w:styleId="T2">
    <w:name w:val="T2"/>
    <w:qFormat/>
  </w:style>
  <w:style w:type="paragraph" w:customStyle="1" w:styleId="T">
    <w:name w:val="T"/>
    <w:qFormat/>
  </w:style>
  <w:style w:type="paragraph" w:customStyle="1" w:styleId="TFN">
    <w:name w:val="TFN"/>
    <w:qFormat/>
  </w:style>
  <w:style w:type="paragraph" w:customStyle="1" w:styleId="TBL-MID">
    <w:name w:val="TBL-MID"/>
    <w:qFormat/>
  </w:style>
  <w:style w:type="paragraph" w:customStyle="1" w:styleId="T20">
    <w:name w:val="T2"/>
    <w:basedOn w:val="Normal"/>
    <w:uiPriority w:val="34"/>
    <w:qFormat/>
    <w:pPr>
      <w:ind w:left="720"/>
      <w:contextualSpacing/>
    </w:pPr>
  </w:style>
  <w:style w:type="paragraph" w:customStyle="1" w:styleId="T21">
    <w:name w:val="T2"/>
    <w:basedOn w:val="Normal"/>
    <w:qFormat/>
    <w:pPr>
      <w:widowControl w:val="0"/>
      <w:shd w:val="clear" w:color="auto" w:fill="FFFFFF"/>
    </w:pPr>
  </w:style>
  <w:style w:type="paragraph" w:customStyle="1" w:styleId="T0">
    <w:name w:val="T"/>
    <w:basedOn w:val="Normal"/>
    <w:qFormat/>
    <w:pPr>
      <w:widowControl w:val="0"/>
      <w:shd w:val="clear" w:color="auto" w:fill="FFFFFF"/>
    </w:pPr>
  </w:style>
  <w:style w:type="character" w:customStyle="1" w:styleId="ItalicSuperscript">
    <w:name w:val="ItalicSuperscript"/>
  </w:style>
  <w:style w:type="paragraph" w:customStyle="1" w:styleId="TSN">
    <w:name w:val="TSN"/>
    <w:qFormat/>
  </w:style>
  <w:style w:type="paragraph" w:customStyle="1" w:styleId="TBL-LAST">
    <w:name w:val="TBL-LAST"/>
    <w:qFormat/>
  </w:style>
  <w:style w:type="character" w:customStyle="1" w:styleId="bibnumber">
    <w:name w:val="bib_number"/>
    <w:rsid w:val="00B9342C"/>
    <w:rPr>
      <w:rFonts w:ascii="Times New Roman" w:hAnsi="Times New Roman"/>
      <w:sz w:val="24"/>
      <w:bdr w:val="none" w:sz="0" w:space="0" w:color="auto"/>
      <w:shd w:val="clear" w:color="auto" w:fill="CCCCFF"/>
    </w:rPr>
  </w:style>
  <w:style w:type="character" w:customStyle="1" w:styleId="bibpublisher">
    <w:name w:val="bib_publisher"/>
    <w:rsid w:val="00B9342C"/>
    <w:rPr>
      <w:rFonts w:ascii="Times New Roman" w:hAnsi="Times New Roman"/>
      <w:sz w:val="24"/>
      <w:bdr w:val="none" w:sz="0" w:space="0" w:color="auto"/>
      <w:shd w:val="clear" w:color="auto" w:fill="FF99CC"/>
    </w:rPr>
  </w:style>
  <w:style w:type="character" w:customStyle="1" w:styleId="bibsuffix">
    <w:name w:val="bib_suffix"/>
    <w:rsid w:val="00B9342C"/>
    <w:rPr>
      <w:rFonts w:ascii="Times New Roman" w:hAnsi="Times New Roman"/>
      <w:sz w:val="24"/>
    </w:rPr>
  </w:style>
  <w:style w:type="character" w:customStyle="1" w:styleId="bibtitle">
    <w:name w:val="bib_title"/>
    <w:rsid w:val="00B9342C"/>
    <w:rPr>
      <w:sz w:val="24"/>
      <w:effect w:val="none"/>
      <w:bdr w:val="none" w:sz="0" w:space="0" w:color="auto"/>
      <w:shd w:val="clear" w:color="auto" w:fill="D99594"/>
    </w:rPr>
  </w:style>
  <w:style w:type="paragraph" w:customStyle="1" w:styleId="TUL2-MID">
    <w:name w:val="TUL2-MID"/>
    <w:basedOn w:val="T2"/>
    <w:qFormat/>
    <w:rsid w:val="00101553"/>
    <w:pPr>
      <w:widowControl w:val="0"/>
      <w:spacing w:after="0" w:line="480" w:lineRule="auto"/>
      <w:ind w:left="975"/>
    </w:pPr>
  </w:style>
  <w:style w:type="paragraph" w:customStyle="1" w:styleId="T3">
    <w:name w:val="T3"/>
    <w:basedOn w:val="T2"/>
    <w:qFormat/>
    <w:rsid w:val="00BE0811"/>
    <w:pPr>
      <w:spacing w:after="0" w:line="276" w:lineRule="auto"/>
    </w:pPr>
    <w:rPr>
      <w:rFonts w:asciiTheme="majorHAnsi" w:hAnsiTheme="majorHAnsi" w:cstheme="majorHAnsi"/>
      <w:b/>
      <w:sz w:val="24"/>
      <w:szCs w:val="24"/>
    </w:rPr>
  </w:style>
  <w:style w:type="character" w:customStyle="1" w:styleId="EndnoteTextChar">
    <w:name w:val="Endnote Text Char"/>
    <w:link w:val="EndnoteText"/>
    <w:uiPriority w:val="99"/>
    <w:rsid w:val="00B9342C"/>
    <w:rPr>
      <w:rFonts w:ascii="Times New Roman" w:eastAsia="Times New Roman" w:hAnsi="Times New Roman" w:cs="Times New Roman"/>
    </w:rPr>
  </w:style>
  <w:style w:type="character" w:styleId="FollowedHyperlink">
    <w:name w:val="FollowedHyperlink"/>
    <w:uiPriority w:val="99"/>
    <w:unhideWhenUsed/>
    <w:rsid w:val="00B9342C"/>
    <w:rPr>
      <w:color w:val="800080"/>
      <w:u w:val="single"/>
    </w:rPr>
  </w:style>
  <w:style w:type="character" w:customStyle="1" w:styleId="FootnoteTextChar">
    <w:name w:val="Footnote Text Char"/>
    <w:link w:val="FootnoteText"/>
    <w:uiPriority w:val="99"/>
    <w:rsid w:val="00B9342C"/>
    <w:rPr>
      <w:rFonts w:ascii="Times New Roman" w:eastAsia="Times New Roman" w:hAnsi="Times New Roman" w:cs="Times New Roman"/>
      <w:lang w:eastAsia="fr-CA"/>
    </w:rPr>
  </w:style>
  <w:style w:type="paragraph" w:styleId="HTMLPreformatted">
    <w:name w:val="HTML Preformatted"/>
    <w:basedOn w:val="Normal"/>
    <w:link w:val="HTMLPreformattedChar"/>
    <w:uiPriority w:val="99"/>
    <w:semiHidden/>
    <w:unhideWhenUsed/>
    <w:rsid w:val="00B9342C"/>
    <w:rPr>
      <w:rFonts w:ascii="Consolas" w:hAnsi="Consolas"/>
    </w:rPr>
  </w:style>
  <w:style w:type="character" w:customStyle="1" w:styleId="HTMLPreformattedChar">
    <w:name w:val="HTML Preformatted Char"/>
    <w:link w:val="HTMLPreformatted"/>
    <w:uiPriority w:val="99"/>
    <w:semiHidden/>
    <w:rsid w:val="00B9342C"/>
    <w:rPr>
      <w:rFonts w:ascii="Consolas" w:eastAsia="Times New Roman" w:hAnsi="Consolas" w:cs="Times New Roman"/>
    </w:rPr>
  </w:style>
  <w:style w:type="paragraph" w:styleId="TableofAuthorities">
    <w:name w:val="table of authorities"/>
    <w:basedOn w:val="Normal"/>
    <w:next w:val="Normal"/>
    <w:semiHidden/>
    <w:rsid w:val="00B9342C"/>
    <w:pPr>
      <w:ind w:left="200" w:hanging="200"/>
    </w:pPr>
  </w:style>
  <w:style w:type="paragraph" w:styleId="TableofFigures">
    <w:name w:val="table of figures"/>
    <w:basedOn w:val="Normal"/>
    <w:next w:val="Normal"/>
    <w:semiHidden/>
    <w:rsid w:val="00B9342C"/>
    <w:pPr>
      <w:ind w:left="400" w:hanging="400"/>
    </w:pPr>
  </w:style>
  <w:style w:type="paragraph" w:styleId="TOC8">
    <w:name w:val="toc 8"/>
    <w:basedOn w:val="Normal"/>
    <w:next w:val="Normal"/>
    <w:autoRedefine/>
    <w:semiHidden/>
    <w:rsid w:val="00B9342C"/>
    <w:pPr>
      <w:ind w:left="1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8.xml"/><Relationship Id="rId13" Type="http://schemas.openxmlformats.org/officeDocument/2006/relationships/styles" Target="styles.xml"/><Relationship Id="rId18" Type="http://schemas.openxmlformats.org/officeDocument/2006/relationships/endnotes" Target="endnotes.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www.google.com/search?sca_esv=9d200928a4259a69&amp;rlz=1C1JZAP_enUS1093US1093&amp;q=Lp%28a%29&amp;sa=X&amp;ved=2ahUKEwj18Y_e8ZSQAxWbEGIAHaRuJloQxccNegUIkwEQAw&amp;mstk=AUtExfBnS5UNy32ObKL5XVRIsQo8B5OFjjeJGgqwT4DCAbr6Juu84oICEq8yijIda9fRfnEWtFTbcKq0Vge_IJbEQ4N5EUiky9nXjUPnSoWXXzYuYLvTi8jsxgVgbVDvRoqudZ7VVFSqwRGUBsCx4k_MRkQhY2fWOnhVbj7OFZzmxt1nAkdW9qNIEE3sw5fQQYpL2_Q0&amp;csui=3" TargetMode="External"/><Relationship Id="rId7" Type="http://schemas.openxmlformats.org/officeDocument/2006/relationships/customXml" Target="../customXml/item7.xml"/><Relationship Id="rId12" Type="http://schemas.openxmlformats.org/officeDocument/2006/relationships/numbering" Target="numbering.xml"/><Relationship Id="rId17" Type="http://schemas.openxmlformats.org/officeDocument/2006/relationships/footnotes" Target="footnotes.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webSettings" Target="webSettings.xml"/><Relationship Id="rId20" Type="http://schemas.openxmlformats.org/officeDocument/2006/relationships/hyperlink" Target="https://www.google.com/search?sca_esv=9d200928a4259a69&amp;rlz=1C1JZAP_enUS1093US1093&amp;q=Apo+B&amp;sa=X&amp;ved=2ahUKEwj18Y_e8ZSQAxWbEGIAHaRuJloQxccNegUIkwEQAg&amp;mstk=AUtExfBnS5UNy32ObKL5XVRIsQo8B5OFjjeJGgqwT4DCAbr6Juu84oICEq8yijIda9fRfnEWtFTbcKq0Vge_IJbEQ4N5EUiky9nXjUPnSoWXXzYuYLvTi8jsxgVgbVDvRoqudZ7VVFSqwRGUBsCx4k_MRkQhY2fWOnhVbj7OFZzmxt1nAkdW9qNIEE3sw5fQQYpL2_Q0&amp;csui=3" TargetMode="External"/><Relationship Id="rId29"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customXml" Target="../customXml/item11.xml"/><Relationship Id="rId24" Type="http://schemas.openxmlformats.org/officeDocument/2006/relationships/comments" Target="comments.xml"/><Relationship Id="rId5" Type="http://schemas.openxmlformats.org/officeDocument/2006/relationships/customXml" Target="../customXml/item5.xml"/><Relationship Id="rId15" Type="http://schemas.openxmlformats.org/officeDocument/2006/relationships/settings" Target="settings.xml"/><Relationship Id="rId23" Type="http://schemas.openxmlformats.org/officeDocument/2006/relationships/hyperlink" Target="https://pubmed.ncbi.nlm.nih.gov/39225259/" TargetMode="External"/><Relationship Id="rId28" Type="http://schemas.microsoft.com/office/2011/relationships/commentsExtended" Target="commentsExtended.xml"/><Relationship Id="rId10" Type="http://schemas.openxmlformats.org/officeDocument/2006/relationships/customXml" Target="../customXml/item10.xml"/><Relationship Id="rId19" Type="http://schemas.openxmlformats.org/officeDocument/2006/relationships/hyperlink" Target="https://www.google.com/search?sca_esv=9d200928a4259a69&amp;rlz=1C1JZAP_enUS1093US1093&amp;q=non-HDL-C&amp;sa=X&amp;ved=2ahUKEwj18Y_e8ZSQAxWbEGIAHaRuJloQxccNegUIkwEQAQ&amp;mstk=AUtExfBnS5UNy32ObKL5XVRIsQo8B5OFjjeJGgqwT4DCAbr6Juu84oICEq8yijIda9fRfnEWtFTbcKq0Vge_IJbEQ4N5EUiky9nXjUPnSoWXXzYuYLvTi8jsxgVgbVDvRoqudZ7VVFSqwRGUBsCx4k_MRkQhY2fWOnhVbj7OFZzmxt1nAkdW9qNIEE3sw5fQQYpL2_Q0&amp;csui=3" TargetMode="External"/><Relationship Id="rId4" Type="http://schemas.openxmlformats.org/officeDocument/2006/relationships/customXml" Target="../customXml/item4.xml"/><Relationship Id="rId9" Type="http://schemas.openxmlformats.org/officeDocument/2006/relationships/customXml" Target="../customXml/item9.xml"/><Relationship Id="rId14" Type="http://schemas.microsoft.com/office/2007/relationships/stylesWithEffects" Target="stylesWithEffects.xml"/><Relationship Id="rId22" Type="http://schemas.openxmlformats.org/officeDocument/2006/relationships/hyperlink" Target="http://www.ncbi.nlm.nih.gov/pubmed/23122768" TargetMode="External"/><Relationship Id="rId27" Type="http://schemas.microsoft.com/office/2011/relationships/people" Target="people.xml"/><Relationship Id="rId30" Type="http://schemas.microsoft.com/office/2018/08/relationships/commentsExtensible" Target="commentsExtensi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TOOL\IDML\IDML_Conversion.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ustom 1">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_rels/item9.xml.rels><?xml version="1.0" encoding="UTF-8" standalone="yes"?>
<Relationships xmlns="http://schemas.openxmlformats.org/package/2006/relationships"><Relationship Id="rId1" Type="http://schemas.openxmlformats.org/officeDocument/2006/relationships/customXmlProps" Target="itemProps9.xml"/></Relationships>
</file>

<file path=customXml/_rels/item10.xml.rels><?xml version="1.0" encoding="UTF-8" standalone="yes"?>
<Relationships xmlns="http://schemas.openxmlformats.org/package/2006/relationships"><Relationship Id="rId1" Type="http://schemas.openxmlformats.org/officeDocument/2006/relationships/customXmlProps" Target="itemProps10.xml"/></Relationships>
</file>

<file path=customXml/_rels/item11.xml.rels><?xml version="1.0" encoding="UTF-8" standalone="yes"?>
<Relationships xmlns="http://schemas.openxmlformats.org/package/2006/relationships"><Relationship Id="rId1" Type="http://schemas.openxmlformats.org/officeDocument/2006/relationships/customXmlProps" Target="itemProps11.xml"/></Relationships>
</file>

<file path=customXml/item1.xml><?xml version="1.0" encoding="utf-8"?>
<preedit xmlns="http://www.machineedit.net/AMOD/CustomXML/Missing/Misplaced/Duplicate.htm">[{"b-find":"study in 1975","e-paracontent":"&lt;H4&gt;Efficacy. Evidence supporting use originated from the Coronary Drug Project&lt;mark&gt;study in 1975&lt;\/mark&gt; (prior to the advent of statins) involving high-risk middle-aged men with low HDL cholesterol taking a short-acting niacin preparation. Significant reductions in new myocardial infarction (26%), stroke (24%), and death (11%) were observed. Meta-analysis aggregating data from subsequent small-scale studies also suggested some benefit. However, when used in conjunction with statin therapy in well-designed, large-scale randomized trials (HPS2-THRIVE, AIM-HIGH), niacin not only failed to reduce the rate of adverse cardiovascular events but also raised the risks of serious adverse effects despite reductions in LDL cholesterol and triglycerides and a significant increase in HDL.","c-replace":[],"ab-name":"Missing References","a-name":"BibCitation","g-rebookmarkname":"","i-wm":"study in 1975","d-description":"Reference for citation study in 1975 is missing","f-bookmark":"BMMISSING100000"},{"b-find":"The Medical Letter. Statins. Med Lett 2019","e-paracontent":"aAdapted from data from&lt;mark&gt;The Medical Letter. Statins. Med Lett 2019&lt;\/mark&gt;;61:e152.","c-replace":[],"ab-name":"Missing References","a-name":"BibCitation","g-rebookmarkname":"","i-wm":"The Medical Letter. Statins. Med Lett 2019","d-description":"Reference for citation The Medical Letter. Statins. Med Lett 2019 is missing","f-bookmark":"BMMISSING100001"},{"b-find":"1.Wu F, Jacobs DR Jr, Daniels SR, Kähönen M, Woo JG, Sinaiko AR, Viikari JSA, Bazzano LA, Steinberger J, Urbina EM, Venn AJ, Raitakari OT, Dwyer T, Juonala M, Magnussen CG. Non-High-Density Lipoprotein Cholesterol Levels From Childhood to Adulthood and Cardiovascular Disease Events. JAMA. 2024 Jun 4;331(21):1834-1844. (Finds strong correlation between non-HDL cholesterol and CVD event risk and reduction in these levels normalizes risk.)","e-paracontent":"&lt;mark&gt;1.Wu F, Jacobs DR Jr, Daniels SR, Kähönen M, Woo JG, Sinaiko AR, Viikari JSA, Bazzano LA, Steinberger J, Urbina EM, Venn AJ, Raitakari OT, Dwyer T, Juonala M, Magnussen CG. Non-High-Density Lipoprotein Cholesterol Levels From Childhood to Adulthood and Cardiovascular Disease Events. JAMA. 2024 Jun 4;331(21):1834-1844. (Finds strong correlation between non-HDL cholesterol and CVD event risk and reduction in these levels normalizes risk.)&lt;\/mark&gt; ","c-replace":[],"ab-name":"Missing Reference Citations","a-name":"Reference","g-rebookmarkname":"","i-wm":"1.&lt;span style=\"padding-left:68px;\"&gt;&lt;\/span&gt;&lt;\/span&gt;&lt;span style=\"font-family:Times New Roman; font-size:12pt; color: #000000\"&gt;Wu F, Jacobs DR Jr, Daniels SR, Kähönen M, Woo JG, Sinaiko AR, Viikari JSA, Bazzano LA, Steinberger J, Urbina EM, Venn AJ, Raitakari OT, Dwyer T, Juonala M, Magnussen CG. Non-High-Density Lipoprotein Cholesterol Levels From Childhood to Adulthood and Cardiovascular Disease Events. JAMA. 2024 Jun 4;331(21):1834-1844. &lt;\/span&gt;&lt;i&gt;&lt;span style=\"font-family:Times New Roman; font-size:12pt; color: #000000\"&gt;(Finds strong correlation between non-HDL cholesterol and CVD event risk and reduction in these levels normalizes risk&lt;\/span&gt;&lt;\/i&gt;&lt;span style=\"font-family:Times New Roman; font-size:12pt; color: #000000\"&gt;.)","d-description":"Citation for the reference is missing","f-bookmark":"BMMISSING102139"},{"b-find":"2.Ashen MD. Blumenthal RS. Low HDL cholesterol levels. N Engl J Med 2005;353:1252. (A useful clinical review including treatment options; 52 references.)","e-paracontent":"&lt;mark&gt;2.Ashen MD. Blumenthal RS. Low HDL cholesterol levels. N Engl J Med 2005;353:1252. (A useful clinical review including treatment options; 52 references.)&lt;\/mark&gt;","c-replace":[],"ab-name":"Missing Reference Citations","a-name":"Reference","g-rebookmarkname":"","i-wm":"2.&lt;span style=\"padding-left:68px;\"&gt;&lt;\/span&gt;Ashen MD. Blumenthal RS. Low HDL cholesterol levels. N Engl J Med 2005;353:1252. (&lt;\/span&gt;&lt;i&gt;&lt;span style=\"font-family:Times New Roman; font-size:12pt; color: #000000\"&gt;A useful clinical review including treatment options; 52 references.&lt;\/span&gt;&lt;\/i&gt;&lt;span style=\"font-family:Times New Roman; font-size:12pt; color: #000000\"&gt;)","d-description":"Citation for the reference is missing","f-bookmark":"BMMISSING102160"},{"b-find":"3.Brunzell JD. Hypertriglyceridemia. N Engl J Med 2007;357:1009. (A still useful review, though its sections on options for lowering elevated serum triglycerides are dated.)","e-paracontent":"&lt;mark&gt;3.Brunzell JD. Hypertriglyceridemia. N Engl J Med 2007;357:1009. (A still useful review, though its sections on options for lowering elevated serum triglycerides are dated.)&lt;\/mark&gt;","c-replace":[],"ab-name":"Missing Reference Citations","a-name":"Reference","g-rebookmarkname":"","i-wm":"3.&lt;span style=\"padding-left:68px;\"&gt;&lt;\/span&gt;Brunzell JD. Hypertriglyceridemia. N Engl J Med 2007;357:1009. (&lt;\/span&gt;&lt;i&gt;&lt;span style=\"font-family:Times New Roman; font-size:12pt; color: #000000\"&gt;A still useful review, though its sections on options for lowering elevated serum triglycerides are dated.&lt;\/span&gt;&lt;\/i&gt;&lt;span style=\"font-family:Times New Roman; font-size:12pt; color: #000000\"&gt;)","d-description":"Citation for the reference is missing","f-bookmark":"BMMISSING102162"},{"b-find":"4.Criqui MH, Heiss G, Cohn R, et al. Plasma triglyceride level and mortality from coronary heart disease. N Engl J Med 1993;328:1220. (No independent association with risk for coronary heart disease [CHD] was found, but a relation to low high-density lipoprotein [HDL] was noted.)","e-paracontent":"&lt;mark&gt;4.Criqui MH, Heiss G, Cohn R, et al. Plasma triglyceride level and mortality from coronary heart disease. N Engl J Med 1993;328:1220. (No independent association with risk for coronary heart disease [CHD] was found, but a relation to low high-density lipoprotein [HDL] was noted.)&lt;\/mark&gt;","c-replace":[],"ab-name":"Missing Reference Citations","a-name":"Reference","g-rebookmarkname":"","i-wm":"4.&lt;span style=\"padding-left:68px;\"&gt;&lt;\/span&gt;Criqui MH, Heiss G, Cohn R, et al. Plasma triglyceride level and mortality from coronary heart disease. N Engl J Med 1993;328:1220. (&lt;\/span&gt;&lt;i&gt;&lt;span style=\"font-family:Times New Roman; font-size:12pt; color: #000000\"&gt;No independent association with risk for coronary heart disease [CHD] was found, but a relation to low high-density lipoprotein [HDL] was noted.&lt;\/span&gt;&lt;\/i&gt;&lt;span style=\"font-family:Times New Roman; font-size:12pt; color: #000000\"&gt;)","d-description":"Citation for the reference is missing","f-bookmark":"BMMISSING102164"},{"b-find":"5.Criqui MH. Triglycerides and coronary heart disease revisited (again). Ann Intern Med 2007;147:425. (An editorial reviewing the evidence for the role of triglycerides in CHD risk and the benefit of treating elevations.)","e-paracontent":"&lt;mark&gt;5.Criqui MH. Triglycerides and coronary heart disease revisited (again). Ann Intern Med 2007;147:425. (An editorial reviewing the evidence for the role of triglycerides in CHD risk and the benefit of treating elevations.)&lt;\/mark&gt;","c-replace":[],"ab-name":"Missing Reference Citations","a-name":"Reference","g-rebookmarkname":"","i-wm":"5.&lt;span style=\"padding-left:68px;\"&gt;&lt;\/span&gt;Criqui MH. Triglycerides and coronary heart disease revisited (again). Ann Intern Med 2007;147:425. (&lt;\/span&gt;&lt;i&gt;&lt;span style=\"font-family:Times New Roman; font-size:12pt; color: #000000\"&gt;An editorial reviewing the evidence for the role of triglycerides in CHD risk and the benefit of treating elevations.&lt;\/span&gt;&lt;\/i&gt;&lt;span style=\"font-family:Times New Roman; font-size:12pt; color: #000000\"&gt;)","d-description":"Citation for the reference is missing","f-bookmark":"BMMISSING102172"},{"b-find":"6.Dewey FE, Gusarova V, Dunbar RL, et al. Genetic and pharmacologic inactivation of ANGPTL3 and cardiovascular disease. N Engl J Med 2017;377:211. (Major study in mice and humans; blocking expression of this protein, which inhibits lipoprotein lipase activity, reduces levels of triglycerides and LDL cholesterol and risk of CVD events; underscores the importance of lipoprotein lipase activity in cardiovascular health.)","e-paracontent":"&lt;mark&gt;6.Dewey FE, Gusarova V, Dunbar RL, et al. Genetic and pharmacologic inactivation of ANGPTL3 and cardiovascular disease. N Engl J Med 2017;377:211. (Major study in mice and humans; blocking expression of this protein, which inhibits lipoprotein lipase activity, reduces levels of triglycerides and LDL cholesterol and risk of CVD events; underscores the importance of lipoprotein lipase activity in cardiovascular health.)&lt;\/mark&gt;","c-replace":[],"ab-name":"Missing Reference Citations","a-name":"Reference","g-rebookmarkname":"","i-wm":"6.&lt;span style=\"padding-left:68px;\"&gt;&lt;\/span&gt;Dewey FE, Gusarova V, Dunbar RL, et al. Genetic and pharmacologic inactivation of ANGPTL3 and cardiovascular disease. N Engl J Med 2017;377:211. (&lt;\/span&gt;&lt;i&gt;&lt;span style=\"font-family:Times New Roman; font-size:12pt; color: #000000\"&gt;Major study in mice and humans; blocking expression of this protein, which inhibits lipoprotein lipase activity, reduces levels of triglycerides and LDL cholesterol and risk of CVD events; underscores the importance of lipoprotein lipase activity in cardiovascular health.&lt;\/span&gt;&lt;\/i&gt;&lt;span style=\"font-family:Times New Roman; font-size:12pt; color: #000000\"&gt;)","d-description":"Citation for the reference is missing","f-bookmark":"BMMISSING102176"},{"b-find":"7.Miksenas H, Januzzi JL Jr, Natarajan P. Lipoprotein(a) and Cardiovascular Diseases. JAMA. 2021 Jul 27;326(4):352-353. (Terse review of the increasingly appreciated significance of this important lipoprotein.)","e-paracontent":"&lt;mark&gt;7.Miksenas H, Januzzi JL Jr, Natarajan P. Lipoprotein(a) and Cardiovascular Diseases. JAMA. 2021 Jul 27;326(4):352-353. (Terse review of the increasingly appreciated significance of this important lipoprotein.)&lt;\/mark&gt;","c-replace":[],"ab-name":"Missing Reference Citations","a-name":"Reference","g-rebookmarkname":"","i-wm":"7.&lt;span style=\"padding-left:68px;\"&gt;&lt;\/span&gt;&lt;\/span&gt;&lt;span style=\"font-family:Times New Roman; font-size:12pt; color: #000000\"&gt;Miksenas H, Januzzi JL Jr, Natarajan P. Lipoprotein(a) and Cardiovascular Diseases. JAMA. 2021 Jul 27;326(4):352-353. (&lt;\/span&gt;&lt;i&gt;&lt;span style=\"font-family:Times New Roman; font-size:12pt; color: #000000\"&gt;Terse review of the increasingly appreciated significance of this important lipoprotein&lt;\/span&gt;&lt;\/i&gt;&lt;span style=\"font-family:Times New Roman; font-size:12pt; color: #000000\"&gt;.)","d-description":"Citation for the reference is missing","f-bookmark":"BMMISSING102180"},{"b-find":"8.Chowdhury R, Warnakula S, Kunutsor S, et al. Association of dietary, circulating, and supplement fatty acids with coronary risk: a systematic review and meta-analysis. Ann Intern Med 2014;160:398. (Iconoclastic findings regarding the view that substituting polyunsaturates for saturated fat reduces CVD risk.)","e-paracontent":"&lt;mark&gt;8.Chowdhury R, Warnakula S, Kunutsor S, et al. Association of dietary, circulating, and supplement fatty acids with coronary risk: a systematic review and meta-analysis. Ann Intern Med 2014;160:398. (Iconoclastic findings regarding the view that substituting polyunsaturates for saturated fat reduces CVD risk.)&lt;\/mark&gt;","c-replace":[],"ab-name":"Missing Reference Citations","a-name":"Reference","g-rebookmarkname":"","i-wm":"8.&lt;span style=\"padding-left:68px;\"&gt;&lt;\/span&gt;Chowdhury R, Warnakula S, Kunutsor S, et al. Association of dietary, circulating, and supplement fatty acids with coronary risk: a systematic review and meta-analysis. Ann Intern Med 2014;160:398. (&lt;\/span&gt;&lt;i&gt;&lt;span style=\"font-family:Times New Roman; font-size:12pt; color: #000000\"&gt;Iconoclastic findings regarding the view that substituting polyunsaturates for saturated fat reduces CVD risk.&lt;\/span&gt;&lt;\/i&gt;&lt;span style=\"font-family:Times New Roman; font-size:12pt; color: #000000\"&gt;)","d-description":"Citation for the reference is missing","f-bookmark":"BMMISSING102187"},{"b-find":"9.Micha R, Penalvo JL, Cudhea F, et al. Association between dietary factors and mortality from heart disease, stroke, and type 2 diabetes in the United States. JAMA 2017;317:912. (Intake high in sodium, sugary beverages, processed meats, and low omega-3s, vegetables, fruits, and nuts, contributed significantly to CVD risk.)","e-paracontent":"&lt;mark&gt;9.Micha R, Penalvo JL, Cudhea F, et al. Association between dietary factors and mortality from heart disease, stroke, and type 2 diabetes in the United States. JAMA 2017;317:912. (Intake high in sodium, sugary beverages, processed meats, and low omega-3s, vegetables, fruits, and nuts, contributed significantly to CVD risk.)&lt;\/mark&gt;","c-replace":[],"ab-name":"Missing Reference Citations","a-name":"Reference","g-rebookmarkname":"","i-wm":"9.&lt;span style=\"padding-left:68px;\"&gt;&lt;\/span&gt;Micha R, Penalvo JL, Cudhea F, et al. Association between dietary factors and mortality from heart disease, stroke, and type 2 diabetes in the United States. JAMA 2017;317:912. (&lt;\/span&gt;&lt;i&gt;&lt;span style=\"font-family:Times New Roman; font-size:12pt; color: #000000\"&gt;Intake high in sodium, sugary beverages, processed meats, and low omega-3s, vegetables, fruits, and nuts, contributed significantly to CVD risk.&lt;\/span&gt;&lt;\/i&gt;&lt;span style=\"font-family:Times New Roman; font-size:12pt; color: #000000\"&gt;)","d-description":"Citation for the reference is missing","f-bookmark":"BMMISSING102191"},{"b-find":"10.Eikelboom JW, Lonn E, Genest J Jr, et al. Homocyst(e)ine and cardiovascular disease: a critical review of the epidemiologic evidence. Ann Intern Med 1999;131:363. (A systematic review finding strong epidemiologic evidence for an association but no proof that treatment lowers CHD risk.)","e-paracontent":"&lt;mark&gt;10.Eikelboom JW, Lonn E, Genest J Jr, et al. Homocyst(e)ine and cardiovascular disease: a critical review of the epidemiologic evidence. Ann Intern Med 1999;131:363. (A systematic review finding strong epidemiologic evidence for an association but no proof that treatment lowers CHD risk.)&lt;\/mark&gt;","c-replace":[],"ab-name":"Missing Reference Citations","a-name":"Reference","g-rebookmarkname":"","i-wm":"10.&lt;span style=\"padding-left:68px;\"&gt;&lt;\/span&gt;Eikelboom JW, Lonn E, Genest J Jr, et al. Homocyst(e)ine and cardiovascular disease: a critical review of the epidemiologic evidence. Ann Intern Med 1999;131:363. (&lt;\/span&gt;&lt;i&gt;&lt;span style=\"font-family:Times New Roman; font-size:12pt; color: #000000\"&gt;A systematic review finding strong epidemiologic evidence for an association but no proof that treatment lowers CHD risk.&lt;\/span&gt;&lt;\/i&gt;&lt;span style=\"font-family:Times New Roman; font-size:12pt; color: #000000\"&gt;)","d-description":"Citation for the reference is missing","f-bookmark":"BMMISSING102195"},{"b-find":"11.Lacroix A. Cardiometabolic Morbidity of Mild Cortisol Excess. Ann Intern Med. 2022 Mar;175(3):450-451. doi: 10.7326/M21-4526. (An editorial summarizing the mechanism and importance of the associated risks.)","e-paracontent":"&lt;mark&gt;11.Lacroix A. Cardiometabolic Morbidity of Mild Cortisol Excess. Ann Intern Med. 2022 Mar;175(3):450-451. doi: 10.7326/M21-4526. (An editorial summarizing the mechanism and importance of the associated risks.)&lt;\/mark&gt;","c-replace":[],"ab-name":"Missing Reference Citations","a-name":"Reference","g-rebookmarkname":"","i-wm":"11.&lt;span style=\"padding-left:68px;\"&gt;&lt;\/span&gt;&lt;\/span&gt;&lt;span style=\"font-family:Times New Roman; font-size:12pt; color: #000000\"&gt;Lacroix A. Cardiometabolic Morbidity of Mild Cortisol Excess. Ann Intern Med. 2022 Mar;175(3):450-451. doi: 10.7326/M21-4526. (&lt;\/span&gt;&lt;i&gt;&lt;span style=\"font-family:Times New Roman; font-size:12pt; color: #000000\"&gt;An editorial summarizing the mechanism and importance of the associated risks&lt;\/span&gt;&lt;\/i&gt;&lt;span style=\"font-family:Times New Roman; font-size:12pt; color: #000000\"&gt;.)","d-description":"Citation for the reference is missing","f-bookmark":"BMMISSING102200"},{"b-find":"12.Klag KJ, Ford DE, Mead LA, et al. Serum cholesterol in young men and subsequent cardiovascular disease. N Engl J Med 1993;328:313. (Strong association found between serum cholesterol level in early life and CHD in midlife.)","e-paracontent":"&lt;mark&gt;12.Klag KJ, Ford DE, Mead LA, et al. Serum cholesterol in young men and subsequent cardiovascular disease. N Engl J Med 1993;328:313. (Strong association found between serum cholesterol level in early life and CHD in midlife.)&lt;\/mark&gt;","c-replace":[],"ab-name":"Missing Reference Citations","a-name":"Reference","g-rebookmarkname":"","i-wm":"12.&lt;span style=\"padding-left:68px;\"&gt;&lt;\/span&gt;Klag KJ, Ford DE, Mead LA, et al. Serum cholesterol in young men and subsequent cardiovascular disease. N Engl J Med 1993;328:313. (&lt;\/span&gt;&lt;i&gt;&lt;span style=\"font-family:Times New Roman; font-size:12pt; color: #000000\"&gt;Strong association found between serum cholesterol level in early life and CHD in midlife.&lt;\/span&gt;&lt;\/i&gt;&lt;span style=\"font-family:Times New Roman; font-size:12pt; color: #000000\"&gt;)","d-description":"Citation for the reference is missing","f-bookmark":"BMMISSING102205"},{"b-find":"13.Heart Protection Study Collaborative Group. MRC/BHF Heart Protection Study of cholesterol-lowering with simvastatin in 5963 people with diabetes: a randomized placebo-controlled trial. Lancet 2003;361:2005. (Classic study; establishes the benefit of lipid lowering in diabetes and underscores the contribution of diabetes to CHD risk.)","e-paracontent":"&lt;mark&gt;13.Heart Protection Study Collaborative Group. MRC/BHF Heart Protection Study of cholesterol-lowering with simvastatin in 5963 people with diabetes: a randomized placebo-controlled trial. Lancet 2003;361:2005. (Classic study; establishes the benefit of lipid lowering in diabetes and underscores the contribution of diabetes to CHD risk.)&lt;\/mark&gt;","c-replace":[],"ab-name":"Missing Reference Citations","a-name":"Reference","g-rebookmarkname":"","i-wm":"13.&lt;span style=\"padding-left:68px;\"&gt;&lt;\/span&gt;Heart Protection Study Collaborative Group. MRC/BHF Heart Protection Study of cholesterol-lowering with simvastatin in 5963 people with diabetes: a randomized placebo-controlled trial. Lancet 2003;361:2005. (&lt;\/span&gt;&lt;i&gt;&lt;span style=\"font-family:Times New Roman; font-size:12pt; color: #000000\"&gt;Classic study; e&lt;\/span&gt;&lt;\/i&gt;&lt;i&gt;&lt;span style=\"font-family:Times New Roman; font-size:12pt; color: #000000\"&gt;stablishes the benefit of lipid lowering in diabetes and underscores the contribution of diabetes to CHD risk.&lt;\/span&gt;&lt;\/i&gt;&lt;span style=\"font-family:Times New Roman; font-size:12pt; color: #000000\"&gt;)","d-description":"Citation for the reference is missing","f-bookmark":"BMMISSING102209"},{"b-find":"14.Hu FB, Stampfer MJ, Manson JE, et al. Dietary fat intake and the risk of coronary heart disease in women. N Engl J Med 1997;337:1491. (Major prospective epidemiologic study found that replacing saturated and trans-unsaturated fats with polyunsaturated fat produced a greater reduction in coronary disease risk than did reducing overall fat intake.)","e-paracontent":"&lt;mark&gt;14.Hu FB, Stampfer MJ, Manson JE, et al. Dietary fat intake and the risk of coronary heart disease in women. N Engl J Med 1997;337:1491. (Major prospective epidemiologic study found that replacing saturated and trans-unsaturated fats with polyunsaturated fat produced a greater reduction in coronary disease risk than did reducing overall fat intake.)&lt;\/mark&gt;","c-replace":[],"ab-name":"Missing Reference Citations","a-name":"Reference","g-rebookmarkname":"","i-wm":"14.&lt;span style=\"padding-left:68px;\"&gt;&lt;\/span&gt;Hu FB, Stampfer MJ, Manson JE, et al. Dietary fat intake and the risk of coronary heart disease in women. N Engl J Med 1997;337:1491. (&lt;\/span&gt;&lt;i&gt;&lt;span style=\"font-family:Times New Roman; font-size:12pt; color: #000000\"&gt;Major prospective epidemiologic study found that replacing saturated and trans-unsaturated fats with polyunsaturated fat produced a greater reduction in coronary disease risk than did reducing overall fat intake.&lt;\/span&gt;&lt;\/i&gt;&lt;span style=\"font-family:Times New Roman; font-size:12pt; color: #000000\"&gt;)","d-description":"Citation for the reference is missing","f-bookmark":"BMMISSING102211"},{"b-find":"15.Jenkins DJA, Uolever TMS, Venketshwer R, et al. Effect on blood lipids of very high intakes of fiber in diets low in saturated fat and cholesterol. N Engl J Med 1993;329:21. (Foods rich in soluble fiber can lower cholesterol.)","e-paracontent":"&lt;mark&gt;15.Jenkins DJA, Uolever TMS, Venketshwer R, et al. Effect on blood lipids of very high intakes of fiber in diets low in saturated fat and cholesterol. N Engl J Med 1993;329:21. (Foods rich in soluble fiber can lower cholesterol.)&lt;\/mark&gt;","c-replace":[],"ab-name":"Missing Reference Citations","a-name":"Reference","g-rebookmarkname":"","i-wm":"15.&lt;span style=\"padding-left:68px;\"&gt;&lt;\/span&gt;Jenkins DJA, Uolever TMS, Venketshwer R, et al. Effect on blood lipids of very high intakes of fiber in diets low in saturated fat and cholesterol. N Engl J Med 1993;329:21. (&lt;\/span&gt;&lt;i&gt;&lt;span style=\"font-family:Times New Roman; font-size:12pt; color: #000000\"&gt;Foods rich in soluble fiber can lower cholesterol.&lt;\/span&gt;&lt;\/i&gt;&lt;span style=\"font-family:Times New Roman; font-size:12pt; color: #000000\"&gt;)","d-description":"Citation for the reference is missing","f-bookmark":"BMMISSING102215"},{"b-find":"16.Siri-Tarino PW, Sun Q, Hu FB, et al. Meta-analysis of prospective cohort studies evaluating the association of saturated fat with cardiovascular disease. Am J Clin Nutr 2010;91:535. (Finds the association stronger with intake of refined carbohydrate than with intake of saturated fat.)","e-paracontent":"&lt;mark&gt;16.Siri-Tarino PW, Sun Q, Hu FB, et al. Meta-analysis of prospective cohort studies evaluating the association of saturated fat with cardiovascular disease. Am J Clin Nutr 2010;91:535. (Finds the association stronger with intake of refined carbohydrate than with intake of saturated fat.)&lt;\/mark&gt;","c-replace":[],"ab-name":"Missing Reference Citations","a-name":"Reference","g-rebookmarkname":"","i-wm":"16.&lt;span style=\"padding-left:68px;\"&gt;&lt;\/span&gt;Siri-Tarino PW, Sun Q, Hu FB, et al. Meta-analysis of prospective cohort studies evaluating the association of saturated fat with cardiovascular disease. Am J Clin Nutr 2010;91:535. (&lt;\/span&gt;&lt;i&gt;&lt;span style=\"font-family:Times New Roman; font-size:12pt; color: #000000\"&gt;Finds the association stronger with intake of refined carbohydrate than with intake of saturated fat.&lt;\/span&gt;&lt;\/i&gt;&lt;span style=\"font-family:Times New Roman; font-size:12pt; color: #000000\"&gt;)","d-description":"Citation for the reference is missing","f-bookmark":"BMMISSING102221"},{"b-find":"17.Wang DD, Li Y, Chiuve SE, et al. Association of specific dietary fats with total and cause-specific mortality. JAMA Intern Med 2016;176:1134. (Often misquoted major cohort study purported to show taking in saturated fat is harmless; actually demonstrates the opposite when carbohydrate substitutions are taken into account.)","e-paracontent":"&lt;mark&gt;17.Wang DD, Li Y, Chiuve SE, et al. Association of specific dietary fats with total and cause-specific mortality. JAMA Intern Med 2016;176:1134. (Often misquoted major cohort study purported to show taking in saturated fat is harmless; actually demonstrates the opposite when carbohydrate substitutions are taken into account.)&lt;\/mark&gt;","c-replace":[],"ab-name":"Missing Reference Citations","a-name":"Reference","g-rebookmarkname":"","i-wm":"17.&lt;span style=\"padding-left:68px;\"&gt;&lt;\/span&gt;Wang DD, Li Y, Chiuve SE, et al. Association of specific dietary fats with total and cause-specific mortality. JAMA Intern Med 2016;176:1134. (&lt;\/span&gt;&lt;i&gt;&lt;span style=\"font-family:Times New Roman; font-size:12pt; color: #000000\"&gt;Often misquoted major cohort study purported to show taking in saturated fat is harmless; actually demonstrates the opposite when carbohydrate substitutions are taken into account.&lt;\/span&gt;&lt;\/i&gt;&lt;span style=\"font-family:Times New Roman; font-size:12pt; color: #000000\"&gt;)","d-description":"Citation for the reference is missing","f-bookmark":"BMMISSING102226"},{"b-find":"18.Mensink RP, Katan M. Effect of dietary trans fatty acids on high-density and low-density lipoprotein cholesterol levels in healthy subjects. N Engl J Med 1991;323:439. (Classic study; partially hydrogenated unsaturated fatty acids of processed foods were found to promote undesirable lipid levels as much as or more than the saturated fatty acids they were intended to replace.)","e-paracontent":"&lt;mark&gt;18.Mensink RP, Katan M. Effect of dietary trans fatty acids on high-density and low-density lipoprotein cholesterol levels in healthy subjects. N Engl J Med 1991;323:439. (Classic study; partially hydrogenated unsaturated fatty acids of processed foods were found to promote undesirable lipid levels as much as or more than the saturated fatty acids they were intended to replace.)&lt;\/mark&gt;","c-replace":[],"ab-name":"Missing Reference Citations","a-name":"Reference","g-rebookmarkname":"","i-wm":"18.&lt;span style=\"padding-left:68px;\"&gt;&lt;\/span&gt;Mensink RP, Katan M. Effect of dietary trans fatty acids on high-density and low-density lipoprotein cholesterol levels in healthy subjects. N Engl J Med 1991;323:439. (Classic study; &lt;\/span&gt;&lt;i&gt;&lt;span style=\"font-family:Times New Roman; font-size:12pt; color: #000000\"&gt;partially hydrogenated unsaturated fatty acids of processed foods were found to promote undesirable lipid levels as much as or more than the saturated fatty acids they were intended to replace.&lt;\/span&gt;&lt;\/i&gt;&lt;span style=\"font-family:Times New Roman; font-size:12pt; color: #000000\"&gt;)","d-description":"Citation for the reference is missing","f-bookmark":"BMMISSING102230"},{"b-find":"19.Tirosh A, Rudich A, Shochat T, et al. Changes in triglyceride levels and risk for coronary heart disease in young men. Ann Intern Med 2007;147:377. (Cohort observational study found a decrease in triglyceride levels associated with a reduction in CHD risk.)","e-paracontent":"&lt;mark&gt;19.Tirosh A, Rudich A, Shochat T, et al. Changes in triglyceride levels and risk for coronary heart disease in young men. Ann Intern Med 2007;147:377. (Cohort observational study found a decrease in triglyceride levels associated with a reduction in CHD risk.)&lt;\/mark&gt;","c-replace":[],"ab-name":"Missing Reference Citations","a-name":"Reference","g-rebookmarkname":"","i-wm":"19.&lt;span style=\"padding-left:68px;\"&gt;&lt;\/span&gt;Tirosh A, Rudich A, Shochat T, et al. Changes in triglyceride levels and risk for coronary heart disease in young men. Ann Intern Med 2007;147:377. (&lt;\/span&gt;&lt;i&gt;&lt;span style=\"font-family:Times New Roman; font-size:12pt; color: #000000\"&gt;Cohort observational study found a decrease in triglyceride levels associated with a reduction in CHD risk.&lt;\/span&gt;&lt;\/i&gt;&lt;span style=\"font-family:Times New Roman; font-size:12pt; color: #000000\"&gt;)","d-description":"Citation for the reference is missing","f-bookmark":"BMMISSING102234"},{"b-find":"20.Periard D, Telenti A, Sudre P, et al. Atherogenic dyslipidemia in HIV-infected individuals treated with protease inhibitors. Circulation 1999;100:700. (Finds a range of changes including increases in triglycerides and LDL cholesterol, and reductions in HDL cholesterol; changes are rather drug-specific, mostly with protease inhibitors.)","e-paracontent":"&lt;mark&gt;20.Periard D, Telenti A, Sudre P, et al. Atherogenic dyslipidemia in HIV-infected individuals treated with protease inhibitors. Circulation 1999;100:700. (Finds a range of changes including increases in triglycerides and LDL cholesterol, and reductions in HDL cholesterol; changes are rather drug-specific, mostly with protease inhibitors.)&lt;\/mark&gt;","c-replace":[],"ab-name":"Missing Reference Citations","a-name":"Reference","g-rebookmarkname":"","i-wm":"20.&lt;span style=\"padding-left:68px;\"&gt;&lt;\/span&gt;Periard D, Telenti A, Sudre P, et al. Atherogenic dyslipidemia in HIV-infected individuals treated with protease inhibitors. Circulation 1999;100:700. (&lt;\/span&gt;&lt;i&gt;&lt;span style=\"font-family:Times New Roman; font-size:12pt; color: #000000\"&gt;Finds a range of changes including increases in triglycerides and LDL cholesterol, and reductions in HDL cholesterol; changes are rather drug-specific, mostly with protease inhibitors.&lt;\/span&gt;&lt;\/i&gt;&lt;span style=\"font-family:Times New Roman; font-size:12pt; color: #000000\"&gt;)","d-description":"Citation for the reference is missing","f-bookmark":"BMMISSING102238"},{"b-find":"21.Silverberg MJ, Leyden W, Hurley L, et al. Response to newly prescribed lipid-lowering therapy in patients with and without HIV infection. Ann Intern Med 2009;150:301. (Large retrospective cohort study; finds response reduced in HIV patients.)","e-paracontent":"&lt;mark&gt;21.Silverberg MJ, Leyden W, Hurley L, et al. Response to newly prescribed lipid-lowering therapy in patients with and without HIV infection. Ann Intern Med 2009;150:301. (Large retrospective cohort study; finds response reduced in HIV patients.)&lt;\/mark&gt;","c-replace":[],"ab-name":"Missing Reference Citations","a-name":"Reference","g-rebookmarkname":"","i-wm":"21.&lt;span style=\"padding-left:68px;\"&gt;&lt;\/span&gt;Silverberg MJ, Leyden W, Hurley L, et al. Response to newly prescribed lipid-lowering therapy in patients with and without HIV infection. Ann Intern Med 2009;150:301. (&lt;\/span&gt;&lt;i&gt;&lt;span style=\"font-family:Times New Roman; font-size:12pt; color: #000000\"&gt;Large retrospective cohort study; finds response reduced in HIV patients.&lt;\/span&gt;&lt;\/i&gt;&lt;span style=\"font-family:Times New Roman; font-size:12pt; color: #000000\"&gt;)","d-description":"Citation for the reference is missing","f-bookmark":"BMMISSING102242"},{"b-find":"Workup (see also Chapter 18 for more references)","e-paracontent":"&lt;Ref-H2&lt;mark&gt;Workup (see also Chapter 18 for more references)&lt;\/mark&gt;","c-replace":[],"ab-name":"Missing Reference Citations","a-name":"Reference","g-rebookmarkname":"","i-wm":"Workup (see also Chapter 18 for more references)","d-description":"Citation for the reference is missing","f-bookmark":"BMMISSING102246"},{"b-find":"22.Mora S, Chang CL, Moorthy MV, Sever PS. Association of Nonfasting vs Fasting Lipid Levels With Risk of Major Coronary Events in the Anglo-Scandinavian Cardiac Outcomes Trial-Lipid Lowering Arm. JAMA Intern Med. 2019 Jul 1;179(7):898-905. (Associations are similar.)","e-paracontent":"&lt;mark&gt;22.Mora S, Chang CL, Moorthy MV, Sever PS. Association of Nonfasting vs Fasting Lipid Levels With Risk of Major Coronary Events in the Anglo-Scandinavian Cardiac Outcomes Trial-Lipid Lowering Arm. JAMA Intern Med. 2019 Jul 1;179(7):898-905. (Associations are similar.)&lt;\/mark&gt;","c-replace":[],"ab-name":"Missing Reference Citations","a-name":"Reference","g-rebookmarkname":"","i-wm":"22.&lt;span style=\"padding-left:68px;\"&gt;&lt;\/span&gt;&lt;\/span&gt;&lt;span style=\"font-family:Times New Roman; font-size:12pt; color: #000000\"&gt;Mora S, Chang CL, Moorthy MV, Sever PS. Association of Nonfasting vs Fasting Lipid Levels With Risk of Major Coronary Events in the Anglo-Scandinavian &lt;\/span&gt;&lt;i&gt;&lt;span style=\"font-family:Times New Roman; font-size:12pt; color: #000000\"&gt;Cardiac&lt;\/span&gt;&lt;\/i&gt;&lt;span style=\"font-family:Times New Roman; font-size:12pt; color: #000000\"&gt; Outcomes Trial-Lipid Lowering Arm. JAMA Intern Med. 2019 Jul 1;179(7):898-905. (&lt;\/span&gt;&lt;i&gt;&lt;span style=\"font-family:Times New Roman; font-size:12pt; color: #000000\"&gt;Associations are similar.&lt;\/span&gt;&lt;\/i&gt;&lt;span style=\"font-family:Times New Roman; font-size:12pt; color: #000000\"&gt;)","d-description":"Citation for the reference is missing","f-bookmark":"BMMISSING102249"},{"b-find":"23.Khan S.S., Coresh J., Pencina M.J., et al. Novel prediction equations for absolute risk assessment of total cardiovascular disease incorporating cardiovascular-kidney-metabolic health: a scientific statement from the American Heart Association. Circulation. 2023;148:24: 1982-2004. (Statement and discussion of the scientific basis for development  of the PREVENT equations)","e-paracontent":"&lt;mark&gt;23.Khan S.S., Coresh J., Pencina M.J., et al. Novel prediction equations for absolute risk assessment of total cardiovascular disease incorporating cardiovascular-kidney-metabolic health: a scientific statement from the American Heart Association. Circulation. 2023;148:24: 1982-2004. (Statement and discussion of the scientific basis for development  of the PREVENT equations)&lt;\/mark&gt;","c-replace":[],"ab-name":"Missing Reference Citations","a-name":"Reference","g-rebookmarkname":"","i-wm":"23.&lt;span style=\"padding-left:68px;\"&gt;&lt;\/span&gt;&lt;\/span&gt;&lt;span style=\"font-family:Times New Roman; font-size:12pt; color: #000000\"&gt;Khan S.S., Coresh J., Pencina M.J., et al. Novel prediction equations for absolute risk assessment of total cardiovascular disease incorporating cardiovascular-kidney-metabolic health: a scientific statement from the American Heart Association. &lt;\/span&gt;&lt;span class=\"Emphasis\" data-name=\"Emphasis\" style=\"font-family:Times New Roman; font-size:12pt;color: #000000; background-color:#FFFFFF\"&gt;Circulation&lt;\/span&gt;&lt;span style=\"font-family:Times New Roman; font-size:12pt; color: #000000\"&gt;. 2023;148:24: 1982-2004. (&lt;\/span&gt;&lt;i&gt;&lt;span style=\"font-family:Times New Roman; font-size:12pt; color: #000000\"&gt;Statement and discussion of the scientific basis for development  of the PREVENT equations&lt;\/span&gt;&lt;\/i&gt;&lt;span style=\"font-family:Times New Roman; font-size:12pt; color: #000000\"&gt;)","d-description":"Citation for the reference is missing","f-bookmark":"BMMISSING102255"},{"b-find":"24.Khan S.S., Matsushita K., Sang Y., et al. Development and validation of the American Heart Association\u2019s PREVENT equations. Circulation. 2024;149:6: 430-449. (Full description and initial validation testing of the PREVENT equations.)","e-paracontent":"&lt;mark&gt;24.Khan S.S., Matsushita K., Sang Y., et al. Development and validation of the American Heart Association\u2019s PREVENT equations. Circulation. 2024;149:6: 430-449. (Full description and initial validation testing of the PREVENT equations.)&lt;\/mark&gt;","c-replace":[],"ab-name":"Missing Reference Citations","a-name":"Reference","g-rebookmarkname":"","i-wm":"24.&lt;span style=\"padding-left:68px;\"&gt;&lt;\/span&gt;Khan S.S., Matsushita K., Sang Y., et al. Development and validation of the American Heart Association\u2019s PREVENT equations. &lt;\/span&gt;&lt;i&gt;&lt;span style=\"font-family:Times New Roman; font-size:12pt; color: #000000\"&gt;Circulation&lt;\/span&gt;&lt;\/i&gt;&lt;span style=\"font-family:Times New Roman; font-size:12pt; color: #000000\"&gt;. 2024;149:6: 430-449. (&lt;\/span&gt;&lt;i&gt;&lt;span style=\"font-family:Times New Roman; font-size:12pt; color: #000000\"&gt;Full description and initial validation testing of the PREVENT equations&lt;\/span&gt;&lt;\/i&gt;&lt;span style=\"font-family:Times New Roman; font-size:12pt; color: #000000\"&gt;.)","d-description":"Citation for the reference is missing","f-bookmark":"BMMISSING102262"},{"b-find":"25.Ridker PM, Rifai N, Rose L, et al. Comparison of C-reactive protein and low-density lipoprotein cholesterol levels in the prediction of first cardiovascular events. N Engl J Med 2002;347:1557. (Evidence that CRP is an independent risk factor, possibly of the same magnitude as that for LDL cholesterol.)","e-paracontent":"&lt;mark&gt;25.Ridker PM, Rifai N, Rose L, et al. Comparison of C-reactive protein and low-density lipoprotein cholesterol levels in the prediction of first cardiovascular events. N Engl J Med 2002;347:1557. (Evidence that CRP is an independent risk factor, possibly of the same magnitude as that for LDL cholesterol.)&lt;\/mark&gt;","c-replace":[],"ab-name":"Missing Reference Citations","a-name":"Reference","g-rebookmarkname":"","i-wm":"25.&lt;span style=\"padding-left:68px;\"&gt;&lt;\/span&gt;Ridker PM, Rifai N, Rose L, et al. Comparison of C-reactive protein and low-density lipoprotein cholesterol levels in the prediction of first cardiovascular events. N Engl J Med 2002;347:1557. (&lt;\/span&gt;&lt;i&gt;&lt;span style=\"font-family:Times New Roman; font-size:12pt; color: #000000\"&gt;Evidence that CRP is an independent risk factor, possibly of the same magnitude as that for LDL cholesterol.&lt;\/span&gt;&lt;\/i&gt;&lt;span style=\"font-family:Times New Roman; font-size:12pt; color: #000000\"&gt;)","d-description":"Citation for the reference is missing","f-bookmark":"BMMISSING102268"},{"b-find":"26.Danesh J, Wheeler J, Hirschfield G, et al. C-reactive protein and other circulating markers of inflammation in the prediction of coronary heart disease. N Engl J Med 2004;350:1387. (Data suggesting that the degree of risk is less than originally suspected.)","e-paracontent":"&lt;mark&gt;26.Danesh J, Wheeler J, Hirschfield G, et al. C-reactive protein and other circulating markers of inflammation in the prediction of coronary heart disease. N Engl J Med 2004;350:1387. (Data suggesting that the degree of risk is less than originally suspected.)&lt;\/mark&gt;","c-replace":[],"ab-name":"Missing Reference Citations","a-name":"Reference","g-rebookmarkname":"","i-wm":"26.&lt;span style=\"padding-left:68px;\"&gt;&lt;\/span&gt;Danesh J, Wheeler J, Hirschfield G, et al. C-reactive protein and other circulating markers of inflammation in the prediction of coronary heart disease. N Engl J Med 2004;350:1387. (&lt;\/span&gt;&lt;i&gt;&lt;span style=\"font-family:Times New Roman; font-size:12pt; color: #000000\"&gt;Data suggesting that the degree of risk is less than originally suspected.&lt;\/span&gt;&lt;\/i&gt;&lt;span style=\"font-family:Times New Roman; font-size:12pt; color: #000000\"&gt;)","d-description":"Citation for the reference is missing","f-bookmark":"BMMISSING102272"},{"b-find":"27.Khan SS, Post WS, Guo X, Tan J, Zhu F, Bos D, Sedaghati-Khayat B, van Rooij J, Aday A, Allen NB, Bos MM, Uitterlinden AG, Budoff MJ, Lloyd-Jones DM, Mosley JD, Rotter JI, Greenland P, Kavousi M. Coronary Artery Calcium Score and Polygenic Risk Score for the Prediction of Coronary Heart Disease Events. JAMA. 2023 May 23;329(20):1768-1777. (Coronary calcium score has a better discrimination  than the polygenic score and improved risk discrimination when added to other risk factors.)","e-paracontent":"&lt;mark&gt;27.Khan SS, Post WS, Guo X, Tan J, Zhu F, Bos D, Sedaghati-Khayat B, van Rooij J, Aday A, Allen NB, Bos MM, Uitterlinden AG, Budoff MJ, Lloyd-Jones DM, Mosley JD, Rotter JI, Greenland P, Kavousi M. Coronary Artery Calcium Score and Polygenic Risk Score for the Prediction of Coronary Heart Disease Events. JAMA. 2023 May 23;329(20):1768-1777. (Coronary calcium score has a better discrimination  than the polygenic score and improved risk discrimination when added to other risk factors.)&lt;\/mark&gt; ","c-replace":[],"ab-name":"Missing Reference Citations","a-name":"Reference","g-rebookmarkname":"","i-wm":"27.&lt;span style=\"padding-left:68px;\"&gt;&lt;\/span&gt;&lt;\/span&gt;&lt;span style=\"font-family:Times New Roman; font-size:12pt; color: #000000\"&gt;Khan SS, Post WS, Guo X, Tan J, Zhu F, Bos D, Sedaghati-Khayat B, van Rooij J, Aday A, Allen NB, Bos MM, Uitterlinden AG, Budoff MJ, Lloyd-Jones DM, Mosley JD, Rotter JI, Greenland P, Kavousi M. Coronary Artery Calcium Score and Polygenic Risk Score for the Prediction of Coronary Heart Disease Events. JAMA. 2023 May 23;329(20):1768-1777. (&lt;\/span&gt;&lt;i&gt;&lt;span style=\"font-family:Times New Roman; font-size:12pt; color: #000000\"&gt;Coronary calcium score has a better discrimination  than the polygenic score and improved risk discrimination when added to other risk factors&lt;\/span&gt;&lt;\/i&gt;&lt;span style=\"font-family:Times New Roman; font-size:12pt; color: #000000\"&gt;.)","d-description":"Citation for the reference is missing","f-bookmark":"BMMISSING102276"},{"b-find":"28.Pursnani A, Massaro JM, D\u2019Agostino RB, et al. Guideline-based statin eligibility, coronary artery calcification, and cardiovascular events. JAMA 2015;314:134. (Finds the pooled cohort equations provided greater accuracy and efficiency in identifying persons at risk than did the risk calculation protocol of ATP III using the Framingham risk score.)","e-paracontent":"&lt;mark&gt;28.Pursnani A, Massaro JM, D\u2019Agostino RB, et al. Guideline-based statin eligibility, coronary artery calcification, and cardiovascular events. JAMA 2015;314:134. (Finds the pooled cohort equations provided greater accuracy and efficiency in identifying persons at risk than did the risk calculation protocol of ATP III using the Framingham risk score.)&lt;\/mark&gt;","c-replace":[],"ab-name":"Missing Reference Citations","a-name":"Reference","g-rebookmarkname":"","i-wm":"28.&lt;span style=\"padding-left:68px;\"&gt;&lt;\/span&gt;Pursnani A, Massaro JM, D\u2019Agostino RB, et al. Guideline-based statin eligibility, coronary artery calcification, and cardiovascular events. JAMA 2015;314:134. (&lt;\/span&gt;&lt;i&gt;&lt;span style=\"font-family:Times New Roman; font-size:12pt; color: #000000\"&gt;Finds the pooled cohort equations provided greater accuracy and efficiency in identifying persons at risk than did the risk calculation protocol of ATP III using the Framingham risk score.&lt;\/span&gt;&lt;\/i&gt;&lt;span style=\"font-family:Times New Roman; font-size:12pt; color: #000000\"&gt;)","d-description":"Citation for the reference is missing","f-bookmark":"BMMISSING102299"},{"b-find":"29.Yadlowsky S, Hayward RA, Sussman JB, et al. Clinical implications of revised pooled cohort equations for estimating atherosclerotic cardiovascular disease risk. Ann Intern Med 2018;169:20. (Updating the equations by including data from more contemporary populations as well as other adjustments markedly reduced overestimation of risk.)","e-paracontent":"&lt;mark&gt;29.Yadlowsky S, Hayward RA, Sussman JB, et al. Clinical implications of revised pooled cohort equations for estimating atherosclerotic cardiovascular disease risk. Ann Intern Med 2018;169:20. (Updating the equations by including data from more contemporary populations as well as other adjustments markedly reduced overestimation of risk.)&lt;\/mark&gt;","c-replace":[],"ab-name":"Missing Reference Citations","a-name":"Reference","g-rebookmarkname":"","i-wm":"29.&lt;span style=\"padding-left:68px;\"&gt;&lt;\/span&gt;Yadlowsky S, Hayward RA, Sussman JB, et al. Clinical implications of revised pooled cohort equations for estimating atherosclerotic cardiovascular disease risk. Ann Intern Med 2018;169:20. (&lt;\/span&gt;&lt;i&gt;&lt;span style=\"font-family:Times New Roman; font-size:12pt; color: #000000\"&gt;Updating the equations by including data from more contemporary populations as well as other adjustments markedly reduced overestimation of risk.&lt;\/span&gt;&lt;\/i&gt;&lt;span style=\"font-family:Times New Roman; font-size:12pt; color: #000000\"&gt;)","d-description":"Citation for the reference is missing","f-bookmark":"BMMISSING102303"},{"b-find":"30.Khanji MY, Bicalho VVS, van Waardhuizen CN, et al. Cardiovascular risk assessment: a systematic review of guidelines. Ann Intern Med 2016;165:713. (Finds discrepancies in guidelines and explores reasons for them; useful for understanding how to critically apply them.)","e-paracontent":"&lt;mark&gt;30.Khanji MY, Bicalho VVS, van Waardhuizen CN, et al. Cardiovascular risk assessment: a systematic review of guidelines. Ann Intern Med 2016;165:713. (Finds discrepancies in guidelines and explores reasons for them; useful for understanding how to critically apply them.)&lt;\/mark&gt;","c-replace":[],"ab-name":"Missing Reference Citations","a-name":"Reference","g-rebookmarkname":"","i-wm":"30.&lt;span style=\"padding-left:68px;\"&gt;&lt;\/span&gt;Khanji MY, Bicalho VVS, van Waardhuizen CN, et al. Cardiovascular risk assessment: a systematic review of guidelines. Ann Intern Med 2016;165:713. (&lt;\/span&gt;&lt;i&gt;&lt;span style=\"font-family:Times New Roman; font-size:12pt; color: #000000\"&gt;Finds discrepancies in guidelines and explores reasons for them; useful for understanding how to critically apply them.&lt;\/span&gt;&lt;\/i&gt;&lt;span style=\"font-family:Times New Roman; font-size:12pt; color: #000000\"&gt;)","d-description":"Citation for the reference is missing","f-bookmark":"BMMISSING102307"},{"b-find":"31.Boekholdt SM, Arsenault BJ, Morea S, et al. Association of LDL cholesterol, non-HDL cholesterol, and apolipoprotein B levels with risk of cardiovascular events among patients treated with statins: a meta-analysis. JAMA 2012;307:1302. (Finds association strongest for non-HDL cholesterol in statin-treated patients.)","e-paracontent":"&lt;mark&gt;31.Boekholdt SM, Arsenault BJ, Morea S, et al. Association of LDL cholesterol, non-HDL cholesterol, and apolipoprotein B levels with risk of cardiovascular events among patients treated with statins: a meta-analysis. JAMA 2012;307:1302. (Finds association strongest for non-HDL cholesterol in statin-treated patients.)&lt;\/mark&gt;","c-replace":[],"ab-name":"Missing Reference Citations","a-name":"Reference","g-rebookmarkname":"","i-wm":"31.&lt;span style=\"padding-left:68px;\"&gt;&lt;\/span&gt;Boekholdt SM, Arsenault BJ, Morea S, et al. Association of LDL cholesterol, non-HDL cholesterol, and apolipoprotein B levels with risk of cardiovascular events among patients treated with statins: a meta-analysis. JAMA 2012;307:1302. (&lt;\/span&gt;&lt;i&gt;&lt;span style=\"font-family:Times New Roman; font-size:12pt; color: #000000\"&gt;Finds association strongest for non-HDL cholesterol in statin-treated patients.&lt;\/span&gt;&lt;\/i&gt;&lt;span style=\"font-family:Times New Roman; font-size:12pt; color: #000000\"&gt;)","d-description":"Citation for the reference is missing","f-bookmark":"BMMISSING102311"},{"b-find":"32.Guzauskas GF, Garbett S, Zhou Z, Schildcrout JS, Graves JA, Williams MS, Hao J, Jones LK, Spencer SJ, Jiang S, Veenstra DL, Peterson JF. Population Genomic Screening for Three Common Hereditary Conditions : A Cost-Effectiveness Analysis. Ann Intern Med. 2023 May;176(5):585-595. (Screening for familial hypercholesterolemia found cost effective.)","e-paracontent":"&lt;mark&gt;32.Guzauskas GF, Garbett S, Zhou Z, Schildcrout JS, Graves JA, Williams MS, Hao J, Jones LK, Spencer SJ, Jiang S, Veenstra DL, Peterson JF. Population Genomic Screening for Three Common Hereditary Conditions : A Cost-Effectiveness Analysis. Ann Intern Med. 2023 May;176(5):585-595. (Screening for familial hypercholesterolemia found cost effective.)&lt;\/mark&gt;","c-replace":[],"ab-name":"Missing Reference Citations","a-name":"Reference","g-rebookmarkname":"","i-wm":"32.&lt;span style=\"padding-left:68px;\"&gt;&lt;\/span&gt;&lt;\/span&gt;&lt;span style=\"font-family:Times New Roman; font-size:12pt; color: #000000\"&gt;Guzauskas GF, Garbett S, Zhou Z, Schildcrout JS, Graves JA, Williams MS, Hao J, Jones LK, Spencer SJ, Jiang S, Veenstra DL, Peterson JF. Population Genomic Screening for Three Common Hereditary Conditions : A Cost-Effectiveness Analysis. Ann Intern Med. 2023 May;176(5):585-595. (&lt;\/span&gt;&lt;i&gt;&lt;span style=\"font-family:Times New Roman; font-size:12pt; color: #000000\"&gt;Screening for familial hypercholesterolemia found cost effective&lt;\/span&gt;&lt;\/i&gt;&lt;span style=\"font-family:Times New Roman; font-size:12pt; color: #000000\"&gt;.)","d-description":"Citation for the reference is missing","f-bookmark":"BMMISSING102315"},{"b-find":"33.Persell SD, Zei C, Camerson KA, et al. Potential use of 10-year and lifetime coronary risk information for preventive cardiology prescribing decisions. Arch Intern Med 2010;170:470. (Having risk information informed primary care clinical decision-making and helped intensify programs accordingly.)","e-paracontent":"&lt;mark&gt;33.Persell SD, Zei C, Camerson KA, et al. Potential use of 10-year and lifetime coronary risk information for preventive cardiology prescribing decisions. Arch Intern Med 2010;170:470. (Having risk information informed primary care clinical decision-making and helped intensify programs accordingly.)&lt;\/mark&gt;","c-replace":[],"ab-name":"Missing Reference Citations","a-name":"Reference","g-rebookmarkname":"","i-wm":"33.&lt;span style=\"padding-left:68px;\"&gt;&lt;\/span&gt;Persell SD, Zei C, Camerson KA, et al. Potential use of 10-year and lifetime coronary risk information for preventive cardiology prescribing decisions. Arch Intern Med 2010;170:470. (&lt;\/span&gt;&lt;i&gt;&lt;span style=\"font-family:Times New Roman; font-size:12pt; color: #000000\"&gt;Having risk information informed primary care clinical decision-making and helped intensify programs accordingly.&lt;\/span&gt;&lt;\/i&gt;&lt;span style=\"font-family:Times New Roman; font-size:12pt; color: #000000\"&gt;)","d-description":"Citation for the reference is missing","f-bookmark":"BMMISSING102332"},{"b-find":"34.Ridker, PM, Rifai N, Clearfield M, et al. Measurement of C-reactive protein for the targeting of statin therapy in the primary prevention of acute coronary events. N Engl J Med 2001;344:1959. (Case for the use of highly sensitive C-reactive protein to help guide treatment.)","e-paracontent":"&lt;mark&gt;34.Ridker, PM, Rifai N, Clearfield M, et al. Measurement of C-reactive protein for the targeting of statin therapy in the primary prevention of acute coronary events. N Engl J Med 2001;344:1959. (Case for the use of highly sensitive C-reactive protein to help guide treatment.)&lt;\/mark&gt;","c-replace":[],"ab-name":"Missing Reference Citations","a-name":"Reference","g-rebookmarkname":"","i-wm":"34.&lt;span style=\"padding-left:68px;\"&gt;&lt;\/span&gt;Ridker, PM, Rifai N, Clearfield M, et al. Measurement of C-reactive protein for the targeting of statin therapy in the primary prevention of acute coronary events. N Engl J Med 2001;344:1959. (&lt;\/span&gt;&lt;i&gt;&lt;span style=\"font-family:Times New Roman; font-size:12pt; color: #000000\"&gt;Case for the use of highly sensitive C-reactive protein to help guide treatment.&lt;\/span&gt;&lt;\/i&gt;&lt;span style=\"font-family:Times New Roman; font-size:12pt; color: #000000\"&gt;)","d-description":"Citation for the reference is missing","f-bookmark":"BMMISSING102336"},{"b-find":"35.Ridker PM, Cannon CP, Morrow D, et al.; for the Prove IT-TIMI 22 Investigators. C-reactive protein levels and outcomes after statin therapy. N Engl J Med 2005;352:20. (Cross-sectional study providing evidence for the importance of C-reactive protein in determining clinical outcomes among patients treated with statin therapy.)","e-paracontent":"&lt;mark&gt;35.Ridker PM, Cannon CP, Morrow D, et al.; for the Prove IT-TIMI 22 Investigators. C-reactive protein levels and outcomes after statin therapy. N Engl J Med 2005;352:20. (Cross-sectional study providing evidence for the importance of C-reactive protein in determining clinical outcomes among patients treated with statin therapy.)&lt;\/mark&gt;","c-replace":[],"ab-name":"Missing Reference Citations","a-name":"Reference","g-rebookmarkname":"","i-wm":"35.&lt;span style=\"padding-left:68px;\"&gt;&lt;\/span&gt;Ridker PM, Cannon CP, Morrow D, et al.; for the Prove IT-TIMI 22 Investigators. C-reactive protein levels and outcomes after statin therapy. N Engl J Med 2005;352:20. (&lt;\/span&gt;&lt;i&gt;&lt;span style=\"font-family:Times New Roman; font-size:12pt; color: #000000\"&gt;Cross-sectional study providing evidence for the importance of C-reactive protein in determining clinical outcomes among patients treated with statin therapy.&lt;\/span&gt;&lt;\/i&gt;&lt;span style=\"font-family:Times New Roman; font-size:12pt; color: #000000\"&gt;)","d-description":"Citation for the reference is missing","f-bookmark":"BMMISSING102339"},{"b-find":"Management\u2014Overall Strategy, Candidacy, Thresholds, and Goals for Treatment","e-paracontent":"&lt;Ref-H2&lt;mark&gt;Management\u2014Overall Strategy, Candidacy, Thresholds, and Goals for Treatment&lt;\/mark&gt;","c-replace":[],"ab-name":"Missing Reference Citations","a-name":"Reference","g-rebookmarkname":"","i-wm":"Management\u2014Overall Strategy, Candidacy, Thresholds, and Goals for Treatment","d-description":"Citation for the reference is missing","f-bookmark":"BMMISSING102343"},{"b-find":"36.The Lipid Research Clinics Coronary Primary Prevention Trial results. I. Reduction in incidence of coronary heart disease. JAMA 1984;251:351\u2013364. (Classic paper from a landmark study establishing the effect of lipid lowering on CHD risk.)","e-paracontent":"&lt;mark&gt;36.The Lipid Research Clinics Coronary Primary Prevention Trial results. I. Reduction in incidence of coronary heart disease. JAMA 1984;251:351\u2013364. (Classic paper from a landmark study establishing the effect of lipid lowering on CHD risk.)&lt;\/mark&gt;","c-replace":[],"ab-name":"Missing Reference Citations","a-name":"Reference","g-rebookmarkname":"","i-wm":"36.&lt;span style=\"padding-left:68px;\"&gt;&lt;\/span&gt;The Lipid Research Clinics Coronary Primary Prevention Trial results. I. Reduction in incidence of coronary heart disease. JAMA 1984;251:351\u2013364. (&lt;\/span&gt;&lt;i&gt;&lt;span style=\"font-family:Times New Roman; font-size:12pt; color: #000000\"&gt;Classic paper from a landmark study establishing the effect of lipid lowering on CHD risk.&lt;\/span&gt;&lt;\/i&gt;&lt;span style=\"font-family:Times New Roman; font-size:12pt; color: #000000\"&gt;)","d-description":"Citation for the reference is missing","f-bookmark":"BMMISSING102345"},{"b-find":"37.Cholesterol Trialists\u2019 Treatment Collaboration. Efficacy and safety of LDL-lowering therapy among men and women: a meta-analysis of data from 170,000 participants in 26 randomized trials. Lancet 2015;385:1397. (Finds significant efficacy and reasonable safety of intensive therapy.)","e-paracontent":"&lt;mark&gt;37.Cholesterol Trialists\u2019 Treatment Collaboration. Efficacy and safety of LDL-lowering therapy among men and women: a meta-analysis of data from 170,000 participants in 26 randomized trials. Lancet 2015;385:1397. (Finds significant efficacy and reasonable safety of intensive therapy.)&lt;\/mark&gt;","c-replace":[],"ab-name":"Missing Reference Citations","a-name":"Reference","g-rebookmarkname":"","i-wm":"37.&lt;span style=\"padding-left:68px;\"&gt;&lt;\/span&gt;Cholesterol Trialists\u2019 Treatment Collaboration. Efficacy and safety of LDL-lowering therapy among men and women: a meta-analysis of data from 170,000 participants in 26 randomized trials. Lancet 2015;385:1397. (&lt;\/span&gt;&lt;i&gt;&lt;span style=\"font-family:Times New Roman; font-size:12pt; color: #000000\"&gt;Finds significant efficacy and reasonable safety of intensive therapy.&lt;\/span&gt;&lt;\/i&gt;&lt;span style=\"font-family:Times New Roman; font-size:12pt; color: #000000\"&gt;)","d-description":"Citation for the reference is missing","f-bookmark":"BMMISSING102347"},{"b-find":"38.Hong SJ, Lee YJ, Lee SJ, Hong BK, Kang WC, Lee JY, Lee JB, Yang TH, Yoon J, Ahn CM, Kim JS, Kim BK, Ko YG, Choi D, Jang Y, Hong MK; LODESTAR Investigators. Treat-to-Target or High-Intensity Statin in Patients With Coronary Artery Disease: A Randomized Clinical Trial. JAMA. 2023 Apr 4;329(13):1078-1087. (Treat-to-target proved noninferior to high intensity treatment.)","e-paracontent":"&lt;mark&gt;38.Hong SJ, Lee YJ, Lee SJ, Hong BK, Kang WC, Lee JY, Lee JB, Yang TH, Yoon J, Ahn CM, Kim JS, Kim BK, Ko YG, Choi D, Jang Y, Hong MK; LODESTAR Investigators. Treat-to-Target or High-Intensity Statin in Patients With Coronary Artery Disease: A Randomized Clinical Trial. JAMA. 2023 Apr 4;329(13):1078-1087. (Treat-to-target proved noninferior to high intensity treatment.)&lt;\/mark&gt;","c-replace":[],"ab-name":"Missing Reference Citations","a-name":"Reference","g-rebookmarkname":"","i-wm":"38.&lt;span style=\"padding-left:68px;\"&gt;&lt;\/span&gt;&lt;\/span&gt;&lt;span style=\"font-family:Times New Roman; font-size:12pt; color: #000000\"&gt;Hong SJ, Lee YJ, Lee SJ, Hong BK, Kang WC, Lee JY, Lee JB, Yang TH, Yoon J, Ahn CM, Kim JS, Kim BK, Ko YG, Choi D, Jang Y, Hong MK; LODESTAR Investigators. Treat-to-Target or High-Intensity Statin in Patients With Coronary Artery Disease: A Randomized Clinical Trial. JAMA. 2023 Apr 4;329(13):1078-1087. (&lt;\/span&gt;&lt;i&gt;&lt;span style=\"font-family:Times New Roman; font-size:12pt; color: #000000\"&gt;Treat-to-target proved noninferior to high intensity treatment&lt;\/span&gt;&lt;\/i&gt;&lt;span style=\"font-family:Times New Roman; font-size:12pt; color: #000000\"&gt;.)","d-description":"Citation for the reference is missing","f-bookmark":"BMMISSING102350"},{"b-find":"39.Amarenco P, Kim JS, Labreuche J, Charles H, Abtan J, Béjot Y, Cabrejo L, Cha JK, Ducrocq G, Giroud M, Guidoux C, Hobeanu C, Kim YJ, Lapergue B, Lavallée PC, Lee BC, Lee KB, Leys D, Mahagne MH, Meseguer E, Nighoghossian N, Pico F, Samson Y, Sibon I, Steg PG, Sung SM, Touboul PJ, Touzé E, Varenne O, Vicaut É, Yelles N, Bruckert E; Treat Stroke to Target Investigators. A Comparison of Two LDL Cholesterol Targets after Ischemic Stroke. N Engl J Med. 2020 Jan 2;382(1):9. (Treatment to the lower target had lower risk of subsequent stroke.)","e-paracontent":"&lt;mark&gt;39.Amarenco P, Kim JS, Labreuche J, Charles H, Abtan J, Béjot Y, Cabrejo L, Cha JK, Ducrocq G, Giroud M, Guidoux C, Hobeanu C, Kim YJ, Lapergue B, Lavallée PC, Lee BC, Lee KB, Leys D, Mahagne MH, Meseguer E, Nighoghossian N, Pico F, Samson Y, Sibon I, Steg PG, Sung SM, Touboul PJ, Touzé E, Varenne O, Vicaut É, Yelles N, Bruckert E; Treat Stroke to Target Investigators. A Comparison of Two LDL Cholesterol Targets after Ischemic Stroke. N Engl J Med. 2020 Jan 2;382(1):9. (Treatment to the lower target had lower risk of subsequent stroke.)&lt;\/mark&gt; ","c-replace":[],"ab-name":"Missing Reference Citations","a-name":"Reference","g-rebookmarkname":"","i-wm":"39.&lt;span style=\"padding-left:68px;\"&gt;&lt;\/span&gt;&lt;\/span&gt;&lt;span style=\"font-family:Times New Roman; font-size:12pt; color: #000000\"&gt;Amarenco P, Kim JS, Labreuche J, Charles H, Abtan J, Béjot Y, Cabrejo L, Cha JK, Ducrocq G, Giroud M, Guidoux C, Hobeanu C, Kim YJ, Lapergue B, Lavallée PC, Lee BC, Lee KB, Leys D, Mahagne MH, Meseguer E, Nighoghossian N, Pico F, Samson Y, Sibon I, Steg PG, Sung SM, Touboul PJ, Touzé E, Varenne O, Vicaut É, Yelles N, Bruckert E; Treat Stroke to Target Investigators. A Comparison of Two LDL Cholesterol Targets after Ischemic Stroke. N Engl J Med. 2020 Jan 2;382(1):9. (&lt;\/span&gt;&lt;i&gt;&lt;span style=\"font-family:Times New Roman; font-size:12pt; color: #000000\"&gt;Treatment to the lower target had lower risk of subsequent stroke.&lt;\/span&gt;&lt;\/i&gt;&lt;span style=\"font-family:Times New Roman; font-size:12pt; color: #000000\"&gt;)","d-description":"Citation for the reference is missing","f-bookmark":"BMMISSING102370"},{"b-find":"40.Nissen SE, Tuzcu EM, Schoenhagen P, et al. Effect of intensive compared with moderate lipid-lowering therapy on progression of coronary atherosclerosis: a randomized controlled trial. JAMA 2004;291:1071. (Found that intensive lipid lowering prevented the progression of atherosclerosis.)","e-paracontent":"&lt;mark&gt;40.Nissen SE, Tuzcu EM, Schoenhagen P, et al. Effect of intensive compared with moderate lipid-lowering therapy on progression of coronary atherosclerosis: a randomized controlled trial. JAMA 2004;291:1071. (Found that intensive lipid lowering prevented the progression of atherosclerosis.)&lt;\/mark&gt;","c-replace":[],"ab-name":"Missing Reference Citations","a-name":"Reference","g-rebookmarkname":"","i-wm":"40.&lt;span style=\"padding-left:68px;\"&gt;&lt;\/span&gt;Nissen SE, Tuzcu EM, Schoenhagen P, et al. Effect of intensive compared with moderate lipid-lowering therapy on progression of coronary atherosclerosis: a randomized controlled trial. JAMA 2004;291:1071. (&lt;\/span&gt;&lt;i&gt;&lt;span style=\"font-family:Times New Roman; font-size:12pt; color: #000000\"&gt;Found that intensive lipid lowering prevented the progression of atherosclerosis.&lt;\/span&gt;&lt;\/i&gt;&lt;span style=\"font-family:Times New Roman; font-size:12pt; color: #000000\"&gt;)","d-description":"Citation for the reference is missing","f-bookmark":"BMMISSING102405"},{"b-find":"41.Hayward RA, Krumholz HM, Timbie JW, et al. Optimizing statin treatment for primary prevention of coronary artery disease. Ann Intern Med 2010;152:69. (A provocative simulation study; finds that treatment \u201ctailored\u201d to a person\u2019s estimated cardiovascular risk was more effective in terms of reducing CHD events than treating to target lipid level.)","e-paracontent":"&lt;mark&gt;41.Hayward RA, Krumholz HM, Timbie JW, et al. Optimizing statin treatment for primary prevention of coronary artery disease. Ann Intern Med 2010;152:69. (A provocative simulation study; finds that treatment \u201ctailored\u201d to a person\u2019s estimated cardiovascular risk was more effective in terms of reducing CHD events than treating to target lipid level.)&lt;\/mark&gt;","c-replace":[],"ab-name":"Missing Reference Citations","a-name":"Reference","g-rebookmarkname":"","i-wm":"41.&lt;span style=\"padding-left:68px;\"&gt;&lt;\/span&gt;Hayward RA, Krumholz HM, Timbie JW, et al. Optimizing statin treatment for primary prevention of coronary artery disease. Ann Intern Med 2010;152:69. (&lt;\/span&gt;&lt;i&gt;&lt;span style=\"font-family:Times New Roman; font-size:12pt; color: #000000\"&gt;A provocative simulation study; finds that treatment \u201ctailored\u201d to a person\u2019s estimated cardiovascular risk was more effective in terms of reducing CHD events than treating to target lipid level.&lt;\/span&gt;&lt;\/i&gt;&lt;span style=\"font-family:Times New Roman; font-size:12pt; color: #000000\"&gt;)","d-description":"Citation for the reference is missing","f-bookmark":"BMMISSING102410"},{"b-find":"42.Silverman MG, Ference BA, Im K, et al. Association between lowering LDL-C and cardiovascular risk reduction among different therapeutic interventions: a systematic review and meta-analysis. JAMA 2016;316:1289. (Lower levels of LDL cholesterol were associated with lower rates of major coronary events in patients treated with agents that address the LDL receptor; evidence for \u201clower is better.\u201d)","e-paracontent":"&lt;mark&gt;42.Silverman MG, Ference BA, Im K, et al. Association between lowering LDL-C and cardiovascular risk reduction among different therapeutic interventions: a systematic review and meta-analysis. JAMA 2016;316:1289. (Lower levels of LDL cholesterol were associated with lower rates of major coronary events in patients treated with agents that address the LDL receptor; evidence for \u201clower is better.\u201d)&lt;\/mark&gt;","c-replace":[],"ab-name":"Missing Reference Citations","a-name":"Reference","g-rebookmarkname":"","i-wm":"42.&lt;span style=\"padding-left:68px;\"&gt;&lt;\/span&gt;Silverman MG, Ference BA, Im K, et al. Association between lowering LDL-C and cardiovascular risk reduction among different therapeutic interventions: a systematic review and meta-analysis. JAMA 2016;316:1289. (&lt;\/span&gt;&lt;i&gt;&lt;span style=\"font-family:Times New Roman; font-size:12pt; color: #000000\"&gt;Lower levels of LDL cholesterol were associated with lower rates of major coronary events in patients treated with agents that address the LDL receptor; evidence for \u201clower is better.\u201d&lt;\/span&gt;&lt;\/i&gt;&lt;span style=\"font-family:Times New Roman; font-size:12pt; color: #000000\"&gt;)","d-description":"Citation for the reference is missing","f-bookmark":"BMMISSING102414"},{"b-find":"43.Yusuf S, Bosch J, Dagenais G, et al.; for the HOPE-3 Investigators. Cholesterol lowering in intermediate-risk persons without cardiovascular disease. N Engl J Med 2016;374:2021. (Large-scale RTC; evidence of primary prevention efficacy; 10 mg/d rosuvastatin produced a 24% reduction in CVD event risk.)","e-paracontent":"&lt;mark&gt;43.Yusuf S, Bosch J, Dagenais G, et al.; for the HOPE-3 Investigators. Cholesterol lowering in intermediate-risk persons without cardiovascular disease. N Engl J Med 2016;374:2021. (Large-scale RTC; evidence of primary prevention efficacy; 10 mg/d rosuvastatin produced a 24% reduction in CVD event risk.)&lt;\/mark&gt;","c-replace":[],"ab-name":"Missing Reference Citations","a-name":"Reference","g-rebookmarkname":"","i-wm":"43.&lt;span style=\"padding-left:68px;\"&gt;&lt;\/span&gt;Yusuf S, Bosch J, Dagenais G, et al.; for the HOPE-3 Investigators. Cholesterol lowering in intermediate-risk persons without cardiovascular disease. N Engl J Med 2016;374:2021. (&lt;\/span&gt;&lt;i&gt;&lt;span style=\"font-family:Times New Roman; font-size:12pt; color: #000000\"&gt;Large-scale RTC; evidence of primary prevention efficacy; 10 mg/d rosuvastatin produced a 24% reduction in CVD event risk.&lt;\/span&gt;&lt;\/i&gt;&lt;span style=\"font-family:Times New Roman; font-size:12pt; color: #000000\"&gt;)","d-description":"Citation for the reference is missing","f-bookmark":"BMMISSING102418"},{"b-find":"44.LaRosa JC, Grundy SM, Waters DD, et al.; for the Treating to New Target (TNT) Investigators. Intensive lipid lowering with atorvastatin in patients with stable coronary disease. N Engl J Med 2005;352:1425. (Major RCT of intensive lipid lowering in high-risk persons with LDL cholesterol less than 130 mg/dL found no reductions in CHD mortality or overall mortality but significant reductions in major coronary events, stroke, and hospitalization for congestive heart failure.)","e-paracontent":"&lt;mark&gt;44.LaRosa JC, Grundy SM, Waters DD, et al.; for the Treating to New Target (TNT) Investigators. Intensive lipid lowering with atorvastatin in patients with stable coronary disease. N Engl J Med 2005;352:1425. (Major RCT of intensive lipid lowering in high-risk persons with LDL cholesterol less than 130 mg/dL found no reductions in CHD mortality or overall mortality but significant reductions in major coronary events, stroke, and hospitalization for congestive heart failure.)&lt;\/mark&gt;","c-replace":[],"ab-name":"Missing Reference Citations","a-name":"Reference","g-rebookmarkname":"","i-wm":"44.&lt;span style=\"padding-left:68px;\"&gt;&lt;\/span&gt;LaRosa JC, Grundy SM, Waters DD, et al.; for the Treating to New Target (TNT) Investigators. Intensive lipid lowering with atorvastatin in patients with stable coronary disease. N Engl J Med 2005;352:1425. (&lt;\/span&gt;&lt;i&gt;&lt;span style=\"font-family:Times New Roman; font-size:12pt; color: #000000\"&gt;Major RCT of intensive lipid lowering in high-risk persons with LDL cholesterol less than 130 mg/dL found no reductions in CHD mortality or overall mortality but significant reductions in major coronary events, stroke, and hospitalization for congestive heart failure.&lt;\/span&gt;&lt;\/i&gt;&lt;span style=\"font-family:Times New Roman; font-size:12pt; color: #000000\"&gt;)","d-description":"Citation for the reference is missing","f-bookmark":"BMMISSING102422"},{"b-find":"45.Whitney EJ, Krasuski RA, Personius BE, et al. A randomized trial of a strategy for increasing high-density lipoprotein cholesterol levels: effects on progression of coronary heart disease and clinical events. Ann Intern Med 2005;142:95. (Placebo-controlled RCT; a combination program halted angiographic disease progression and showed a trend toward preventing coronary events.)","e-paracontent":"&lt;mark&gt;45.Whitney EJ, Krasuski RA, Personius BE, et al. A randomized trial of a strategy for increasing high-density lipoprotein cholesterol levels: effects on progression of coronary heart disease and clinical events. Ann Intern Med 2005;142:95. (Placebo-controlled RCT; a combination program halted angiographic disease progression and showed a trend toward preventing coronary events.)&lt;\/mark&gt;","c-replace":[],"ab-name":"Missing Reference Citations","a-name":"Reference","g-rebookmarkname":"","i-wm":"45.&lt;span style=\"padding-left:68px;\"&gt;&lt;\/span&gt;Whitney EJ, Krasuski RA, Personius BE, et al. A randomized trial of a strategy for increasing high-density lipoprotein cholesterol levels: effects on progression of coronary heart disease and clinical events. Ann Intern Med 2005;142:95. (&lt;\/span&gt;&lt;i&gt;&lt;span style=\"font-family:Times New Roman; font-size:12pt; color: #000000\"&gt;Placebo-controlled RCT; a combination program halted angiographic disease progression and showed a trend toward preventing coronary events.&lt;\/span&gt;&lt;\/i&gt;&lt;span style=\"font-family:Times New Roman; font-size:12pt; color: #000000\"&gt;)","d-description":"Citation for the reference is missing","f-bookmark":"BMMISSING102429"},{"b-find":"Diet (see also Chapter 18 for more references)","e-paracontent":"&lt;Ref-H2&lt;mark&gt;Diet (see also Chapter 18 for more references)&lt;\/mark&gt; ","c-replace":[],"ab-name":"Missing Reference Citations","a-name":"Reference","g-rebookmarkname":"","i-wm":"Diet (see also Chapter 18 for more references)","d-description":"Citation for the reference is missing","f-bookmark":"BMMISSING102434"},{"b-find":"43.Bazzano LA, Hu T, Reynolds K, et al. Effects of low-carbohydrate and low-fat diets: a randomized trial. Ann Intern Med 2014;161:309. (Randomized trial over 1 year; the low-carbohydrate diet proved superior for weight loss and lipid profile improvement.)","e-paracontent":"&lt;mark&gt;43.Bazzano LA, Hu T, Reynolds K, et al. Effects of low-carbohydrate and low-fat diets: a randomized trial. Ann Intern Med 2014;161:309. (Randomized trial over 1 year; the low-carbohydrate diet proved superior for weight loss and lipid profile improvement.)&lt;\/mark&gt;","c-replace":[],"ab-name":"Missing Reference Citations","a-name":"Reference","g-rebookmarkname":"","i-wm":"43.&lt;span style=\"padding-left:68px;\"&gt;&lt;\/span&gt;Bazzano LA, Hu T, Reynolds K, et al. Effects of low-carbohydrate and low-fat diets: a randomized trial. Ann Intern Med 2014;161:309. (&lt;\/span&gt;&lt;i&gt;&lt;span style=\"font-family:Times New Roman; font-size:12pt; color: #000000\"&gt;Randomized trial over 1 year; the low-carbohydrate diet proved superior for weight loss and lipid profile improvement.&lt;\/span&gt;&lt;\/i&gt;&lt;span style=\"font-family:Times New Roman; font-size:12pt; color: #000000\"&gt;)","d-description":"Citation for the reference is missing","f-bookmark":"BMMISSING102438"},{"b-find":"44.Estruch R, Ros E, Salas-Salvado J, et al.; for the PREDIMED Study Investigators. Primary prevention of cardiovascular disease with a Mediterranean diet. N Engl J Med 2013;368:1279. (Major randomized controlled trial showing a 30% reduction in CVD outcomes with this diet.)","e-paracontent":"&lt;mark&gt;44.Estruch R, Ros E, Salas-Salvado J, et al.; for the PREDIMED Study Investigators. Primary prevention of cardiovascular disease with a Mediterranean diet. N Engl J Med 2013;368:1279. (Major randomized controlled trial showing a 30% reduction in CVD outcomes with this diet.)&lt;\/mark&gt;","c-replace":[],"ab-name":"Missing Reference Citations","a-name":"Reference","g-rebookmarkname":"","i-wm":"44.&lt;span style=\"padding-left:68px;\"&gt;&lt;\/span&gt;Estruch R, Ros E, Salas-Salvado J, et al.; for the PREDIMED Study Investigators. Primary prevention of cardiovascular disease with a Mediterranean diet. N Engl J Med 2013;368:1279. (&lt;\/span&gt;&lt;i&gt;&lt;span style=\"font-family:Times New Roman; font-size:12pt; color: #000000\"&gt;Major randomized controlled trial showing a 30% reduction in CVD outcomes with this diet.&lt;\/span&gt;&lt;\/i&gt;&lt;span style=\"font-family:Times New Roman; font-size:12pt; color: #000000\"&gt;)","d-description":"Citation for the reference is missing","f-bookmark":"BMMISSING102443"},{"b-find":"45.Hunninghake DB, Stein EA, Dujovne CA, et al. The efficacy of intensive dietary therapy alone or combined with lovastatin in outpatients with hypercholesterolemia. N Engl J Med 1993;328:1213. (Diet alone provided only a 5% LDL reduction; medication added another 27%.)","e-paracontent":"&lt;mark&gt;45.Hunninghake DB, Stein EA, Dujovne CA, et al. The efficacy of intensive dietary therapy alone or combined with lovastatin in outpatients with hypercholesterolemia. N Engl J Med 1993;328:1213. (Diet alone provided only a 5% LDL reduction; medication added another 27%.)&lt;\/mark&gt;","c-replace":[],"ab-name":"Missing Reference Citations","a-name":"Reference","g-rebookmarkname":"","i-wm":"45.&lt;span style=\"padding-left:68px;\"&gt;&lt;\/span&gt;Hunninghake DB, Stein EA, Dujovne CA, et al. The efficacy of intensive dietary therapy alone or combined with lovastatin in outpatients with hypercholesterolemia. N Engl J Med 1993;328:1213. (&lt;\/span&gt;&lt;i&gt;&lt;span style=\"font-family:Times New Roman; font-size:12pt; color: #000000\"&gt;Diet alone provided only a 5% LDL reduction; medication added another 27%.&lt;\/span&gt;&lt;\/i&gt;&lt;span style=\"font-family:Times New Roman; font-size:12pt; color: #000000\"&gt;)","d-description":"Citation for the reference is missing","f-bookmark":"BMMISSING102448"},{"b-find":"46.Isaacsohn JL, Moser M, Stein EA, et al. Garlic powder and plasma lipids and lipoproteins: a multicenter, randomized, placebo-controlled trial. Arch Intern Med 1998;158:1189. (Garlic powder was given at a dose of 900 mg/d for 12 weeks; no significant differences were noted compared to the group prescribed placebo.)","e-paracontent":"&lt;mark&gt;46.Isaacsohn JL, Moser M, Stein EA, et al. Garlic powder and plasma lipids and lipoproteins: a multicenter, randomized, placebo-controlled trial. Arch Intern Med 1998;158:1189. (Garlic powder was given at a dose of 900 mg/d for 12 weeks; no significant differences were noted compared to the group prescribed placebo.)&lt;\/mark&gt;","c-replace":[],"ab-name":"Missing Reference Citations","a-name":"Reference","g-rebookmarkname":"","i-wm":"46.&lt;span style=\"padding-left:68px;\"&gt;&lt;\/span&gt;Isaacsohn JL, Moser M, Stein EA, et al. Garlic powder and plasma lipids and lipoproteins: a multicenter, randomized, placebo-controlled trial. Arch Intern Med 1998;158:1189. (&lt;\/span&gt;&lt;i&gt;&lt;span style=\"font-family:Times New Roman; font-size:12pt; color: #000000\"&gt;Garlic powder was given at a dose of 900 mg/d for 12 weeks; no significant differences were noted compared to the group prescribed placebo.&lt;\/span&gt;&lt;\/i&gt;&lt;span style=\"font-family:Times New Roman; font-size:12pt; color: #000000\"&gt;)","d-description":"Citation for the reference is missing","f-bookmark":"BMMISSING102454"},{"b-find":"47.Jenkins DJA, Wong JMW, Kendall CWC, et al. The effect of a plant-based low-carbohydrate (\u201cEco-Atkins\u201d) diet on body weight and blood lipid concentrations in hyperlipidemic subjects. Arch Intern Med 2009;169:1046. (Similar advantages in short-term weight loss and better reduction in LDL cholesterol.)","e-paracontent":"&lt;mark&gt;47.Jenkins DJA, Wong JMW, Kendall CWC, et al. The effect of a plant-based low-carbohydrate (\u201cEco-Atkins\u201d) diet on body weight and blood lipid concentrations in hyperlipidemic subjects. Arch Intern Med 2009;169:1046. (Similar advantages in short-term weight loss and better reduction in LDL cholesterol.)&lt;\/mark&gt;","c-replace":[],"ab-name":"Missing Reference Citations","a-name":"Reference","g-rebookmarkname":"","i-wm":"47.&lt;span style=\"padding-left:68px;\"&gt;&lt;\/span&gt;Jenkins DJA, Wong JMW, Kendall CWC, et al. The effect of a plant-based low-carbohydrate (\u201cEco-Atkins\u201d) diet on body weight and blood lipid concentrations in hyperlipidemic subjects. Arch Intern Med 2009;169:1046. (&lt;\/span&gt;&lt;i&gt;&lt;span style=\"font-family:Times New Roman; font-size:12pt; color: #000000\"&gt;Similar advantages in short-term weight loss and better reduction in LDL cholesterol.&lt;\/span&gt;&lt;\/i&gt;&lt;span style=\"font-family:Times New Roman; font-size:12pt; color: #000000\"&gt;)","d-description":"Citation for the reference is missing","f-bookmark":"BMMISSING102459"},{"b-find":"48.Jenkins DJ, Wong JM, Kendall CW, et al. Effect of a 6-month vegan low-carbohydrate (\u2018Eco-Atkins\u2019) diet on cardiovascular risk factors and body weight in hyperlipidaemic adults: a randomised controlled trial. BMJ Open 2014;4:e003505. (Improvements noted, but diet hard to sustain.)","e-paracontent":"&lt;mark&gt;48.Jenkins DJ, Wong JM, Kendall CW, et al. Effect of a 6-month vegan low-carbohydrate (\u2018Eco-Atkins\u2019) diet on cardiovascular risk factors and body weight in hyperlipidaemic adults: a randomised controlled trial. BMJ Open 2014;4:e003505. (Improvements noted, but diet hard to sustain.)&lt;\/mark&gt;","c-replace":[],"ab-name":"Missing Reference Citations","a-name":"Reference","g-rebookmarkname":"","i-wm":"48.&lt;span style=\"padding-left:68px;\"&gt;&lt;\/span&gt;Jenkins DJ, Wong JM, Kendall CW, et al. Effect of a 6-month vegan low-carbohydrate (\u2018Eco-Atkins\u2019) diet on cardiovascular risk factors and body weight in hyperlipidaemic adults: a randomised controlled trial. BMJ Open 2014;4:e003505. (&lt;\/span&gt;&lt;i&gt;&lt;span style=\"font-family:Times New Roman; font-size:12pt; color: #000000\"&gt;Improvements noted, but diet hard to sustain.&lt;\/span&gt;&lt;\/i&gt;&lt;span style=\"font-family:Times New Roman; font-size:12pt; color: #000000\"&gt;)","d-description":"Citation for the reference is missing","f-bookmark":"BMMISSING102463"},{"b-find":"49.Pearson TA, Patel RV. The quest for a cholesterol-decreasing diet. Should we subtract, substitute, or supplement? Ann Intern Med 1993;119:627. (An editorial arguing for reduction in fat intake as the primary therapy; also good review of dietary supplements.)","e-paracontent":"&lt;mark&gt;49.Pearson TA, Patel RV. The quest for a cholesterol-decreasing diet. Should we subtract, substitute, or supplement? Ann Intern Med 1993;119:627. (An editorial arguing for reduction in fat intake as the primary therapy; also good review of dietary supplements.)&lt;\/mark&gt;","c-replace":[],"ab-name":"Missing Reference Citations","a-name":"Reference","g-rebookmarkname":"","i-wm":"49.&lt;span style=\"padding-left:68px;\"&gt;&lt;\/span&gt;Pearson TA, Patel RV. The quest for a cholesterol-decreasing diet. Should we subtract, substitute, or supplement? Ann Intern Med 1993;119:627. (&lt;\/span&gt;&lt;i&gt;&lt;span style=\"font-family:Times New Roman; font-size:12pt; color: #000000\"&gt;An editorial arguing for reduction in fat intake as the primary therapy; also good review of dietary supplements.&lt;\/span&gt;&lt;\/i&gt;&lt;span style=\"font-family:Times New Roman; font-size:12pt; color: #000000\"&gt;)","d-description":"Citation for the reference is missing","f-bookmark":"BMMISSING102468"},{"b-find":"50.Sabate JK, Ros E. Nut consumption and blood lipid levels: a pooled analysis of 25 intervention trials. Arch Intern Med 2010;170:821. (Nut consumption improved lipid levels in dose-related fashion, especially in those with higher LDL cholesterol or lower BMI.)","e-paracontent":"&lt;mark&gt;50.Sabate JK, Ros E. Nut consumption and blood lipid levels: a pooled analysis of 25 intervention trials. Arch Intern Med 2010;170:821. (Nut consumption improved lipid levels in dose-related fashion, especially in those with higher LDL cholesterol or lower BMI.)&lt;\/mark&gt;","c-replace":[],"ab-name":"Missing Reference Citations","a-name":"Reference","g-rebookmarkname":"","i-wm":"50.&lt;span style=\"padding-left:68px;\"&gt;&lt;\/span&gt;Sabate JK, Ros E. Nut consumption and blood lipid levels: a pooled analysis of 25 intervention trials. Arch Intern Med 2010;170:821. (&lt;\/span&gt;&lt;i&gt;&lt;span style=\"font-family:Times New Roman; font-size:12pt; color: #000000\"&gt;Nut consumption improved lipid levels in dose-related fashion, especially in those with higher LDL cholesterol or lower BMI.&lt;\/span&gt;&lt;\/i&gt;&lt;span style=\"font-family:Times New Roman; font-size:12pt; color: #000000\"&gt;)","d-description":"Citation for the reference is missing","f-bookmark":"BMMISSING102471"},{"b-find":"51.Schaefer EJ, Lamon-Fava S, Ausman LM, et al. Individual variability in lipoprotein cholesterol response to NCEP step 2 diets. Am J Clin Nutr 1997;65:823. (A metabolic ward study of a step 2 diet showing an impressive reduction in serum cholesterol levels in the whole study group on average, but the variability between individuals was quite substantial.)","e-paracontent":"&lt;mark&gt;51.Schaefer EJ, Lamon-Fava S, Ausman LM, et al. Individual variability in lipoprotein cholesterol response to NCEP step 2 diets. Am J Clin Nutr 1997;65:823. (A metabolic ward study of a step 2 diet showing an impressive reduction in serum cholesterol levels in the whole study group on average, but the variability between individuals was quite substantial.)&lt;\/mark&gt;","c-replace":[],"ab-name":"Missing Reference Citations","a-name":"Reference","g-rebookmarkname":"","i-wm":"51.&lt;span style=\"padding-left:68px;\"&gt;&lt;\/span&gt;Schaefer EJ, Lamon-Fava S, Ausman LM, et al. Individual variability in lipoprotein cholesterol response to NCEP step 2 diets. Am J Clin Nutr 1997;65:823. (&lt;\/span&gt;&lt;i&gt;&lt;span style=\"font-family:Times New Roman; font-size:12pt; color: #000000\"&gt;A metabolic ward study of a step 2 diet showing an impressive reduction in serum cholesterol levels in the whole study group on average, but the variability between individuals was quite substantial.&lt;\/span&gt;&lt;\/i&gt;&lt;span style=\"font-family:Times New Roman; font-size:12pt; color: #000000\"&gt;)","d-description":"Citation for the reference is missing","f-bookmark":"BMMISSING102475"},{"b-find":"52.Sprecher DL, Harris BV, Goldberg AC, et al. Efficacy of psyllium in reducing serum cholesterol levels in hypercholesterolemic patients on high or low-fat diets. Ann Intern Med 1993;119:545. (A 5% to 10% lowering was achieved in both groups.)","e-paracontent":"&lt;mark&gt;52.Sprecher DL, Harris BV, Goldberg AC, et al. Efficacy of psyllium in reducing serum cholesterol levels in hypercholesterolemic patients on high or low-fat diets. Ann Intern Med 1993;119:545. (A 5% to 10% lowering was achieved in both groups.)&lt;\/mark&gt;","c-replace":[],"ab-name":"Missing Reference Citations","a-name":"Reference","g-rebookmarkname":"","i-wm":"52.&lt;span style=\"padding-left:68px;\"&gt;&lt;\/span&gt;Sprecher DL, Harris BV, Goldberg AC, et al. Efficacy of psyllium in reducing serum cholesterol levels in hypercholesterolemic patients on high or low-fat diets. Ann Intern Med 1993;119:545. (&lt;\/span&gt;&lt;i&gt;&lt;span style=\"font-family:Times New Roman; font-size:12pt; color: #000000\"&gt;A 5% to 10% lowering was achieved in both groups.&lt;\/span&gt;&lt;\/i&gt;&lt;span style=\"font-family:Times New Roman; font-size:12pt; color: #000000\"&gt;)","d-description":"Citation for the reference is missing","f-bookmark":"BMMISSING102479"},{"b-find":"53.Stern L, Iqbal N, Seshadri P, et al. The effects of low-carbohydrate versus conventional weight loss diets in severely obese adults: one-year follow-up of a randomized trial. Ann Intern Med 2004:140:778. (Triglycerides were reduced and glucose intolerance was improved; there was no major change in LDL cholesterol.)","e-paracontent":"&lt;mark&gt;53.Stern L, Iqbal N, Seshadri P, et al. The effects of low-carbohydrate versus conventional weight loss diets in severely obese adults: one-year follow-up of a randomized trial. Ann Intern Med 2004:140:778. (Triglycerides were reduced and glucose intolerance was improved; there was no major change in LDL cholesterol.)&lt;\/mark&gt;","c-replace":[],"ab-name":"Missing Reference Citations","a-name":"Reference","g-rebookmarkname":"","i-wm":"53.&lt;span style=\"padding-left:68px;\"&gt;&lt;\/span&gt;Stern L, Iqbal N, Seshadri P, et al. The effects of low-carbohydrate versus conventional weight loss diets in severely obese adults: one-year follow-up of a randomized trial. Ann Intern Med 2004:140:778. (&lt;\/span&gt;&lt;i&gt;&lt;span style=\"font-family:Times New Roman; font-size:12pt; color: #000000\"&gt;Triglycerides were reduced and glucose intolerance was improved; there was no major change in LDL cholesterol.&lt;\/span&gt;&lt;\/i&gt;&lt;span style=\"font-family:Times New Roman; font-size:12pt; color: #000000\"&gt;)","d-description":"Citation for the reference is missing","f-bookmark":"BMMISSING102483"},{"b-find":"Dietary Supplements (see also Chapter 18 for more references)","e-paracontent":"&lt;Ref-H2&lt;mark&gt;Dietary Supplements (see also Chapter 18 for more references)&lt;\/mark&gt;","c-replace":[],"ab-name":"Missing Reference Citations","a-name":"Reference","g-rebookmarkname":"","i-wm":"Dietary Supplements (see also Chapter 18 for more references)","d-description":"Citation for the reference is missing","f-bookmark":"BMMISSING102488"},{"b-find":"54.Nicholls SJ, Lincoff AM, Garcia M, Bash D, Ballantyne CM, Barter PJ, Davidson MH, Kastelein JJP, Koenig W, McGuire DK, Mozaffarian D, Ridker PM, Ray KK, Katona BG, Himmelmann A, Loss LE, Rensfeldt M, Lundström T, Agrawal R, Menon V, Wolski K, Nissen SE. Effect of High-Dose Omega-3 Fatty Acids vs Corn Oil on Major Adverse Cardiovascular Events in Patients at High Cardiovascular Risk: The STRENGTH Randomized Clinical Trial. JAMA. 2020 Dec 8;324(22):2268-2280. (No benefit found.)","e-paracontent":"&lt;mark&gt;54.Nicholls SJ, Lincoff AM, Garcia M, Bash D, Ballantyne CM, Barter PJ, Davidson MH, Kastelein JJP, Koenig W, McGuire DK, Mozaffarian D, Ridker PM, Ray KK, Katona BG, Himmelmann A, Loss LE, Rensfeldt M, Lundström T, Agrawal R, Menon V, Wolski K, Nissen SE. Effect of High-Dose Omega-3 Fatty Acids vs Corn Oil on Major Adverse Cardiovascular Events in Patients at High Cardiovascular Risk: The STRENGTH Randomized Clinical Trial. JAMA. 2020 Dec 8;324(22):2268-2280. (No benefit found.)&lt;\/mark&gt;","c-replace":[],"ab-name":"Missing Reference Citations","a-name":"Reference","g-rebookmarkname":"","i-wm":"54.&lt;span style=\"padding-left:68px;\"&gt;&lt;\/span&gt;&lt;\/span&gt;&lt;span style=\"font-family:Times New Roman; font-size:12pt; color: #000000\"&gt;Nicholls SJ, Lincoff AM, Garcia M, Bash D, Ballantyne CM, Barter PJ, Davidson MH, Kastelein JJP, Koenig W, McGuire DK, Mozaffarian D, Ridker PM, Ray KK, Katona BG, Himmelmann A, Loss LE, Rensfeldt M, Lundström T, Agrawal R, Menon V, Wolski K, Nissen SE. Effect of High-Dose Omega-3 Fatty Acids vs Corn Oil on Major Adverse Cardiovascular Events in Patients at High Cardiovascular Risk: The STRENGTH Randomized Clinical Trial. JAMA. 2020 Dec 8;324(22):2268-2280. (&lt;\/span&gt;&lt;i&gt;&lt;span style=\"font-family:Times New Roman; font-size:12pt; color: #000000\"&gt;No benefit found&lt;\/span&gt;&lt;\/i&gt;&lt;span style=\"font-family:Times New Roman; font-size:12pt; color: #000000\"&gt;.)","d-description":"Citation for the reference is missing","f-bookmark":"BMMISSING102491"},{"b-find":"55.Bhatt DL, Steg G, Miller M, et al.; for the REDUCE-IT Investigators. Cardiovascular risk reduction with icosapent ethyl for hypertriglyceridemia. N Engl J Med 2019;380:11. (The only major modern study showing CVD risk reduction with omega-3 fish oil supplement use; limited to persons with hypertriglyceridemia.)","e-paracontent":"&lt;mark&gt;55.Bhatt DL, Steg G, Miller M, et al.; for the REDUCE-IT Investigators. Cardiovascular risk reduction with icosapent ethyl for hypertriglyceridemia. N Engl J Med 2019;380:11. (The only major modern study showing CVD risk reduction with omega-3 fish oil supplement use; limited to persons with hypertriglyceridemia.)&lt;\/mark&gt;","c-replace":[],"ab-name":"Missing Reference Citations","a-name":"Reference","g-rebookmarkname":"","i-wm":"55.&lt;span style=\"padding-left:68px;\"&gt;&lt;\/span&gt;Bhatt DL, Steg G, Miller M, et al.; for the REDUCE-IT Investigators. Cardiovascular risk reduction with icosapent ethyl for hypertriglyceridemia. N Engl J Med 2019;380:11. (&lt;\/span&gt;&lt;i&gt;&lt;span style=\"font-family:Times New Roman; font-size:12pt; color: #000000\"&gt;The only major modern study showing CVD risk reduction with omega-3 fish oil supplement use; limited to persons with hypertriglyceridemia.&lt;\/span&gt;&lt;\/i&gt;&lt;span style=\"font-family:Times New Roman; font-size:12pt; color: #000000\"&gt;)","d-description":"Citation for the reference is missing","f-bookmark":"BMMISSING102516"},{"b-find":"56.Sharma G, Martin SS, Blumenthal RS. Effects of Omega-3 Fatty Acids on Major Adverse Cardiovascular Events: What Matters Most: the Drug, the Dose, or the Placebo? JAMA. 2020 Dec 8;324(22):2262-2264. (A very useful editorial explaining the difference in outcomes of randomized trials.)","e-paracontent":"&lt;mark&gt;56.Sharma G, Martin SS, Blumenthal RS. Effects of Omega-3 Fatty Acids on Major Adverse Cardiovascular Events: What Matters Most: the Drug, the Dose, or the Placebo? JAMA. 2020 Dec 8;324(22):2262-2264. (A very useful editorial explaining the difference in outcomes of randomized trials.)&lt;\/mark&gt;","c-replace":[],"ab-name":"Missing Reference Citations","a-name":"Reference","g-rebookmarkname":"","i-wm":"56.&lt;span style=\"padding-left:68px;\"&gt;&lt;\/span&gt;&lt;\/span&gt;&lt;span style=\"font-family:Times New Roman; font-size:12pt; color: #000000\"&gt;Sharma G, Martin SS, Blumenthal RS. Effects of Omega-3 Fatty Acids on Major Adverse Cardiovascular Events: What Matters Most: the Drug, the Dose, or the Placebo? JAMA. 2020 Dec 8;324(22):2262-2264. (A very useful editorial explaining the difference in outcomes of randomized trials.)","d-description":"Citation for the reference is missing","f-bookmark":"BMMISSING102522"},{"b-find":"57.Becker DJ, Gordon RY, Halbert SC, et al. Red yeast rice for dyslipidemia in statin-intolerant patients. Ann Intern Med 2009;150:830. (Placebo-controlled RCT in persons with a history of myalgias on statin therapy; well tolerated and achieved approximately 20% reduction in LDL cholesterol without raising CPK or causing myalgias.)","e-paracontent":"&lt;mark&gt;57.Becker DJ, Gordon RY, Halbert SC, et al. Red yeast rice for dyslipidemia in statin-intolerant patients. Ann Intern Med 2009;150:830. (Placebo-controlled RCT in persons with a history of myalgias on statin therapy; well tolerated and achieved approximately 20% reduction in LDL cholesterol without raising CPK or causing myalgias.)&lt;\/mark&gt;","c-replace":[],"ab-name":"Missing Reference Citations","a-name":"Reference","g-rebookmarkname":"","i-wm":"57.&lt;span style=\"padding-left:68px;\"&gt;&lt;\/span&gt;Becker DJ, Gordon RY, Halbert SC, et al. Red yeast rice for dyslipidemia in statin-intolerant patients. Ann Intern Med 2009;150:830. (&lt;\/span&gt;&lt;i&gt;&lt;span style=\"font-family:Times New Roman; font-size:12pt; color: #000000\"&gt;Placebo-controlled RCT in persons with a history of myalgias on statin therapy; well tolerated and achieved approximately 20% reduction in LDL cholesterol without raising CPK or causing myalgias.&lt;\/span&gt;&lt;\/i&gt;&lt;span style=\"font-family:Times New Roman; font-size:12pt; color: #000000\"&gt;)","d-description":"Citation for the reference is missing","f-bookmark":"BMMISSING102530"},{"b-find":"58.Brown BG, Zhao ZQ, Chait A, et al. Simvastatin and niacin, antioxidant vitamins, or the combination for the prevention of coronary disease. N Engl J Med 2001;345:1583. (Randomized, controlled trial [RCT] showed no added benefit from antioxidant vitamins.)","e-paracontent":"&lt;mark&gt;58.Brown BG, Zhao ZQ, Chait A, et al. Simvastatin and niacin, antioxidant vitamins, or the combination for the prevention of coronary disease. N Engl J Med 2001;345:1583. (Randomized, controlled trial [RCT] showed no added benefit from antioxidant vitamins.)&lt;\/mark&gt;","c-replace":[],"ab-name":"Missing Reference Citations","a-name":"Reference","g-rebookmarkname":"","i-wm":"58.&lt;span style=\"padding-left:68px;\"&gt;&lt;\/span&gt;Brown BG, Zhao ZQ, Chait A, et al. Simvastatin and niacin, antioxidant vitamins, or the combination for the prevention of coronary disease. N Engl J Med 2001;345:1583. (&lt;\/span&gt;&lt;i&gt;&lt;span style=\"font-family:Times New Roman; font-size:12pt; color: #000000\"&gt;Randomized, controlled trial [RCT] showed no added benefit from antioxidant vitamins.&lt;\/span&gt;&lt;\/i&gt;&lt;span style=\"font-family:Times New Roman; font-size:12pt; color: #000000\"&gt;)","d-description":"Citation for the reference is missing","f-bookmark":"BMMISSING102534"},{"b-find":"59.Heart Protection Study Collaborative Group. MRC/BHF Heart Protection Study of antioxidant vitamin supplementation in 20,536 high-risk individuals: a randomised placebo-controlled trial. Lancet 2002;360:23. (Large RCT with 5-year follow-up; no benefit demonstrated from vitamins C and E and beta-carotene.)","e-paracontent":"&lt;mark&gt;59.Heart Protection Study Collaborative Group. MRC/BHF Heart Protection Study of antioxidant vitamin supplementation in 20,536 high-risk individuals: a randomised placebo-controlled trial. Lancet 2002;360:23. (Large RCT with 5-year follow-up; no benefit demonstrated from vitamins C and E and beta-carotene.)&lt;\/mark&gt;","c-replace":[],"ab-name":"Missing Reference Citations","a-name":"Reference","g-rebookmarkname":"","i-wm":"59.&lt;span style=\"padding-left:68px;\"&gt;&lt;\/span&gt;Heart Protection Study Collaborative Group. MRC/BHF Heart Protection Study of antioxidant vitamin supplementation in 20,536 high-risk individuals: a randomised placebo-controlled trial. Lancet 2002;360:23. (&lt;\/span&gt;&lt;i&gt;&lt;span style=\"font-family:Times New Roman; font-size:12pt; color: #000000\"&gt;Large RCT with 5-year follow-up; no benefit demonstrated from vitamins C and E and beta-carotene.&lt;\/span&gt;&lt;\/i&gt;&lt;span style=\"font-family:Times New Roman; font-size:12pt; color: #000000\"&gt;)","d-description":"Citation for the reference is missing","f-bookmark":"BMMISSING102540"},{"b-find":"60.Kromhout D, Giltay EJ, Geleijnse JM, et al. n-3 fatty acids and cardiovascular events after myocardial infarction. N Engl J Med 2010;363:2015. (RCT, placebo controlled, showing no CHD event benefit from fish oil supplement use in persons with myocardial infarction who were receiving maximal medical therapy.)","e-paracontent":"&lt;mark&gt;60.Kromhout D, Giltay EJ, Geleijnse JM, et al. n-3 fatty acids and cardiovascular events after myocardial infarction. N Engl J Med 2010;363:2015. (RCT, placebo controlled, showing no CHD event benefit from fish oil supplement use in persons with myocardial infarction who were receiving maximal medical therapy.)&lt;\/mark&gt;","c-replace":[],"ab-name":"Missing Reference Citations","a-name":"Reference","g-rebookmarkname":"","i-wm":"60.&lt;span style=\"padding-left:68px;\"&gt;&lt;\/span&gt;Kromhout D, Giltay EJ, Geleijnse JM, et al. n-3 fatty acids and cardiovascular events after myocardial infarction. N Engl J Med 2010;363:2015. (&lt;\/span&gt;&lt;i&gt;&lt;span style=\"font-family:Times New Roman; font-size:12pt; color: #000000\"&gt;RCT, placebo controlled, showing no CHD event benefit from fish oil supplement use in persons with myocardial infarction who were receiving maximal medical therapy.&lt;\/span&gt;&lt;\/i&gt;&lt;span style=\"font-family:Times New Roman; font-size:12pt; color: #000000\"&gt;)","d-description":"Citation for the reference is missing","f-bookmark":"BMMISSING102542"},{"b-find":"61.Manson JE, Cook NR, Lee I-M, et al. Marine n-3 fatty acids and prevention of cardiovascular disease and cancer. N Engl J Med 2019;380:23. (Major RCT; no reduction in CVD event risk found.)","e-paracontent":"&lt;mark&gt;61.Manson JE, Cook NR, Lee I-M, et al. Marine n-3 fatty acids and prevention of cardiovascular disease and cancer. N Engl J Med 2019;380:23. (Major RCT; no reduction in CVD event risk found.)&lt;\/mark&gt;","c-replace":[],"ab-name":"Missing Reference Citations","a-name":"Reference","g-rebookmarkname":"","i-wm":"61.&lt;span style=\"padding-left:68px;\"&gt;&lt;\/span&gt;Manson JE, Cook NR, Lee I-M, et al. Marine n-3 fatty acids and prevention of cardiovascular disease and cancer. N Engl J Med 2019;380:23. (&lt;\/span&gt;&lt;i&gt;&lt;span style=\"font-family:Times New Roman; font-size:12pt; color: #000000\"&gt;Major RCT; no reduction in CVD event risk found.&lt;\/span&gt;&lt;\/i&gt;&lt;span style=\"font-family:Times New Roman; font-size:12pt; color: #000000\"&gt;)","d-description":"Citation for the reference is missing","f-bookmark":"BMMISSING102546"},{"b-find":"62.Manson JE, Cook NR, Lee I-M, et al. Vitamin D supplements and prevention of cancer and cardiovascular disease. N Engl J Med 2019;380:33. (Major RCT; no benefit found with regards to primary endpoints, though improvement in a secondary endpoint [myocardial infarction] suggested need for further study.)","e-paracontent":"&lt;mark&gt;62.Manson JE, Cook NR, Lee I-M, et al. Vitamin D supplements and prevention of cancer and cardiovascular disease. N Engl J Med 2019;380:33. (Major RCT; no benefit found with regards to primary endpoints, though improvement in a secondary endpoint [myocardial infarction] suggested need for further study.)&lt;\/mark&gt;","c-replace":[],"ab-name":"Missing Reference Citations","a-name":"Reference","g-rebookmarkname":"","i-wm":"62.&lt;span style=\"padding-left:68px;\"&gt;&lt;\/span&gt;Manson JE, Cook NR, Lee I-M, et al. Vitamin D supplements and prevention of cancer and cardiovascular disease. N Engl J Med 2019;380:33. (&lt;\/span&gt;&lt;i&gt;&lt;span style=\"font-family:Times New Roman; font-size:12pt; color: #000000\"&gt;Major RCT; no benefit found with regards to primary endpoints, though improvement in a secondary endpoint [myocardial infarction] suggested need for further study.&lt;\/span&gt;&lt;\/i&gt;&lt;span style=\"font-family:Times New Roman; font-size:12pt; color: #000000\"&gt;)","d-description":"Citation for the reference is missing","f-bookmark":"BMMISSING102550"},{"b-find":"63.Risk and Prevention Study Collaborative Group. N-3 fatty acids in patients with multiple cardiovascular risk factors. N Engl J Med 2013;368:1800. (Randomized trial finding no benefit for fish oil supplements.)","e-paracontent":"&lt;mark&gt;63.Risk and Prevention Study Collaborative Group. N-3 fatty acids in patients with multiple cardiovascular risk factors. N Engl J Med 2013;368:1800. (Randomized trial finding no benefit for fish oil supplements.)&lt;\/mark&gt;","c-replace":[],"ab-name":"Missing Reference Citations","a-name":"Reference","g-rebookmarkname":"","i-wm":"63.&lt;span style=\"padding-left:68px;\"&gt;&lt;\/span&gt;Risk and Prevention Study Collaborative Group. N-3 fatty acids in patients with multiple cardiovascular risk factors. N Engl J Med 2013;368:1800. (&lt;\/span&gt;&lt;i&gt;&lt;span style=\"font-family:Times New Roman; font-size:12pt; color: #000000\"&gt;Randomized trial finding no benefit for fish oil supplements.&lt;\/span&gt;&lt;\/i&gt;&lt;span style=\"font-family:Times New Roman; font-size:12pt; color: #000000\"&gt;)","d-description":"Citation for the reference is missing","f-bookmark":"BMMISSING102556"},{"b-find":"64.Rizos EC, Ntzani EE, Bika E, et al. Association between omega-3 fatty acid supplementation and risk of major cardiovascular disease events: a systematic review and meta-analysis. JAMA 2012;308:1024. (No benefit found in this meta-analysis of randomized clinical trials of primary and secondary prevention.)","e-paracontent":"&lt;mark&gt;64.Rizos EC, Ntzani EE, Bika E, et al. Association between omega-3 fatty acid supplementation and risk of major cardiovascular disease events: a systematic review and meta-analysis. JAMA 2012;308:1024. (No benefit found in this meta-analysis of randomized clinical trials of primary and secondary prevention.)&lt;\/mark&gt;","c-replace":[],"ab-name":"Missing Reference Citations","a-name":"Reference","g-rebookmarkname":"","i-wm":"64.&lt;span style=\"padding-left:68px;\"&gt;&lt;\/span&gt;Rizos EC, Ntzani EE, Bika E, et al. Association between omega-3 fatty acid supplementation and risk of major cardiovascular disease events: a systematic review and meta-analysis. JAMA 2012;308:1024. (&lt;\/span&gt;&lt;i&gt;&lt;span style=\"font-family:Times New Roman; font-size:12pt; color: #000000\"&gt;No benefit found in this meta-analysis of randomized clinical trials of primary and secondary prevention.&lt;\/span&gt;&lt;\/i&gt;&lt;span style=\"font-family:Times New Roman; font-size:12pt; color: #000000\"&gt;)","d-description":"Citation for the reference is missing","f-bookmark":"BMMISSING102557"},{"b-find":"65.Yokoyama M, Origasa H, Matsuzaki M, et al. Effects of eicosapentaenoic acid on major coronary events in hypercholesterolaemic patients (JELIS): a randomised open-label, blinded endpoint analysis. Lancet 2007;369:2015. (Beneficial effect found in rates of cardiovascular events but not sudden death or cardiovascular death; significant benefit found only in persons with known CHD.)","e-paracontent":"&lt;mark&gt;65.Yokoyama M, Origasa H, Matsuzaki M, et al. Effects of eicosapentaenoic acid on major coronary events in hypercholesterolaemic patients (JELIS): a randomised open-label, blinded endpoint analysis. Lancet 2007;369:2015. (Beneficial effect found in rates of cardiovascular events but not sudden death or cardiovascular death; significant benefit found only in persons with known CHD.)&lt;\/mark&gt;","c-replace":[],"ab-name":"Missing Reference Citations","a-name":"Reference","g-rebookmarkname":"","i-wm":"65.&lt;span style=\"padding-left:68px;\"&gt;&lt;\/span&gt;Yokoyama M, Origasa H, Matsuzaki M, et al. Effects of eicosapentaenoic acid on major coronary events in hypercholesterolaemic patients (JELIS): a randomised open-label, blinded endpoint analysis. Lancet 2007;369:2015. (&lt;\/span&gt;&lt;i&gt;&lt;span style=\"font-family:Times New Roman; font-size:12pt; color: #000000\"&gt;Beneficial effect found in rates of cardiovascular events but not sudden death or cardiovascular death; significant benefit found only in persons with known CHD.&lt;\/span&gt;&lt;\/i&gt;&lt;span style=\"font-family:Times New Roman; font-size:12pt; color: #000000\"&gt;)","d-description":"Citation for the reference is missing","f-bookmark":"BMMISSING102562"},{"b-find":"Drug Therapy\u2014Statins","e-paracontent":"&lt;Ref-H2&lt;mark&gt;Drug Therapy\u2014Statins&lt;\/mark&gt;","c-replace":[],"ab-name":"Missing Reference Citations","a-name":"Reference","g-rebookmarkname":"","i-wm":"Drug Therapy\u2014Statins","d-description":"Citation for the reference is missing","f-bookmark":"BMMISSING102570"},{"b-find":"66.Scandinavian Simvastatin Survival Study Group. Randomized trial of cholesterol lowering in 4444 patients with coronary heart disease: the Scandinavian Survival Study. Lancet 1994;344:1383. (Landmark study; the first major RCT of statin efficacy in patients with CHD, showing a 42% reduction in CHD mortality and a 30% reduction in all-cause mortality with no increased risk of noncardiac death.)","e-paracontent":"&lt;mark&gt;66.Scandinavian Simvastatin Survival Study Group. Randomized trial of cholesterol lowering in 4444 patients with coronary heart disease: the Scandinavian Survival Study. Lancet 1994;344:1383. (Landmark study; the first major RCT of statin efficacy in patients with CHD, showing a 42% reduction in CHD mortality and a 30% reduction in all-cause mortality with no increased risk of noncardiac death.)&lt;\/mark&gt;","c-replace":[],"ab-name":"Missing Reference Citations","a-name":"Reference","g-rebookmarkname":"","i-wm":"66.&lt;span style=\"padding-left:68px;\"&gt;&lt;\/span&gt;Scandinavian Simvastatin Survival Study Group. Randomized trial of cholesterol lowering in 4444 patients with coronary heart disease: the Scandinavian Survival Study. Lancet 1994;344:1383. (&lt;\/span&gt;&lt;i&gt;&lt;span style=\"font-family:Times New Roman; font-size:12pt; color: #000000\"&gt;Landmark study; t&lt;\/span&gt;&lt;\/i&gt;&lt;i&gt;&lt;span style=\"font-family:Times New Roman; font-size:12pt; color: #000000\"&gt;he first major RCT of statin efficacy in patients with CHD, showing a 42% reduction in CHD mortality and a 30% reduction in all-cause mortality with no increased risk of noncardiac death.&lt;\/span&gt;&lt;\/i&gt;&lt;span style=\"font-family:Times New Roman; font-size:12pt; color: #000000\"&gt;)","d-description":"Citation for the reference is missing","f-bookmark":"BMMISSING102571"},{"b-find":"67.Shepherd J, Cobbe SM, Ford I, et al. Prevention of coronary heart disease with pravastatin in men with hypercholesterolemia. N Engl J Med 1995;333:1301. (Another landmark RCT\u2014the West of Scotland Study\u2014showing approximately 30% reductions in the rates of nonfatal infarction, CHD death, and cardiovascular death in men without CHD but with multiple risk factors.)","e-paracontent":"&lt;mark&gt;67.Shepherd J, Cobbe SM, Ford I, et al. Prevention of coronary heart disease with pravastatin in men with hypercholesterolemia. N Engl J Med 1995;333:1301. (Another landmark RCT\u2014the West of Scotland Study\u2014showing approximately 30% reductions in the rates of nonfatal infarction, CHD death, and cardiovascular death in men without CHD but with multiple risk factors.)&lt;\/mark&gt;","c-replace":[],"ab-name":"Missing Reference Citations","a-name":"Reference","g-rebookmarkname":"","i-wm":"67.&lt;span style=\"padding-left:68px;\"&gt;&lt;\/span&gt;Shepherd J, Cobbe SM, Ford I, et al. Prevention of coronary heart disease with pravastatin in men with hypercholesterolemia. N Engl J Med 1995;333:1301. (&lt;\/span&gt;&lt;i&gt;&lt;span style=\"font-family:Times New Roman; font-size:12pt; color: #000000\"&gt;Another landmark RCT\u2014the West of Scotland Study\u2014showing approximately 30% reductions in the rates of nonfatal infarction, CHD death, and cardiovascular death in men without CHD but with multiple risk factors.&lt;\/span&gt;&lt;\/i&gt;&lt;span style=\"font-family:Times New Roman; font-size:12pt; color: #000000\"&gt;)","d-description":"Citation for the reference is missing","f-bookmark":"BMMISSING102572"},{"b-find":"68.LIPID Study. Prevention of cardiovascular events and death with pravastatin in patients with coronary heart disease and a broad range of initial cholesterol levels. The Long-Term Intervention with Pravastatin in Ischaemic Disease Study Group. N Engl J Med 1998;339:1349. (Classic RCT; treatment of modestly elevated LDL cholesterol levels improved cardiovascular mortality by 24% and overall mortality was reduced 22%; no increase in breast cancer was noted.)","e-paracontent":"&lt;mark&gt;68.LIPID Study. Prevention of cardiovascular events and death with pravastatin in patients with coronary heart disease and a broad range of initial cholesterol levels. The Long-Term Intervention with Pravastatin in Ischaemic Disease Study Group. N Engl J Med 1998;339:1349. (Classic RCT; treatment of modestly elevated LDL cholesterol levels improved cardiovascular mortality by 24% and overall mortality was reduced 22%; no increase in breast cancer was noted.)&lt;\/mark&gt;","c-replace":[],"ab-name":"Missing Reference Citations","a-name":"Reference","g-rebookmarkname":"","i-wm":"68.&lt;span style=\"padding-left:68px;\"&gt;&lt;\/span&gt;LIPID Study. Prevention of cardiovascular events and death with pravastatin in patients with coronary heart disease and a broad range of initial cholesterol levels. The Long-Term Intervention with Pravastatin in Ischaemic Disease Study Group. N Engl J Med 1998;339:1349. (&lt;\/span&gt;&lt;i&gt;&lt;span style=\"font-family:Times New Roman; font-size:12pt; color: #000000\"&gt;Classic &lt;\/span&gt;&lt;\/i&gt;&lt;i&gt;&lt;span style=\"font-family:Times New Roman; font-size:12pt; color: #000000\"&gt;RCT; treatment of modestly elevated LDL cholesterol levels improved cardiovascular mortality by 24% and overall mortality was reduced 22%; no increase in breast cancer was noted.&lt;\/span&gt;&lt;\/i&gt;&lt;span style=\"font-family:Times New Roman; font-size:12pt; color: #000000\"&gt;)","d-description":"Citation for the reference is missing","f-bookmark":"BMMISSING102577"},{"b-find":"69.Heart Protection Collaborative Study Group. MRC/BHF Heart Protection Study of cholesterol lowering with simvastatin in 20,536 high-risk individuals: a randomised placebo-controlled trial. Lancet 2002;360:7. (Major RCT showing a significant reduction in the risk in high-risk persons, including those with diabetes.)","e-paracontent":"&lt;mark&gt;69.Heart Protection Collaborative Study Group. MRC/BHF Heart Protection Study of cholesterol lowering with simvastatin in 20,536 high-risk individuals: a randomised placebo-controlled trial. Lancet 2002;360:7. (Major RCT showing a significant reduction in the risk in high-risk persons, including those with diabetes.)&lt;\/mark&gt;","c-replace":[],"ab-name":"Missing Reference Citations","a-name":"Reference","g-rebookmarkname":"","i-wm":"69.&lt;span style=\"padding-left:68px;\"&gt;&lt;\/span&gt;Heart Protection Collaborative Study Group. MRC/BHF Heart Protection Study of cholesterol lowering with simvastatin in 20,536 high-risk individuals: a randomised placebo-controlled trial. Lancet 2002;360:7. (&lt;\/span&gt;&lt;i&gt;&lt;span style=\"font-family:Times New Roman; font-size:12pt; color: #000000\"&gt;Major RCT showing a significant reduction in the risk in high-risk persons, including those with diabetes.&lt;\/span&gt;&lt;\/i&gt;&lt;span style=\"font-family:Times New Roman; font-size:12pt; color: #000000\"&gt;)","d-description":"Citation for the reference is missing","f-bookmark":"BMMISSING102579"},{"b-find":"70.Chou R, Dana T, Blazina I, et al. Statins for prevention of cardiovascular disease in adults: evidence report and systematic review for the US Preventive Services Task Force. JAMA 2016;316:2008. (Excellent evidence-based review; finds strong evidence to support use; 72 references.)","e-paracontent":"&lt;mark&gt;70.Chou R, Dana T, Blazina I, et al. Statins for prevention of cardiovascular disease in adults: evidence report and systematic review for the US Preventive Services Task Force. JAMA 2016;316:2008. (Excellent evidence-based review; finds strong evidence to support use; 72 references.)&lt;\/mark&gt;","c-replace":[],"ab-name":"Missing Reference Citations","a-name":"Reference","g-rebookmarkname":"","i-wm":"70.&lt;span style=\"padding-left:68px;\"&gt;&lt;\/span&gt;Chou R, Dana T, Blazina I, et al. Statins for prevention of cardiovascular disease in adults: evidence report and systematic review for the US Preventive Services Task Force. JAMA 2016;316:2008. (&lt;\/span&gt;&lt;i&gt;&lt;span style=\"font-family:Times New Roman; font-size:12pt; color: #000000\"&gt;Excellent evidence-based review; finds strong evidence to support use; 72 references.&lt;\/span&gt;&lt;\/i&gt;&lt;span style=\"font-family:Times New Roman; font-size:12pt; color: #000000\"&gt;)","d-description":"Citation for the reference is missing","f-bookmark":"BMMISSING102581"},{"b-find":"71.Taylor F, Huffman MD, Macedo AF, Moore THM, Burke M, Davey Smith G, Ward K, Ebrahim S, Gay HC. Statins for the primary prevention of cardiovascular disease. Cochrane Database of Systematic Reviews 2013, Issue 1. Art. No.: CD004816. (Finds strong evidence of efficacy.)","e-paracontent":"&lt;mark&gt;71.Taylor F, Huffman MD, Macedo AF, Moore THM, Burke M, Davey Smith G, Ward K, Ebrahim S, Gay HC. Statins for the primary prevention of cardiovascular disease. Cochrane Database of Systematic Reviews 2013, Issue 1. Art. No.: CD004816. (Finds strong evidence of efficacy.)&lt;\/mark&gt;","c-replace":[],"ab-name":"Missing Reference Citations","a-name":"Reference","g-rebookmarkname":"","i-wm":"71.&lt;span style=\"padding-left:68px;\"&gt;&lt;\/span&gt;&lt;\/span&gt;&lt;span class=\"cf01\" data-name=\"cf01\" style=\"font-family:Times New Roman; font-size:12pt;color: #000000\"&gt;Taylor F, Huffman MD, Macedo AF, Moore THM, Burke M, Davey Smith G, Ward K, Ebrahim S, Gay HC. Statins for the primary prevention of cardiovascular disease. Cochrane Database of Systematic Reviews 2013, Issue 1. Art. No.: CD004816. (&lt;\/span&gt;&lt;span class=\"cf01\" data-name=\"cf01\" style=\"font-family:Times New Roman; alic; font-size:12pt;color: #000000\"&gt;&lt;i&gt;Finds strong evidence of efficac&lt;\/i&gt;&lt;\/span&gt;&lt;span class=\"cf01\" data-name=\"cf01\" style=\"font-family:Times New Roman; font-size:12pt;color: #000000\"&gt;y.)","d-description":"Citation for the reference is missing","f-bookmark":"BMMISSING102585"},{"b-find":"72.Pandya A, Sy S, Cho S, et al. Cost-effectiveness of 10-year risk thresholds for initiation of statin therapy for primary prevention of cardiovascular disease. JAMA 2015;314:142. (A microsimulation study finding ACC/AHA recommendations for primary prevention are cost-effective\u2014$39,000 per QALY for its recommended treatment threshold.)","e-paracontent":"&lt;mark&gt;72.Pandya A, Sy S, Cho S, et al. Cost-effectiveness of 10-year risk thresholds for initiation of statin therapy for primary prevention of cardiovascular disease. JAMA 2015;314:142. (A microsimulation study finding ACC/AHA recommendations for primary prevention are cost-effective\u2014$39,000 per QALY for its recommended treatment threshold.)&lt;\/mark&gt;","c-replace":[],"ab-name":"Missing Reference Citations","a-name":"Reference","g-rebookmarkname":"","i-wm":"72.&lt;span style=\"padding-left:68px;\"&gt;&lt;\/span&gt;Pandya A, Sy S, Cho S, et al. Cost-effectiveness of 10-year risk thresholds for initiation of statin therapy for primary prevention of cardiovascular disease. JAMA 2015;314:142. (&lt;\/span&gt;&lt;i&gt;&lt;span style=\"font-family:Times New Roman; font-size:12pt; color: #000000\"&gt;A microsimulation study finding ACC/AHA recommendations for primary prevention are cost-effective\u2014$39,000 per QALY for its recommended treatment threshold.&lt;\/span&gt;&lt;\/i&gt;&lt;span style=\"font-family:Times New Roman; font-size:12pt; color: #000000\"&gt;)","d-description":"Citation for the reference is missing","f-bookmark":"BMMISSING102595"},{"b-find":"73.Smetana GW, Benson MD, Juraschek SP, Burns RB. Would You Recommend a Statin to This Patient for Primary Prevention of Cardiovascular Disease? : Grand Rounds Discussion From Beth Israel Deaconess Medical Center. Ann Intern Med. 2022 Jun;175(6):862-872. (Excellent discussion of pros and cons; useful for shared decision making.)","e-paracontent":"&lt;mark&gt;73.Smetana GW, Benson MD, Juraschek SP, Burns RB. Would You Recommend a Statin to This Patient for Primary Prevention of Cardiovascular Disease? : Grand Rounds Discussion From Beth Israel Deaconess Medical Center. Ann Intern Med. 2022 Jun;175(6):862-872. (Excellent discussion of pros and cons; useful for shared decision making.)&lt;\/mark&gt;","c-replace":[],"ab-name":"Missing Reference Citations","a-name":"Reference","g-rebookmarkname":"","i-wm":"73.&lt;span style=\"padding-left:68px;\"&gt;&lt;\/span&gt;&lt;\/span&gt;&lt;span style=\"font-family:Times New Roman; font-size:12pt; color: #000000\"&gt;Smetana GW, Benson MD, Juraschek SP, Burns RB. Would You Recommend a Statin to This Patient for Primary Prevention of Cardiovascular Disease? : Grand Rounds Discussion From Beth Israel Deaconess Medical Center. Ann Intern Med. 2022 Jun;175(6):862-872. (&lt;\/span&gt;&lt;i&gt;&lt;span style=\"font-family:Times New Roman; font-size:12pt; color: #000000\"&gt;Excellent discussion of pros and cons; useful for shared decision making.&lt;\/span&gt;&lt;\/i&gt;&lt;span style=\"font-family:Times New Roman; font-size:12pt; color: #000000\"&gt;)","d-description":"Citation for the reference is missing","f-bookmark":"BMMISSING102600"},{"b-find":"74.Mortensen MB, Nordestgaard BG. Comparison of five major guidelines for statin use in primary prevention in a contemporary general population. Ann Intern Med 2018;168:85. (A modeling study based on Danish population data; finds that guidelines that stress more statin use for primary prevention should prevent more CVD events; finds the ACC/AHA guidelines would prevent more CVD events than the others.)","e-paracontent":"&lt;mark&gt;74.Mortensen MB, Nordestgaard BG. Comparison of five major guidelines for statin use in primary prevention in a contemporary general population. Ann Intern Med 2018;168:85. (A modeling study based on Danish population data; finds that guidelines that stress more statin use for primary prevention should prevent more CVD events; finds the ACC/AHA guidelines would prevent more CVD events than the others.)&lt;\/mark&gt;","c-replace":[],"ab-name":"Missing Reference Citations","a-name":"Reference","g-rebookmarkname":"","i-wm":"74.&lt;span style=\"padding-left:68px;\"&gt;&lt;\/span&gt;Mortensen MB, Nordestgaard BG. Comparison of five major guidelines for statin use in primary prevention in a contemporary general population. Ann Intern Med 2018;168:85. (&lt;\/span&gt;&lt;i&gt;&lt;span style=\"font-family:Times New Roman; font-size:12pt; color: #000000\"&gt;A modeling study based on Danish population data; finds that guidelines that stress more statin use for primary prevention should prevent more CVD events; finds the ACC/AHA guidelines would prevent more CVD events than the others.&lt;\/span&gt;&lt;\/i&gt;&lt;span style=\"font-family:Times New Roman; font-size:12pt; color: #000000\"&gt;)","d-description":"Citation for the reference is missing","f-bookmark":"BMMISSING102608"},{"b-find":"75.Reston JT, Buelt A, Donahue MP, Neubauer B, Vagichev E, McShea K. Interventions to Improve Statin Tolerance and Adherence in Patients at Risk for Cardiovascular Disease : A Systematic Review for the 2020 U.S. Department of Veterans Affairs and U.S. Department of Defense Guidelines for Management of Dyslipidemia. Ann Intern Med. 2020 Nov 17;173(10):806-812. (Useful review of effective measures; rechallenging often works.)","e-paracontent":"&lt;mark&gt;75.Reston JT, Buelt A, Donahue MP, Neubauer B, Vagichev E, McShea K. Interventions to Improve Statin Tolerance and Adherence in Patients at Risk for Cardiovascular Disease : A Systematic Review for the 2020 U.S. Department of Veterans Affairs and U.S. Department of Defense Guidelines for Management of Dyslipidemia. Ann Intern Med. 2020 Nov 17;173(10):806-812. (Useful review of effective measures; rechallenging often works.)&lt;\/mark&gt;","c-replace":[],"ab-name":"Missing Reference Citations","a-name":"Reference","g-rebookmarkname":"","i-wm":"75.&lt;span style=\"padding-left:68px;\"&gt;&lt;\/span&gt;&lt;\/span&gt;&lt;span style=\"font-family:Times New Roman; font-size:12pt; color: #000000\"&gt;Reston JT, Buelt A, Donahue MP, Neubauer B, Vagichev E, McShea K. Interventions to Improve Statin Tolerance and Adherence in Patients at Risk for Cardiovascular Disease : A Systematic Review for the 2020 U.S. Department of Veterans Affairs and U.S. Department of Defense Guidelines for Management of Dyslipidemia. Ann Intern Med. 2020 Nov 17;173(10):806-812. (U&lt;\/span&gt;&lt;i&gt;&lt;span style=\"font-family:Times New Roman; font-size:12pt; color: #000000\"&gt;seful review of effective measures&lt;\/span&gt;&lt;\/i&gt;&lt;span style=\"font-family:Times New Roman; font-size:12pt; color: #000000\"&gt;; &lt;\/span&gt;&lt;i&gt;&lt;span style=\"font-family:Times New Roman; font-size:12pt; color: #000000\"&gt;rechallenging often works&lt;\/span&gt;&lt;\/i&gt;&lt;span style=\"font-family:Times New Roman; font-size:12pt; color: #000000\"&gt;.)","d-description":"Citation for the reference is missing","f-bookmark":"BMMISSING102612"},{"b-find":"76.Zhou S, Chen R, Liu J, Guo Z, Su L, Li Y, Zhang X, Luo F, Gao Q, Lin Y, Pang M, Cao L, Xu X, Nie S. Comparative Effectiveness and Safety of Atorvastatin Versus Rosuvastatin : A Multi-database Cohort Study. Ann Intern Med. 2024 Dec;177(12):1641-1651. Ann Intern Med 2024 177 1641. (Only small differences noted, with rosuvastatin slightly better in outcomes and adverse effects.)","e-paracontent":"&lt;mark&gt;76.Zhou S, Chen R, Liu J, Guo Z, Su L, Li Y, Zhang X, Luo F, Gao Q, Lin Y, Pang M, Cao L, Xu X, Nie S. Comparative Effectiveness and Safety of Atorvastatin Versus Rosuvastatin : A Multi-database Cohort Study. Ann Intern Med. 2024 Dec;177(12):1641-1651. Ann Intern Med 2024 177 1641. (Only small differences noted, with rosuvastatin slightly better in outcomes and adverse effects.)&lt;\/mark&gt;","c-replace":[],"ab-name":"Missing Reference Citations","a-name":"Reference","g-rebookmarkname":"","i-wm":"76.&lt;span style=\"padding-left:68px;\"&gt;&lt;\/span&gt;&lt;\/span&gt;&lt;span style=\"font-family:Times New Roman; font-size:12pt; color: #000000\"&gt;Zhou S, Chen R, Liu J, Guo Z, Su L, Li Y, Zhang X, Luo F, Gao Q, Lin Y, Pang M, Cao L, Xu X, Nie S. Comparative Effectiveness and Safety of Atorvastatin Versus Rosuvastatin : A Multi-database Cohort Study. Ann Intern Med. 2024 Dec;177(12):1641-1651. &lt;\/span&gt;&lt;span style=\"font-family:Times New Roman; font-size:12pt; color: #000000\"&gt;Ann Intern Med 2024 177 1641. (&lt;\/span&gt;&lt;i&gt;&lt;span style=\"font-family:Times New Roman; font-size:12pt; color: #000000\"&gt;Only small differences noted&lt;\/span&gt;&lt;\/i&gt;&lt;span style=\"font-family:Times New Roman; font-size:12pt; color: #000000\"&gt;, &lt;\/span&gt;&lt;i&gt;&lt;span style=\"font-family:Times New Roman; font-size:12pt; color: #000000\"&gt;with rosuvastatin slightly better in outcomes and adverse effects.&lt;\/span&gt;&lt;\/i&gt;&lt;span style=\"font-family:Times New Roman; font-size:12pt; color: #000000\"&gt;)","d-description":"Citation for the reference is missing","f-bookmark":"BMMISSING102623"},{"b-find":"77.Johannesson M, Jonsson B, Kjekshus J, et al. Cost effectiveness of simvastatin treatment to lower cholesterol levels in patients with coronary heart disease. N Engl J Med 1997;336:332. (Data from the landmark 4S study showing simvastatin treatment is cost-effective in men and women over a wide range of ages and cholesterol elevations.)","e-paracontent":"&lt;mark&gt;77.Johannesson M, Jonsson B, Kjekshus J, et al. Cost effectiveness of simvastatin treatment to lower cholesterol levels in patients with coronary heart disease. N Engl J Med 1997;336:332. (Data from the landmark 4S study showing simvastatin treatment is cost-effective in men and women over a wide range of ages and cholesterol elevations.)&lt;\/mark&gt;","c-replace":[],"ab-name":"Missing Reference Citations","a-name":"Reference","g-rebookmarkname":"","i-wm":"77.&lt;span style=\"padding-left:68px;\"&gt;&lt;\/span&gt;Johannesson M, Jonsson B, Kjekshus J, et al. Cost effectiveness of simvastatin treatment to lower cholesterol levels in patients with coronary heart disease. N Engl J Med 1997;336:332. (&lt;\/span&gt;&lt;i&gt;&lt;span style=\"font-family:Times New Roman; font-size:12pt; color: #000000\"&gt;Data from the landmark 4S study showing simvastatin treatment is cost-effective in men and women over a wide range of ages and cholesterol elevations.&lt;\/span&gt;&lt;\/i&gt;&lt;span style=\"font-family:Times New Roman; font-size:12pt; color: #000000\"&gt;)","d-description":"Citation for the reference is missing","f-bookmark":"BMMISSING102641"},{"b-find":"79.Gagne JJ, Choudhry NK, Kesselheim AS, et al. Comparative effectiveness of generic and brand name statins on patient outcomes: a cohort study. Ann Intern Med 2014;161:400. (Finds better compliance and patient outcomes with generic use.)","e-paracontent":"&lt;mark&gt;79.Gagne JJ, Choudhry NK, Kesselheim AS, et al. Comparative effectiveness of generic and brand name statins on patient outcomes: a cohort study. Ann Intern Med 2014;161:400. (Finds better compliance and patient outcomes with generic use.)&lt;\/mark&gt;","c-replace":[],"ab-name":"Missing Reference Citations","a-name":"Reference","g-rebookmarkname":"","i-wm":"79.&lt;span style=\"padding-left:68px;\"&gt;&lt;\/span&gt;Gagne JJ, Choudhry NK, Kesselheim AS, et al. Comparative effectiveness of generic and brand name statins on patient outcomes: a cohort study. Ann Intern Med 2014;161:400. (&lt;\/span&gt;&lt;i&gt;&lt;span style=\"font-family:Times New Roman; font-size:12pt; color: #000000\"&gt;Finds better compliance and patient outcomes with generic use.&lt;\/span&gt;&lt;\/i&gt;&lt;span style=\"font-family:Times New Roman; font-size:12pt; color: #000000\"&gt;)","d-description":"Citation for the reference is missing","f-bookmark":"BMMISSING102645"},{"b-find":"80.Nicholls SJ, Ballantyne CM, Barter PJ, et al. Effect of two intensive statin regimens on progression of coronary disease. N Engl J Med 2011;365:2078. (Prospective cohort study; finds both regimens produced regression of coronary disease lesions to greater degrees than previously noted, though rosuvastatin achieved greater reductions in LDL cholesterol and greater increases in HDL cholesterol.)","e-paracontent":"&lt;mark&gt;80.Nicholls SJ, Ballantyne CM, Barter PJ, et al. Effect of two intensive statin regimens on progression of coronary disease. N Engl J Med 2011;365:2078. (Prospective cohort study; finds both regimens produced regression of coronary disease lesions to greater degrees than previously noted, though rosuvastatin achieved greater reductions in LDL cholesterol and greater increases in HDL cholesterol.)&lt;\/mark&gt;","c-replace":[],"ab-name":"Missing Reference Citations","a-name":"Reference","g-rebookmarkname":"","i-wm":"80.&lt;span style=\"padding-left:68px;\"&gt;&lt;\/span&gt;Nicholls SJ, Ballantyne CM, Barter PJ, et al. Effect of two intensive statin regimens on progression of coronary disease. N Engl J Med 2011;365:2078. (&lt;\/span&gt;&lt;i&gt;&lt;span style=\"font-family:Times New Roman; font-size:12pt; color: #000000\"&gt;Prospective cohort study; finds both regimens produced regression of coronary disease lesions to greater degrees than previously noted, though rosuvastatin achieved greater reductions in LDL cholesterol and greater increases in HDL cholesterol.&lt;\/span&gt;&lt;\/i&gt;&lt;span style=\"font-family:Times New Roman; font-size:12pt; color: #000000\"&gt;)","d-description":"Citation for the reference is missing","f-bookmark":"BMMISSING102650"},{"b-find":"81.Pandya A, Sy S, Cho S, et al. Cost-effectiveness of 10-year risk thresholds for initiation of statin therapy for primary prevention of cardiovascular disease. JAMA 2015;314:142. (Finds the 7.5% risk threshold cost-effective.)","e-paracontent":"&lt;mark&gt;81.Pandya A, Sy S, Cho S, et al. Cost-effectiveness of 10-year risk thresholds for initiation of statin therapy for primary prevention of cardiovascular disease. JAMA 2015;314:142. (Finds the 7.5% risk threshold cost-effective.)&lt;\/mark&gt;","c-replace":[],"ab-name":"Missing Reference Citations","a-name":"Reference","g-rebookmarkname":"","i-wm":"81.&lt;span style=\"padding-left:68px;\"&gt;&lt;\/span&gt;Pandya A, Sy S, Cho S, et al. Cost-effectiveness of 10-year risk thresholds for initiation of statin therapy for primary prevention of cardiovascular disease. JAMA 2015;314:142. (&lt;\/span&gt;&lt;i&gt;&lt;span style=\"font-family:Times New Roman; font-size:12pt; color: #000000\"&gt;Finds the 7.5% risk threshold cost-effective.&lt;\/span&gt;&lt;\/i&gt;&lt;span style=\"font-family:Times New Roman; font-size:12pt; color: #000000\"&gt;)","d-description":"Citation for the reference is missing","f-bookmark":"BMMISSING102654"},{"b-find":"82.Pagidipati NJ, Navar AM, Mulder H, et al. Comparison of recommended eligibility for primary prevention statin therapy based on the US Preventive Services Task Force Recommendations vs the ACC/AHA guidelines. JAMA 2017;317:1563. (Finds the USPSTF recommendations would omit many younger adults with high long-term risk.)","e-paracontent":"&lt;mark&gt;82.Pagidipati NJ, Navar AM, Mulder H, et al. Comparison of recommended eligibility for primary prevention statin therapy based on the US Preventive Services Task Force Recommendations vs the ACC/AHA guidelines. JAMA 2017;317:1563. (Finds the USPSTF recommendations would omit many younger adults with high long-term risk.)&lt;\/mark&gt;","c-replace":[],"ab-name":"Missing Reference Citations","a-name":"Reference","g-rebookmarkname":"","i-wm":"82.&lt;span style=\"padding-left:68px;\"&gt;&lt;\/span&gt;Pagidipati NJ, Navar AM, Mulder H, et al. Comparison of recommended eligibility for primary prevention statin therapy based on the US Preventive Services Task Force Recommendations vs the ACC/AHA guidelines. JAMA 2017;317:1563. (&lt;\/span&gt;&lt;i&gt;&lt;span style=\"font-family:Times New Roman; font-size:12pt; color: #000000\"&gt;Finds the USPSTF recommendations would omit many younger adults with high long-term risk.&lt;\/span&gt;&lt;\/i&gt;&lt;span style=\"font-family:Times New Roman; font-size:12pt; color: #000000\"&gt;)","d-description":"Citation for the reference is missing","f-bookmark":"BMMISSING102658"},{"b-find":"83.Corn G, Melbye M, Hlatky MA, Wohlfahrt J, Lund M. Association Between Age and Low-Density Lipoprotein Cholesterol Response to Statins : A Danish Nationwide Cohort Study. Ann Intern Med. 2023 Aug;176(8):1017-1026. doi: 10.7326/M22-2643.( Greater potency in older persons.)","e-paracontent":"&lt;mark&gt;83.Corn G, Melbye M, Hlatky MA, Wohlfahrt J, Lund M. Association Between Age and Low-Density Lipoprotein Cholesterol Response to Statins : A Danish Nationwide Cohort Study. Ann Intern Med. 2023 Aug;176(8):1017-1026. doi: 10.7326/M22-2643.( Greater potency in older persons.)&lt;\/mark&gt;","c-replace":[],"ab-name":"Missing Reference Citations","a-name":"Reference","g-rebookmarkname":"","i-wm":"83.&lt;span style=\"padding-left:68px;\"&gt;&lt;\/span&gt;&lt;\/span&gt;&lt;span style=\"font-family:Times New Roman; font-size:12pt; color: #000000\"&gt;Corn G, Melbye M, Hlatky MA, Wohlfahrt J, Lund M. Association Between Age and Low-Density Lipoprotein Cholesterol Response to Statins : A Danish Nationwide Cohort Study. Ann Intern Med. 2023 Aug;176(8):1017-1026. doi: 10.7326/M22-2643.( &lt;\/span&gt;&lt;i&gt;&lt;span style=\"font-family:Times New Roman; font-size:12pt; color: #000000\"&gt;Greater potency in older persons&lt;\/span&gt;&lt;\/i&gt;&lt;span style=\"font-family:Times New Roman; font-size:12pt; color: #000000\"&gt;.)","d-description":"Citation for the reference is missing","f-bookmark":"BMMISSING102662"},{"b-find":"84.Xu W, Lee AL, Lam CLK, Danaei G, Wan EYF. Benefits and Risks Associated With Statin Therapy for Primary Prevention in Old and Very Old Adults : Real-World Evidence From a Target Trial Emulation Study. Ann Intern Med. 2024 Jun;177(6):701-710. (Evidence of safety and efficacy.)","e-paracontent":"&lt;mark&gt;84.Xu W, Lee AL, Lam CLK, Danaei G, Wan EYF. Benefits and Risks Associated With Statin Therapy for Primary Prevention in Old and Very Old Adults : Real-World Evidence From a Target Trial Emulation Study. Ann Intern Med. 2024 Jun;177(6):701-710. (Evidence of safety and efficacy.)&lt;\/mark&gt;","c-replace":[],"ab-name":"Missing Reference Citations","a-name":"Reference","g-rebookmarkname":"","i-wm":"84.&lt;span style=\"padding-left:68px;\"&gt;&lt;\/span&gt;&lt;\/span&gt;&lt;span style=\"font-family:Times New Roman; font-size:12pt; color: #000000\"&gt;Xu W, Lee AL, Lam CLK, Danaei G, Wan EYF. Benefits and Risks Associated With Statin Therapy for Primary Prevention in Old and Very Old Adults : Real-World Evidence From a Target Trial Emulation Study. Ann Intern Med. 2024 Jun;177(6):701-710. (&lt;\/span&gt;&lt;i&gt;&lt;span style=\"font-family:Times New Roman; font-size:12pt; color: #000000\"&gt;Evidence of safety and efficacy&lt;\/span&gt;&lt;\/i&gt;&lt;span style=\"font-family:Times New Roman; font-size:12pt; color: #000000\"&gt;.)","d-description":"Citation for the reference is missing","f-bookmark":"BMMISSING102672"},{"b-find":"85.Glynn RJ, Koenig W, Nordestgaard BG, et al. Rosuvastatin for primary prevention in older persons with elevated C-reactive protein and low to average low-density lipoprotein cholesterol levels: exploratory analysis of a randomized trial. Ann Intern Med 2010;152:488. (Secondary analysis of JUPITER study; extends the findings to older persons [75 years mean age].)","e-paracontent":"&lt;mark&gt;85.Glynn RJ, Koenig W, Nordestgaard BG, et al. Rosuvastatin for primary prevention in older persons with elevated C-reactive protein and low to average low-density lipoprotein cholesterol levels: exploratory analysis of a randomized trial. Ann Intern Med 2010;152:488. (Secondary analysis of JUPITER study; extends the findings to older persons [75 years mean age].)&lt;\/mark&gt;","c-replace":[],"ab-name":"Missing Reference Citations","a-name":"Reference","g-rebookmarkname":"","i-wm":"85.&lt;span style=\"padding-left:68px;\"&gt;&lt;\/span&gt;Glynn RJ, Koenig W, Nordestgaard BG, et al. Rosuvastatin for primary prevention in older persons with elevated C-reactive protein and low to average low-density lipoprotein cholesterol levels: exploratory analysis of a randomized trial. Ann Intern Med 2010;152:488. (&lt;\/span&gt;&lt;i&gt;&lt;span style=\"font-family:Times New Roman; font-size:12pt; color: #000000\"&gt;Secondary analysis of JUPITER study; extends the findings to older persons [75 years mean age].&lt;\/span&gt;&lt;\/i&gt;&lt;span style=\"font-family:Times New Roman; font-size:12pt; color: #000000\"&gt;)","d-description":"Citation for the reference is missing","f-bookmark":"BMMISSING102681"},{"b-find":"86.Gorelick PB. Statin use and intracerebral hemorrhage: evidence for safety in recurrent stroke prevention? Arch Neurol 2012;69:13. (Thoughtful editorial summarizing and analyzing available evidence, suggesting there might be a small risk that should be discussed with the patient.)","e-paracontent":"&lt;mark&gt;86.Gorelick PB. Statin use and intracerebral hemorrhage: evidence for safety in recurrent stroke prevention? Arch Neurol 2012;69:13. (Thoughtful editorial summarizing and analyzing available evidence, suggesting there might be a small risk that should be discussed with the patient.)&lt;\/mark&gt;","c-replace":[],"ab-name":"Missing Reference Citations","a-name":"Reference","g-rebookmarkname":"","i-wm":"86.&lt;span style=\"padding-left:68px;\"&gt;&lt;\/span&gt;Gorelick PB. Statin use and intracerebral hemorrhage: evidence for safety in recurrent stroke prevention? Arch Neurol 2012;69:13. (&lt;\/span&gt;&lt;i&gt;&lt;span style=\"font-family:Times New Roman; font-size:12pt; color: #000000\"&gt;Thoughtful editorial summarizing and analyzing available evidence, suggesting there might be a small risk that should be discussed with the patient.&lt;\/span&gt;&lt;\/i&gt;&lt;span style=\"font-family:Times New Roman; font-size:12pt; color: #000000\"&gt;)","d-description":"Citation for the reference is missing","f-bookmark":"BMMISSING102687"},{"b-find":"87.Graham DJ, Staffa JA, Shatin D, et al. Incidence of hospitalized rhabdomyolysis in patients treated with lipid-lowering drugs. JAMA 2004;292:2585. (Cohort study showing that the risk was low and similar for monotherapy with statins but was increased with statin\u2013fibrate combination therapy.)","e-paracontent":"&lt;mark&gt;87.Graham DJ, Staffa JA, Shatin D, et al. Incidence of hospitalized rhabdomyolysis in patients treated with lipid-lowering drugs. JAMA 2004;292:2585. (Cohort study showing that the risk was low and similar for monotherapy with statins but was increased with statin\u2013fibrate combination therapy.)&lt;\/mark&gt;","c-replace":[],"ab-name":"Missing Reference Citations","a-name":"Reference","g-rebookmarkname":"","i-wm":"87.&lt;span style=\"padding-left:68px;\"&gt;&lt;\/span&gt;Graham DJ, Staffa JA, Shatin D, et al. Incidence of hospitalized rhabdomyolysis in patients treated with lipid-lowering drugs. JAMA 2004;292:2585. (&lt;\/span&gt;&lt;i&gt;&lt;span style=\"font-family:Times New Roman; font-size:12pt; color: #000000\"&gt;Cohort study showing that the risk was low and similar for monotherapy with statins but was increased with statin\u2013fibrate combination therapy.&lt;\/span&gt;&lt;\/i&gt;&lt;span style=\"font-family:Times New Roman; font-size:12pt; color: #000000\"&gt;)","d-description":"Citation for the reference is missing","f-bookmark":"BMMISSING102692"},{"b-find":"88.Hopewell JC, Offer A, Haynes R, Bowman L, Li J, Chen F, Bulbulia R, Lathrop M, Baigent C, Landray MJ, Collins R, Armitage J, Parish S. Independent risk factors for simvastatin-related myopathy and relevance to different types of muscle symptom. Eur Heart J. 2020 Sep 14;41(35):3336-3342. (Identifies 11 independent risk factors and combines them into a risk score.)","e-paracontent":"&lt;mark&gt;88.Hopewell JC, Offer A, Haynes R, Bowman L, Li J, Chen F, Bulbulia R, Lathrop M, Baigent C, Landray MJ, Collins R, Armitage J, Parish S. Independent risk factors for simvastatin-related myopathy and relevance to different types of muscle symptom. Eur Heart J. 2020 Sep 14;41(35):3336-3342. (Identifies 11 independent risk factors and combines them into a risk score.)&lt;\/mark&gt;","c-replace":[],"ab-name":"Missing Reference Citations","a-name":"Reference","g-rebookmarkname":"","i-wm":"88.&lt;span style=\"padding-left:68px;\"&gt;&lt;\/span&gt;&lt;\/span&gt;&lt;span style=\"font-family:Times New Roman; font-size:12pt; color: #000000\"&gt;Hopewell JC, Offer A, Haynes R, Bowman L, Li J, Chen F, Bulbulia R, Lathrop M, Baigent C, Landray MJ, Collins R, Armitage J, Parish S. Independent risk factors for simvastatin-related myopathy and relevance to different types of muscle symptom. Eur Heart J. 2020 Sep 14;41(35):3336-3342. (&lt;\/span&gt;&lt;i&gt;&lt;span style=\"font-family:Times New Roman; font-size:12pt; color: #000000\"&gt;Identifies 11 independent risk factors and combines them into a risk score.)","d-description":"Citation for the reference is missing","f-bookmark":"BMMISSING102697"},{"b-find":"89.Joy TR, Monjed A, Zou GY, et al. N-of-1 (single patient) trials of statin-related myalgia. Ann Intern Med 2014;160:301. (A suggested approach to diagnosis of statin-related myalgia.)","e-paracontent":"&lt;mark&gt;89.Joy TR, Monjed A, Zou GY, et al. N-of-1 (single patient) trials of statin-related myalgia. Ann Intern Med 2014;160:301. (A suggested approach to diagnosis of statin-related myalgia.)&lt;\/mark&gt;","c-replace":[],"ab-name":"Missing Reference Citations","a-name":"Reference","g-rebookmarkname":"","i-wm":"89.&lt;span style=\"padding-left:68px;\"&gt;&lt;\/span&gt;Joy TR, Monjed A, Zou GY, et al. N-of-1 (single patient) trials of statin-related myalgia. Ann Intern Med 2014;160:301. (&lt;\/span&gt;&lt;i&gt;&lt;span style=\"font-family:Times New Roman; font-size:12pt; color: #000000\"&gt;A suggested approach to diagnosis of statin-related myalgia.&lt;\/span&gt;&lt;\/i&gt;&lt;span style=\"font-family:Times New Roman; font-size:12pt; color: #000000\"&gt;)","d-description":"Citation for the reference is missing","f-bookmark":"BMMISSING102713"},{"b-find":"90.Mammen AL. Statin\u2013associated autoimmune myopathy. N Engl J Med 2016;374:664. (Excellent review of this rare but important complication; 37 references.)","e-paracontent":"&lt;mark&gt;90.Mammen AL. Statin\u2013associated autoimmune myopathy. N Engl J Med 2016;374:664. (Excellent review of this rare but important complication; 37 references.)&lt;\/mark&gt;","c-replace":[],"ab-name":"Missing Reference Citations","a-name":"Reference","g-rebookmarkname":"","i-wm":"90.&lt;span style=\"padding-left:68px;\"&gt;&lt;\/span&gt;Mammen AL. Statin\u2013associated autoimmune myopathy. N Engl J Med 2016;374:664. (&lt;\/span&gt;&lt;i&gt;&lt;span style=\"font-family:Times New Roman; font-size:12pt; color: #000000\"&gt;Excellent review of this rare but important complication; 37 references.&lt;\/span&gt;&lt;\/i&gt;&lt;span style=\"font-family:Times New Roman; font-size:12pt; color: #000000\"&gt;)","d-description":"Citation for the reference is missing","f-bookmark":"BMMISSING102719"},{"b-find":"91.Mansi I, Frei CR, Wang C-P, Mortensen EM. Statins and new-onset diabetes mellitus and diabetic complications: a retrospective cohort study of US healthy adults. J Gen Intern Med 2015;30:1599. (Increased frequency of new-onset diabetes in statin users; odds ratio 1.87.)","e-paracontent":"&lt;mark&gt;91.Mansi I, Frei CR, Wang C-P, Mortensen EM. Statins and new-onset diabetes mellitus and diabetic complications: a retrospective cohort study of US healthy adults. J Gen Intern Med 2015;30:1599. (Increased frequency of new-onset diabetes in statin users; odds ratio 1.87.)&lt;\/mark&gt;","c-replace":[],"ab-name":"Missing Reference Citations","a-name":"Reference","g-rebookmarkname":"","i-wm":"91.&lt;span style=\"padding-left:68px;\"&gt;&lt;\/span&gt;Mansi I, Frei CR, Wang C-P, Mortensen EM. Statins and new-onset diabetes mellitus and diabetic complications: a retrospective cohort study of US healthy adults. J Gen Intern Med 2015;30:1599. (&lt;\/span&gt;&lt;i&gt;&lt;span style=\"font-family:Times New Roman; font-size:12pt; color: #000000\"&gt;Increased frequency of new-onset diabetes in statin users; odds ratio 1.87.&lt;\/span&gt;&lt;\/i&gt;&lt;span style=\"font-family:Times New Roman; font-size:12pt; color: #000000\"&gt;)","d-description":"Citation for the reference is missing","f-bookmark":"BMMISSING102721"},{"b-find":"92.Marcoff L, Thompson PD. The role of coenzyme Q10 in statin-associated myopathy: a systematic review. J Am Coll Cardiol 2007;49:2231. (Systematic review; finds little evidence for COQ10 in the pathophysiology or treatment of statin-induced myopathy, but also finds the supplements harmless.)","e-paracontent":"&lt;mark&gt;92.Marcoff L, Thompson PD. The role of coenzyme Q10 in statin-associated myopathy: a systematic review. J Am Coll Cardiol 2007;49:2231. (Systematic review; finds little evidence for COQ10 in the pathophysiology or treatment of statin-induced myopathy, but also finds the supplements harmless.)&lt;\/mark&gt;","c-replace":[],"ab-name":"Missing Reference Citations","a-name":"Reference","g-rebookmarkname":"","i-wm":"92.&lt;span style=\"padding-left:68px;\"&gt;&lt;\/span&gt;Marcoff L, Thompson PD. The role of coenzyme Q10 in statin-associated myopathy: a systematic review. J Am Coll Cardiol 2007;49:2231. (&lt;\/span&gt;&lt;i&gt;&lt;span style=\"font-family:Times New Roman; font-size:12pt; color: #000000\"&gt;Systematic review; finds little evidence for COQ10 in the pathophysiology or treatment of statin-induced myopathy, but also finds the supplements harmless.&lt;\/span&gt;&lt;\/i&gt;&lt;span style=\"font-family:Times New Roman; font-size:12pt; color: #000000\"&gt;)","d-description":"Citation for the reference is missing","f-bookmark":"BMMISSING102726"},{"b-find":"93.Neilson SF, Bordestgaard BG, Bojesen SE. Statin use and reduced cancer-related mortality. N Engl J Med 2012;367:1792. (Danish population study finding reduced cancer mortality with use.)","e-paracontent":"&lt;mark&gt;93.Neilson SF, Bordestgaard BG, Bojesen SE. Statin use and reduced cancer-related mortality. N Engl J Med 2012;367:1792. (Danish population study finding reduced cancer mortality with use.)&lt;\/mark&gt;","c-replace":[],"ab-name":"Missing Reference Citations","a-name":"Reference","g-rebookmarkname":"","i-wm":"93.&lt;span style=\"padding-left:68px;\"&gt;&lt;\/span&gt;Neilson SF, Bordestgaard BG, Bojesen SE. Statin use and reduced cancer-related mortality. N Engl J Med 2012;367:1792. (&lt;\/span&gt;&lt;i&gt;&lt;span style=\"font-family:Times New Roman; font-size:12pt; color: #000000\"&gt;Danish population study finding reduced cancer mortality with use.&lt;\/span&gt;&lt;\/i&gt;&lt;span style=\"font-family:Times New Roman; font-size:12pt; color: #000000\"&gt;)","d-description":"Citation for the reference is missing","f-bookmark":"BMMISSING102729"},{"b-find":"94.Pierce LR, Wysowski DK, Gross TP. Myopathy and rhabdomyolysis associated with lovastatin\u2013gemfibrozil combination therapy. JAMA 1990;264:71. (Documents this serious complication; the combination is generally to be avoided.)","e-paracontent":"&lt;mark&gt;94.Pierce LR, Wysowski DK, Gross TP. Myopathy and rhabdomyolysis associated with lovastatin\u2013gemfibrozil combination therapy. JAMA 1990;264:71. (Documents this serious complication; the combination is generally to be avoided.)&lt;\/mark&gt;","c-replace":[],"ab-name":"Missing Reference Citations","a-name":"Reference","g-rebookmarkname":"","i-wm":"94.&lt;span style=\"padding-left:68px;\"&gt;&lt;\/span&gt;Pierce LR, Wysowski DK, Gross TP. Myopathy and rhabdomyolysis associated with lovastatin\u2013gemfibrozil combination therapy. JAMA 1990;264:71. (&lt;\/span&gt;&lt;i&gt;&lt;span style=\"font-family:Times New Roman; font-size:12pt; color: #000000\"&gt;Documents this serious complication; the combination is generally to be avoided.&lt;\/span&gt;&lt;\/i&gt;&lt;span style=\"font-family:Times New Roman; font-size:12pt; color: #000000\"&gt;)","d-description":"Citation for the reference is missing","f-bookmark":"BMMISSING102734"},{"b-find":"95.Preiss D, Seshasai SRK, Welsh P, et al. Risk of incident diabetes with intensive-dose compared with moderate-dose statin therapy: a meta-analysis. JAMA 2011;305:2556. (Finds risk greater with intensive therapy.)","e-paracontent":"&lt;mark&gt;95.Preiss D, Seshasai SRK, Welsh P, et al. Risk of incident diabetes with intensive-dose compared with moderate-dose statin therapy: a meta-analysis. JAMA 2011;305:2556. (Finds risk greater with intensive therapy.)&lt;\/mark&gt;","c-replace":[],"ab-name":"Missing Reference Citations","a-name":"Reference","g-rebookmarkname":"","i-wm":"95.&lt;span style=\"padding-left:68px;\"&gt;&lt;\/span&gt;Preiss D, Seshasai SRK, Welsh P, et al. Risk of incident diabetes with intensive-dose compared with moderate-dose statin therapy: a meta-analysis. JAMA 2011;305:2556. (&lt;\/span&gt;&lt;i&gt;&lt;span style=\"font-family:Times New Roman; font-size:12pt; color: #000000\"&gt;Finds risk greater with intensive therapy.&lt;\/span&gt;&lt;\/i&gt;&lt;span style=\"font-family:Times New Roman; font-size:12pt; color: #000000\"&gt;)","d-description":"Citation for the reference is missing","f-bookmark":"BMMISSING102738"},{"b-find":"96.Ridker PM, Danielson E, Fnoseca FAH, et al.; for the JUPITER Study Group. Rosuvastatin to prevent vascular events in men and women with elevated C-reactive protein. N Engl J Med 2008;359:2195. (Landmark RCT of healthy persons without hyperlipidemia but elevated CPR treated with a potent statin for primary prevention; finds significant reduction in major cardiovascular events.)","e-paracontent":"&lt;mark&gt;96.Ridker PM, Danielson E, Fnoseca FAH, et al.; for the JUPITER Study Group. Rosuvastatin to prevent vascular events in men and women with elevated C-reactive protein. N Engl J Med 2008;359:2195. (Landmark RCT of healthy persons without hyperlipidemia but elevated CPR treated with a potent statin for primary prevention; finds significant reduction in major cardiovascular events.)&lt;\/mark&gt;","c-replace":[],"ab-name":"Missing Reference Citations","a-name":"Reference","g-rebookmarkname":"","i-wm":"96.&lt;span style=\"padding-left:68px;\"&gt;&lt;\/span&gt;Ridker PM, Danielson E, Fnoseca FAH, et al.; for the JUPITER Study Group. Rosuvastatin to prevent vascular events in men and women with elevated C-reactive protein. N Engl J Med 2008;359:2195. (&lt;\/span&gt;&lt;i&gt;&lt;span style=\"font-family:Times New Roman; font-size:12pt; color: #000000\"&gt;Landmark RCT of healthy persons without hyperlipidemia but elevated CPR treated with a potent statin for primary prevention; finds significant reduction in major cardiovascular events.&lt;\/span&gt;&lt;\/i&gt;&lt;span style=\"font-family:Times New Roman; font-size:12pt; color: #000000\"&gt;)","d-description":"Citation for the reference is missing","f-bookmark":"BMMISSING102742"},{"b-find":"97.Sattar N, Preiss D, Murray HM, et al. Statins and risk of incident diabetes: a collaborative meta-analysis of randomized statin trials. Lancet 2010;375:735. (Finds a 9% increase in risk of diabetes over 4 years of statin use.)","e-paracontent":"&lt;mark&gt;97.Sattar N, Preiss D, Murray HM, et al. Statins and risk of incident diabetes: a collaborative meta-analysis of randomized statin trials. Lancet 2010;375:735. (Finds a 9% increase in risk of diabetes over 4 years of statin use.)&lt;\/mark&gt;","c-replace":[],"ab-name":"Missing Reference Citations","a-name":"Reference","g-rebookmarkname":"","i-wm":"97.&lt;span style=\"padding-left:68px;\"&gt;&lt;\/span&gt;Sattar N, Preiss D, Murray HM, et al. Statins and risk of incident diabetes: a collaborative meta-analysis of randomized statin trials. Lancet 2010;375:735. (&lt;\/span&gt;&lt;i&gt;&lt;span style=\"font-family:Times New Roman; font-size:12pt; color: #000000\"&gt;Finds a 9% increase in risk of diabetes over 4 years of statin use.&lt;\/span&gt;&lt;\/i&gt;&lt;span style=\"font-family:Times New Roman; font-size:12pt; color: #000000\"&gt;)","d-description":"Citation for the reference is missing","f-bookmark":"BMMISSING102747"},{"b-find":"98.Strom BL, Schinnar R, Karlawish J, et al. Statin therapy and risk of acute memory impairment. JAMA Intern Med 2015;175:1399. (Both retrospective and prospective components showing decline, but not related to a specific lipid-lowering agent.)","e-paracontent":"&lt;mark&gt;98.Strom BL, Schinnar R, Karlawish J, et al. Statin therapy and risk of acute memory impairment. JAMA Intern Med 2015;175:1399. (Both retrospective and prospective components showing decline, but not related to a specific lipid-lowering agent.)&lt;\/mark&gt;","c-replace":[],"ab-name":"Missing Reference Citations","a-name":"Reference","g-rebookmarkname":"","i-wm":"98.&lt;span style=\"padding-left:68px;\"&gt;&lt;\/span&gt;Strom BL, Schinnar R, Karlawish J, et al. Statin therapy and risk of acute memory impairment. JAMA Intern Med 2015;175:1399. (&lt;\/span&gt;&lt;i&gt;&lt;span style=\"font-family:Times New Roman; font-size:12pt; color: #000000\"&gt;Both retrospective and prospective components showing decline, but not related to a specific lipid-lowering agent.&lt;\/span&gt;&lt;\/i&gt;&lt;span style=\"font-family:Times New Roman; font-size:12pt; color: #000000\"&gt;)","d-description":"Citation for the reference is missing","f-bookmark":"BMMISSING102753"},{"b-find":"99.Zhang H, Plutzky J, Shubina M, et al. Continued statin prescriptions after adverse reactions and patient outcomes. Ann Intern Med 2017;167:221. (Retrospective cohort study; 70% continued using statin therapy and had 15% fewer CVD events.)","e-paracontent":"&lt;mark&gt;99.Zhang H, Plutzky J, Shubina M, et al. Continued statin prescriptions after adverse reactions and patient outcomes. Ann Intern Med 2017;167:221. (Retrospective cohort study; 70% continued using statin therapy and had 15% fewer CVD events.)&lt;\/mark&gt; ","c-replace":[],"ab-name":"Missing Reference Citations","a-name":"Reference","g-rebookmarkname":"","i-wm":"99.&lt;span style=\"padding-left:68px;\"&gt;&lt;\/span&gt;Zhang H, Plutzky J, Shubina M, et al. Continued statin prescriptions after adverse reactions and patient outcomes. Ann Intern Med 2017;167:221. (&lt;\/span&gt;&lt;i&gt;&lt;span style=\"font-family:Times New Roman; font-size:12pt; color: #000000\"&gt;Retrospective cohort study; 70% continued using statin therapy and had 15% fewer CVD events.&lt;\/span&gt;&lt;\/i&gt;&lt;span style=\"font-family:Times New Roman; font-size:12pt; color: #000000\"&gt;)","d-description":"Citation for the reference is missing","f-bookmark":"BMMISSING102757"},{"b-find":"Ezetimibe","e-paracontent":"&lt;Ref-H2&lt;mark&gt;Ezetimibe&lt;\/mark&gt;","c-replace":[],"ab-name":"Missing Reference Citations","a-name":"Reference","g-rebookmarkname":"","i-wm":"Ezetimibe","d-description":"Citation for the reference is missing","f-bookmark":"BMMISSING102761"},{"b-find":"100.Cannon CP, Blazing MA, Giugliano RP, et al.; for the IMPROVE-IT Investigators. Ezetimibe added to statin therapy after acute coronary syndromes. N Engl J Med 2015;372:2387. (Major randomized trial involving over 18,000 patients; first study to achieve a significant 2% absolute reduction, 7% reduction in hazard ratio.)","e-paracontent":"&lt;mark&gt;100.Cannon CP, Blazing MA, Giugliano RP, et al.; for the IMPROVE-IT Investigators. Ezetimibe added to statin therapy after acute coronary syndromes. N Engl J Med 2015;372:2387. (Major randomized trial involving over 18,000 patients; first study to achieve a significant 2% absolute reduction, 7% reduction in hazard ratio.)&lt;\/mark&gt;","c-replace":[],"ab-name":"Missing Reference Citations","a-name":"Reference","g-rebookmarkname":"","i-wm":"100.&lt;span style=\"padding-left:68px;\"&gt;&lt;\/span&gt;Cannon CP, Blazing MA, Giugliano RP, et al.; for the IMPROVE-IT Investigators. Ezetimibe added to statin therapy after acute coronary syndromes. N Engl J Med 2015;372:2387. (&lt;\/span&gt;&lt;i&gt;&lt;span style=\"font-family:Times New Roman; font-size:12pt; color: #000000\"&gt;Major randomized trial involving over 18,000 patients; first study to achieve a significant 2% absolute reduction, 7% reduction in hazard ratio.&lt;\/span&gt;&lt;\/i&gt;&lt;span style=\"font-family:Times New Roman; font-size:12pt; color: #000000\"&gt;)","d-description":"Citation for the reference is missing","f-bookmark":"BMMISSING102762"},{"b-find":"101.Taylor AJ, Villines TC, Stanek EJ, et al. Extended\u2013release niacin or ezetimibe and carotid intima-media thickness. N Engl J Med 2009;361:2113. (RCT; finds niacin the more effective in reducing carotid intima\u2013media thickness in combination with statin therapy; disease progression found with ezetimibe use.)","e-paracontent":"&lt;mark&gt;101.Taylor AJ, Villines TC, Stanek EJ, et al. Extended\u2013release niacin or ezetimibe and carotid intima-media thickness. N Engl J Med 2009;361:2113. (RCT; finds niacin the more effective in reducing carotid intima\u2013media thickness in combination with statin therapy; disease progression found with ezetimibe use.)&lt;\/mark&gt;","c-replace":[],"ab-name":"Missing Reference Citations","a-name":"Reference","g-rebookmarkname":"","i-wm":"101.&lt;span style=\"padding-left:68px;\"&gt;&lt;\/span&gt;Taylor AJ, Villines TC, Stanek EJ, et al. Extended\u2013release niacin or ezetimibe and carotid intima-media thickness. N Engl J Med 2009;361:2113. (&lt;\/span&gt;&lt;i&gt;&lt;span style=\"font-family:Times New Roman; font-size:12pt; color: #000000\"&gt;RCT; finds niacin the more effective in reducing carotid intima\u2013media thickness in combination with statin therapy; disease progression found with ezetimibe use.&lt;\/span&gt;&lt;\/i&gt;&lt;span style=\"font-family:Times New Roman; font-size:12pt; color: #000000\"&gt;)","d-description":"Citation for the reference is missing","f-bookmark":"BMMISSING102767"},{"b-find":"PCSK9 Inhibitors","e-paracontent":"&lt;Ref-H2&lt;mark&gt;PCSK9 Inhibitors&lt;\/mark&gt;","c-replace":[],"ab-name":"Missing Reference Citations","a-name":"Reference","g-rebookmarkname":"","i-wm":"PCSK9 Inhibitors","d-description":"Citation for the reference is missing","f-bookmark":"BMMISSING102772"},{"b-find":"102.Colhoun HM, Ginsberg HN, Robinson JG, et al. No effect of PCSK9 inhibitor alirocumab on the incidence of diabetes in a pooled analysis from 10 ODDESSY Phase 3 studies. Eur Heart J 2016;37:2981. (So far, no risk noted.)","e-paracontent":"&lt;mark&gt;102.Colhoun HM, Ginsberg HN, Robinson JG, et al. No effect of PCSK9 inhibitor alirocumab on the incidence of diabetes in a pooled analysis from 10 ODDESSY Phase 3 studies. Eur Heart J 2016;37:2981. (So far, no risk noted.)&lt;\/mark&gt;","c-replace":[],"ab-name":"Missing Reference Citations","a-name":"Reference","g-rebookmarkname":"","i-wm":"102.&lt;span style=\"padding-left:68px;\"&gt;&lt;\/span&gt;Colhoun HM, Ginsberg HN, Robinson JG, et al. No effect of PCSK9 inhibitor alirocumab on the incidence of diabetes in a pooled analysis from 10 ODDESSY Phase 3 studies. Eur Heart J 2016;37:2981. (&lt;\/span&gt;&lt;i&gt;&lt;span style=\"font-family:Times New Roman; font-size:12pt; color: #000000\"&gt;So far, no risk noted.&lt;\/span&gt;&lt;\/i&gt;&lt;span style=\"font-family:Times New Roman; font-size:12pt; color: #000000\"&gt;)","d-description":"Citation for the reference is missing","f-bookmark":"BMMISSING102773"},{"b-find":"103.Giugliano RP, Mach F, Zavitz K, et al.; for the EBBINGHAUS Investigators. Cognitive function in a randomized trial of evolocumab. N Engl J Med 2017;377:633. (No differences noted in several domains of cognitive functioning.)","e-paracontent":"&lt;mark&gt;103.Giugliano RP, Mach F, Zavitz K, et al.; for the EBBINGHAUS Investigators. Cognitive function in a randomized trial of evolocumab. N Engl J Med 2017;377:633. (No differences noted in several domains of cognitive functioning.)&lt;\/mark&gt;","c-replace":[],"ab-name":"Missing Reference Citations","a-name":"Reference","g-rebookmarkname":"","i-wm":"103.&lt;span style=\"padding-left:68px;\"&gt;&lt;\/span&gt;Giugliano RP, Mach F, Zavitz K, et al.; for the EBBINGHAUS Investigators. Cognitive function in a randomized trial of evolocumab. N Engl J Med 2017;377:633. (&lt;\/span&gt;&lt;i&gt;&lt;span style=\"font-family:Times New Roman; font-size:12pt; color: #000000\"&gt;No differences noted in several domains of cognitive functioning.&lt;\/span&gt;&lt;\/i&gt;&lt;span style=\"font-family:Times New Roman; font-size:12pt; color: #000000\"&gt;)","d-description":"Citation for the reference is missing","f-bookmark":"BMMISSING102777"},{"b-find":"104.Nicholls SJ, Puri R, Anderson T, et al. Effect of evolocumab on progression of coronary disease in statin-treated patients: the GLAGOV randomized clinical trial. JAMA 2016;316:2373. (In these patients with known coronary artery disease, there was a significant reduction in the percent change in atheroma volume.)","e-paracontent":"&lt;mark&gt;104.Nicholls SJ, Puri R, Anderson T, et al. Effect of evolocumab on progression of coronary disease in statin-treated patients: the GLAGOV randomized clinical trial. JAMA 2016;316:2373. (In these patients with known coronary artery disease, there was a significant reduction in the percent change in atheroma volume.)&lt;\/mark&gt;","c-replace":[],"ab-name":"Missing Reference Citations","a-name":"Reference","g-rebookmarkname":"","i-wm":"104.&lt;span style=\"padding-left:68px;\"&gt;&lt;\/span&gt;Nicholls SJ, Puri R, Anderson T, et al. Effect of evolocumab on progression of coronary disease in statin-treated patients: the GLAGOV randomized clinical trial. JAMA 2016;316:2373. (&lt;\/span&gt;&lt;i&gt;&lt;span style=\"font-family:Times New Roman; font-size:12pt; color: #000000\"&gt;In these patients with known coronary artery disease, there was a significant reduction in the percent change in atheroma volume.&lt;\/span&gt;&lt;\/i&gt;&lt;span style=\"font-family:Times New Roman; font-size:12pt; color: #000000\"&gt;)","d-description":"Citation for the reference is missing","f-bookmark":"BMMISSING102782"},{"b-find":"105.Nissen SE, Stroes E, Dent-Acosta RE, et al.; for the GAUSS-3 Investigators. Efficacy and tolerability of evolocumab vs ezetimibe in patients with muscle-related statin intolerance: the GAUSS-3 randomized trial. JAMA 2016;315:1580. (Evolocumab produced the greater reduction in LDL cholesterol in statin-intolerant patients.)","e-paracontent":"&lt;mark&gt;105.Nissen SE, Stroes E, Dent-Acosta RE, et al.; for the GAUSS-3 Investigators. Efficacy and tolerability of evolocumab vs ezetimibe in patients with muscle-related statin intolerance: the GAUSS-3 randomized trial. JAMA 2016;315:1580. (Evolocumab produced the greater reduction in LDL cholesterol in statin-intolerant patients.)&lt;\/mark&gt;","c-replace":[],"ab-name":"Missing Reference Citations","a-name":"Reference","g-rebookmarkname":"","i-wm":"105.&lt;span style=\"padding-left:68px;\"&gt;&lt;\/span&gt;Nissen SE, Stroes E, Dent-Acosta RE, et al.; for the GAUSS-3 Investigators. Efficacy and tolerability of evolocumab vs ezetimibe in patients with muscle-related statin intolerance: the GAUSS-3 randomized trial. JAMA 2016;315:1580. (&lt;\/span&gt;&lt;i&gt;&lt;span style=\"font-family:Times New Roman; font-size:12pt; color: #000000\"&gt;Evolocumab produced the greater reduction in LDL cholesterol in statin-intolerant patients.&lt;\/span&gt;&lt;\/i&gt;&lt;span style=\"font-family:Times New Roman; font-size:12pt; color: #000000\"&gt;)","d-description":"Citation for the reference is missing","f-bookmark":"BMMISSING102787"},{"b-find":"106.Ridker PM, Revkin J, Amarenco P, et al.; for the SPIRE Cardiovascular Outcome Investigators. Cardiovascular efficacy and safety of bococizumab in high-risk patients. N Engl J Med 2017;376:1527. (Major randomized trial in over 27,000 patients; finds no benefit in lower-risk patients and significant benefit in higher-risk patients.)","e-paracontent":"&lt;mark&gt;106.Ridker PM, Revkin J, Amarenco P, et al.; for the SPIRE Cardiovascular Outcome Investigators. Cardiovascular efficacy and safety of bococizumab in high-risk patients. N Engl J Med 2017;376:1527. (Major randomized trial in over 27,000 patients; finds no benefit in lower-risk patients and significant benefit in higher-risk patients.)&lt;\/mark&gt;","c-replace":[],"ab-name":"Missing Reference Citations","a-name":"Reference","g-rebookmarkname":"","i-wm":"106.&lt;span style=\"padding-left:68px;\"&gt;&lt;\/span&gt;Ridker PM, Revkin J, Amarenco P, et al.; for the SPIRE Cardiovascular Outcome Investigators. Cardiovascular efficacy and safety of bococizumab in high-risk patients. N Engl J Med 2017;376:1527. (&lt;\/span&gt;&lt;i&gt;&lt;span style=\"font-family:Times New Roman; font-size:12pt; color: #000000\"&gt;Major randomized trial in over 27,000 patients; finds no benefit in lower-risk patients and significant benefit in higher-risk patients.&lt;\/span&gt;&lt;\/i&gt;&lt;span style=\"font-family:Times New Roman; font-size:12pt; color: #000000\"&gt;)","d-description":"Citation for the reference is missing","f-bookmark":"BMMISSING102792"},{"b-find":"107.Ridker PM, Tardif J-C, Aramenco P, et al.; for the SPIRE Investigators. Lipid-reduction variability and antidrug-antibody formation with bococizumab. N Engl J Med 2017;376:1517. (Drug efficacy compromised by development of antidrug antibodies.)","e-paracontent":"&lt;mark&gt;107.Ridker PM, Tardif J-C, Aramenco P, et al.; for the SPIRE Investigators. Lipid-reduction variability and antidrug-antibody formation with bococizumab. N Engl J Med 2017;376:1517. (Drug efficacy compromised by development of antidrug antibodies.)&lt;\/mark&gt;","c-replace":[],"ab-name":"Missing Reference Citations","a-name":"Reference","g-rebookmarkname":"","i-wm":"107.&lt;span style=\"padding-left:68px;\"&gt;&lt;\/span&gt;Ridker PM, Tardif J-C, Aramenco P, et al.; for the SPIRE Investigators. Lipid-reduction variability and antidrug-antibody formation with bococizumab. N Engl J Med 2017;376:1517. (&lt;\/span&gt;&lt;i&gt;&lt;span style=\"font-family:Times New Roman; font-size:12pt; color: #000000\"&gt;Drug efficacy compromised by development of antidrug antibodies.&lt;\/span&gt;&lt;\/i&gt;&lt;span style=\"font-family:Times New Roman; font-size:12pt; color: #000000\"&gt;)","d-description":"Citation for the reference is missing","f-bookmark":"BMMISSING102797"},{"b-find":"108.Robinson JG, Farnier M, Krempf M, et al.; for the ODYSSEY LONG TERM Investigators. Efficacy and safety of alirocumab in reducing lipids and cardiovascular events. N Engl J Med 2015;372;1489. (Long-term randomized trial showing reduction in CVD events for this PCSK9 inhibitor.)","e-paracontent":"&lt;mark&gt;108.Robinson JG, Farnier M, Krempf M, et al.; for the ODYSSEY LONG TERM Investigators. Efficacy and safety of alirocumab in reducing lipids and cardiovascular events. N Engl J Med 2015;372;1489. (Long-term randomized trial showing reduction in CVD events for this PCSK9 inhibitor.)&lt;\/mark&gt;","c-replace":[],"ab-name":"Missing Reference Citations","a-name":"Reference","g-rebookmarkname":"","i-wm":"108.&lt;span style=\"padding-left:68px;\"&gt;&lt;\/span&gt;Robinson JG, Farnier M, Krempf M, et al.; for the ODYSSEY LONG TERM Investigators. Efficacy and safety of alirocumab in reducing lipids and cardiovascular events. N Engl J Med 2015;372;1489. (&lt;\/span&gt;&lt;i&gt;&lt;span style=\"font-family:Times New Roman; font-size:12pt; color: #000000\"&gt;Long-term randomized trial showing reduction in CVD events for this PCSK9 inhibitor.&lt;\/span&gt;&lt;\/i&gt;&lt;span style=\"font-family:Times New Roman; font-size:12pt; color: #000000\"&gt;)","d-description":"Citation for the reference is missing","f-bookmark":"BMMISSING102801"},{"b-find":"109.Ray KK, Wright RS, Kallend D, Koenig W, Leiter LA, Raal FJ, Bisch JA, Richardson T, Jaros M, Wijngaard PLJ, Kastelein JJP; ORION-10 and ORION-11 Investigators. Two Phase 3 Trials of Inclisiran in Patients with Elevated LDL Cholesterol. N Engl J Med. 2020 Apr 16;382(16):1507-1519. (Evidence of efficacy.)","e-paracontent":"&lt;mark&gt;109.Ray KK, Wright RS, Kallend D, Koenig W, Leiter LA, Raal FJ, Bisch JA, Richardson T, Jaros M, Wijngaard PLJ, Kastelein JJP; ORION-10 and ORION-11 Investigators. Two Phase 3 Trials of Inclisiran in Patients with Elevated LDL Cholesterol. N Engl J Med. 2020 Apr 16;382(16):1507-1519. (Evidence of efficacy.)&lt;\/mark&gt; ","c-replace":[],"ab-name":"Missing Reference Citations","a-name":"Reference","g-rebookmarkname":"","i-wm":"109.&lt;span style=\"padding-left:68px;\"&gt;&lt;\/span&gt;&lt;\/span&gt;&lt;span style=\"font-family:Times New Roman; font-size:12pt; color: #000000\"&gt;Ray KK, Wright RS, Kallend D, Koenig W, Leiter LA, Raal FJ, Bisch JA, Richardson T, Jaros M, Wijngaard PLJ, Kastelein JJP; ORION-10 and ORION-11 Investigators. Two Phase 3 Trials of Inclisiran in Patients with Elevated LDL Cholesterol. N Engl J Med. 2020 Apr 16;382(16):1507-1519. (&lt;\/span&gt;&lt;i&gt;&lt;span style=\"font-family:Times New Roman; font-size:12pt; color: #000000\"&gt;Evidence of efficacy&lt;\/span&gt;&lt;\/i&gt;&lt;span style=\"font-family:Times New Roman; font-size:12pt; color: #000000\"&gt;.)","d-description":"Citation for the reference is missing","f-bookmark":"BMMISSING102806"},{"b-find":"110.Sabatine MS, Giugliamo RP, Keech AC, et al.; for the FOURIER Steering Committee and Investigators. Evolocumab and clinical outcomes in patients with cardiovascular disease. N Engl J Med 2017;376:1713. (Significant reductions in CVD events across a range of high-risk patients with already reduced levels of LDL cholesterol.)","e-paracontent":"&lt;mark&gt;110.Sabatine MS, Giugliamo RP, Keech AC, et al.; for the FOURIER Steering Committee and Investigators. Evolocumab and clinical outcomes in patients with cardiovascular disease. N Engl J Med 2017;376:1713. (Significant reductions in CVD events across a range of high-risk patients with already reduced levels of LDL cholesterol.)&lt;\/mark&gt;","c-replace":[],"ab-name":"Missing Reference Citations","a-name":"Reference","g-rebookmarkname":"","i-wm":"110.&lt;span style=\"padding-left:68px;\"&gt;&lt;\/span&gt;Sabatine MS, Giugliamo RP, Keech AC, et al.; for the FOURIER Steering Committee and Investigators. Evolocumab and clinical outcomes in patients with cardiovascular disease. N Engl J Med 2017;376:1713. (&lt;\/span&gt;&lt;i&gt;&lt;span style=\"font-family:Times New Roman; font-size:12pt; color: #000000\"&gt;Significant reductions in CVD events across a range of high-risk patients with already reduced levels of LDL cholesterol.&lt;\/span&gt;&lt;\/i&gt;&lt;span style=\"font-family:Times New Roman; font-size:12pt; color: #000000\"&gt;)","d-description":"Citation for the reference is missing","f-bookmark":"BMMISSING102821"},{"b-find":"111.Schwartz GC, Szarek SM, Bhatt DL, et al.; for the ODYSSEY OUTCOMES Committees and Investigators. Alirocumab and cardiovascular outcomes after acute coronary syndrome. N Engl J Med 2018;379:2097. (Major RCT; 15% reduction in CVD event risk.)","e-paracontent":"&lt;mark&gt;111.Schwartz GC, Szarek SM, Bhatt DL, et al.; for the ODYSSEY OUTCOMES Committees and Investigators. Alirocumab and cardiovascular outcomes after acute coronary syndrome. N Engl J Med 2018;379:2097. (Major RCT; 15% reduction in CVD event risk.)&lt;\/mark&gt;","c-replace":[],"ab-name":"Missing Reference Citations","a-name":"Reference","g-rebookmarkname":"","i-wm":"111.&lt;span style=\"padding-left:68px;\"&gt;&lt;\/span&gt;Schwartz GC, Szarek SM, Bhatt DL, et al.; for the ODYSSEY OUTCOMES Committees and Investigators. Alirocumab and cardiovascular outcomes after acute coronary syndrome. N Engl J Med 2018;379:2097. (&lt;\/span&gt;&lt;i&gt;&lt;span style=\"font-family:Times New Roman; font-size:12pt; color: #000000\"&gt;Major RCT; 15% reduction in CVD event risk.&lt;\/span&gt;&lt;\/i&gt;&lt;span style=\"font-family:Times New Roman; font-size:12pt; color: #000000\"&gt;)","d-description":"Citation for the reference is missing","f-bookmark":"BMMISSING102825"},{"b-find":"112.Ray KK, Wright RS, Kallend D, Koenig W, Leiter LA, Raal FJ, Bisch JA, Richardson T, Jaros M, Wijngaard PLJ, Kastelein JJP; ORION-10 and ORION-11 Investigators. Two Phase 3 Trials of Inclisiran in Patients with Elevated LDL Cholesterol. N Engl J Med. 2020 Apr 16;382(16):1507-1519. (50% reductions in LDL cholesterol obtained for this inhibitor of PCSK9 synthesis.)","e-paracontent":"&lt;mark&gt;112.Ray KK, Wright RS, Kallend D, Koenig W, Leiter LA, Raal FJ, Bisch JA, Richardson T, Jaros M, Wijngaard PLJ, Kastelein JJP; ORION-10 and ORION-11 Investigators. Two Phase 3 Trials of Inclisiran in Patients with Elevated LDL Cholesterol. N Engl J Med. 2020 Apr 16;382(16):1507-1519. (50% reductions in LDL cholesterol obtained for this inhibitor of PCSK9 synthesis.)&lt;\/mark&gt;","c-replace":[],"ab-name":"Missing Reference Citations","a-name":"Reference","g-rebookmarkname":"","i-wm":"112.&lt;span style=\"padding-left:68px;\"&gt;&lt;\/span&gt;&lt;\/span&gt;&lt;span style=\"font-family:Times New Roman; font-size:12pt; color: #000000\"&gt;Ray KK, Wright RS, Kallend D, Koenig W, Leiter LA, Raal FJ, Bisch JA, Richardson T, Jaros M, Wijngaard PLJ, Kastelein JJP; ORION-10 and ORION-11 Investigators. Two Phase 3 Trials of Inclisiran in Patients with Elevated LDL Cholesterol. N Engl J Med. 2020 Apr 16;382(16):1507-1519. (5&lt;\/span&gt;&lt;i&gt;&lt;span style=\"font-family:Times New Roman; font-size:12pt; color: #000000\"&gt;0% reductions in LDL cholesterol obtained for this inhibitor of PCSK9 synthesis&lt;\/span&gt;&lt;\/i&gt;&lt;span style=\"font-family:Times New Roman; font-size:12pt; color: #000000\"&gt;.)","d-description":"Citation for the reference is missing","f-bookmark":"BMMISSING102829"},{"b-find":"113.Raal FJ, Kallend D, Ray KK, Turner T, Koenig W, Wright RS, Wijngaard PLJ, Curcio D, Jaros MJ, Leiter LA, Kastelein JJP; ORION-9 Investigators. Inclisiran for the Treatment of Heterozygous Familial Hypercholesterolemia. N Engl J Med. 2020 Apr 16;382(16):1520-1530. (Efficacy demonstrated with infrequent dosing regimen.)","e-paracontent":"&lt;mark&gt;113.Raal FJ, Kallend D, Ray KK, Turner T, Koenig W, Wright RS, Wijngaard PLJ, Curcio D, Jaros MJ, Leiter LA, Kastelein JJP; ORION-9 Investigators. Inclisiran for the Treatment of Heterozygous Familial Hypercholesterolemia. N Engl J Med. 2020 Apr 16;382(16):1520-1530. (Efficacy demonstrated with infrequent dosing regimen.)&lt;\/mark&gt;","c-replace":[],"ab-name":"Missing Reference Citations","a-name":"Reference","g-rebookmarkname":"","i-wm":"113.&lt;span style=\"padding-left:68px;\"&gt;&lt;\/span&gt;&lt;\/span&gt;&lt;span style=\"font-family:Times New Roman; font-size:12pt; color: #000000\"&gt;Raal FJ, Kallend D, Ray KK, Turner T, Koenig W, Wright RS, Wijngaard PLJ, Curcio D, Jaros MJ, Leiter LA, Kastelein JJP; ORION-9 Investigators. Inclisiran for the Treatment of Heterozygous Familial Hypercholesterolemia. N Engl J Med. 2020 Apr 16;382(16):1520-1530. (&lt;\/span&gt;&lt;i&gt;&lt;span style=\"font-family:Times New Roman; font-size:12pt; color: #000000\"&gt;Efficacy demonstrated with infrequent dosing regimen.&lt;\/span&gt;&lt;\/i&gt;&lt;span style=\"font-family:Times New Roman; font-size:12pt; color: #000000\"&gt;)","d-description":"Citation for the reference is missing","f-bookmark":"BMMISSING102843"},{"b-find":"114.Ray KK, Landmesser L, Leiter LA. Inclisiran in patients with high cardiovascular risk and elevated LDL cholesterol. N Engl J Med 2017;376:1430. (Phase I study showing promise for this interfering RNA that retards PCSK9 production.)","e-paracontent":"&lt;mark&gt;114.Ray KK, Landmesser L, Leiter LA. Inclisiran in patients with high cardiovascular risk and elevated LDL cholesterol. N Engl J Med 2017;376:1430. (Phase I study showing promise for this interfering RNA that retards PCSK9 production.)&lt;\/mark&gt;","c-replace":[],"ab-name":"Missing Reference Citations","a-name":"Reference","g-rebookmarkname":"","i-wm":"114.&lt;span style=\"padding-left:68px;\"&gt;&lt;\/span&gt;Ray KK, Landmesser L, Leiter LA. Inclisiran in patients with high cardiovascular risk and elevated LDL cholesterol. N Engl J Med 2017;376:1430. (&lt;\/span&gt;&lt;i&gt;&lt;span style=\"font-family:Times New Roman; font-size:12pt; color: #000000\"&gt;Phase I study showing promise for this interfering RNA that retards PCSK9 production.&lt;\/span&gt;&lt;\/i&gt;&lt;span style=\"font-family:Times New Roman; font-size:12pt; color: #000000\"&gt;)","d-description":"Citation for the reference is missing","f-bookmark":"BMMISSING102857"},{"b-find":"Bempedoic Acid","e-paracontent":"&lt;Ref-H2&lt;mark&gt;Bempedoic Acid&lt;\/mark&gt;","c-replace":[],"ab-name":"Missing Reference Citations","a-name":"Reference","g-rebookmarkname":"","i-wm":"Bempedoic Acid","d-description":"Citation for the reference is missing","f-bookmark":"BMMISSING102861"},{"b-find":"115.Nissen SE, Menon V, Nicholls SJ, Brennan D, Laffin L, Ridker P, Ray KK, Mason D, Kastelein JJP, Cho L, Libby P, Li N, Foody J, Louie MJ, Lincoff AM. Bempedoic Acid for Primary Prevention of Cardiovascular Events in Statin-Intolerant Patients. JAMA. 2023 Jul 11;330(2):131-140 (Evidence of reduction in major cardiovascular events.)","e-paracontent":"&lt;mark&gt;115.Nissen SE, Menon V, Nicholls SJ, Brennan D, Laffin L, Ridker P, Ray KK, Mason D, Kastelein JJP, Cho L, Libby P, Li N, Foody J, Louie MJ, Lincoff AM. Bempedoic Acid for Primary Prevention of Cardiovascular Events in Statin-Intolerant Patients. JAMA. 2023 Jul 11;330(2):131-140 (Evidence of reduction in major cardiovascular events.)&lt;\/mark&gt; ","c-replace":[],"ab-name":"Missing Reference Citations","a-name":"Reference","g-rebookmarkname":"","i-wm":"115.&lt;span style=\"padding-left:68px;\"&gt;&lt;\/span&gt;&lt;\/span&gt;&lt;span style=\"font-family:Times New Roman; font-size:12pt; color: #000000\"&gt;Nissen SE, Menon V, Nicholls SJ, Brennan D, Laffin L, Ridker P, Ray KK, Mason D, Kastelein JJP, Cho L, Libby P, Li N, Foody J, Louie MJ, Lincoff AM. Bempedoic Acid for Primary Prevention of Cardiovascular Events in Statin-Intolerant Patients. JAMA. 2023 Jul 11;330(2):131-140 (Evidence of reduction in major cardiovascular events.)","d-description":"Citation for the reference is missing","f-bookmark":"BMMISSING102863"},{"b-find":"116.Nissen SE, Lincoff AM, Brennan D, Ray KK, Mason D, Kastelein JJP, Thompson PD, Libby P, Cho L, Plutzky J, Bays HE, Moriarty PM, Menon V, Grobbee DE, Louie MJ, Chen CF, Li N, Bloedon L, Robinson P, Horner M, Sasiela WJ, McCluskey J, Davey D, Fajardo-Campos P, Petrovic P, Fedacko J, Zmuda W, Lukyanov Y, Nicholls SJ; CLEAR Outcomes Investigators. Bempedoic Acid and Cardiovascular Outcomes in Statin-Intolerant Patients. N Engl J Med. 2023 Apr 13;388(15):1353-1364. (Reduction in MACE, but not all-cause mortality.)","e-paracontent":"&lt;mark&gt;116.Nissen SE, Lincoff AM, Brennan D, Ray KK, Mason D, Kastelein JJP, Thompson PD, Libby P, Cho L, Plutzky J, Bays HE, Moriarty PM, Menon V, Grobbee DE, Louie MJ, Chen CF, Li N, Bloedon L, Robinson P, Horner M, Sasiela WJ, McCluskey J, Davey D, Fajardo-Campos P, Petrovic P, Fedacko J, Zmuda W, Lukyanov Y, Nicholls SJ; CLEAR Outcomes Investigators. Bempedoic Acid and Cardiovascular Outcomes in Statin-Intolerant Patients. N Engl J Med. 2023 Apr 13;388(15):1353-1364. (Reduction in MACE, but not all-cause mortality.)&lt;\/mark&gt;","c-replace":[],"ab-name":"Missing Reference Citations","a-name":"Reference","g-rebookmarkname":"","i-wm":"116.&lt;span style=\"padding-left:68px;\"&gt;&lt;\/span&gt;&lt;\/span&gt;&lt;span style=\"font-family:Times New Roman; font-size:12pt; color: #000000\"&gt;Nissen SE, Lincoff AM, Brennan D, Ray KK, Mason D, Kastelein JJP, Thompson PD, Libby P, Cho L, Plutzky J, Bays HE, Moriarty PM, Menon V, Grobbee DE, Louie MJ, Chen CF, Li N, Bloedon L, Robinson P, Horner M, Sasiela WJ, McCluskey J, Davey D, Fajardo-Campos P, Petrovic P, Fedacko J, Zmuda W, Lukyanov Y, Nicholls SJ; CLEAR Outcomes Investigators. Bempedoic Acid and Cardiovascular Outcomes in Statin-Intolerant Patients. N Engl J Med. 2023 Apr 13;388(15):1353-1364. (&lt;\/span&gt;&lt;i&gt;&lt;span style=\"font-family:Times New Roman; font-size:12pt; color: #000000\"&gt;Reduction in MACE, but not all-cause mortality&lt;\/span&gt;&lt;\/i&gt;&lt;span style=\"font-family:Times New Roman; font-size:12pt; color: #000000\"&gt;.)","d-description":"Citation for the reference is missing","f-bookmark":"BMMISSING102883"},{"b-find":"Lomitapide","e-paracontent":"&lt;Ref-H2&lt;mark&gt;Lomitapide&lt;\/mark&gt;","c-replace":[],"ab-name":"Missing Reference Citations","a-name":"Reference","g-rebookmarkname":"","i-wm":"Lomitapide","d-description":"Citation for the reference is missing","f-bookmark":"BMMISSING102916"},{"b-find":"117.Cuchel et al. Efficacy and safety of a microsomal triglyceride transfer protein inhibitor in patients with homozygous familial hypercholesterolaemia: a single-arm, open-label, phase 3 study. Lancet 2013; 381:40. (Effective, but high risk of serious side effects events.)","e-paracontent":"&lt;mark&gt;117.Cuchel et al. Efficacy and safety of a microsomal triglyceride transfer protein inhibitor in patients with homozygous familial hypercholesterolaemia: a single-arm, open-label, phase 3 study. Lancet 2013; 381:40. (Effective, but high risk of serious side effects events.)&lt;\/mark&gt;","c-replace":[],"ab-name":"Missing Reference Citations","a-name":"Reference","g-rebookmarkname":"","i-wm":"117.&lt;span style=\"padding-left:68px;\"&gt;&lt;\/span&gt;&lt;\/span&gt;&lt;span style=\"font-family:Times New Roman; font-size:12pt; color: #000000\"&gt;Cuchel et al. Efficacy and safety of a microsomal triglyceride transfer protein inhibitor in patients with homozygous familial hypercholesterolaemia: a single-arm, open-label, phase 3 study. Lancet 2013; 381:40.&lt;\/span&gt;&lt;span style=\"font-family:Times New Roman; font-size:12pt; color: #000000\"&gt; (&lt;\/span&gt;&lt;i&gt;&lt;span style=\"font-family:Times New Roman; font-size:12pt; color: #000000\"&gt;Effective, but high risk of serious side effects events&lt;\/span&gt;&lt;\/i&gt;&lt;span style=\"font-family:Times New Roman; font-size:12pt; color: #000000\"&gt;.)","d-description":"Citation for the reference is missing","f-bookmark":"BMMISSING102917"},{"b-find":"Combination Therapy","e-paracontent":"&lt;Ref-H2&lt;mark&gt;Combination Therapy&lt;\/mark&gt;","c-replace":[],"ab-name":"Missing Reference Citations","a-name":"Reference","g-rebookmarkname":"","i-wm":"Combination Therapy","d-description":"Citation for the reference is missing","f-bookmark":"BMMISSING102919"},{"b-find":"118.Gudune KA, Monroe AK, Sharma R, et al. Effectiveness of combination therapy with statin and another lipid-modifying agent compared with intensified statin monotherapy: a systematic review. Ann Intern Med 2014;160:468. (Finds not much data to support combination therapy using older medications; recommends ezetimibe or a bile acid sequestrant.)","e-paracontent":"&lt;mark&gt;118.Gudune KA, Monroe AK, Sharma R, et al. Effectiveness of combination therapy with statin and another lipid-modifying agent compared with intensified statin monotherapy: a systematic review. Ann Intern Med 2014;160:468. (Finds not much data to support combination therapy using older medications; recommends ezetimibe or a bile acid sequestrant.)&lt;\/mark&gt;","c-replace":[],"ab-name":"Missing Reference Citations","a-name":"Reference","g-rebookmarkname":"","i-wm":"118.&lt;span style=\"padding-left:68px;\"&gt;&lt;\/span&gt;Gudune KA, Monroe AK, Sharma R, et al. Effectiveness of combination therapy with statin and another lipid-modifying agent compared with intensified statin monotherapy: a systematic review. Ann Intern Med 2014;160:468. (&lt;\/span&gt;&lt;i&gt;&lt;span style=\"font-family:Times New Roman; font-size:12pt; color: #000000\"&gt;Finds not much data to support combination therapy using older medications; recommends ezetimibe or a bile acid sequestrant.&lt;\/span&gt;&lt;\/i&gt;&lt;span style=\"font-family:Times New Roman; font-size:12pt; color: #000000\"&gt;)","d-description":"Citation for the reference is missing","f-bookmark":"BMMISSING102920"},{"b-find":"119.Sharma M, Ansari MT, Abou-Setta AM, et al. Systematic review: comparative effectiveness and harms of combination therapy and monotherapy for dyslipidemia. Ann Intern Med 2009;151:622. (Found no improvement in outcomes with combination therapy using older medications.)","e-paracontent":"&lt;mark&gt;119.Sharma M, Ansari MT, Abou-Setta AM, et al. Systematic review: comparative effectiveness and harms of combination therapy and monotherapy for dyslipidemia. Ann Intern Med 2009;151:622. (Found no improvement in outcomes with combination therapy using older medications.)&lt;\/mark&gt;","c-replace":[],"ab-name":"Missing Reference Citations","a-name":"Reference","g-rebookmarkname":"","i-wm":"119.&lt;span style=\"padding-left:68px;\"&gt;&lt;\/span&gt;Sharma M, Ansari MT, Abou-Setta AM, et al. Systematic review: comparative effectiveness and harms of combination therapy and monotherapy for dyslipidemia. Ann Intern Med 2009;151:622. (&lt;\/span&gt;&lt;i&gt;&lt;span style=\"font-family:Times New Roman; font-size:12pt; color: #000000\"&gt;Found no improvement in outcomes with combination therapy using older medications.&lt;\/span&gt;&lt;\/i&gt;&lt;span style=\"font-family:Times New Roman; font-size:12pt; color: #000000\"&gt;)","d-description":"Citation for the reference is missing","f-bookmark":"BMMISSING102924"},{"b-find":"Investigational Agents","e-paracontent":"&lt;Ref-H2&lt;mark&gt;Investigational Agents&lt;\/mark&gt;","c-replace":[],"ab-name":"Missing Reference Citations","a-name":"Reference","g-rebookmarkname":"","i-wm":"Investigational Agents","d-description":"Citation for the reference is missing","f-bookmark":"BMMISSING102928"},{"b-find":"120.Bergmark BA, Marston NA, Prohaska TA, Alexander VJ, Zimerman A, Moura FA, Kang YM, Weinland J, Murphy SA, Goodrich EL, Zhang S, Li D, Banach M, Stroes E, Lu MT, Tsimikas S, Giugliano RP, Sabatine MS; Essence\u2013TIMI 73b Investigators. Targeting APOC3 with Olezarsen in Moderate Hypertriglyceridemia. N Engl J Med. 2025 Oct 2;393(13):1279-1291. (Evidence of efficacy with regards to lowering triglyceride levels (-50-60 percentage points) for this APOC3 antisense oligonucleotide in this population.)","e-paracontent":"&lt;mark&gt;120.Bergmark BA, Marston NA, Prohaska TA, Alexander VJ, Zimerman A, Moura FA, Kang YM, Weinland J, Murphy SA, Goodrich EL, Zhang S, Li D, Banach M, Stroes E, Lu MT, Tsimikas S, Giugliano RP, Sabatine MS; Essence\u2013TIMI 73b Investigators. Targeting APOC3 with Olezarsen in Moderate Hypertriglyceridemia. N Engl J Med. 2025 Oct 2;393(13):1279-1291. (Evidence of efficacy with regards to lowering triglyceride levels (-50-60 percentage points) for this APOC3 antisense oligonucleotide in this population.)&lt;\/mark&gt;","c-replace":[],"ab-name":"Missing Reference Citations","a-name":"Reference","g-rebookmarkname":"","i-wm":"120.&lt;span style=\"padding-left:68px;\"&gt;&lt;\/span&gt;&lt;\/span&gt;&lt;span style=\"font-family:Times New Roman; font-size:12pt; color: #000000\"&gt;Bergmark BA, Marston NA, Prohaska TA, Alexander VJ, Zimerman A, Moura FA, Kang YM, Weinland J, Murphy SA, Goodrich EL, Zhang S, Li D, Banach M, Stroes E, Lu MT, Tsimikas S, Giugliano RP, Sabatine MS; Essence\u2013TIMI 73b Investigators. Targeting &lt;\/span&gt;&lt;i&gt;&lt;span style=\"font-family:Times New Roman; font-size:12pt; color: #000000\"&gt;APOC3&lt;\/span&gt;&lt;\/i&gt;&lt;span style=\"font-family:Times New Roman; font-size:12pt; color: #000000\"&gt; with Olezarsen in Moderate Hypertriglyceridemia. N Engl J Med. 2025 Oct 2;393(13):1279-1291. (&lt;\/span&gt;&lt;i&gt;&lt;span style=\"font-family:Times New Roman; font-size:12pt; color: #000000\"&gt;Evidence of efficacy with regards to lowering triglyceride levels&lt;\/span&gt;&lt;\/i&gt;&lt;span style=\"font-family:Times New Roman; font-size:12pt; color: #000000\"&gt; (-50-60 percentage points) &lt;\/span&gt;&lt;i&gt;&lt;span style=\"font-family:Times New Roman; font-size:12pt; color: #000000\"&gt;for this APOC3 antisense oligonucleotide in this population.)","d-description":"Citation for the reference is missing","f-bookmark":"BMMISSING102929"},{"b-find":"121.Ballantyne CM, Vasas S, Azizad M, Clifton P, Rosenson RS, Chang T, Melquist S, Zhou R, Mushin M, Leeper NJ, Hellawell J, Gaudet D. Plozasiran, an RNA Interference Agent Targeting APOC3, for Mixed Hyperlipidemia. N Engl J Med. 2024 Sep 12;391(10):899-912. (Efficacy of this small interfering RNA targeting APOC3.)","e-paracontent":"&lt;mark&gt;121.Ballantyne CM, Vasas S, Azizad M, Clifton P, Rosenson RS, Chang T, Melquist S, Zhou R, Mushin M, Leeper NJ, Hellawell J, Gaudet D. Plozasiran, an RNA Interference Agent Targeting APOC3, for Mixed Hyperlipidemia. N Engl J Med. 2024 Sep 12;391(10):899-912. (Efficacy of this small interfering RNA targeting APOC3.)&lt;\/mark&gt; ","c-replace":[],"ab-name":"Missing Reference Citations","a-name":"Reference","g-rebookmarkname":"","i-wm":"121.&lt;span style=\"padding-left:68px;\"&gt;&lt;\/span&gt;&lt;\/span&gt;&lt;span style=\"font-family:Times New Roman; font-size:12pt; color: #000000\"&gt;Ballantyne CM, Vasas S, Azizad M, Clifton P, Rosenson RS, Chang T, Melquist S, Zhou R, Mushin M, Leeper NJ, Hellawell J, Gaudet D. Plozasiran, an RNA Interference Agent Targeting APOC3, for Mixed Hyperlipidemia. N Engl J Med. 2024 Sep 12;391(10):899-912. (&lt;\/span&gt;&lt;i&gt;&lt;span style=\"font-family:Times New Roman; font-size:12pt; color: #000000\"&gt;Efficacy of this small interfering RNA targeting APOC3&lt;\/span&gt;&lt;\/i&gt;&lt;span style=\"font-family:Times New Roman; font-size:12pt; color: #000000\"&gt;.)","d-description":"Citation for the reference is missing","f-bookmark":"BMMISSING102951"},{"b-find":"122.Nicholls SJ, Nelson AJ, Ditmarsch M, Kastelein JJP, Ballantyne CM, Ray KK, Navar AM, Nissen SE, Harada-Shiba M, Curcio DL, Neild A, Kling D, Hsieh A, Butters J, Ference BA, Laufs U, Banach M, Mehran R, Catapano AL, Huo Y, Szarek M, Balinskaite V, Davidson MH; BROADWAY Investigators. Safety and Efficacy of Obicetrapib in Patients at High Cardiovascular Risk. N Engl J Med. 2025 Jul 3;393(1):51-61. (This CEPT inhibitor reduced LDL cholesterol in high risk persons by 29.9%.)","e-paracontent":"&lt;mark&gt;122.Nicholls SJ, Nelson AJ, Ditmarsch M, Kastelein JJP, Ballantyne CM, Ray KK, Navar AM, Nissen SE, Harada-Shiba M, Curcio DL, Neild A, Kling D, Hsieh A, Butters J, Ference BA, Laufs U, Banach M, Mehran R, Catapano AL, Huo Y, Szarek M, Balinskaite V, Davidson MH; BROADWAY Investigators. Safety and Efficacy of Obicetrapib in Patients at High Cardiovascular Risk. N Engl J Med. 2025 Jul 3;393(1):51-61. (This CEPT inhibitor reduced LDL cholesterol in high risk persons by 29.9%.)&lt;\/mark&gt;","c-replace":[],"ab-name":"Missing Reference Citations","a-name":"Reference","g-rebookmarkname":"","i-wm":"122.&lt;span style=\"padding-left:68px;\"&gt;&lt;\/span&gt;&lt;\/span&gt;&lt;span style=\"font-family:Times New Roman; font-size:12pt; color: #000000\"&gt;Nicholls SJ, Nelson AJ, Ditmarsch M, Kastelein JJP, Ballantyne CM, Ray KK, Navar AM, Nissen SE, Harada-Shiba M, Curcio DL, Neild A, Kling D, Hsieh A, Butters J, Ference BA, Laufs U, Banach M, Mehran R, Catapano AL, Huo Y, Szarek M, Balinskaite V, Davidson MH; BROADWAY Investigators. Safety and Efficacy of Obicetrapib in Patients at High Cardiovascular Risk. N Engl J Med. 2025 Jul 3;393(1):51-61. (&lt;\/span&gt;&lt;i&gt;&lt;span style=\"font-family:Times New Roman; font-size:12pt; color: #000000\"&gt;This CEPT inhibitor reduced LDL cholesterol in high risk persons by 29.9%&lt;\/span&gt;&lt;\/i&gt;&lt;span style=\"font-family:Times New Roman; font-size:12pt; color: #000000\"&gt;.)","d-description":"Citation for the reference is missing","f-bookmark":"BMMISSING102967"},{"b-find":"123.Rosenson RS, Burgess LJ, Ebenbichler CF, Baum SJ, Stroes ESG, Ali S, Khilla N, Hamlin R, Pordy R, Dong Y, Son V, Gaudet D. Evinacumab in Patients with Refractory Hypercholesterolemia. N Engl J Med. 2020 Dec 10;383(24):2307-2319. (This monoclonal antibody against ANGPTL3 achieved more than 50% reduction in LDL cholesterol. )","e-paracontent":"&lt;mark&gt;123.Rosenson RS, Burgess LJ, Ebenbichler CF, Baum SJ, Stroes ESG, Ali S, Khilla N, Hamlin R, Pordy R, Dong Y, Son V, Gaudet D. Evinacumab in Patients with Refractory Hypercholesterolemia. N Engl J Med. 2020 Dec 10;383(24):2307-2319. (This monoclonal antibody against ANGPTL3 achieved more than 50% reduction in LDL cholesterol. )&lt;\/mark&gt; ","c-replace":[],"ab-name":"Missing Reference Citations","a-name":"Reference","g-rebookmarkname":"","i-wm":"123.&lt;span style=\"padding-left:68px;\"&gt;&lt;\/span&gt;&lt;\/span&gt;&lt;span style=\"font-family:Times New Roman; font-size:12pt; color: #000000\"&gt;Rosenson RS, Burgess LJ, Ebenbichler CF, Baum SJ, Stroes ESG, Ali S, Khilla N, Hamlin R, Pordy R, Dong Y, Son V, Gaudet D. Evinacumab in Patients with Refractory Hypercholesterolemia. N Engl J Med. 2020 Dec 10;383(24):2307-2319. (&lt;\/span&gt;&lt;i&gt;&lt;span style=\"font-family:Times New Roman; font-size:12pt; color: #000000\"&gt;This monoclonal antibody against ANGPTL3 achieved more than 50% reduction in LDL cholesterol&lt;\/span&gt;&lt;\/i&gt;&lt;span style=\"font-family:Times New Roman; font-size:12pt; color: #000000\"&gt;. )","d-description":"Citation for the reference is missing","f-bookmark":"BMMISSING102993"},{"b-find":"124.Nissen SE, Wolski K, Watts GF, Koren MJ, Fok H, Nicholls SJ, Rider DA, Cho L, Romano S, Melgaard C, Rambaran C. Single Ascending and Multiple-Dose Trial of Zerlasiran, a Short Interfering RNA Targeting Lipoprotein(a): A Randomized Clinical Trial. JAMA. 2024 May 14;331(18):1534-1543. (Efficacy of this interfering RNA demonstrated in terms of lowering Lp (a). )","e-paracontent":"&lt;mark&gt;124.Nissen SE, Wolski K, Watts GF, Koren MJ, Fok H, Nicholls SJ, Rider DA, Cho L, Romano S, Melgaard C, Rambaran C. Single Ascending and Multiple-Dose Trial of Zerlasiran, a Short Interfering RNA Targeting Lipoprotein(a): A Randomized Clinical Trial. JAMA. 2024 May 14;331(18):1534-1543. (Efficacy of this interfering RNA demonstrated in terms of lowering Lp (a). )&lt;\/mark&gt;","c-replace":[],"ab-name":"Missing Reference Citations","a-name":"Reference","g-rebookmarkname":"","i-wm":"124.&lt;span style=\"padding-left:68px;\"&gt;&lt;\/span&gt;&lt;\/span&gt;&lt;span style=\"font-family:Times New Roman; font-size:12pt; color: #000000\"&gt;Nissen SE, Wolski K, Watts GF, Koren MJ, Fok H, Nicholls SJ, Rider DA, Cho L, Romano S, Melgaard C, Rambaran C. Single Ascending and Multiple-Dose Trial of Zerlasiran, a Short Interfering RNA Targeting Lipoprotein(a): A Randomized Clinical Trial. JAMA. 2024 May 14;331(18):1534-1543. (&lt;\/span&gt;&lt;i&gt;&lt;span style=\"font-family:Times New Roman; font-size:12pt; color: #000000\"&gt;Efficacy of this interfering RNA demonstrated in terms of lowering Lp (a).&lt;\/span&gt;&lt;\/i&gt;&lt;span style=\"font-family:Times New Roman; font-size:12pt; color: #000000\"&gt; )","d-description":"Citation for the reference is missing","f-bookmark":"BMMISSING103010"},{"b-find":"125.Nissen SE, Wang Q, Nicholls SJ, Navar AM, Ray KK, Schwartz GG, Szarek M, Stroes ESG, Troquay R, Dorresteijn JAN, Fok H, Rider DA, Romano S, Wolski K, Rambaran C. Zerlasiran-A Small-Interfering RNA Targeting Lipoprotein(a): A Phase 2 Randomized Clinical Trial. JAMA. 2024 Dec 17;332(23):1992-2002.(Reduced Lp (a) by 80%.)","e-paracontent":"&lt;mark&gt;125.Nissen SE, Wang Q, Nicholls SJ, Navar AM, Ray KK, Schwartz GG, Szarek M, Stroes ESG, Troquay R, Dorresteijn JAN, Fok H, Rider DA, Romano S, Wolski K, Rambaran C. Zerlasiran-A Small-Interfering RNA Targeting Lipoprotein(a): A Phase 2 Randomized Clinical Trial. JAMA. 2024 Dec 17;332(23):1992-2002.(Reduced Lp (a) by 80%.)&lt;\/mark&gt;","c-replace":[],"ab-name":"Missing Reference Citations","a-name":"Reference","g-rebookmarkname":"","i-wm":"125.&lt;span style=\"padding-left:68px;\"&gt;&lt;\/span&gt;&lt;\/span&gt;&lt;span style=\"font-family:Times New Roman; font-size:12pt; color: #000000\"&gt;Nissen SE, Wang Q, Nicholls SJ, Navar AM, Ray KK, Schwartz GG, Szarek M, Stroes ESG, Troquay R, Dorresteijn JAN, Fok H, Rider DA, Romano S, Wolski K, Rambaran C. Zerlasiran-A Small-Interfering RNA Targeting Lipoprotein(a): A Phase 2 Randomized Clinical Trial. JAMA. 2024 Dec 17;332(23):1992-2002.(&lt;\/span&gt;&lt;i&gt;&lt;span style=\"font-family:Times New Roman; font-size:12pt; color: #000000\"&gt;Reduced Lp (a) by 80%.)","d-description":"Citation for the reference is missing","f-bookmark":"BMMISSING103027"},{"b-find":"126.Nicholls SJ, Nissen SE, Fleming C, Urva S, Suico J, Berg PH, Linnebjerg H, Ruotolo G, Turner PK, Michael LF. Muvalaplin, an Oral Small Molecule Inhibitor of Lipoprotein(a) Formation: A Randomized Clinical Trial. JAMA. 2023 Sep 19;330(11):1042-1053. (Efficacy of this oral inhibitor demonstrated.)","e-paracontent":"&lt;mark&gt;126.Nicholls SJ, Nissen SE, Fleming C, Urva S, Suico J, Berg PH, Linnebjerg H, Ruotolo G, Turner PK, Michael LF. Muvalaplin, an Oral Small Molecule Inhibitor of Lipoprotein(a) Formation: A Randomized Clinical Trial. JAMA. 2023 Sep 19;330(11):1042-1053. (Efficacy of this oral inhibitor demonstrated.)&lt;\/mark&gt;","c-replace":[],"ab-name":"Missing Reference Citations","a-name":"Reference","g-rebookmarkname":"","i-wm":"126.&lt;span style=\"padding-left:68px;\"&gt;&lt;\/span&gt;&lt;\/span&gt;&lt;span style=\"font-family:Times New Roman; font-size:12pt; color: #000000\"&gt;Nicholls SJ, Nissen SE, Fleming C, Urva S, Suico J, Berg PH, Linnebjerg H, Ruotolo G, Turner PK, Michael LF. Muvalaplin, an Oral Small Molecule Inhibitor of Lipoprotein(a) Formation: A Randomized Clinical Trial. JAMA. 2023 Sep 19;330(11):1042-1053. (&lt;\/span&gt;&lt;i&gt;&lt;span style=\"font-family:Times New Roman; font-size:12pt; color: #000000\"&gt;Efficacy of this oral inhibitor demonstrated.)","d-description":"Citation for the reference is missing","f-bookmark":"BMMISSING103048"},{"b-find":"127.Nicholls SJ, Ni W, Rhodes GM, Nissen SE, Navar AM, Michael LF, Haupt A, Krege JH. Oral Muvalaplin for Lowering of Lipoprotein(a): A Randomized Clinical Trial. JAMA. 2025 Jan 21;333(3):222-231. (Reduction in Lp (a) of up to 80%)","e-paracontent":"&lt;mark&gt;127.Nicholls SJ, Ni W, Rhodes GM, Nissen SE, Navar AM, Michael LF, Haupt A, Krege JH. Oral Muvalaplin for Lowering of Lipoprotein(a): A Randomized Clinical Trial. JAMA. 2025 Jan 21;333(3):222-231. (Reduction in Lp (a) of up to 80%)&lt;\/mark&gt;","c-replace":[],"ab-name":"Missing Reference Citations","a-name":"Reference","g-rebookmarkname":"","i-wm":"127.&lt;span style=\"padding-left:68px;\"&gt;&lt;\/span&gt;&lt;\/span&gt;&lt;span style=\"font-family:Times New Roman; font-size:12pt; color: #000000\"&gt;Nicholls SJ, Ni W, Rhodes GM, Nissen SE, Navar AM, Michael LF, Haupt A, Krege JH. Oral Muvalaplin for Lowering of Lipoprotein(a): A Randomized Clinical Trial. JAMA. 2025 Jan 21;333(3):222-231. (&lt;\/span&gt;&lt;i&gt;&lt;span style=\"font-family:Times New Roman; font-size:12pt; color: #000000\"&gt;Reduction in Lp (a) of up to 80%)","d-description":"Citation for the reference is missing","f-bookmark":"BMMISSING103062"},{"b-find":"128.Watts GF, Rosenson RS, Hegele RA, Goldberg IJ, Gallo A, Mertens A, Baass A, Zhou R, Muhsin M, Hellawell J, Leeper NJ, Gaudet D; PALISADE Study Group. Plozasiran for Managing Persistent Chylomicronemia and Pancreatitis Risk. N Engl J Med. 2025 Jan 9;392(2):127-137. (Efficacy demonstrated for this APOC3 interfering RNA.)","e-paracontent":"&lt;mark&gt;128.Watts GF, Rosenson RS, Hegele RA, Goldberg IJ, Gallo A, Mertens A, Baass A, Zhou R, Muhsin M, Hellawell J, Leeper NJ, Gaudet D; PALISADE Study Group. Plozasiran for Managing Persistent Chylomicronemia and Pancreatitis Risk. N Engl J Med. 2025 Jan 9;392(2):127-137. (Efficacy demonstrated for this APOC3 interfering RNA.)&lt;\/mark&gt;","c-replace":[],"ab-name":"Missing Reference Citations","a-name":"Reference","g-rebookmarkname":"","i-wm":"128.&lt;span style=\"padding-left:68px;\"&gt;&lt;\/span&gt;&lt;\/span&gt;&lt;span class=\"docsum-authors\" data-name=\"docsum-authors\" style=\"font-family:Times New Roman; font-size:12pt;color: #000000\"&gt;Watts GF, Rosenson RS, Hegele RA, Goldberg IJ, Gallo A, Mertens A, Baass A, Zhou R, Muhsin M, Hellawell J, Leeper NJ, Gaudet D; PALISADE Study Group.&lt;\/span&gt;&lt;span style=\"font-family:Times New Roman; font-size:12pt; color: #000000\"&gt; &lt;\/span&gt;&lt;a href=\"http://Plozasiran for Managing Persistent Chylomicronemia and Pancreatitis Risk.\"&gt;Plozasiran for Managing Persistent Chylomicronemia and Pancreatitis Risk.&lt;\/a&gt;&lt;span style=\"font-family:Times New Roman; font-size:12pt; color: #000000\"&gt; &lt;\/span&gt;&lt;span class=\"docsum-journal-citation\" data-name=\"docsum-journal-citation\" style=\"font-family:Times New Roman; font-size:12pt;color: #000000\"&gt;N Engl J Med. 2025 Jan 9;392(2):127-137. (&lt;\/span&gt;&lt;span class=\"docsum-journal-citation\" data-name=\"docsum-journal-citation\" style=\"font-family:Times New Roman; alic; font-size:12pt;color: #000000\"&gt;&lt;i&gt;Efficacy demonstrated for this APOC3 interfering RNA&lt;\/i&gt;&lt;\/span&gt;&lt;span class=\"docsum-journal-citation\" data-name=\"docsum-journal-citation\" style=\"font-family:Times New Roman; font-size:12pt;color: #000000\"&gt;.)","d-description":"Citation for the reference is missing","f-bookmark":"BMMISSING103077"},{"b-find":"129.Bergmark BA, Marston NA, Prohaska TA, Alexander VJ, Zimerman A, Moura FA, Murphy SA, Goodrich EL, Zhang S, Gaudet D, Karwatowska-Prokopczuk E, Tsimikas S, Giugliano RP, Sabatine MS; Bridge\u2013TIMI 73a Investigators. Olezarsen for Hypertriglyceridemia in Patients at High Cardiovascular Risk. N Engl J Med. 2024 May 16;390(19):1770-1780. (This APOE3 antisense nucleotide significantly reduced all atherogenic lipid fractions)","e-paracontent":"&lt;mark&gt;129.Bergmark BA, Marston NA, Prohaska TA, Alexander VJ, Zimerman A, Moura FA, Murphy SA, Goodrich EL, Zhang S, Gaudet D, Karwatowska-Prokopczuk E, Tsimikas S, Giugliano RP, Sabatine MS; Bridge\u2013TIMI 73a Investigators. Olezarsen for Hypertriglyceridemia in Patients at High Cardiovascular Risk. N Engl J Med. 2024 May 16;390(19):1770-1780. (This APOE3 antisense nucleotide significantly reduced all atherogenic lipid fractions)&lt;\/mark&gt; ","c-replace":[],"ab-name":"Missing Reference Citations","a-name":"Reference","g-rebookmarkname":"","i-wm":"129.&lt;span style=\"padding-left:68px;\"&gt;&lt;\/span&gt;&lt;\/span&gt;&lt;span style=\"font-family:Times New Roman; font-size:12pt; color: #000000\"&gt;Bergmark BA, Marston NA, Prohaska TA, Alexander VJ, Zimerman A, Moura FA, Murphy SA, Goodrich EL, Zhang S, Gaudet D, Karwatowska-Prokopczuk E, Tsimikas S, Giugliano RP, Sabatine MS; Bridge\u2013TIMI 73a Investigators. Olezarsen for Hypertriglyceridemia in Patients at High Cardiovascular Risk. N Engl J Med. 2024 May 16;390(19):1770-1780. (&lt;\/span&gt;&lt;i&gt;&lt;span style=\"font-family:Times New Roman; font-size:12pt; color: #000000\"&gt;This APOE3 antisense nucleotide significantly reduced all atherogenic lipid fractions)","d-description":"Citation for the reference is missing","f-bookmark":"BMMISSING103093"},{"b-find":"130.Graham MJ, Lee RG, Brandt TA, et al. Cardiovascular and metabolic effects of ANGPTL3 antisense oligonucleotides. N Engl J Med 2017;377:222. (Inhibition of the synthesis of this inhibitor of lipoprotein lipase resulted in reduction in all atherogenic lipoproteins.)","e-paracontent":"&lt;mark&gt;130.Graham MJ, Lee RG, Brandt TA, et al. Cardiovascular and metabolic effects of ANGPTL3 antisense oligonucleotides. N Engl J Med 2017;377:222. (Inhibition of the synthesis of this inhibitor of lipoprotein lipase resulted in reduction in all atherogenic lipoproteins.)&lt;\/mark&gt;","c-replace":[],"ab-name":"Missing Reference Citations","a-name":"Reference","g-rebookmarkname":"","i-wm":"130.&lt;span style=\"padding-left:68px;\"&gt;&lt;\/span&gt;Graham MJ, Lee RG, Brandt TA, et al. Cardiovascular and metabolic effects of ANGPTL3 antisense oligonucleotides. N Engl J Med 2017;377:222. (&lt;\/span&gt;&lt;i&gt;&lt;span style=\"font-family:Times New Roman; font-size:12pt; color: #000000\"&gt;Inhibition of the synthesis of this inhibitor of lipoprotein lipase resulted in reduction in all atherogenic lipoproteins.&lt;\/span&gt;&lt;\/i&gt;&lt;span style=\"font-family:Times New Roman; font-size:12pt; color: #000000\"&gt;)","d-description":"Citation for the reference is missing","f-bookmark":"BMMISSING103112"},{"b-find":"131.Schwartz GG, Olsson AG, Abt M, et al.; for the dal-OUTCOMES Investigators. Effects of dalcetrapib in patients with recent acute coronary syndrome. N Engl J Med 2012;367:2089. (Phase 3 study failing to show a reduction in CHD event risk for this CEPT drug.)","e-paracontent":"&lt;mark&gt;131.Schwartz GG, Olsson AG, Abt M, et al.; for the dal-OUTCOMES Investigators. Effects of dalcetrapib in patients with recent acute coronary syndrome. N Engl J Med 2012;367:2089. (Phase 3 study failing to show a reduction in CHD event risk for this CEPT drug.)&lt;\/mark&gt;","c-replace":[],"ab-name":"Missing Reference Citations","a-name":"Reference","g-rebookmarkname":"","i-wm":"131.&lt;span style=\"padding-left:68px;\"&gt;&lt;\/span&gt;Schwartz GG, Olsson AG, Abt M, et al.; for the dal-OUTCOMES Investigators. Effects of dalcetrapib in patients with recent acute coronary syndrome. N Engl J Med 2012;367:2089. (&lt;\/span&gt;&lt;i&gt;&lt;span style=\"font-family:Times New Roman; font-size:12pt; color: #000000\"&gt;Phase 3 study failing to show a reduction in CHD event risk for this CEPT drug.&lt;\/span&gt;&lt;\/i&gt;&lt;span style=\"font-family:Times New Roman; font-size:12pt; color: #000000\"&gt;)","d-description":"Citation for the reference is missing","f-bookmark":"BMMISSING103116"},{"b-find":"Drugs of Limited Efficacy","e-paracontent":"&lt;Ref-H2&lt;mark&gt;Drugs of Limited Efficacy&lt;\/mark&gt;","c-replace":[],"ab-name":"Missing Reference Citations","a-name":"Reference","g-rebookmarkname":"","i-wm":"Drugs of Limited Efficacy","d-description":"Citation for the reference is missing","f-bookmark":"BMMISSING103120"},{"b-find":"132.Frick MH, Elo O, Haapa K, et al. Helsinki Heart Study: primary-prevention trial with gemfibrozil in middle-aged men with dyslipidemia. Safety of treatment, changes in risk factors, and incidence of coronary heart disease. N Engl J Med 1987;317:1237. (Original major study showing benefit for this class of drugs.)","e-paracontent":"&lt;mark&gt;132.Frick MH, Elo O, Haapa K, et al. Helsinki Heart Study: primary-prevention trial with gemfibrozil in middle-aged men with dyslipidemia. Safety of treatment, changes in risk factors, and incidence of coronary heart disease. N Engl J Med 1987;317:1237. (Original major study showing benefit for this class of drugs.)&lt;\/mark&gt;","c-replace":[],"ab-name":"Missing Reference Citations","a-name":"Reference","g-rebookmarkname":"","i-wm":"132.&lt;span style=\"padding-left:68px;\"&gt;&lt;\/span&gt;Frick MH, Elo O, Haapa K, et al. Helsinki Heart Study: primary-prevention trial with gemfibrozil in middle-aged men with dyslipidemia. Safety of treatment, changes in risk factors, and incidence of coronary heart disease. N Engl J Med 1987;317:1237. (&lt;\/span&gt;&lt;i&gt;&lt;span style=\"font-family:Times New Roman; font-size:12pt; color: #000000\"&gt;Original major study showing benefit for this class of drugs.&lt;\/span&gt;&lt;\/i&gt;&lt;span style=\"font-family:Times New Roman; font-size:12pt; color: #000000\"&gt;)","d-description":"Citation for the reference is missing","f-bookmark":"BMMISSING103121"},{"b-find":"133.Jackevicius CA, Tu JV, Ross JS, et al. Use of fibrates in the United States and Canada. JAMA 2011;305:1217. (Despite lack of efficacy in improving cardiovascular outcomes, fibrate use is increasing in the United States, though not in Canada.)","e-paracontent":"&lt;mark&gt;133.Jackevicius CA, Tu JV, Ross JS, et al. Use of fibrates in the United States and Canada. JAMA 2011;305:1217. (Despite lack of efficacy in improving cardiovascular outcomes, fibrate use is increasing in the United States, though not in Canada.)&lt;\/mark&gt;","c-replace":[],"ab-name":"Missing Reference Citations","a-name":"Reference","g-rebookmarkname":"","i-wm":"133.&lt;span style=\"padding-left:68px;\"&gt;&lt;\/span&gt;Jackevicius CA, Tu JV, Ross JS, et al. Use of fibrates in the United States and Canada. JAMA 2011;305:1217. (&lt;\/span&gt;&lt;i&gt;&lt;span style=\"font-family:Times New Roman; font-size:12pt; color: #000000\"&gt;Despite lack of efficacy in improving cardiovascular outcomes, fibrate use is increasing in the United States, though not in Canada.&lt;\/span&gt;&lt;\/i&gt;&lt;span style=\"font-family:Times New Roman; font-size:12pt; color: #000000\"&gt;)","d-description":"Citation for the reference is missing","f-bookmark":"BMMISSING103125"},{"b-find":"134.Jun M, Foote C, Lu J, et al. Effects of fibrates on cardiovascular outcomes. Lancet 2010;375:1875. (Meta-analysis incorporating data from recent trials; finds no significant reduction in cardiovascular events.)","e-paracontent":"&lt;mark&gt;134.Jun M, Foote C, Lu J, et al. Effects of fibrates on cardiovascular outcomes. Lancet 2010;375:1875. (Meta-analysis incorporating data from recent trials; finds no significant reduction in cardiovascular events.)&lt;\/mark&gt;","c-replace":[],"ab-name":"Missing Reference Citations","a-name":"Reference","g-rebookmarkname":"","i-wm":"134.&lt;span style=\"padding-left:68px;\"&gt;&lt;\/span&gt;Jun M, Foote C, Lu J, et al. Effects of fibrates on cardiovascular outcomes. Lancet 2010;375:1875. (&lt;\/span&gt;&lt;i&gt;&lt;span style=\"font-family:Times New Roman; font-size:12pt; color: #000000\"&gt;Meta-analysis incorporating data from recent trials; finds no significant reduction in cardiovascular events.&lt;\/span&gt;&lt;\/i&gt;&lt;span style=\"font-family:Times New Roman; font-size:12pt; color: #000000\"&gt;)","d-description":"Citation for the reference is missing","f-bookmark":"BMMISSING103129"},{"b-find":"135.Keech A, Simes, RJ, Barter P, et al. Effects of long-term fenofibrate therapy on cardiovascular events in 9795 people with type 2 diabetes mellitus (the FIELD study): randomised controlled trial. Lancet 2005;366:1849. (A study of nearly 10,000 patients that showed no benefit on overall CHD mortality or overall mortality, despite a reduction in nonfatal myocardial infarction; the result calls into question the value of using fenofibrate to lower moderate triglyceride elevations in type 2 diabetics.)","e-paracontent":"&lt;mark&gt;135.Keech A, Simes, RJ, Barter P, et al. Effects of long-term fenofibrate therapy on cardiovascular events in 9795 people with type 2 diabetes mellitus (the FIELD study): randomised controlled trial. Lancet 2005;366:1849. (A study of nearly 10,000 patients that showed no benefit on overall CHD mortality or overall mortality, despite a reduction in nonfatal myocardial infarction; the result calls into question the value of using fenofibrate to lower moderate triglyceride elevations in type 2 diabetics.)&lt;\/mark&gt;","c-replace":[],"ab-name":"Missing Reference Citations","a-name":"Reference","g-rebookmarkname":"","i-wm":"135.&lt;span style=\"padding-left:68px;\"&gt;&lt;\/span&gt;Keech A, Simes, RJ, Barter P, et al. Effects of long-term fenofibrate therapy on cardiovascular events in 9795 people with type 2 diabetes mellitus (the FIELD study): randomised controlled trial. Lancet 2005;366:1849. (&lt;\/span&gt;&lt;i&gt;&lt;span style=\"font-family:Times New Roman; font-size:12pt; color: #000000\"&gt;A study of nearly 10,000 patients that showed no benefit on overall CHD mortality or overall mortality, despite a reduction in nonfatal myocardial infarction; the result calls into question the value of using fenofibrate to lower moderate triglyceride elevations in type 2 diabetics.&lt;\/span&gt;&lt;\/i&gt;&lt;span style=\"font-family:Times New Roman; font-size:12pt; color: #000000\"&gt;)","d-description":"Citation for the reference is missing","f-bookmark":"BMMISSING103133"},{"b-find":"136.Rubins HB, Robins SJ, Collins D, et al.; for the Veterans Affairs High-Density Lipoprotein Cholesterol Intervention Trial Study Group. Gemfibrozil for the secondary prevention of coronary heart disease in men with low levels of high-density lipoprotein cholesterol. N Engl J Med 1999;341:410. (The RCT demonstrating reductions in the risks of infarction and death.)","e-paracontent":"&lt;mark&gt;136.Rubins HB, Robins SJ, Collins D, et al.; for the Veterans Affairs High-Density Lipoprotein Cholesterol Intervention Trial Study Group. Gemfibrozil for the secondary prevention of coronary heart disease in men with low levels of high-density lipoprotein cholesterol. N Engl J Med 1999;341:410. (The RCT demonstrating reductions in the risks of infarction and death.)&lt;\/mark&gt;","c-replace":[],"ab-name":"Missing Reference Citations","a-name":"Reference","g-rebookmarkname":"","i-wm":"136.&lt;span style=\"padding-left:68px;\"&gt;&lt;\/span&gt;Rubins HB, Robins SJ, Collins D, et al.; for the Veterans Affairs High-Density Lipoprotein Cholesterol Intervention Trial Study Group. Gemfibrozil for the secondary prevention of coronary heart disease in men with low levels of high-density lipoprotein cholesterol. N Engl J Med 1999;341:410. (&lt;\/span&gt;&lt;i&gt;&lt;span style=\"font-family:Times New Roman; font-size:12pt; color: #000000\"&gt;The RCT demonstrating reductions in the risks of infarction and death.&lt;\/span&gt;&lt;\/i&gt;&lt;span style=\"font-family:Times New Roman; font-size:12pt; color: #000000\"&gt;)","d-description":"Citation for the reference is missing","f-bookmark":"BMMISSING103140"},{"b-find":"137.Zhao YY, Weir MA, Manno M, et al. New fibrate use and acute renal outcomes in elderly adults: a population-based study. Ann Intern Med 2012;156:560. (Increase in creatinine, hospitalizations, and renal consultations noted with fenofibrate.)","e-paracontent":"&lt;mark&gt;137.Zhao YY, Weir MA, Manno M, et al. New fibrate use and acute renal outcomes in elderly adults: a population-based study. Ann Intern Med 2012;156:560. (Increase in creatinine, hospitalizations, and renal consultations noted with fenofibrate.)&lt;\/mark&gt;","c-replace":[],"ab-name":"Missing Reference Citations","a-name":"Reference","g-rebookmarkname":"","i-wm":"137.&lt;span style=\"padding-left:68px;\"&gt;&lt;\/span&gt;Zhao YY, Weir MA, Manno M, et al. New fibrate use and acute renal outcomes in elderly adults: a population-based study. Ann Intern Med 2012;156:560. (&lt;\/span&gt;&lt;i&gt;&lt;span style=\"font-family:Times New Roman; font-size:12pt; color: #000000\"&gt;Increase in creatinine, hospitalizations, and renal consultations noted with fenofibrate.&lt;\/span&gt;&lt;\/i&gt;&lt;span style=\"font-family:Times New Roman; font-size:12pt; color: #000000\"&gt;)","d-description":"Citation for the reference is missing","f-bookmark":"BMMISSING103144"},{"b-find":"138.Pravastatin Multicenter Study Group II. Comparative efficacy and safety of pravastatin and cholestyramine alone and combined in patients with hypercholesterolemia. Arch Intern Med 1993;153:1321. (Modest benefit with addition of cholestyramine.)","e-paracontent":"&lt;mark&gt;138.Pravastatin Multicenter Study Group II. Comparative efficacy and safety of pravastatin and cholestyramine alone and combined in patients with hypercholesterolemia. Arch Intern Med 1993;153:1321. (Modest benefit with addition of cholestyramine.)&lt;\/mark&gt;","c-replace":[],"ab-name":"Missing Reference Citations","a-name":"Reference","g-rebookmarkname":"","i-wm":"138.&lt;span style=\"padding-left:68px;\"&gt;&lt;\/span&gt;Pravastatin Multicenter Study Group II. Comparative efficacy and safety of pravastatin and cholestyramine alone and combined in patients with hypercholesterolemia. Arch Intern Med 1993;153:1321. (&lt;\/span&gt;&lt;i&gt;&lt;span style=\"font-family:Times New Roman; font-size:12pt; color: #000000\"&gt;Modest benefit with addition of cholestyramine.&lt;\/span&gt;&lt;\/i&gt;&lt;span style=\"font-family:Times New Roman; font-size:12pt; color: #000000\"&gt;)","d-description":"Citation for the reference is missing","f-bookmark":"BMMISSING103149"},{"b-find":"139.Schrott HG, Stein EA, Dujovne CA, et al. Enhanced low-density lipoprotein cholesterol reduction and cost-effectiveness by low-dose colestipol plus lovastatin combination therapy. Am J Cardiol 1995;75:34. (Some additional lowering of LDL cholesterol achieved.)","e-paracontent":"&lt;mark&gt;139.Schrott HG, Stein EA, Dujovne CA, et al. Enhanced low-density lipoprotein cholesterol reduction and cost-effectiveness by low-dose colestipol plus lovastatin combination therapy. Am J Cardiol 1995;75:34. (Some additional lowering of LDL cholesterol achieved.)&lt;\/mark&gt;","c-replace":[],"ab-name":"Missing Reference Citations","a-name":"Reference","g-rebookmarkname":"","i-wm":"139.&lt;span style=\"padding-left:68px;\"&gt;&lt;\/span&gt;Schrott HG, Stein EA, Dujovne CA, et al. Enhanced low-density lipoprotein cholesterol reduction and cost-effectiveness by low-dose colestipol plus lovastatin combination therapy. Am J Cardiol 1995;75:34. (&lt;\/span&gt;&lt;i&gt;&lt;span style=\"font-family:Times New Roman; font-size:12pt; color: #000000\"&gt;Some additional lowering of LDL cholesterol achieved.&lt;\/span&gt;&lt;\/i&gt;&lt;span style=\"font-family:Times New Roman; font-size:12pt; color: #000000\"&gt;)","d-description":"Citation for the reference is missing","f-bookmark":"BMMISSING103151"},{"b-find":"140.Landray MJ, Haynes R, Hopewell JC, et al.; for the HSP2-THRIVE Investigators. Effects of extended-release niacin with laropiprant in high-risk patients. N Engl J Med 2014;371:203. (Large-scale RCT in high-risk patients already taking statin therapy; the addition of niacin did not improve CVD outcomes, but did increase risks of diabetes, serious GI side effects, and overall mortality.)","e-paracontent":"&lt;mark&gt;140.Landray MJ, Haynes R, Hopewell JC, et al.; for the HSP2-THRIVE Investigators. Effects of extended-release niacin with laropiprant in high-risk patients. N Engl J Med 2014;371:203. (Large-scale RCT in high-risk patients already taking statin therapy; the addition of niacin did not improve CVD outcomes, but did increase risks of diabetes, serious GI side effects, and overall mortality.)&lt;\/mark&gt;","c-replace":[],"ab-name":"Missing Reference Citations","a-name":"Reference","g-rebookmarkname":"","i-wm":"140.&lt;span style=\"padding-left:68px;\"&gt;&lt;\/span&gt;Landray MJ, Haynes R, Hopewell JC, et al.; for the HSP2-THRIVE Investigators. Effects of extended-release niacin with laropiprant in high-risk patients. N Engl J Med 2014;371:203. (&lt;\/span&gt;&lt;i&gt;&lt;span style=\"font-family:Times New Roman; font-size:12pt; color: #000000\"&gt;Large-scale RCT in high-risk patients already taking statin therapy; the addition of niacin did not improve CVD outcomes, but did increase risks of diabetes, serious GI side effects, and overall mortality.&lt;\/span&gt;&lt;\/i&gt;&lt;span style=\"font-family:Times New Roman; font-size:12pt; color: #000000\"&gt;)","d-description":"Citation for the reference is missing","f-bookmark":"BMMISSING103155"},{"b-find":"141.Lloyd-Jones DM. Niacin and HDL cholesterol--time to face facts. N Engl J Med. 2014 Jul 17;371(3):271-3. (Editorial summarizing the data against efficacy.)","e-paracontent":"&lt;mark&gt;141.Lloyd-Jones DM. Niacin and HDL cholesterol--time to face facts. N Engl J Med. 2014 Jul 17;371(3):271-3. (Editorial summarizing the data against efficacy.)&lt;\/mark&gt;","c-replace":[],"ab-name":"Missing Reference Citations","a-name":"Reference","g-rebookmarkname":"","i-wm":"141.&lt;span style=\"padding-left:68px;\"&gt;&lt;\/span&gt;&lt;\/span&gt;&lt;span style=\"font-family:Times New Roman; font-size:12pt; color: #000000\"&gt;Lloyd-Jones DM. Niacin and HDL cholesterol--time to face facts. N Engl J Med. 2014 Jul 17;371(3):271-3. (&lt;\/span&gt;&lt;i&gt;&lt;span style=\"font-family:Times New Roman; font-size:12pt; color: #000000\"&gt;Editorial summarizing the data against efficacy.)","d-description":"Citation for the reference is missing","f-bookmark":"BMMISSING103159"},{"b-find":"142.The AIM-HIGH Investigators. Niacin in patients with low HDL cholesterol levels receiving intensive statin therapy. N Engl J Med 2011;365:2255. (RCT; no benefit found from addition of niacin when LDL cholesterol target was reached.)","e-paracontent":"&lt;mark&gt;142.The AIM-HIGH Investigators. Niacin in patients with low HDL cholesterol levels receiving intensive statin therapy. N Engl J Med 2011;365:2255. (RCT; no benefit found from addition of niacin when LDL cholesterol target was reached.)&lt;\/mark&gt;","c-replace":[],"ab-name":"Missing Reference Citations","a-name":"Reference","g-rebookmarkname":"","i-wm":"142.&lt;span style=\"padding-left:68px;\"&gt;&lt;\/span&gt;The AIM-HIGH Investigators. Niacin in patients with low HDL cholesterol levels receiving intensive statin therapy. N Engl J Med 2011;365:2255. (&lt;\/span&gt;&lt;i&gt;&lt;span style=\"font-family:Times New Roman; font-size:12pt; color: #000000\"&gt;RCT; no benefit found from addition of niacin when LDL cholesterol target was reached.&lt;\/span&gt;&lt;\/i&gt;&lt;span style=\"font-family:Times New Roman; font-size:12pt; color: #000000\"&gt;)","d-description":"Citation for the reference is missing","f-bookmark":"BMMISSING103163"},{"b-find":"143.Grodstein F, Stampfer MJ, Colditz GA, et al. Postmenopausal hormone therapy and mortality. N Engl J Med 1997;336:1769. (Original epidemiologic data suggesting a lower risk of death, later contradicted by prospective, randomized trials.)","e-paracontent":"&lt;mark&gt;143.Grodstein F, Stampfer MJ, Colditz GA, et al. Postmenopausal hormone therapy and mortality. N Engl J Med 1997;336:1769. (Original epidemiologic data suggesting a lower risk of death, later contradicted by prospective, randomized trials.)&lt;\/mark&gt;","c-replace":[],"ab-name":"Missing Reference Citations","a-name":"Reference","g-rebookmarkname":"","i-wm":"143.&lt;span style=\"padding-left:68px;\"&gt;&lt;\/span&gt;Grodstein F, Stampfer MJ, Colditz GA, et al. Postmenopausal hormone therapy and mortality. N Engl J Med 1997;336:1769. (&lt;\/span&gt;&lt;i&gt;&lt;span style=\"font-family:Times New Roman; font-size:12pt; color: #000000\"&gt;Original epidemiologic data suggesting a lower risk of death, later contradicted by prospective, randomized trials.&lt;\/span&gt;&lt;\/i&gt;&lt;span style=\"font-family:Times New Roman; font-size:12pt; color: #000000\"&gt;)","d-description":"Citation for the reference is missing","f-bookmark":"BMMISSING103164"},{"b-find":"144.Hulley S, Grady S, Bush T, et al. Randomized trial of estrogen plus progestin for secondary prevention of coronary heart disease in postmenopausal women. JAMA 1998;280:605. (RCT; no benefit of hormone replacement therapy on survival in women with established coronary disease.)","e-paracontent":"&lt;mark&gt;144.Hulley S, Grady S, Bush T, et al. Randomized trial of estrogen plus progestin for secondary prevention of coronary heart disease in postmenopausal women. JAMA 1998;280:605. (RCT; no benefit of hormone replacement therapy on survival in women with established coronary disease.)&lt;\/mark&gt;","c-replace":[],"ab-name":"Missing Reference Citations","a-name":"Reference","g-rebookmarkname":"","i-wm":"144.&lt;span style=\"padding-left:68px;\"&gt;&lt;\/span&gt;Hulley S, Grady S, Bush T, et al. Randomized trial of estrogen plus progestin for secondary prevention of coronary heart disease in postmenopausal women. JAMA 1998;280:605. (&lt;\/span&gt;&lt;i&gt;&lt;span style=\"font-family:Times New Roman; font-size:12pt; color: #000000\"&gt;RCT; no benefit of hormone replacement therapy on survival in women with established coronary disease.&lt;\/span&gt;&lt;\/i&gt;&lt;span style=\"font-family:Times New Roman; font-size:12pt; color: #000000\"&gt;)","d-description":"Citation for the reference is missing","f-bookmark":"BMMISSING103169"},{"b-find":"145.Rossouw JE, Anderson GL, Prentice RL, et al. Risks and benefits of estrogen plus progestin in healthy postmenopausal women: principal results from the Women\u2019s Health Initiative randomized controlled trial. JAMA 2002;288:321. (No cardiovascular benefit was found.)","e-paracontent":"&lt;mark&gt;145.Rossouw JE, Anderson GL, Prentice RL, et al. Risks and benefits of estrogen plus progestin in healthy postmenopausal women: principal results from the Women\u2019s Health Initiative randomized controlled trial. JAMA 2002;288:321. (No cardiovascular benefit was found.)&lt;\/mark&gt;","c-replace":[],"ab-name":"Missing Reference Citations","a-name":"Reference","g-rebookmarkname":"","i-wm":"145.&lt;span style=\"padding-left:68px;\"&gt;&lt;\/span&gt;Rossouw JE, Anderson GL, Prentice RL, et al. Risks and benefits of estrogen plus progestin in healthy postmenopausal women: principal results from the Women\u2019s Health Initiative randomized controlled trial. JAMA 2002;288:321. (&lt;\/span&gt;&lt;i&gt;&lt;span style=\"font-family:Times New Roman; font-size:12pt; color: #000000\"&gt;No cardiovascular benefit was found.&lt;\/span&gt;&lt;\/i&gt;&lt;span style=\"font-family:Times New Roman; font-size:12pt; color: #000000\"&gt;)","d-description":"Citation for the reference is missing","f-bookmark":"BMMISSING103174"},{"b-find":"Patient Education","e-paracontent":"&lt;Ref-H2&lt;mark&gt;Patient Education&lt;\/mark&gt;","c-replace":[],"ab-name":"Missing Reference Citations","a-name":"Reference","g-rebookmarkname":"","i-wm":"Patient Education","d-description":"Citation for the reference is missing","f-bookmark":"BMMISSING103180"},{"b-find":"146.Yebyo HG, Aschmann HE, Puhan MA. Finding the balance between benefits and harms when using statins for primary prevention of cardiovascular disease. Ann Intern Med 2019;170:1. (A modeling study with results useful for helping patients balance benefits and risks.)","e-paracontent":"&lt;mark&gt;146.Yebyo HG, Aschmann HE, Puhan MA. Finding the balance between benefits and harms when using statins for primary prevention of cardiovascular disease. Ann Intern Med 2019;170:1. (A modeling study with results useful for helping patients balance benefits and risks.)&lt;\/mark&gt;","c-replace":[],"ab-name":"Missing Reference Citations","a-name":"Reference","g-rebookmarkname":"","i-wm":"146.&lt;span style=\"padding-left:68px;\"&gt;&lt;\/span&gt;Yebyo HG, Aschmann HE, Puhan MA. Finding the balance between benefits and harms when using statins for primary prevention of cardiovascular disease. Ann Intern Med 2019;170:1. (&lt;\/span&gt;&lt;i&gt;&lt;span style=\"font-family:Times New Roman; font-size:12pt; color: #000000\"&gt;A modeling study with results useful for helping patients balance benefits and risks.&lt;\/span&gt;&lt;\/i&gt;&lt;span style=\"font-family:Times New Roman; font-size:12pt; color: #000000\"&gt;)","d-description":"Citation for the reference is missing","f-bookmark":"BMMISSING103181"},{"b-find":"147.Kodama S, et al. Effect of aerobic exercise training on serum levels of high-density lipoprotein cholesterol: a meta-analysis. Arch Intern Med. 2007;167:999\u20131008. (Finds the amount of exercise rather than the timing or intensity correlate with benefit in raising HDL.)","e-paracontent":"&lt;mark&gt;147.Kodama S, et al. Effect of aerobic exercise training on serum levels of high-density lipoprotein cholesterol: a meta-analysis. Arch Intern Med. 2007;167:999\u20131008. (Finds the amount of exercise rather than the timing or intensity correlate with benefit in raising HDL.)&lt;\/mark&gt;","c-replace":[],"ab-name":"Missing Reference Citations","a-name":"Reference","g-rebookmarkname":"","i-wm":"147.&lt;span style=\"padding-left:68px;\"&gt;&lt;\/span&gt;&lt;\/span&gt;&lt;span style=\"font-family:Times New Roman; font-size:12pt; color: #000000\"&gt;Kodama S, et al. Effect of aerobic exercise training on serum levels of high-density lipoprotein cholesterol: a meta-analysis. Arch Intern Med. 2007;167:999\u20131008.&lt;\/span&gt;&lt;span style=\"font-family:Times New Roman; font-size:12pt; color: #000000\"&gt; (Finds the amount of exercise rather than the timing or intensity correlate with benefit in raising HDL.)","d-description":"Citation for the reference is missing","f-bookmark":"BMMISSING103186"},{"b-find":"148.Brown JD, Buscemi J, Milsom V, Malcolm R, O'Neil PM. Effects on cardiovascular risk factors of weight losses limited to 5-10%. Transl Behav Med. 2016 Sep;6(3):339-46. (Finds improvement in LDL among other benefits and greater benefits with more weight loss.)","e-paracontent":"&lt;mark&gt;148.Brown JD, Buscemi J, Milsom V, Malcolm R, O'Neil PM. Effects on cardiovascular risk factors of weight losses limited to 5-10%. Transl Behav Med. 2016 Sep;6(3):339-46. (Finds improvement in LDL among other benefits and greater benefits with more weight loss.)&lt;\/mark&gt;","c-replace":[],"ab-name":"Missing Reference Citations","a-name":"Reference","g-rebookmarkname":"","i-wm":"148.&lt;span style=\"padding-left:68px;\"&gt;&lt;\/span&gt;&lt;\/span&gt;&lt;span style=\"font-family:Times New Roman; font-size:12pt; color: #000000\"&gt;Brown JD, Buscemi J, Milsom V, Malcolm R, O'Neil PM. Effects on cardiovascular risk factors of weight losses limited to 5-10%. Transl Behav Med. 2016 Sep;6(3):339-46. (&lt;\/span&gt;&lt;i&gt;&lt;span style=\"font-family:Times New Roman; font-size:12pt; color: #000000\"&gt;Finds improvement in LDL among other benefits and greater benefits with more weight loss.)","d-description":"Citation for the reference is missing","f-bookmark":"BMMISSING103190"},{"b-find":"Recommendations","e-paracontent":"&lt;Ref-H2&lt;mark&gt;Recommendations&lt;\/mark&gt;","c-replace":[],"ab-name":"Missing Reference Citations","a-name":"Reference","g-rebookmarkname":"","i-wm":"Recommendations","d-description":"Citation for the reference is missing","f-bookmark":"BMMISSING103197"},{"b-find":"149. US Preventive Services Task Force; Mangione CM, Barry MJ, Nicholson WK, Cabana M, Chelmow D, Coker TR, Davis EM, Donahue KE, Jaén CR, Kubik M, Li L, Ogedegbe G, Pbert L, Ruiz JM, Stevermer J, Wong JB. Statin Use for the Primary Prevention of Cardiovascular Disease in Adults: US Preventive Services Task Force Recommendation Statement. JAMA. 2022 Aug 23;328(8):746-753. (Recommendations based on randomized trials.)","e-paracontent":"&lt;mark&gt;149. US Preventive Services Task Force; Mangione CM, Barry MJ, Nicholson WK, Cabana M, Chelmow D, Coker TR, Davis EM, Donahue KE, Jaén CR, Kubik M, Li L, Ogedegbe G, Pbert L, Ruiz JM, Stevermer J, Wong JB. Statin Use for the Primary Prevention of Cardiovascular Disease in Adults: US Preventive Services Task Force Recommendation Statement. JAMA. 2022 Aug 23;328(8):746-753. (Recommendations based on randomized trials.)&lt;\/mark&gt;","c-replace":[],"ab-name":"Missing Reference Citations","a-name":"Reference","g-rebookmarkname":"","i-wm":"149.&lt;span style=\"padding-left:68px;\"&gt;&lt;\/span&gt;&lt;\/span&gt;&lt;span style=\"font-family:Times New Roman; font-size:12pt; color: #000000\"&gt; US Preventive Services Task Force; Mangione CM, Barry MJ, Nicholson WK, Cabana M, Chelmow D, Coker TR, Davis EM, Donahue KE, Jaén CR, Kubik M, Li L, Ogedegbe G, Pbert L, Ruiz JM, Stevermer J, Wong JB. Statin Use for the Primary Prevention of Cardiovascular Disease in Adults: US Preventive Services Task Force Recommendation Statement. JAMA. 2022 Aug 23;328(8):746-753. (&lt;\/span&gt;&lt;i&gt;&lt;span style=\"font-family:Times New Roman; font-size:12pt; color: #000000\"&gt;Recommendations based on randomized trials&lt;\/span&gt;&lt;\/i&gt;&lt;span style=\"font-family:Times New Roman; font-size:12pt; color: #000000\"&gt;.)","d-description":"Citation for the reference is missing","f-bookmark":"BMMISSING103198"},{"b-find":"150.Grundy  SM﻿, Stone  NJ﻿, Bailey  AL﻿,  et al. 2018 AHA/ACC/AACVPR/AAPA/ABC/ACPM/ADA/AGS/APhA/ASPC/NLA/PCNA guideline on the management of blood cholesterol: a report of the American College of Cardiology/American Heart Association Task Force on Clinical Practice Guidelines. ﻿  Circulation. 2019;139(25):e1082-e1143. (Major consensus guidelines that focus on CVD risk and use of intensive statin therapy rather than LDL cholesterol targets.)","e-paracontent":"&lt;mark&gt;150.Grundy  SM﻿, Stone  NJ﻿, Bailey  AL﻿,  et al. 2018 AHA/ACC/AACVPR/AAPA/ABC/ACPM/ADA/AGS/APhA/ASPC/NLA/PCNA guideline on the management of blood cholesterol: a report of the American College of Cardiology/American Heart Association Task Force on Clinical Practice Guidelines. ﻿  Circulation. 2019;139(25):e1082-e1143. (Major consensus guidelines that focus on CVD risk and use of intensive statin therapy rather than LDL cholesterol targets.)&lt;\/mark&gt;","c-replace":[],"ab-name":"Missing Reference Citations","a-name":"Reference","g-rebookmarkname":"","i-wm":"150.&lt;span style=\"padding-left:68px;\"&gt;&lt;\/span&gt;Grundy  SM&lt;\/span&gt;&lt;span style=\"font-family:Tahoma; font-size:12pt; color: #000000\"&gt;﻿&lt;\/span&gt;&lt;span style=\"font-family:Times New Roman; font-size:12pt; color: #000000\"&gt;, Stone  NJ&lt;\/span&gt;&lt;span style=\"font-family:Tahoma; font-size:12pt; color: #000000\"&gt;﻿&lt;\/span&gt;&lt;span style=\"font-family:Times New Roman; font-size:12pt; color: #000000\"&gt;, Bailey  AL&lt;\/span&gt;&lt;span style=\"font-family:Tahoma; font-size:12pt; color: #000000\"&gt;﻿&lt;\/span&gt;&lt;span style=\"font-family:Times New Roman; font-size:12pt; color: #000000\"&gt;,  et al. 2018 AHA/ACC/AACVPR/AAPA/ABC/ACPM/ADA/AGS/APhA/ASPC/NLA/PCNA guideline on the management of blood cholesterol: a report of the American College of Cardiology/American Heart Association Task Force on Clinical Practice Guidelines. &lt;\/span&gt;&lt;span style=\"font-family:Tahoma; font-size:12pt; color: #000000\"&gt;﻿&lt;\/span&gt;&lt;span style=\"font-family:Times New Roman; font-size:12pt; color: #000000\"&gt; &lt;\/span&gt;&lt;i&gt;&lt;span style=\"font-family:Times New Roman; font-size:12pt; color: #000000\"&gt; Circulation&lt;\/span&gt;&lt;\/i&gt;&lt;span style=\"font-family:Times New Roman; font-size:12pt; color: #000000\"&gt;. 2019;139(25):e1082-e1143. (&lt;\/span&gt;&lt;i&gt;&lt;span style=\"font-family:Times New Roman; font-size:12pt; color: #000000\"&gt;Major consensus guidelines that focus on CVD risk and use of intensive statin therapy rather than LDL cholesterol targets.&lt;\/span&gt;&lt;\/i&gt;&lt;span style=\"font-family:Times New Roman; font-size:12pt; color: #000000\"&gt;)","d-description":"Citation for the reference is missing","f-bookmark":"BMMISSING103203"},{"b-find":"151.Mach F, Gaigent C, Catrapano AL, et al. 2019 ESC/EAS Guidelines for the management of dyslipidemias: lipid modification to reduce cardiovascular risk: The Task Force for the management of dyslipidaemias of the European Society of Cardiology (ESC) and European Atherosclerosis Society (EAS). European Heart Journal 2020; 41:111\u2013188.(Evidence-based European consensus recommendations)","e-paracontent":"&lt;mark&gt;151.Mach F, Gaigent C, Catrapano AL, et al. 2019 ESC/EAS Guidelines for the management of dyslipidemias: lipid modification to reduce cardiovascular risk: The Task Force for the management of dyslipidaemias of the European Society of Cardiology (ESC) and European Atherosclerosis Society (EAS). European Heart Journal 2020; 41:111\u2013188.(Evidence-based European consensus recommendations)&lt;\/mark&gt; ","c-replace":[],"ab-name":"Missing Reference Citations","a-name":"Reference","g-rebookmarkname":"","i-wm":"151.&lt;span style=\"padding-left:68px;\"&gt;&lt;\/span&gt;Mach F, Gaigent C, Catrapano AL, et al. 2019 ESC/EAS Guidelines for the management of dyslipidemias: &lt;\/span&gt;&lt;span class=\"Emphasis\" data-name=\"Emphasis\" style=\"font-family:Times New Roman; font-size:12pt;color: #000000\"&gt;lipid modification to reduce cardiovascular risk&lt;\/span&gt;&lt;i&gt;&lt;span style=\"font-family:Times New Roman; font-size:12pt; color: #000000\"&gt;: &lt;\/span&gt;&lt;\/i&gt;&lt;span style=\"font-family:Times New Roman; font-size:12pt; color: #000000\"&gt;The Task Force for the management of dyslipidaemias of the European Society of Cardiology (ESC) and European Atherosclerosis Society (EAS). &lt;\/span&gt;&lt;span class=\"Emphasis\" data-name=\"Emphasis\" style=\"font-family:Times New Roman; font-size:12pt;color: #000000\"&gt;European Heart Journal 2020; 41:&lt;\/span&gt;&lt;i&gt;&lt;span style=\"font-family:Times New Roman; font-size:12pt; color: #000000\"&gt;111\u2013188.&lt;\/span&gt;&lt;\/i&gt;&lt;span style=\"font-family:Times New Roman; font-size:12pt; color: #000000\"&gt;(E&lt;\/span&gt;&lt;i&gt;&lt;span style=\"font-family:Times New Roman; font-size:12pt; color: #000000\"&gt;vidence-based European consensus recommendations&lt;\/span&gt;&lt;\/i&gt;&lt;span style=\"font-family:Times New Roman; font-size:12pt; color: #000000\"&gt;)","d-description":"Citation for the reference is missing","f-bookmark":"BMMISSING103215"},{"b-find":"152.US Preventive Services Task Force; Krist AH, Davidson KW, Mangione CM, Barry MJ, Cabana M, Caughey AB, Donahue K, Doubeni CA, Epling JW Jr, Kubik M, Landefeld S, Ogedegbe G, Pbert L, Silverstein M, Simon MA, Tseng CW, Wong JB. Behavioral Counseling Interventions to Promote a Healthy Diet and Physical Activity for Cardiovascular Disease Prevention in Adults With Cardiovascular Risk Factors: US Preventive Services Task Force Recommendation Statement. JAMA. 2020 Nov 24;324(20):2069-2075. (Gives a B recommendation for behavioral counseling.)","e-paracontent":"&lt;mark&gt;152.US Preventive Services Task Force; Krist AH, Davidson KW, Mangione CM, Barry MJ, Cabana M, Caughey AB, Donahue K, Doubeni CA, Epling JW Jr, Kubik M, Landefeld S, Ogedegbe G, Pbert L, Silverstein M, Simon MA, Tseng CW, Wong JB. Behavioral Counseling Interventions to Promote a Healthy Diet and Physical Activity for Cardiovascular Disease Prevention in Adults With Cardiovascular Risk Factors: US Preventive Services Task Force Recommendation Statement. JAMA. 2020 Nov 24;324(20):2069-2075. (Gives a B recommendation for behavioral counseling.)&lt;\/mark&gt;","c-replace":[],"ab-name":"Missing Reference Citations","a-name":"Reference","g-rebookmarkname":"","i-wm":"152.&lt;span style=\"padding-left:68px;\"&gt;&lt;\/span&gt;&lt;\/span&gt;&lt;span style=\"font-family:Times New Roman; font-size:12pt; color: #000000\"&gt;US Preventive Services Task Force; Krist AH, Davidson KW, Mangione CM, Barry MJ, Cabana M, Caughey AB, Donahue K, Doubeni CA, Epling JW Jr, Kubik M, Landefeld S, Ogedegbe G, Pbert L, Silverstein M, Simon MA, Tseng CW, Wong JB. Behavioral Counseling Interventions to Promote a Healthy Diet and Physical Activity for Cardiovascular Disease Prevention in Adults With Cardiovascular Risk Factors: US Preventive Services Task Force Recommendation Statement. JAMA. 2020 Nov 24;324(20):2069-2075. (&lt;\/span&gt;&lt;i&gt;&lt;span style=\"font-family:Times New Roman; font-size:12pt; color: #000000\"&gt;Gives a B recommendation for behavioral counseling&lt;\/span&gt;&lt;\/i&gt;&lt;span style=\"font-family:Times New Roman; font-size:12pt; color: #000000\"&gt;.)","d-description":"Citation for the reference is missing","f-bookmark":"BMMISSING103226"},{"b-find":"153.Coker TR, Davis EM, Donahue KE, Jaén CR, Kubik M, Li L, Ogedegbe G, Pbert L, Ruiz JM, Stevermer J, Wong JB. Statin Use for the Primary Prevention of Cardiovascular Disease in Adults: US Preventive Services Task Force Recommendation Statement. JAMA. 2022 328(8):746-753.","e-paracontent":"&lt;mark&gt;153.Coker TR, Davis EM, Donahue KE, Jaén CR, Kubik M, Li L, Ogedegbe G, Pbert L, Ruiz JM, Stevermer J, Wong JB. Statin Use for the Primary Prevention of Cardiovascular Disease in Adults: US Preventive Services Task Force Recommendation Statement. JAMA. 2022 328(8):746-753.&lt;\/mark&gt; ","c-replace":[],"ab-name":"Missing Reference Citations","a-name":"Reference","g-rebookmarkname":"","i-wm":"153.&lt;span style=\"padding-left:68px;\"&gt;&lt;\/span&gt;&lt;\/span&gt;&lt;span style=\"font-family:Times New Roman; font-size:12pt; color: #000000\"&gt;Coker TR, Davis EM, Donahue KE, Jaén CR, Kubik M, Li L, Ogedegbe G, Pbert L, Ruiz JM, Stevermer J, Wong JB. Statin Use for the Primary Prevention of Cardiovascular Disease in Adults: US Preventive Services Task Force Recommendation Statement. JAMA. 2022 328(8):746-753.","d-description":"Citation for the reference is missing","f-bookmark":"BMMISSING103231"},{"b-find":"154.Stone NJ, Greenland P, Grundy SM. Statin Usage in Primary Prevention-Comparing the USPSTF Recommendations With the AHA/ACC/Multisociety Guidelines. JAMA Cardiol. 2022 Oct 1;7(10):997-999. (An editorial comparing the two major recommendations statement.)","e-paracontent":"&lt;mark&gt;154.Stone NJ, Greenland P, Grundy SM. Statin Usage in Primary Prevention-Comparing the USPSTF Recommendations With the AHA/ACC/Multisociety Guidelines. JAMA Cardiol. 2022 Oct 1;7(10):997-999. (An editorial comparing the two major recommendations statement.)&lt;\/mark&gt;","c-replace":[],"ab-name":"Missing Reference Citations","a-name":"Reference","g-rebookmarkname":"","i-wm":"154.&lt;span style=\"padding-left:68px;\"&gt;&lt;\/span&gt;&lt;\/span&gt;&lt;span style=\"font-family:Times New Roman; font-size:12pt; color: #000000\"&gt;Stone NJ, Greenland P, Grundy SM. Statin Usage in Primary Prevention-Comparing the USPSTF Recommendations With the AHA/ACC/Multisociety Guidelines. JAMA Cardiol. 2022 Oct 1;7(10):997-999. (&lt;\/span&gt;&lt;i&gt;&lt;span style=\"font-family:Times New Roman; font-size:12pt; color: #000000\"&gt;An editorial comparing the two major recommendations statement.&lt;\/span&gt;&lt;\/i&gt;&lt;span style=\"font-family:Times New Roman; font-size:12pt; color: #000000\"&gt;)","d-description":"Citation for the reference is missing","f-bookmark":"BMMISSING103246"},{"b-find":"155.Chou  R﻿, Cantor  A﻿, Dana  T﻿,  et al. Statin Use for the Primary Prevention of Cardiovascular Disease in Adults: A Systematic Review for the US Preventive Services Task Force. Evidence Synthesis No. 219. Agency for Healthcare Research and Quality; 2022. AHRQ publication 22-05291-EF-1. (The evidence base for the USPSTF recommendations.)","e-paracontent":"&lt;mark&gt;155.Chou  R﻿, Cantor  A﻿, Dana  T﻿,  et al. Statin Use for the Primary Prevention of Cardiovascular Disease in Adults: A Systematic Review for the US Preventive Services Task Force. Evidence Synthesis No. 219. Agency for Healthcare Research and Quality; 2022. AHRQ publication 22-05291-EF-1. (The evidence base for the USPSTF recommendations.)&lt;\/mark&gt;","c-replace":[],"ab-name":"Missing Reference Citations","a-name":"Reference","g-rebookmarkname":"","i-wm":"155.&lt;span style=\"padding-left:68px;\"&gt;&lt;\/span&gt;Chou  R&lt;\/span&gt;&lt;span style=\"font-family:Tahoma; font-size:12pt; color: #000000\"&gt;﻿&lt;\/span&gt;&lt;span style=\"font-family:Times New Roman; font-size:12pt; color: #000000\"&gt;, Cantor  A&lt;\/span&gt;&lt;span style=\"font-family:Tahoma; font-size:12pt; color: #000000\"&gt;﻿&lt;\/span&gt;&lt;span style=\"font-family:Times New Roman; font-size:12pt; color: #000000\"&gt;, Dana  T&lt;\/span&gt;&lt;span style=\"font-family:Tahoma; font-size:12pt; color: #000000\"&gt;﻿&lt;\/span&gt;&lt;span style=\"font-family:Times New Roman; font-size:12pt; color: #000000\"&gt;,  et al. &lt;\/span&gt;&lt;i&gt;&lt;span style=\"font-family:Times New Roman; font-size:12pt; color: #000000\"&gt;Statin Use for the Primary Prevention of Cardiovascular Disease in Adults: A Systematic Review for the US Preventive Services Task Force. Evidence Synthesis No. 219&lt;\/span&gt;&lt;\/i&gt;&lt;span style=\"font-family:Times New Roman; font-size:12pt; color: #000000\"&gt;. Agency for Healthcare Research and Quality; 2022. AHRQ publication 22-05291-EF-1. (&lt;\/span&gt;&lt;i&gt;&lt;span style=\"font-family:Times New Roman; font-size:12pt; color: #000000\"&gt;The evidence base for the USPSTF recommendations&lt;\/span&gt;&lt;\/i&gt;&lt;span style=\"font-family:Times New Roman; font-size:12pt; color: #000000\"&gt;.)","d-description":"Citation for the reference is missing","f-bookmark":"BMMISSING103252"},{"b-find":"156.Stone NJ, Greenland P, Grundy SM. Statin Usage in Primary Prevention-Comparing the USPSTF Recommendations With the AHA/ACC/Multisociety Guidelines. JAMA Cardiol. 2022 Oct 1;7(10):997-999.","e-paracontent":"&lt;mark&gt;156.Stone NJ, Greenland P, Grundy SM. Statin Usage in Primary Prevention-Comparing the USPSTF Recommendations With the AHA/ACC/Multisociety Guidelines. JAMA Cardiol. 2022 Oct 1;7(10):997-999.&lt;\/mark&gt;","c-replace":[],"ab-name":"Missing Reference Citations","a-name":"Reference","g-rebookmarkname":"","i-wm":"156.&lt;span style=\"padding-left:68px;\"&gt;&lt;\/span&gt;&lt;\/span&gt;&lt;span style=\"font-family:Times New Roman; font-size:12pt; color: #000000\"&gt;Stone NJ, Greenland P, Grundy SM. Statin Usage in Primary Prevention-Comparing the USPSTF Recommendations With the AHA/ACC/Multisociety Guidelines. JAMA Cardiol. 2022 Oct 1;7(10):997-999.","d-description":"Citation for the reference is missing","f-bookmark":"BMMISSING103264"},{"b-find":"157.Lloyd-Jones, D, Morris, P. et al. 2022 ACC Expert Consensus Decision Pathway on the Role of Nonstatin Therapies for LDL-Cholesterol Lowering in the Management of Atherosclerotic Cardiovascular Disease Risk: A Report of the American College of Cardiology Solution Set Oversight Committee. JACC. 2022 Oct, 80 (14) 1366\u20131418. (Expert panel recommendations for use of nonstatins.)","e-paracontent":"&lt;mark&gt;157.Lloyd-Jones, D, Morris, P. et al. 2022 ACC Expert Consensus Decision Pathway on the Role of Nonstatin Therapies for LDL-Cholesterol Lowering in the Management of Atherosclerotic Cardiovascular Disease Risk: A Report of the American College of Cardiology Solution Set Oversight Committee. JACC. 2022 Oct, 80 (14) 1366\u20131418. (Expert panel recommendations for use of nonstatins.)&lt;\/mark&gt;","c-replace":[],"ab-name":"Missing Reference Citations","a-name":"Reference","g-rebookmarkname":"","i-wm":"157.&lt;span style=\"padding-left:68px;\"&gt;&lt;\/span&gt;&lt;\/span&gt;&lt;span style=\"font-family:Times New Roman; font-size:12pt; color: #000000\"&gt;Lloyd-Jones, D, Morris, P. et al. 2022 ACC Expert Consensus Decision Pathway on the Role of Nonstatin Therapies for LDL-Cholesterol Lowering in the Management of Atherosclerotic Cardiovascular Disease Risk: A Report of the American College of Cardiology Solution Set Oversight Committee. &lt;\/span&gt;&lt;i&gt;&lt;span style=\"font-family:Times New Roman; font-size:12pt; color: #000000\"&gt;JACC. &lt;\/span&gt;&lt;\/i&gt;&lt;span style=\"font-family:Times New Roman; font-size:12pt; color: #000000\"&gt;2022 Oct, 80 (14) 1366\u20131418. (&lt;\/span&gt;&lt;i&gt;&lt;span style=\"font-family:Times New Roman; font-size:12pt; color: #000000\"&gt;Expert panel recommendations for use of nonstatins&lt;\/span&gt;&lt;\/i&gt;&lt;span style=\"font-family:Times New Roman; font-size:12pt; color: #000000\"&gt;.)","d-description":"Citation for the reference is missing","f-bookmark":"BMMISSING103270"},{"b-find":"Prescribing Information","e-paracontent":"&lt;Ref-H2&lt;mark&gt;Prescribing Information&lt;\/mark&gt;","c-replace":[],"ab-name":"Missing Reference Citations","a-name":"Reference","g-rebookmarkname":"","i-wm":"Prescribing Information","d-description":"Citation for the reference is missing","f-bookmark":"BMMISSING103273"},{"b-find":"158. The Medical Letter. Lipid-lowering drugs. Med Lett Drugs Ther 2022;64:145. (Excellent evidence-based resource for quick, critical review and prescribing information, including cost.)","e-paracontent":"&lt;mark&gt;158. The Medical Letter. Lipid-lowering drugs. Med Lett Drugs Ther 2022;64:145. (Excellent evidence-based resource for quick, critical review and prescribing information, including cost.)&lt;\/mark&gt;","c-replace":[],"ab-name":"Missing Reference Citations","a-name":"Reference","g-rebookmarkname":"","i-wm":"158. The Medical Letter. Lipid-lowering drugs. Med Lett Drugs Ther 2022;64:145. (&lt;\/span&gt;&lt;i&gt;&lt;span style=\"font-family:Times New Roman; font-size:12pt; color: #000000\"&gt;Excellent evidence-based resource for quick, critical review and prescribing information, including cost.&lt;\/span&gt;&lt;\/i&gt;&lt;span style=\"font-family:Times New Roman; font-size:12pt; color: #000000\"&gt;)","d-description":"Citation for the reference is missing","f-bookmark":"BMMISSING103274"}]</preedit>
</file>

<file path=customXml/item2.xml><?xml version="1.0" encoding="utf-8"?>
<preedit xmlns="http://www.machineedit.net/AMOD/CustomXML/Abbreviations.htm">[{"b-find":"CVD","e-paracontent":"Evidence-based guidelines promoted by national and international consensus panels differ somewhat in thresholds and goals for hypercholesterolemia treatment but largely agree on the importance of vigorously treating for primary and secondary prevention of cardiovascular disease &lt;mark&gt;CVD&lt;\/mark&gt;). Guidelines continue to evolve toward more intensive treatment as evidence accumulates regarding its effectiveness and safety. All members of the primary care team need to be conversant with the goals of treatment and knowledgeable about the details of management relevant to their roles in supporting implementation of a comprehensive treatment program.","c-replace":[""],"ab-name":"Abbreviations","a-name":"Possible_Abbreviations","g-rebookmarkname":"","i-wm":"CVD","d-description":"Word in all caps may be an abbreviation.","k-color":"","f-bookmark":"BMABBRE100009","j-groupid":1},{"b-find":"very-low-density lipoproteins (VLDLs)","e-paracontent":"An understanding of lipoproteins and their metabolism helps guide physicians in evaluating and treating lipid disorders. To circulate in the aqueous environment of the blood, nonpolar lipids such as cholesterol and triglyceride are complexed with proteins and the more polar phospholipids into spheres called lipoproteins. The protein components of the lipoproteins are known as apoproteins, which play both structural and functional roles in the metabolism of lipid particles. Genetically inherited mutations in either the structure of apoproteins or the receptors that bind them account for many of the most severe forms of hyperlipidemia (see later discussion). The lipoproteins are usually divided into four major classes based on particle density, which is a reflection of their relative protein and lipid content: chylomicrons,&lt;mark&gt;very-low-density lipoproteins (VLDLs)&lt;\/mark&gt;, low-density lipoproteins (LDLs), and high-density lipoproteins (HDLs). There are also subdivisions and minor classes of lipoproteins.","c-replace":["very-low-density lipoproteins (VLDLs)","VLDLs"],"ab-name":"Abbreviations","a-name":"Abbreviation_Defined_Twice_or_More","g-rebookmarkname":"","i-wm":"very-low-density lipoproteins&lt;\/span&gt;&lt;\/i&gt;&lt;span style=\"font-family:Times New Roman; font-size:12pt; color: #000000\"&gt; (&lt;\/span&gt;&lt;i&gt;&lt;span style=\"font-family:Times New Roman; font-size:12pt; color: #000000\"&gt;VLDLs&lt;\/span&gt;&lt;\/i&gt;&lt;span style=\"font-family:Times New Roman; font-size:12pt; color: #000000\"&gt;)","d-description":"An abbreviation is defined more than once. The definition may also be inconsistent.","k-color":"#a24c29","f-bookmark":"BMABBRE100018","j-groupid":2},{"b-find":"low-density lipoproteins (LDLs)","e-paracontent":"An understanding of lipoproteins and their metabolism helps guide physicians in evaluating and treating lipid disorders. To circulate in the aqueous environment of the blood, nonpolar lipids such as cholesterol and triglyceride are complexed with proteins and the more polar phospholipids into spheres called lipoproteins. The protein components of the lipoproteins are known as apoproteins, which play both structural and functional roles in the metabolism of lipid particles. Genetically inherited mutations in either the structure of apoproteins or the receptors that bind them account for many of the most severe forms of hyperlipidemia (see later discussion). The lipoproteins are usually divided into four major classes based on particle density, which is a reflection of their relative protein and lipid content: chylomicrons, very-low-density lipoproteins (VLDLs),&lt;mark&gt;low-density lipoproteins (LDLs)&lt;\/mark&gt;, and high-density lipoproteins (HDLs). There are also subdivisions and minor classes of lipoproteins.","c-replace":["low-density lipoproteins (LDLs)","LDLs"],"ab-name":"Abbreviations","a-name":"Abbreviation_Defined_Twice_or_More","g-rebookmarkname":"","i-wm":"low-density lipoproteins&lt;\/span&gt;&lt;\/i&gt;&lt;span style=\"font-family:Times New Roman; font-size:12pt; color: #000000\"&gt; (&lt;\/span&gt;&lt;i&gt;&lt;span style=\"font-family:Times New Roman; font-size:12pt; color: #000000\"&gt;LDLs&lt;\/span&gt;&lt;\/i&gt;&lt;span style=\"font-family:Times New Roman; font-size:12pt; color: #000000\"&gt;)","d-description":"An abbreviation is defined more than once. The definition may also be inconsistent.","k-color":"#a24c29","f-bookmark":"BMABBRE100019","j-groupid":3},{"b-find":"high-density lipoproteins (HDLs)","e-paracontent":"An understanding of lipoproteins and their metabolism helps guide physicians in evaluating and treating lipid disorders. To circulate in the aqueous environment of the blood, nonpolar lipids such as cholesterol and triglyceride are complexed with proteins and the more polar phospholipids into spheres called lipoproteins. The protein components of the lipoproteins are known as apoproteins, which play both structural and functional roles in the metabolism of lipid particles. Genetically inherited mutations in either the structure of apoproteins or the receptors that bind them account for many of the most severe forms of hyperlipidemia (see later discussion). The lipoproteins are usually divided into four major classes based on particle density, which is a reflection of their relative protein and lipid content: chylomicrons, very-low-density lipoproteins (VLDLs), low-density lipoproteins (LDLs), and&lt;mark&gt;high-density lipoproteins (HDLs)&lt;\/mark&gt;. There are also subdivisions and minor classes of lipoproteins.","c-replace":["high-density lipoproteins (HDLs)","HDLs"],"ab-name":"Abbreviations","a-name":"Abbreviation_Defined_Twice_or_More","g-rebookmarkname":"","i-wm":"high-density lipoproteins&lt;\/span&gt;&lt;\/i&gt;&lt;span style=\"font-family:Times New Roman; font-size:12pt; color: #000000\"&gt; (&lt;\/span&gt;&lt;i&gt;&lt;span style=\"font-family:Times New Roman; font-size:12pt; color: #000000\"&gt;HDLs&lt;\/span&gt;&lt;\/i&gt;&lt;span style=\"font-family:Times New Roman; font-size:12pt; color: #000000\"&gt;)","d-description":"An abbreviation is defined more than once. The definition may also be inconsistent.","k-color":"#a24c29","f-bookmark":"BMABBRE100020","j-groupid":4},{"b-find":"HDL","e-paracontent":"Chylomicrons derive from dietary fat and carry triglycerides throughout the body. They have the lowest density of all lipoproteins and float to the top of a plasma specimen left in the refrigerator overnight. There is no evidence that chylomicrons are atherogenic. Triglyceride makes up most of the chylomicron and is removed by the action of lipoprotein lipase. Patients deficient in this enzyme or its cofactors (insulin and apolipoprotein CIII) have very high serum triglyceride levels (&gt;1,000 mg/dL) and increased risk of acute pancreatitis\u2014even mild to moderate triglyceride elevations (&gt;177 mg/dL) are associated with an increased risk of acute pancreatitis. Elevations in triglycerides have long been suspected as a CVD risk factor, often found in persons and families with premature coronary disease, but only recently has evidence been accumulating to suggest an independent contribution to risk and not just an epiphenomenon of the metabolic syndrome and low&lt;mark&gt;HDL&lt;\/mark&gt; cholesterol. Associated with hypertriglyceridemia are other lipid profile abnormalities seen with accelerated atherosclerosis, including reduction in HDL2 and increase in small dense LDL cholesterol particles, now believed linked to mutations affecting lipoprotein lipase activity. Persons with a family history of hypertriglyceridemia who are at risk for premature heart disease often have an increase in apolipoprotein B and non-HDL cholesterol and characteristic familial combined hyperlipidemia profiles, distinguishing them from those with familial isolated hypertriglyceridemia, who have much less risk of premature coronary disease.","c-replace":["high-density lipoprotein [HDL]","HDL"],"ab-name":"Abbreviations","a-name":"Abbreviation_Used_Before_Definition","g-rebookmarkname":"","i-wm":"HDL","d-description":"An abbreviation is used even before it is defined. Normally an abbreviation is introduced alongwith its expanded form.","k-color":"#a24c29","f-bookmark":"BMABBRE100039","j-groupid":20},{"b-find":"HDL","e-paracontent":"Chylomicrons derive from dietary fat and carry triglycerides throughout the body. They have the lowest density of all lipoproteins and float to the top of a plasma specimen left in the refrigerator overnight. There is no evidence that chylomicrons are atherogenic. Triglyceride makes up most of the chylomicron and is removed by the action of lipoprotein lipase. Patients deficient in this enzyme or its cofactors (insulin and apolipoprotein CIII) have very high serum triglyceride levels (&gt;1,000 mg/dL) and increased risk of acute pancreatitis\u2014even mild to moderate triglyceride elevations (&gt;177 mg/dL) are associated with an increased risk of acute pancreatitis. Elevations in triglycerides have long been suspected as a CVD risk factor, often found in persons and families with premature coronary disease, but only recently has evidence been accumulating to suggest an independent contribution to risk and not just an epiphenomenon of the metabolic syndrome and low HDL cholesterol. Associated with hypertriglyceridemia are other lipid profile abnormalities seen with accelerated atherosclerosis, including reduction in&lt;mark&gt;HDL&lt;\/mark&gt;2 and increase in small dense LDL cholesterol particles, now believed linked to mutations affecting lipoprotein lipase activity. Persons with a family history of hypertriglyceridemia who are at risk for premature heart disease often have an increase in apolipoprotein B and non-HDL cholesterol and characteristic familial combined hyperlipidemia profiles, distinguishing them from those with familial isolated hypertriglyceridemia, who have much less risk of premature coronary disease.","c-replace":["high-density lipoprotein [HDL]","HDL"],"ab-name":"Abbreviations","a-name":"Abbreviation_Used_Before_Definition","g-rebookmarkname":"","i-wm":"HDL","d-description":"An abbreviation is used even before it is defined. Normally an abbreviation is introduced alongwith its expanded form.","k-color":"#a24c29","f-bookmark":"BMABBRE100040","j-groupid":20},{"b-find":"HDL","e-paracontent":"Chylomicrons derive from dietary fat and carry triglycerides throughout the body. They have the lowest density of all lipoproteins and float to the top of a plasma specimen left in the refrigerator overnight. There is no evidence that chylomicrons are atherogenic. Triglyceride makes up most of the chylomicron and is removed by the action of lipoprotein lipase. Patients deficient in this enzyme or its cofactors (insulin and apolipoprotein CIII) have very high serum triglyceride levels (&gt;1,000 mg/dL) and increased risk of acute pancreatitis\u2014even mild to moderate triglyceride elevations (&gt;177 mg/dL) are associated with an increased risk of acute pancreatitis. Elevations in triglycerides have long been suspected as a CVD risk factor, often found in persons and families with premature coronary disease, but only recently has evidence been accumulating to suggest an independent contribution to risk and not just an epiphenomenon of the metabolic syndrome and low HDL cholesterol. Associated with hypertriglyceridemia are other lipid profile abnormalities seen with accelerated atherosclerosis, including reduction in HDL2 and increase in small dense LDL cholesterol particles, now believed linked to mutations affecting lipoprotein lipase activity. Persons with a family history of hypertriglyceridemia who are at risk for premature heart disease often have an increase in apolipoprotein B and non&lt;mark&gt;HDL&lt;\/mark&gt; cholesterol and characteristic familial combined hyperlipidemia profiles, distinguishing them from those with familial isolated hypertriglyceridemia, who have much less risk of premature coronary disease.","c-replace":["high-density lipoprotein [HDL]","HDL"],"ab-name":"Abbreviations","a-name":"Abbreviation_Used_Before_Definition","g-rebookmarkname":"","i-wm":"HDL","d-description":"An abbreviation is used even before it is defined. Normally an abbreviation is introduced alongwith its expanded form.","k-color":"#a24c29","f-bookmark":"BMABBRE100041","j-groupid":20},{"b-find":"CIII","e-paracontent":"Chylomicrons derive from dietary fat and carry triglycerides throughout the body. They have the lowest density of all lipoproteins and float to the top of a plasma specimen left in the refrigerator overnight. There is no evidence that chylomicrons are atherogenic. Triglyceride makes up most of the chylomicron and is removed by the action of lipoprotein lipase. Patients deficient in this enzyme or its cofactors (insulin and apolipoprotein&lt;mark&gt;CIII&lt;\/mark&gt;) have very high serum triglyceride levels (&gt;1,000 mg/dL) and increased risk of acute pancreatitis\u2014even mild to moderate triglyceride elevations (&gt;177 mg/dL) are associated with an increased risk of acute pancreatitis. Elevations in triglycerides have long been suspected as a CVD risk factor, often found in persons and families with premature coronary disease, but only recently has evidence been accumulating to suggest an independent contribution to risk and not just an epiphenomenon of the metabolic syndrome and low HDL cholesterol. Associated with hypertriglyceridemia are other lipid profile abnormalities seen with accelerated atherosclerosis, including reduction in HDL2 and increase in small dense LDL cholesterol particles, now believed linked to mutations affecting lipoprotein lipase activity. Persons with a family history of hypertriglyceridemia who are at risk for premature heart disease often have an increase in apolipoprotein B and non-HDL cholesterol and characteristic familial combined hyperlipidemia profiles, distinguishing them from those with familial isolated hypertriglyceridemia, who have much less risk of premature coronary disease.","c-replace":[""],"ab-name":"Abbreviations","a-name":"Possible_Abbreviations","g-rebookmarkname":"","i-wm":"CIII","d-description":"Word in all caps may be an abbreviation.","k-color":"","f-bookmark":"BMABBRE100042","j-groupid":1},{"b-find":"CVD","e-paracontent":"Chylomicrons derive from dietary fat and carry triglycerides throughout the body. They have the lowest density of all lipoproteins and float to the top of a plasma specimen left in the refrigerator overnight. There is no evidence that chylomicrons are atherogenic. Triglyceride makes up most of the chylomicron and is removed by the action of lipoprotein lipase. Patients deficient in this enzyme or its cofactors (insulin and apolipoprotein CIII) have very high serum triglyceride levels (&gt;1,000 mg/dL) and increased risk of acute pancreatitis\u2014even mild to moderate triglyceride elevations (&gt;177 mg/dL) are associated with an increased risk of acute pancreatitis. Elevations in triglycerides have long been suspected as a&lt;mark&gt;CVD&lt;\/mark&gt; risk factor, often found in persons and families with premature coronary disease, but only recently has evidence been accumulating to suggest an independent contribution to risk and not just an epiphenomenon of the metabolic syndrome and low HDL cholesterol. Associated with hypertriglyceridemia are other lipid profile abnormalities seen with accelerated atherosclerosis, including reduction in HDL2 and increase in small dense LDL cholesterol particles, now believed linked to mutations affecting lipoprotein lipase activity. Persons with a family history of hypertriglyceridemia who are at risk for premature heart disease often have an increase in apolipoprotein B and non-HDL cholesterol and characteristic familial combined hyperlipidemia profiles, distinguishing them from those with familial isolated hypertriglyceridemia, who have much less risk of premature coronary disease.","c-replace":[""],"ab-name":"Abbreviations","a-name":"Possible_Abbreviations","g-rebookmarkname":"","i-wm":"CVD","d-description":"Word in all caps may be an abbreviation.","k-color":"","f-bookmark":"BMABBRE100043","j-groupid":1},{"b-find":"LDL","e-paracontent":"Chylomicrons derive from dietary fat and carry triglycerides throughout the body. They have the lowest density of all lipoproteins and float to the top of a plasma specimen left in the refrigerator overnight. There is no evidence that chylomicrons are atherogenic. Triglyceride makes up most of the chylomicron and is removed by the action of lipoprotein lipase. Patients deficient in this enzyme or its cofactors (insulin and apolipoprotein CIII) have very high serum triglyceride levels (&gt;1,000 mg/dL) and increased risk of acute pancreatitis\u2014even mild to moderate triglyceride elevations (&gt;177 mg/dL) are associated with an increased risk of acute pancreatitis. Elevations in triglycerides have long been suspected as a CVD risk factor, often found in persons and families with premature coronary disease, but only recently has evidence been accumulating to suggest an independent contribution to risk and not just an epiphenomenon of the metabolic syndrome and low HDL cholesterol. Associated with hypertriglyceridemia are other lipid profile abnormalities seen with accelerated atherosclerosis, including reduction in HDL2 and increase in small dense&lt;mark&gt;LDL&lt;\/mark&gt; cholesterol particles, now believed linked to mutations affecting lipoprotein lipase activity. Persons with a family history of hypertriglyceridemia who are at risk for premature heart disease often have an increase in apolipoprotein B and non-HDL cholesterol and characteristic familial combined hyperlipidemia profiles, distinguishing them from those with familial isolated hypertriglyceridemia, who have much less risk of premature coronary disease.","c-replace":[""],"ab-name":"Abbreviations","a-name":"Possible_Abbreviations","g-rebookmarkname":"","i-wm":"LDL","d-description":"Word in all caps may be an abbreviation.","k-color":"","f-bookmark":"BMABBRE100044","j-groupid":1},{"b-find":"Very-Low-Density Lipoproteins","e-paracontent":"&lt;H3&lt;mark&gt;Very-Low-Density Lipoproteins&lt;\/mark&gt;","c-replace":["very-low-density lipoproteins (VLDLs)","VLDLs"],"ab-name":"Abbreviations","a-name":"Abbreviation_Defined_Twice_or_More","g-rebookmarkname":"","i-wm":"Very-Low-Density Lipoproteins","d-description":"An abbreviation is defined more than once. The definition may also be inconsistent.","k-color":"#a24c29","f-bookmark":"BMABBRE100059","j-groupid":2},{"b-find":"VLDLs","e-paracontent":"&lt;mark&gt;VLDLs&lt;\/mark&gt; are also triglyceride rich and are acted on by lipoprotein lipase. Their function is to carry triglycerides derived from the liver and the intestines to capillary beds in adipose tissue and muscle, where they are hydrolyzed. After removal of their triglyceride, VLDL remnants can be further metabolized to atherogenic LDLs. The atherogenicity of native VLDL is controversial, but the metabolism of VLDL to atherogenic LDL is not in doubt. Genome studies have revealed the importance of lipoprotein lipase activity in prevention of atherosclerosis. Patients with the rare ANGTPL3 gene mutation, which enhances hepatic lipoprotein lipase activity, have low levels of triglyceride and LDL cholesterol and little atherosclerosis. This enhancement of lipoprotein lipase activity reduces triglyceride-rich VLDL secretion by the liver, atherogenic LDL formation, and arterial plaque formation.","c-replace":["very-low-density lipoproteins (VLDLs)","VLDLs"],"ab-name":"Abbreviations","a-name":"Abbreviation","g-rebookmarkname":"","i-wm":"VLDLs","d-description":"An abbreviation must appear with its expanded form first and can then only be reused.","k-color":"#a24c29","f-bookmark":"BMABBRE100061","j-groupid":2},{"b-find":"LDLs","e-paracontent":"VLDLs are also triglyceride rich and are acted on by lipoprotein lipase. Their function is to carry triglycerides derived from the liver and the intestines to capillary beds in adipose tissue and muscle, where they are hydrolyzed. After removal of their triglyceride, VLDL remnants can be further metabolized to atherogenic&lt;mark&gt;LDLs&lt;\/mark&gt;. The atherogenicity of native VLDL is controversial, but the metabolism of VLDL to atherogenic LDL is not in doubt. Genome studies have revealed the importance of lipoprotein lipase activity in prevention of atherosclerosis. Patients with the rare ANGTPL3 gene mutation, which enhances hepatic lipoprotein lipase activity, have low levels of triglyceride and LDL cholesterol and little atherosclerosis. This enhancement of lipoprotein lipase activity reduces triglyceride-rich VLDL secretion by the liver, atherogenic LDL formation, and arterial plaque formation.","c-replace":["Low-Density Lipoproteins (LDLs)","LDLs"],"ab-name":"Abbreviations","a-name":"Abbreviation","g-rebookmarkname":"","i-wm":"LDLs","d-description":"An abbreviation must appear with its expanded form first and can then only be reused.","k-color":"#a24c29","f-bookmark":"BMABBRE100062","j-groupid":3},{"b-find":"VLDL","e-paracontent":"VLDLs are also triglyceride rich and are acted on by lipoprotein lipase. Their function is to carry triglycerides derived from the liver and the intestines to capillary beds in adipose tissue and muscle, where they are hydrolyzed. After removal of their triglyceride,&lt;mark&gt;VLDL&lt;\/mark&gt; remnants can be further metabolized to atherogenic LDLs. The atherogenicity of native VLDL is controversial, but the metabolism of VLDL to atherogenic LDL is not in doubt. Genome studies have revealed the importance of lipoprotein lipase activity in prevention of atherosclerosis. Patients with the rare ANGTPL3 gene mutation, which enhances hepatic lipoprotein lipase activity, have low levels of triglyceride and LDL cholesterol and little atherosclerosis. This enhancement of lipoprotein lipase activity reduces triglyceride-rich VLDL secretion by the liver, atherogenic LDL formation, and arterial plaque formation.","c-replace":[""],"ab-name":"Abbreviations","a-name":"Possible_Abbreviations","g-rebookmarkname":"","i-wm":"VLDL","d-description":"Word in all caps may be an abbreviation.","k-color":"","f-bookmark":"BMABBRE100063","j-groupid":1},{"b-find":"VLDL","e-paracontent":"VLDLs are also triglyceride rich and are acted on by lipoprotein lipase. Their function is to carry triglycerides derived from the liver and the intestines to capillary beds in adipose tissue and muscle, where they are hydrolyzed. After removal of their triglyceride, VLDL remnants can be further metabolized to atherogenic LDLs. The atherogenicity of native&lt;mark&gt;VLDL&lt;\/mark&gt; is controversial, but the metabolism of VLDL to atherogenic LDL is not in doubt. Genome studies have revealed the importance of lipoprotein lipase activity in prevention of atherosclerosis. Patients with the rare ANGTPL3 gene mutation, which enhances hepatic lipoprotein lipase activity, have low levels of triglyceride and LDL cholesterol and little atherosclerosis. This enhancement of lipoprotein lipase activity reduces triglyceride-rich VLDL secretion by the liver, atherogenic LDL formation, and arterial plaque formation.","c-replace":[""],"ab-name":"Abbreviations","a-name":"Possible_Abbreviations","g-rebookmarkname":"","i-wm":"VLDL","d-description":"Word in all caps may be an abbreviation.","k-color":"","f-bookmark":"BMABBRE100064","j-groupid":1},{"b-find":"VLDL","e-paracontent":"VLDLs are also triglyceride rich and are acted on by lipoprotein lipase. Their function is to carry triglycerides derived from the liver and the intestines to capillary beds in adipose tissue and muscle, where they are hydrolyzed. After removal of their triglyceride, VLDL remnants can be further metabolized to atherogenic LDLs. The atherogenicity of native VLDL is controversial, but the metabolism of&lt;mark&gt;VLDL&lt;\/mark&gt; to atherogenic LDL is not in doubt. Genome studies have revealed the importance of lipoprotein lipase activity in prevention of atherosclerosis. Patients with the rare ANGTPL3 gene mutation, which enhances hepatic lipoprotein lipase activity, have low levels of triglyceride and LDL cholesterol and little atherosclerosis. This enhancement of lipoprotein lipase activity reduces triglyceride-rich VLDL secretion by the liver, atherogenic LDL formation, and arterial plaque formation.","c-replace":[""],"ab-name":"Abbreviations","a-name":"Possible_Abbreviations","g-rebookmarkname":"","i-wm":"VLDL","d-description":"Word in all caps may be an abbreviation.","k-color":"","f-bookmark":"BMABBRE100065","j-groupid":1},{"b-find":"LDL","e-paracontent":"VLDLs are also triglyceride rich and are acted on by lipoprotein lipase. Their function is to carry triglycerides derived from the liver and the intestines to capillary beds in adipose tissue and muscle, where they are hydrolyzed. After removal of their triglyceride, VLDL remnants can be further metabolized to atherogenic LDLs. The atherogenicity of native VLDL is controversial, but the metabolism of VLDL to atherogenic&lt;mark&gt;LDL&lt;\/mark&gt; is not in doubt. Genome studies have revealed the importance of lipoprotein lipase activity in prevention of atherosclerosis. Patients with the rare ANGTPL3 gene mutation, which enhances hepatic lipoprotein lipase activity, have low levels of triglyceride and LDL cholesterol and little atherosclerosis. This enhancement of lipoprotein lipase activity reduces triglyceride-rich VLDL secretion by the liver, atherogenic LDL formation, and arterial plaque formation.","c-replace":[""],"ab-name":"Abbreviations","a-name":"Possible_Abbreviations","g-rebookmarkname":"","i-wm":"LDL","d-description":"Word in all caps may be an abbreviation.","k-color":"","f-bookmark":"BMABBRE100066","j-groupid":1},{"b-find":"ANGTPL","e-paracontent":"VLDLs are also triglyceride rich and are acted on by lipoprotein lipase. Their function is to carry triglycerides derived from the liver and the intestines to capillary beds in adipose tissue and muscle, where they are hydrolyzed. After removal of their triglyceride, VLDL remnants can be further metabolized to atherogenic LDLs. The atherogenicity of native VLDL is controversial, but the metabolism of VLDL to atherogenic LDL is not in doubt. Genome studies have revealed the importance of lipoprotein lipase activity in prevention of atherosclerosis. Patients with the rare&lt;mark&gt;ANGTPL&lt;\/mark&gt;3 gene mutation, which enhances hepatic lipoprotein lipase activity, have low levels of triglyceride and LDL cholesterol and little atherosclerosis. This enhancement of lipoprotein lipase activity reduces triglyceride-rich VLDL secretion by the liver, atherogenic LDL formation, and arterial plaque formation.","c-replace":[""],"ab-name":"Abbreviations","a-name":"Possible_Abbreviations","g-rebookmarkname":"","i-wm":"ANGTPL","d-description":"Word in all caps may be an abbreviation.","k-color":"","f-bookmark":"BMABBRE100067","j-groupid":1},{"b-find":"LDL","e-paracontent":"VLDLs are also triglyceride rich and are acted on by lipoprotein lipase. Their function is to carry triglycerides derived from the liver and the intestines to capillary beds in adipose tissue and muscle, where they are hydrolyzed. After removal of their triglyceride, VLDL remnants can be further metabolized to atherogenic LDLs. The atherogenicity of native VLDL is controversial, but the metabolism of VLDL to atherogenic LDL is not in doubt. Genome studies have revealed the importance of lipoprotein lipase activity in prevention of atherosclerosis. Patients with the rare ANGTPL3 gene mutation, which enhances hepatic lipoprotein lipase activity, have low levels of triglyceride and&lt;mark&gt;LDL&lt;\/mark&gt; cholesterol and little atherosclerosis. This enhancement of lipoprotein lipase activity reduces triglyceride-rich VLDL secretion by the liver, atherogenic LDL formation, and arterial plaque formation.","c-replace":[""],"ab-name":"Abbreviations","a-name":"Possible_Abbreviations","g-rebookmarkname":"","i-wm":"LDL","d-description":"Word in all caps may be an abbreviation.","k-color":"","f-bookmark":"BMABBRE100068","j-groupid":1},{"b-find":"VLDL","e-paracontent":"VLDLs are also triglyceride rich and are acted on by lipoprotein lipase. Their function is to carry triglycerides derived from the liver and the intestines to capillary beds in adipose tissue and muscle, where they are hydrolyzed. After removal of their triglyceride, VLDL remnants can be further metabolized to atherogenic LDLs. The atherogenicity of native VLDL is controversial, but the metabolism of VLDL to atherogenic LDL is not in doubt. Genome studies have revealed the importance of lipoprotein lipase activity in prevention of atherosclerosis. Patients with the rare ANGTPL3 gene mutation, which enhances hepatic lipoprotein lipase activity, have low levels of triglyceride and LDL cholesterol and little atherosclerosis. This enhancement of lipoprotein lipase activity reduces triglyceride-rich&lt;mark&gt;VLDL&lt;\/mark&gt; secretion by the liver, atherogenic LDL formation, and arterial plaque formation.","c-replace":[""],"ab-name":"Abbreviations","a-name":"Possible_Abbreviations","g-rebookmarkname":"","i-wm":"VLDL","d-description":"Word in all caps may be an abbreviation.","k-color":"","f-bookmark":"BMABBRE100069","j-groupid":1},{"b-find":"LDL","e-paracontent":"VLDLs are also triglyceride rich and are acted on by lipoprotein lipase. Their function is to carry triglycerides derived from the liver and the intestines to capillary beds in adipose tissue and muscle, where they are hydrolyzed. After removal of their triglyceride, VLDL remnants can be further metabolized to atherogenic LDLs. The atherogenicity of native VLDL is controversial, but the metabolism of VLDL to atherogenic LDL is not in doubt. Genome studies have revealed the importance of lipoprotein lipase activity in prevention of atherosclerosis. Patients with the rare ANGTPL3 gene mutation, which enhances hepatic lipoprotein lipase activity, have low levels of triglyceride and LDL cholesterol and little atherosclerosis. This enhancement of lipoprotein lipase activity reduces triglyceride-rich VLDL secretion by the liver, atherogenic&lt;mark&gt;LDL&lt;\/mark&gt; formation, and arterial plaque formation.","c-replace":[""],"ab-name":"Abbreviations","a-name":"Possible_Abbreviations","g-rebookmarkname":"","i-wm":"LDL","d-description":"Word in all caps may be an abbreviation.","k-color":"","f-bookmark":"BMABBRE100070","j-groupid":1},{"b-find":"VLDLs","e-paracontent":"&lt;mark&gt;VLDLs&lt;\/mark&gt; serve as acceptors of cholesterol transferred from HDLs, possibly accounting in part for the inverse relation between HDL cholesterol and VLDL triglyceride. The serum enzyme cholesteryl ester transfer protein (CETP) mediates this transfer process, and inhibitors of CETP raise HDL cholesterol levels. It is not yet clear whether such inhibitors favorably alter the development of atherosclerosis, despite the substantial impact they have on raising HDL levels.","c-replace":["very-low-density lipoproteins (VLDLs)","VLDLs"],"ab-name":"Abbreviations","a-name":"Abbreviation","g-rebookmarkname":"","i-wm":"VLDLs","d-description":"An abbreviation must appear with its expanded form first and can then only be reused.","k-color":"#a24c29","f-bookmark":"BMABBRE100078","j-groupid":2},{"b-find":"HDLs","e-paracontent":"VLDLs serve as acceptors of cholesterol transferred from&lt;mark&gt;HDLs&lt;\/mark&gt;, possibly accounting in part for the inverse relation between HDL cholesterol and VLDL triglyceride. The serum enzyme cholesteryl ester transfer protein (CETP) mediates this transfer process, and inhibitors of CETP raise HDL cholesterol levels. It is not yet clear whether such inhibitors favorably alter the development of atherosclerosis, despite the substantial impact they have on raising HDL levels.","c-replace":["high-density lipoproteins (HDLs)","HDLs"],"ab-name":"Abbreviations","a-name":"Abbreviation","g-rebookmarkname":"","i-wm":"HDLs","d-description":"An abbreviation must appear with its expanded form first and can then only be reused.","k-color":"#a24c29","f-bookmark":"BMABBRE100079","j-groupid":4},{"b-find":"CETP","e-paracontent":"VLDLs serve as acceptors of cholesterol transferred from HDLs, possibly accounting in part for the inverse relation between HDL cholesterol and VLDL triglyceride. The serum enzyme cholesteryl ester transfer protein (CETP) mediates this transfer process, and inhibitors of&lt;mark&gt;CETP&lt;\/mark&gt; raise HDL cholesterol levels. It is not yet clear whether such inhibitors favorably alter the development of atherosclerosis, despite the substantial impact they have on raising HDL levels.","c-replace":["cholesteryl ester transfer protein (CETP)","CETP"],"ab-name":"Abbreviations","a-name":"Abbreviation","g-rebookmarkname":"","i-wm":"CETP","d-description":"An abbreviation must appear with its expanded form first and can then only be reused.","k-color":"#a24c29","f-bookmark":"BMABBRE100080","j-groupid":5},{"b-find":"cholesteryl ester transfer protein (CETP)","e-paracontent":"VLDLs serve as acceptors of cholesterol transferred from HDLs, possibly accounting in part for the inverse relation between HDL cholesterol and VLDL triglyceride. The serum enzyme&lt;mark&gt;cholesteryl ester transfer protein (CETP)&lt;\/mark&gt; mediates this transfer process, and inhibitors of CETP raise HDL cholesterol levels. It is not yet clear whether such inhibitors favorably alter the development of atherosclerosis, despite the substantial impact they have on raising HDL levels.","c-replace":["cholesteryl ester transfer protein (CETP)","CETP"],"ab-name":"Abbreviations","a-name":"Abbreviation_Defined_Twice_or_More","g-rebookmarkname":"","i-wm":"cholesteryl ester transfer protein&lt;\/span&gt;&lt;\/i&gt;&lt;span style=\"font-family:Times New Roman; font-size:12pt; color: #000000\"&gt; (&lt;\/span&gt;&lt;i&gt;&lt;span style=\"font-family:Times New Roman; font-size:12pt; color: #000000\"&gt;CETP&lt;\/span&gt;&lt;\/i&gt;&lt;span style=\"font-family:Times New Roman; font-size:12pt; color: #000000\"&gt;)","d-description":"An abbreviation is defined more than once. The definition may also be inconsistent.","k-color":"#a24c29","f-bookmark":"BMABBRE100081","j-groupid":5},{"b-find":"HDL","e-paracontent":"VLDLs serve as acceptors of cholesterol transferred from HDLs, possibly accounting in part for the inverse relation between&lt;mark&gt;HDL&lt;\/mark&gt; cholesterol and VLDL triglyceride. The serum enzyme cholesteryl ester transfer protein (CETP) mediates this transfer process, and inhibitors of CETP raise HDL cholesterol levels. It is not yet clear whether such inhibitors favorably alter the development of atherosclerosis, despite the substantial impact they have on raising HDL levels.","c-replace":["high-density lipoprotein [HDL]","HDL"],"ab-name":"Abbreviations","a-name":"Abbreviation_Used_Before_Definition","g-rebookmarkname":"","i-wm":"HDL","d-description":"An abbreviation is used even before it is defined. Normally an abbreviation is introduced alongwith its expanded form.","k-color":"#a24c29","f-bookmark":"BMABBRE100082","j-groupid":20},{"b-find":"HDL","e-paracontent":"VLDLs serve as acceptors of cholesterol transferred from HDLs, possibly accounting in part for the inverse relation between HDL cholesterol and VLDL triglyceride. The serum enzyme cholesteryl ester transfer protein (CETP) mediates this transfer process, and inhibitors of CETP raise&lt;mark&gt;HDL&lt;\/mark&gt; cholesterol levels. It is not yet clear whether such inhibitors favorably alter the development of atherosclerosis, despite the substantial impact they have on raising HDL levels.","c-replace":["high-density lipoprotein [HDL]","HDL"],"ab-name":"Abbreviations","a-name":"Abbreviation_Used_Before_Definition","g-rebookmarkname":"","i-wm":"HDL","d-description":"An abbreviation is used even before it is defined. Normally an abbreviation is introduced alongwith its expanded form.","k-color":"#a24c29","f-bookmark":"BMABBRE100083","j-groupid":20},{"b-find":"HDL","e-paracontent":"VLDLs serve as acceptors of cholesterol transferred from HDLs, possibly accounting in part for the inverse relation between HDL cholesterol and VLDL triglyceride. The serum enzyme cholesteryl ester transfer protein (CETP) mediates this transfer process, and inhibitors of CETP raise HDL cholesterol levels. It is not yet clear whether such inhibitors favorably alter the development of atherosclerosis, despite the substantial impact they have on raising&lt;mark&gt;HDL&lt;\/mark&gt; levels.","c-replace":["high-density lipoprotein [HDL]","HDL"],"ab-name":"Abbreviations","a-name":"Abbreviation_Used_Before_Definition","g-rebookmarkname":"","i-wm":"HDL","d-description":"An abbreviation is used even before it is defined. Normally an abbreviation is introduced alongwith its expanded form.","k-color":"#a24c29","f-bookmark":"BMABBRE100084","j-groupid":20},{"b-find":"VLDL","e-paracontent":"VLDLs serve as acceptors of cholesterol transferred from HDLs, possibly accounting in part for the inverse relation between HDL cholesterol and&lt;mark&gt;VLDL&lt;\/mark&gt; triglyceride. The serum enzyme cholesteryl ester transfer protein (CETP) mediates this transfer process, and inhibitors of CETP raise HDL cholesterol levels. It is not yet clear whether such inhibitors favorably alter the development of atherosclerosis, despite the substantial impact they have on raising HDL levels.","c-replace":[""],"ab-name":"Abbreviations","a-name":"Possible_Abbreviations","g-rebookmarkname":"","i-wm":"VLDL","d-description":"Word in all caps may be an abbreviation.","k-color":"","f-bookmark":"BMABBRE100085","j-groupid":1},{"b-find":"Low-Density Lipoproteins (LDLs)","e-paracontent":"&lt;H3&lt;mark&gt;Low-Density Lipoproteins (LDLs)&lt;\/mark&gt;","c-replace":["Low-Density Lipoproteins (LDLs)","LDLs"],"ab-name":"Abbreviations","a-name":"Abbreviation_Defined_Twice_or_More","g-rebookmarkname":"","i-wm":"Low-Density Lipoproteins (LDLs)","d-description":"An abbreviation is defined more than once. The definition may also be inconsistent.","k-color":"#a24c29","f-bookmark":"BMABBRE100093","j-groupid":3},{"b-find":"LDLs","e-paracontent":"&lt;mark&gt;LDLs&lt;\/mark&gt; are the major carriers of cholesterol in humans. They carry cholesterol to tissues and deliver it via receptors on the cell surface that bind and internalize the LDL particle. LDLs are the lipoproteins most clearly implicated in atherogenesis. LDL levels are increased in individuals who consume large amounts of saturated fat and/or cholesterol. There are also several mendelian genetic disorders that result in increased LDL levels. These disorders encompass mutations that produce defective LDL receptors (familial hypercholesterolemia) or mutant proteins that interact with the LDL receptor (PCSK9 and autosomal recessive hypercholesterolemia proteins). Increased LDL levels can also result from genetically encoded abnormalities in the structure of LDL\u2019s major protein constituent, apoprotein B (familial defective apo B). Finally, there are nonmendelian, polygenic disorders that cause increases in LDL.","c-replace":["Low-Density Lipoproteins (LDLs)","LDLs"],"ab-name":"Abbreviations","a-name":"Abbreviation","g-rebookmarkname":"","i-wm":"LDLs","d-description":"An abbreviation must appear with its expanded form first and can then only be reused.","k-color":"#a24c29","f-bookmark":"BMABBRE100098","j-groupid":3},{"b-find":"LDLs","e-paracontent":"LDLs are the major carriers of cholesterol in humans. They carry cholesterol to tissues and deliver it via receptors on the cell surface that bind and internalize the LDL particle.&lt;mark&gt;LDLs&lt;\/mark&gt; are the lipoproteins most clearly implicated in atherogenesis. LDL levels are increased in individuals who consume large amounts of saturated fat and/or cholesterol. There are also several mendelian genetic disorders that result in increased LDL levels. These disorders encompass mutations that produce defective LDL receptors (familial hypercholesterolemia) or mutant proteins that interact with the LDL receptor (PCSK9 and autosomal recessive hypercholesterolemia proteins). Increased LDL levels can also result from genetically encoded abnormalities in the structure of LDL\u2019s major protein constituent, apoprotein B (familial defective apo B). Finally, there are nonmendelian, polygenic disorders that cause increases in LDL.","c-replace":["Low-Density Lipoproteins (LDLs)","LDLs"],"ab-name":"Abbreviations","a-name":"Abbreviation","g-rebookmarkname":"","i-wm":"LDLs","d-description":"An abbreviation must appear with its expanded form first and can then only be reused.","k-color":"#a24c29","f-bookmark":"BMABBRE100099","j-groupid":3},{"b-find":"LDL","e-paracontent":"LDLs are the major carriers of cholesterol in humans. They carry cholesterol to tissues and deliver it via receptors on the cell surface that bind and internalize the&lt;mark&gt;LDL&lt;\/mark&gt; particle. LDLs are the lipoproteins most clearly implicated in atherogenesis. LDL levels are increased in individuals who consume large amounts of saturated fat and/or cholesterol. There are also several mendelian genetic disorders that result in increased LDL levels. These disorders encompass mutations that produce defective LDL receptors (familial hypercholesterolemia) or mutant proteins that interact with the LDL receptor (PCSK9 and autosomal recessive hypercholesterolemia proteins). Increased LDL levels can also result from genetically encoded abnormalities in the structure of LDL\u2019s major protein constituent, apoprotein B (familial defective apo B). Finally, there are nonmendelian, polygenic disorders that cause increases in LDL.","c-replace":[""],"ab-name":"Abbreviations","a-name":"Possible_Abbreviations","g-rebookmarkname":"","i-wm":"LDL","d-description":"Word in all caps may be an abbreviation.","k-color":"","f-bookmark":"BMABBRE100100","j-groupid":1},{"b-find":"LDL","e-paracontent":"LDLs are the major carriers of cholesterol in humans. They carry cholesterol to tissues and deliver it via receptors on the cell surface that bind and internalize the LDL particle. LDLs are the lipoproteins most clearly implicated in atherogenesis.&lt;mark&gt;LDL&lt;\/mark&gt; levels are increased in individuals who consume large amounts of saturated fat and/or cholesterol. There are also several mendelian genetic disorders that result in increased LDL levels. These disorders encompass mutations that produce defective LDL receptors (familial hypercholesterolemia) or mutant proteins that interact with the LDL receptor (PCSK9 and autosomal recessive hypercholesterolemia proteins). Increased LDL levels can also result from genetically encoded abnormalities in the structure of LDL\u2019s major protein constituent, apoprotein B (familial defective apo B). Finally, there are nonmendelian, polygenic disorders that cause increases in LDL.","c-replace":[""],"ab-name":"Abbreviations","a-name":"Possible_Abbreviations","g-rebookmarkname":"","i-wm":"LDL","d-description":"Word in all caps may be an abbreviation.","k-color":"","f-bookmark":"BMABBRE100101","j-groupid":1},{"b-find":"LDL","e-paracontent":"LDLs are the major carriers of cholesterol in humans. They carry cholesterol to tissues and deliver it via receptors on the cell surface that bind and internalize the LDL particle. LDLs are the lipoproteins most clearly implicated in atherogenesis. LDL levels are increased in individuals who consume large amounts of saturated fat and/or cholesterol. There are also several mendelian genetic disorders that result in increased&lt;mark&gt;LDL&lt;\/mark&gt; levels. These disorders encompass mutations that produce defective LDL receptors (familial hypercholesterolemia) or mutant proteins that interact with the LDL receptor (PCSK9 and autosomal recessive hypercholesterolemia proteins). Increased LDL levels can also result from genetically encoded abnormalities in the structure of LDL\u2019s major protein constituent, apoprotein B (familial defective apo B). Finally, there are nonmendelian, polygenic disorders that cause increases in LDL.","c-replace":[""],"ab-name":"Abbreviations","a-name":"Possible_Abbreviations","g-rebookmarkname":"","i-wm":"LDL","d-description":"Word in all caps may be an abbreviation.","k-color":"","f-bookmark":"BMABBRE100102","j-groupid":1},{"b-find":"LDL","e-paracontent":"LDLs are the major carriers of cholesterol in humans. They carry cholesterol to tissues and deliver it via receptors on the cell surface that bind and internalize the LDL particle. LDLs are the lipoproteins most clearly implicated in atherogenesis. LDL levels are increased in individuals who consume large amounts of saturated fat and/or cholesterol. There are also several mendelian genetic disorders that result in increased LDL levels. These disorders encompass mutations that produce defective&lt;mark&gt;LDL&lt;\/mark&gt; receptors (familial hypercholesterolemia) or mutant proteins that interact with the LDL receptor (PCSK9 and autosomal recessive hypercholesterolemia proteins). Increased LDL levels can also result from genetically encoded abnormalities in the structure of LDL\u2019s major protein constituent, apoprotein B (familial defective apo B). Finally, there are nonmendelian, polygenic disorders that cause increases in LDL.","c-replace":[""],"ab-name":"Abbreviations","a-name":"Possible_Abbreviations","g-rebookmarkname":"","i-wm":"LDL","d-description":"Word in all caps may be an abbreviation.","k-color":"","f-bookmark":"BMABBRE100103","j-groupid":1},{"b-find":"LDL","e-paracontent":"LDLs are the major carriers of cholesterol in humans. They carry cholesterol to tissues and deliver it via receptors on the cell surface that bind and internalize the LDL particle. LDLs are the lipoproteins most clearly implicated in atherogenesis. LDL levels are increased in individuals who consume large amounts of saturated fat and/or cholesterol. There are also several mendelian genetic disorders that result in increased LDL levels. These disorders encompass mutations that produce defective LDL receptors (familial hypercholesterolemia) or mutant proteins that interact with the&lt;mark&gt;LDL&lt;\/mark&gt; receptor (PCSK9 and autosomal recessive hypercholesterolemia proteins). Increased LDL levels can also result from genetically encoded abnormalities in the structure of LDL\u2019s major protein constituent, apoprotein B (familial defective apo B). Finally, there are nonmendelian, polygenic disorders that cause increases in LDL.","c-replace":[""],"ab-name":"Abbreviations","a-name":"Possible_Abbreviations","g-rebookmarkname":"","i-wm":"LDL","d-description":"Word in all caps may be an abbreviation.","k-color":"","f-bookmark":"BMABBRE100104","j-groupid":1},{"b-find":"PCSK","e-paracontent":"LDLs are the major carriers of cholesterol in humans. They carry cholesterol to tissues and deliver it via receptors on the cell surface that bind and internalize the LDL particle. LDLs are the lipoproteins most clearly implicated in atherogenesis. LDL levels are increased in individuals who consume large amounts of saturated fat and/or cholesterol. There are also several mendelian genetic disorders that result in increased LDL levels. These disorders encompass mutations that produce defective LDL receptors (familial hypercholesterolemia) or mutant proteins that interact with the LDL receptor &lt;mark&gt;PCSK&lt;\/mark&gt;9 and autosomal recessive hypercholesterolemia proteins). Increased LDL levels can also result from genetically encoded abnormalities in the structure of LDL\u2019s major protein constituent, apoprotein B (familial defective apo B). Finally, there are nonmendelian, polygenic disorders that cause increases in LDL.","c-replace":[""],"ab-name":"Abbreviations","a-name":"Possible_Abbreviations","g-rebookmarkname":"","i-wm":"PCSK","d-description":"Word in all caps may be an abbreviation.","k-color":"","f-bookmark":"BMABBRE100105","j-groupid":1},{"b-find":"LDL","e-paracontent":"LDLs are the major carriers of cholesterol in humans. They carry cholesterol to tissues and deliver it via receptors on the cell surface that bind and internalize the LDL particle. LDLs are the lipoproteins most clearly implicated in atherogenesis. LDL levels are increased in individuals who consume large amounts of saturated fat and/or cholesterol. There are also several mendelian genetic disorders that result in increased LDL levels. These disorders encompass mutations that produce defective LDL receptors (familial hypercholesterolemia) or mutant proteins that interact with the LDL receptor (PCSK9 and autosomal recessive hypercholesterolemia proteins). Increased&lt;mark&gt;LDL&lt;\/mark&gt; levels can also result from genetically encoded abnormalities in the structure of LDL\u2019s major protein constituent, apoprotein B (familial defective apo B). Finally, there are nonmendelian, polygenic disorders that cause increases in LDL.","c-replace":[""],"ab-name":"Abbreviations","a-name":"Possible_Abbreviations","g-rebookmarkname":"","i-wm":"LDL","d-description":"Word in all caps may be an abbreviation.","k-color":"","f-bookmark":"BMABBRE100106","j-groupid":1},{"b-find":"LDL","e-paracontent":"LDLs are the major carriers of cholesterol in humans. They carry cholesterol to tissues and deliver it via receptors on the cell surface that bind and internalize the LDL particle. LDLs are the lipoproteins most clearly implicated in atherogenesis. LDL levels are increased in individuals who consume large amounts of saturated fat and/or cholesterol. There are also several mendelian genetic disorders that result in increased LDL levels. These disorders encompass mutations that produce defective LDL receptors (familial hypercholesterolemia) or mutant proteins that interact with the LDL receptor (PCSK9 and autosomal recessive hypercholesterolemia proteins). Increased LDL levels can also result from genetically encoded abnormalities in the structure of&lt;mark&gt;LDL&lt;\/mark&gt;\u2019s major protein constituent, apoprotein B (familial defective apo B). Finally, there are nonmendelian, polygenic disorders that cause increases in LDL.","c-replace":[""],"ab-name":"Abbreviations","a-name":"Possible_Abbreviations","g-rebookmarkname":"","i-wm":"LDL","d-description":"Word in all caps may be an abbreviation.","k-color":"","f-bookmark":"BMABBRE100107","j-groupid":1},{"b-find":"LDL","e-paracontent":"LDLs are the major carriers of cholesterol in humans. They carry cholesterol to tissues and deliver it via receptors on the cell surface that bind and internalize the LDL particle. LDLs are the lipoproteins most clearly implicated in atherogenesis. LDL levels are increased in individuals who consume large amounts of saturated fat and/or cholesterol. There are also several mendelian genetic disorders that result in increased LDL levels. These disorders encompass mutations that produce defective LDL receptors (familial hypercholesterolemia) or mutant proteins that interact with the LDL receptor (PCSK9 and autosomal recessive hypercholesterolemia proteins). Increased LDL levels can also result from genetically encoded abnormalities in the structure of LDL\u2019s major protein constituent, apoprotein B (familial defective apo B). Finally, there are nonmendelian, polygenic disorders that cause increases in&lt;mark&gt;LDL&lt;\/mark&gt;.","c-replace":[""],"ab-name":"Abbreviations","a-name":"Possible_Abbreviations","g-rebookmarkname":"","i-wm":"LDL","d-description":"Word in all caps may be an abbreviation.","k-color":"","f-bookmark":"BMABBRE100108","j-groupid":1},{"b-find":"LDLs","e-paracontent":"When serum&lt;mark&gt;LDLs&lt;\/mark&gt; exceed a threshold concentration, they traverse the endothelial wall and can become trapped in the arterial intima. There, they may undergo oxidation, aggregation, or other modifications that enhance their uptake by macrophages leading to foam cell formation and arterial lipid streaking derived from native and modified LDL uptake, an important initiating step in atherogenesis.","c-replace":["Low-Density Lipoproteins (LDLs)","LDLs"],"ab-name":"Abbreviations","a-name":"Abbreviation","g-rebookmarkname":"","i-wm":"LDLs","d-description":"An abbreviation must appear with its expanded form first and can then only be reused.","k-color":"#a24c29","f-bookmark":"BMABBRE100121","j-groupid":3},{"b-find":"LDL","e-paracontent":"When serum LDLs exceed a threshold concentration, they traverse the endothelial wall and can become trapped in the arterial intima. There, they may undergo oxidation, aggregation, or other modifications that enhance their uptake by macrophages leading to foam cell formation and arterial lipid streaking derived from native and modified&lt;mark&gt;LDL&lt;\/mark&gt; uptake, an important initiating step in atherogenesis.","c-replace":[""],"ab-name":"Abbreviations","a-name":"Possible_Abbreviations","g-rebookmarkname":"","i-wm":"LDL","d-description":"Word in all caps may be an abbreviation.","k-color":"","f-bookmark":"BMABBRE100122","j-groupid":1},{"b-find":"coronary heart disease (CHD)","e-paracontent":"The associations of serum total cholesterol with&lt;mark&gt;coronary heart disease (CHD)&lt;\/mark&gt; and, more broadly, with all forms of atherosclerotic cardiovascular disease/cardiovascular disease (ASCVD/CVD) reflect the central role of LDL cholesterol in atherogenesis and its accounting for the bulk of serum cholesterol in most humans. Landmark large-scale randomized trials confirmed that lowering the LDL cholesterol dramatically reduces subsequent adverse CVD events and all-cause mortality in hypercholesterolemic patients.","c-replace":["coronary heart disease (CHD)","CHD"],"ab-name":"Abbreviations","a-name":"Abbreviation_Defined_Twice_or_More","g-rebookmarkname":"","i-wm":"coronary heart disease&lt;\/span&gt;&lt;\/i&gt;&lt;span style=\"font-family:Times New Roman; font-size:12pt; color: #000000\"&gt; (&lt;\/span&gt;&lt;i&gt;&lt;span style=\"font-family:Times New Roman; font-size:12pt; color: #000000\"&gt;CHD&lt;\/span&gt;&lt;\/i&gt;&lt;span style=\"font-family:Times New Roman; font-size:12pt; color: #000000\"&gt;)","d-description":"An abbreviation is defined more than once. The definition may also be inconsistent.","k-color":"#a24c29","f-bookmark":"BMABBRE100124","j-groupid":6},{"b-find":"ASCVD","e-paracontent":"The associations of serum total cholesterol with coronary heart disease (CHD) and, more broadly, with all forms of atherosclerotic cardiovascular disease/cardiovascular disease &lt;mark&gt;ASCVD&lt;\/mark&gt;/CVD) reflect the central role of LDL cholesterol in atherogenesis and its accounting for the bulk of serum cholesterol in most humans. Landmark large-scale randomized trials confirmed that lowering the LDL cholesterol dramatically reduces subsequent adverse CVD events and all-cause mortality in hypercholesterolemic patients.","c-replace":[""],"ab-name":"Abbreviations","a-name":"Possible_Abbreviations","g-rebookmarkname":"","i-wm":"ASCVD","d-description":"Word in all caps may be an abbreviation.","k-color":"","f-bookmark":"BMABBRE100125","j-groupid":1},{"b-find":"CVD","e-paracontent":"The associations of serum total cholesterol with coronary heart disease (CHD) and, more broadly, with all forms of atherosclerotic cardiovascular disease/cardiovascular disease (ASCVD&lt;mark&gt;CVD&lt;\/mark&gt;) reflect the central role of LDL cholesterol in atherogenesis and its accounting for the bulk of serum cholesterol in most humans. Landmark large-scale randomized trials confirmed that lowering the LDL cholesterol dramatically reduces subsequent adverse CVD events and all-cause mortality in hypercholesterolemic patients.","c-replace":[""],"ab-name":"Abbreviations","a-name":"Possible_Abbreviations","g-rebookmarkname":"","i-wm":"CVD","d-description":"Word in all caps may be an abbreviation.","k-color":"","f-bookmark":"BMABBRE100126","j-groupid":1},{"b-find":"LDL","e-paracontent":"The associations of serum total cholesterol with coronary heart disease (CHD) and, more broadly, with all forms of atherosclerotic cardiovascular disease/cardiovascular disease (ASCVD/CVD) reflect the central role of&lt;mark&gt;LDL&lt;\/mark&gt; cholesterol in atherogenesis and its accounting for the bulk of serum cholesterol in most humans. Landmark large-scale randomized trials confirmed that lowering the LDL cholesterol dramatically reduces subsequent adverse CVD events and all-cause mortality in hypercholesterolemic patients.","c-replace":[""],"ab-name":"Abbreviations","a-name":"Possible_Abbreviations","g-rebookmarkname":"","i-wm":"LDL","d-description":"Word in all caps may be an abbreviation.","k-color":"","f-bookmark":"BMABBRE100127","j-groupid":1},{"b-find":"LDL","e-paracontent":"The associations of serum total cholesterol with coronary heart disease (CHD) and, more broadly, with all forms of atherosclerotic cardiovascular disease/cardiovascular disease (ASCVD/CVD) reflect the central role of LDL cholesterol in atherogenesis and its accounting for the bulk of serum cholesterol in most humans. Landmark large-scale randomized trials confirmed that lowering the&lt;mark&gt;LDL&lt;\/mark&gt; cholesterol dramatically reduces subsequent adverse CVD events and all-cause mortality in hypercholesterolemic patients.","c-replace":[""],"ab-name":"Abbreviations","a-name":"Possible_Abbreviations","g-rebookmarkname":"","i-wm":"LDL","d-description":"Word in all caps may be an abbreviation.","k-color":"","f-bookmark":"BMABBRE100128","j-groupid":1},{"b-find":"CVD","e-paracontent":"The associations of serum total cholesterol with coronary heart disease (CHD) and, more broadly, with all forms of atherosclerotic cardiovascular disease/cardiovascular disease (ASCVD/CVD) reflect the central role of LDL cholesterol in atherogenesis and its accounting for the bulk of serum cholesterol in most humans. Landmark large-scale randomized trials confirmed that lowering the LDL cholesterol dramatically reduces subsequent adverse&lt;mark&gt;CVD&lt;\/mark&gt; events and all-cause mortality in hypercholesterolemic patients.","c-replace":[""],"ab-name":"Abbreviations","a-name":"Possible_Abbreviations","g-rebookmarkname":"","i-wm":"CVD","d-description":"Word in all caps may be an abbreviation.","k-color":"","f-bookmark":"BMABBRE100129","j-groupid":1},{"b-find":"High-Density Lipoproteins","e-paracontent":"&lt;H3&lt;mark&gt;High-Density Lipoproteins&lt;\/mark&gt;","c-replace":["high-density lipoproteins (HDLs)","HDLs"],"ab-name":"Abbreviations","a-name":"Abbreviation_Defined_Twice_or_More","g-rebookmarkname":"","i-wm":"High-Density Lipoproteins","d-description":"An abbreviation is defined more than once. The definition may also be inconsistent.","k-color":"#a24c29","f-bookmark":"BMABBRE100132","j-groupid":4},{"b-find":"HDLs","e-paracontent":"&lt;mark&gt;HDLs&lt;\/mark&gt; appear to function in peripheral tissues as an acceptor of free cholesterol that has been transported out of the cellular membrane. The cholesterol is esterified and stored in the central core of the HDLs and may be further metabolized. This movement of cholesterol from peripheral cells to HDLs and then ultimately back to the liver for excretion is termed reverse cholesterol transport. The activity of this pathway may explain why patients with very high HDL levels have a reduced risk of developing CHD, even if their LDL levels are elevated. Direct anti-inflammatory and antioxidant properties have also been attributed to HDLs, mediated by an extremely complex mixture of proteins carried in HDLs that may vary in individuals with differing degrees of risk for coronary disease. Apoprotein A1 is the major apoprotein of HDL, and its level also inversely correlates with the risk of CHD.","c-replace":["high-density lipoproteins (HDLs)","HDLs"],"ab-name":"Abbreviations","a-name":"Abbreviation","g-rebookmarkname":"","i-wm":"HDLs","d-description":"An abbreviation must appear with its expanded form first and can then only be reused.","k-color":"#a24c29","f-bookmark":"BMABBRE100134","j-groupid":4},{"b-find":"HDLs","e-paracontent":"HDLs appear to function in peripheral tissues as an acceptor of free cholesterol that has been transported out of the cellular membrane. The cholesterol is esterified and stored in the central core of the&lt;mark&gt;HDLs&lt;\/mark&gt; and may be further metabolized. This movement of cholesterol from peripheral cells to HDLs and then ultimately back to the liver for excretion is termed reverse cholesterol transport. The activity of this pathway may explain why patients with very high HDL levels have a reduced risk of developing CHD, even if their LDL levels are elevated. Direct anti-inflammatory and antioxidant properties have also been attributed to HDLs, mediated by an extremely complex mixture of proteins carried in HDLs that may vary in individuals with differing degrees of risk for coronary disease. Apoprotein A1 is the major apoprotein of HDL, and its level also inversely correlates with the risk of CHD.","c-replace":["high-density lipoproteins (HDLs)","HDLs"],"ab-name":"Abbreviations","a-name":"Abbreviation","g-rebookmarkname":"","i-wm":"HDLs","d-description":"An abbreviation must appear with its expanded form first and can then only be reused.","k-color":"#a24c29","f-bookmark":"BMABBRE100135","j-groupid":4},{"b-find":"HDLs","e-paracontent":"HDLs appear to function in peripheral tissues as an acceptor of free cholesterol that has been transported out of the cellular membrane. The cholesterol is esterified and stored in the central core of the HDLs and may be further metabolized. This movement of cholesterol from peripheral cells to&lt;mark&gt;HDLs&lt;\/mark&gt; and then ultimately back to the liver for excretion is termed reverse cholesterol transport. The activity of this pathway may explain why patients with very high HDL levels have a reduced risk of developing CHD, even if their LDL levels are elevated. Direct anti-inflammatory and antioxidant properties have also been attributed to HDLs, mediated by an extremely complex mixture of proteins carried in HDLs that may vary in individuals with differing degrees of risk for coronary disease. Apoprotein A1 is the major apoprotein of HDL, and its level also inversely correlates with the risk of CHD.","c-replace":["high-density lipoproteins (HDLs)","HDLs"],"ab-name":"Abbreviations","a-name":"Abbreviation","g-rebookmarkname":"","i-wm":"HDLs","d-description":"An abbreviation must appear with its expanded form first and can then only be reused.","k-color":"#a24c29","f-bookmark":"BMABBRE100136","j-groupid":4},{"b-find":"CHD","e-paracontent":"HDLs appear to function in peripheral tissues as an acceptor of free cholesterol that has been transported out of the cellular membrane. The cholesterol is esterified and stored in the central core of the HDLs and may be further metabolized. This movement of cholesterol from peripheral cells to HDLs and then ultimately back to the liver for excretion is termed reverse cholesterol transport. The activity of this pathway may explain why patients with very high HDL levels have a reduced risk of developing&lt;mark&gt;CHD&lt;\/mark&gt;, even if their LDL levels are elevated. Direct anti-inflammatory and antioxidant properties have also been attributed to HDLs, mediated by an extremely complex mixture of proteins carried in HDLs that may vary in individuals with differing degrees of risk for coronary disease. Apoprotein A1 is the major apoprotein of HDL, and its level also inversely correlates with the risk of CHD.","c-replace":["coronary heart disease (CHD)","CHD"],"ab-name":"Abbreviations","a-name":"Abbreviation","g-rebookmarkname":"","i-wm":"CHD","d-description":"An abbreviation must appear with its expanded form first and can then only be reused.","k-color":"#a24c29","f-bookmark":"BMABBRE100137","j-groupid":6},{"b-find":"HDLs","e-paracontent":"HDLs appear to function in peripheral tissues as an acceptor of free cholesterol that has been transported out of the cellular membrane. The cholesterol is esterified and stored in the central core of the HDLs and may be further metabolized. This movement of cholesterol from peripheral cells to HDLs and then ultimately back to the liver for excretion is termed reverse cholesterol transport. The activity of this pathway may explain why patients with very high HDL levels have a reduced risk of developing CHD, even if their LDL levels are elevated. Direct anti-inflammatory and antioxidant properties have also been attributed to&lt;mark&gt;HDLs&lt;\/mark&gt;, mediated by an extremely complex mixture of proteins carried in HDLs that may vary in individuals with differing degrees of risk for coronary disease. Apoprotein A1 is the major apoprotein of HDL, and its level also inversely correlates with the risk of CHD.","c-replace":["high-density lipoproteins (HDLs)","HDLs"],"ab-name":"Abbreviations","a-name":"Abbreviation","g-rebookmarkname":"","i-wm":"HDLs","d-description":"An abbreviation must appear with its expanded form first and can then only be reused.","k-color":"#a24c29","f-bookmark":"BMABBRE100138","j-groupid":4},{"b-find":"HDLs","e-paracontent":"HDLs appear to function in peripheral tissues as an acceptor of free cholesterol that has been transported out of the cellular membrane. The cholesterol is esterified and stored in the central core of the HDLs and may be further metabolized. This movement of cholesterol from peripheral cells to HDLs and then ultimately back to the liver for excretion is termed reverse cholesterol transport. The activity of this pathway may explain why patients with very high HDL levels have a reduced risk of developing CHD, even if their LDL levels are elevated. Direct anti-inflammatory and antioxidant properties have also been attributed to HDLs, mediated by an extremely complex mixture of proteins carried in&lt;mark&gt;HDLs&lt;\/mark&gt; that may vary in individuals with differing degrees of risk for coronary disease. Apoprotein A1 is the major apoprotein of HDL, and its level also inversely correlates with the risk of CHD.","c-replace":["high-density lipoproteins (HDLs)","HDLs"],"ab-name":"Abbreviations","a-name":"Abbreviation","g-rebookmarkname":"","i-wm":"HDLs","d-description":"An abbreviation must appear with its expanded form first and can then only be reused.","k-color":"#a24c29","f-bookmark":"BMABBRE100139","j-groupid":4},{"b-find":"CHD","e-paracontent":"HDLs appear to function in peripheral tissues as an acceptor of free cholesterol that has been transported out of the cellular membrane. The cholesterol is esterified and stored in the central core of the HDLs and may be further metabolized. This movement of cholesterol from peripheral cells to HDLs and then ultimately back to the liver for excretion is termed reverse cholesterol transport. The activity of this pathway may explain why patients with very high HDL levels have a reduced risk of developing CHD, even if their LDL levels are elevated. Direct anti-inflammatory and antioxidant properties have also been attributed to HDLs, mediated by an extremely complex mixture of proteins carried in HDLs that may vary in individuals with differing degrees of risk for coronary disease. Apoprotein A1 is the major apoprotein of HDL, and its level also inversely correlates with the risk of&lt;mark&gt;CHD&lt;\/mark&gt;.","c-replace":["coronary heart disease (CHD)","CHD"],"ab-name":"Abbreviations","a-name":"Abbreviation","g-rebookmarkname":"","i-wm":"CHD","d-description":"An abbreviation must appear with its expanded form first and can then only be reused.","k-color":"#a24c29","f-bookmark":"BMABBRE100140","j-groupid":6},{"b-find":"HDL","e-paracontent":"HDLs appear to function in peripheral tissues as an acceptor of free cholesterol that has been transported out of the cellular membrane. The cholesterol is esterified and stored in the central core of the HDLs and may be further metabolized. This movement of cholesterol from peripheral cells to HDLs and then ultimately back to the liver for excretion is termed reverse cholesterol transport. The activity of this pathway may explain why patients with very high&lt;mark&gt;HDL&lt;\/mark&gt; levels have a reduced risk of developing CHD, even if their LDL levels are elevated. Direct anti-inflammatory and antioxidant properties have also been attributed to HDLs, mediated by an extremely complex mixture of proteins carried in HDLs that may vary in individuals with differing degrees of risk for coronary disease. Apoprotein A1 is the major apoprotein of HDL, and its level also inversely correlates with the risk of CHD.","c-replace":["high-density lipoprotein [HDL]","HDL"],"ab-name":"Abbreviations","a-name":"Abbreviation_Used_Before_Definition","g-rebookmarkname":"","i-wm":"HDL","d-description":"An abbreviation is used even before it is defined. Normally an abbreviation is introduced alongwith its expanded form.","k-color":"#a24c29","f-bookmark":"BMABBRE100141","j-groupid":20},{"b-find":"HDL","e-paracontent":"HDLs appear to function in peripheral tissues as an acceptor of free cholesterol that has been transported out of the cellular membrane. The cholesterol is esterified and stored in the central core of the HDLs and may be further metabolized. This movement of cholesterol from peripheral cells to HDLs and then ultimately back to the liver for excretion is termed reverse cholesterol transport. The activity of this pathway may explain why patients with very high HDL levels have a reduced risk of developing CHD, even if their LDL levels are elevated. Direct anti-inflammatory and antioxidant properties have also been attributed to HDLs, mediated by an extremely complex mixture of proteins carried in HDLs that may vary in individuals with differing degrees of risk for coronary disease. Apoprotein A1 is the major apoprotein of&lt;mark&gt;HDL&lt;\/mark&gt;, and its level also inversely correlates with the risk of CHD.","c-replace":["high-density lipoprotein [HDL]","HDL"],"ab-name":"Abbreviations","a-name":"Abbreviation_Used_Before_Definition","g-rebookmarkname":"","i-wm":"HDL","d-description":"An abbreviation is used even before it is defined. Normally an abbreviation is introduced alongwith its expanded form.","k-color":"#a24c29","f-bookmark":"BMABBRE100142","j-groupid":20},{"b-find":"LDL","e-paracontent":"HDLs appear to function in peripheral tissues as an acceptor of free cholesterol that has been transported out of the cellular membrane. The cholesterol is esterified and stored in the central core of the HDLs and may be further metabolized. This movement of cholesterol from peripheral cells to HDLs and then ultimately back to the liver for excretion is termed reverse cholesterol transport. The activity of this pathway may explain why patients with very high HDL levels have a reduced risk of developing CHD, even if their&lt;mark&gt;LDL&lt;\/mark&gt; levels are elevated. Direct anti-inflammatory and antioxidant properties have also been attributed to HDLs, mediated by an extremely complex mixture of proteins carried in HDLs that may vary in individuals with differing degrees of risk for coronary disease. Apoprotein A1 is the major apoprotein of HDL, and its level also inversely correlates with the risk of CHD.","c-replace":[""],"ab-name":"Abbreviations","a-name":"Possible_Abbreviations","g-rebookmarkname":"","i-wm":"LDL","d-description":"Word in all caps may be an abbreviation.","k-color":"","f-bookmark":"BMABBRE100143","j-groupid":1},{"b-find":"CHD","e-paracontent":"Women have higher levels of HDL cholesterol than men, in part because of their higher estrogen levels. Exercise increases HDL, whereas obesity, hypertriglyceridemia, and smoking lower HDL. In several epidemiologic studies, the HDL cholesterol concentration is the most powerful lipid predictor of&lt;mark&gt;CHD&lt;\/mark&gt; risk, but therapies that raise HDL cholesterol levels have yet to prove consistently capable of lowering cardiovascular risk. There is a growing appreciation of the complexity of the role of HDLs in atherosclerosis, which has led to the view that simply raising HDL cholesterol levels, unlike lowering LDL cholesterol values, may not reliably translate into a clinical benefit.","c-replace":["coronary heart disease (CHD)","CHD"],"ab-name":"Abbreviations","a-name":"Abbreviation","g-rebookmarkname":"","i-wm":"CHD","d-description":"An abbreviation must appear with its expanded form first and can then only be reused.","k-color":"#a24c29","f-bookmark":"BMABBRE100152","j-groupid":6},{"b-find":"HDLs","e-paracontent":"Women have higher levels of HDL cholesterol than men, in part because of their higher estrogen levels. Exercise increases HDL, whereas obesity, hypertriglyceridemia, and smoking lower HDL. In several epidemiologic studies, the HDL cholesterol concentration is the most powerful lipid predictor of CHD risk, but therapies that raise HDL cholesterol levels have yet to prove consistently capable of lowering cardiovascular risk. There is a growing appreciation of the complexity of the role of&lt;mark&gt;HDLs&lt;\/mark&gt; in atherosclerosis, which has led to the view that simply raising HDL cholesterol levels, unlike lowering LDL cholesterol values, may not reliably translate into a clinical benefit.","c-replace":["high-density lipoproteins (HDLs)","HDLs"],"ab-name":"Abbreviations","a-name":"Abbreviation","g-rebookmarkname":"","i-wm":"HDLs","d-description":"An abbreviation must appear with its expanded form first and can then only be reused.","k-color":"#a24c29","f-bookmark":"BMABBRE100153","j-groupid":4},{"b-find":"HDL","e-paracontent":"Women have higher levels of&lt;mark&gt;HDL&lt;\/mark&gt; cholesterol than men, in part because of their higher estrogen levels. Exercise increases HDL, whereas obesity, hypertriglyceridemia, and smoking lower HDL. In several epidemiologic studies, the HDL cholesterol concentration is the most powerful lipid predictor of CHD risk, but therapies that raise HDL cholesterol levels have yet to prove consistently capable of lowering cardiovascular risk. There is a growing appreciation of the complexity of the role of HDLs in atherosclerosis, which has led to the view that simply raising HDL cholesterol levels, unlike lowering LDL cholesterol values, may not reliably translate into a clinical benefit.","c-replace":["high-density lipoprotein [HDL]","HDL"],"ab-name":"Abbreviations","a-name":"Abbreviation_Used_Before_Definition","g-rebookmarkname":"","i-wm":"HDL","d-description":"An abbreviation is used even before it is defined. Normally an abbreviation is introduced alongwith its expanded form.","k-color":"#a24c29","f-bookmark":"BMABBRE100154","j-groupid":20},{"b-find":"HDL","e-paracontent":"Women have higher levels of HDL cholesterol than men, in part because of their higher estrogen levels. Exercise increases&lt;mark&gt;HDL&lt;\/mark&gt;, whereas obesity, hypertriglyceridemia, and smoking lower HDL. In several epidemiologic studies, the HDL cholesterol concentration is the most powerful lipid predictor of CHD risk, but therapies that raise HDL cholesterol levels have yet to prove consistently capable of lowering cardiovascular risk. There is a growing appreciation of the complexity of the role of HDLs in atherosclerosis, which has led to the view that simply raising HDL cholesterol levels, unlike lowering LDL cholesterol values, may not reliably translate into a clinical benefit.","c-replace":["high-density lipoprotein [HDL]","HDL"],"ab-name":"Abbreviations","a-name":"Abbreviation_Used_Before_Definition","g-rebookmarkname":"","i-wm":"HDL","d-description":"An abbreviation is used even before it is defined. Normally an abbreviation is introduced alongwith its expanded form.","k-color":"#a24c29","f-bookmark":"BMABBRE100155","j-groupid":20},{"b-find":"HDL","e-paracontent":"Women have higher levels of HDL cholesterol than men, in part because of their higher estrogen levels. Exercise increases HDL, whereas obesity, hypertriglyceridemia, and smoking lower&lt;mark&gt;HDL&lt;\/mark&gt;. In several epidemiologic studies, the HDL cholesterol concentration is the most powerful lipid predictor of CHD risk, but therapies that raise HDL cholesterol levels have yet to prove consistently capable of lowering cardiovascular risk. There is a growing appreciation of the complexity of the role of HDLs in atherosclerosis, which has led to the view that simply raising HDL cholesterol levels, unlike lowering LDL cholesterol values, may not reliably translate into a clinical benefit.","c-replace":["high-density lipoprotein [HDL]","HDL"],"ab-name":"Abbreviations","a-name":"Abbreviation_Used_Before_Definition","g-rebookmarkname":"","i-wm":"HDL","d-description":"An abbreviation is used even before it is defined. Normally an abbreviation is introduced alongwith its expanded form.","k-color":"#a24c29","f-bookmark":"BMABBRE100156","j-groupid":20},{"b-find":"HDL","e-paracontent":"Women have higher levels of HDL cholesterol than men, in part because of their higher estrogen levels. Exercise increases HDL, whereas obesity, hypertriglyceridemia, and smoking lower HDL. In several epidemiologic studies, the&lt;mark&gt;HDL&lt;\/mark&gt; cholesterol concentration is the most powerful lipid predictor of CHD risk, but therapies that raise HDL cholesterol levels have yet to prove consistently capable of lowering cardiovascular risk. There is a growing appreciation of the complexity of the role of HDLs in atherosclerosis, which has led to the view that simply raising HDL cholesterol levels, unlike lowering LDL cholesterol values, may not reliably translate into a clinical benefit.","c-replace":["high-density lipoprotein [HDL]","HDL"],"ab-name":"Abbreviations","a-name":"Abbreviation_Used_Before_Definition","g-rebookmarkname":"","i-wm":"HDL","d-description":"An abbreviation is used even before it is defined. Normally an abbreviation is introduced alongwith its expanded form.","k-color":"#a24c29","f-bookmark":"BMABBRE100157","j-groupid":20},{"b-find":"HDL","e-paracontent":"Women have higher levels of HDL cholesterol than men, in part because of their higher estrogen levels. Exercise increases HDL, whereas obesity, hypertriglyceridemia, and smoking lower HDL. In several epidemiologic studies, the HDL cholesterol concentration is the most powerful lipid predictor of CHD risk, but therapies that raise&lt;mark&gt;HDL&lt;\/mark&gt; cholesterol levels have yet to prove consistently capable of lowering cardiovascular risk. There is a growing appreciation of the complexity of the role of HDLs in atherosclerosis, which has led to the view that simply raising HDL cholesterol levels, unlike lowering LDL cholesterol values, may not reliably translate into a clinical benefit.","c-replace":["high-density lipoprotein [HDL]","HDL"],"ab-name":"Abbreviations","a-name":"Abbreviation_Used_Before_Definition","g-rebookmarkname":"","i-wm":"HDL","d-description":"An abbreviation is used even before it is defined. Normally an abbreviation is introduced alongwith its expanded form.","k-color":"#a24c29","f-bookmark":"BMABBRE100158","j-groupid":20},{"b-find":"HDL","e-paracontent":"Women have higher levels of HDL cholesterol than men, in part because of their higher estrogen levels. Exercise increases HDL, whereas obesity, hypertriglyceridemia, and smoking lower HDL. In several epidemiologic studies, the HDL cholesterol concentration is the most powerful lipid predictor of CHD risk, but therapies that raise HDL cholesterol levels have yet to prove consistently capable of lowering cardiovascular risk. There is a growing appreciation of the complexity of the role of HDLs in atherosclerosis, which has led to the view that simply raising&lt;mark&gt;HDL&lt;\/mark&gt; cholesterol levels, unlike lowering LDL cholesterol values, may not reliably translate into a clinical benefit.","c-replace":["high-density lipoprotein [HDL]","HDL"],"ab-name":"Abbreviations","a-name":"Abbreviation_Used_Before_Definition","g-rebookmarkname":"","i-wm":"HDL","d-description":"An abbreviation is used even before it is defined. Normally an abbreviation is introduced alongwith its expanded form.","k-color":"#a24c29","f-bookmark":"BMABBRE100159","j-groupid":20},{"b-find":"LDL","e-paracontent":"Women have higher levels of HDL cholesterol than men, in part because of their higher estrogen levels. Exercise increases HDL, whereas obesity, hypertriglyceridemia, and smoking lower HDL. In several epidemiologic studies, the HDL cholesterol concentration is the most powerful lipid predictor of CHD risk, but therapies that raise HDL cholesterol levels have yet to prove consistently capable of lowering cardiovascular risk. There is a growing appreciation of the complexity of the role of HDLs in atherosclerosis, which has led to the view that simply raising HDL cholesterol levels, unlike lowering&lt;mark&gt;LDL&lt;\/mark&gt; cholesterol values, may not reliably translate into a clinical benefit.","c-replace":[""],"ab-name":"Abbreviations","a-name":"Possible_Abbreviations","g-rebookmarkname":"","i-wm":"LDL","d-description":"Word in all caps may be an abbreviation.","k-color":"","f-bookmark":"BMABBRE100160","j-groupid":1},{"b-find":"HDL","e-paracontent":"&lt;H4&gt;Apolipoproteins. Apolipoprotein (b) (ApoB) binds to all atherogenic lipid particles on a one-to-one basis, serving as a .principal carrier of these lipids and a marker of risk. It also serves as a ligand for the LDL receptor, promoting LDL uptake and metabolism. The more atherogenic ApoB variants promote trapping in vascular walls and binding to proteoglycans, which sets off a process of oxidation and enzymatic breakdown leading to atherosclerotic vascular injury. Treatments which lower levels of atherogenic lipids but do not result in concurrent reduction of ApoB (e.g., fibrates for hypertriglyceridemia) fail to reduce CVD event risk. ApoB also plays a role in LDL catabolism and clearance, serving as a ligand to the clearance receptor. Mutations in ApoB-coding gene are among the causes of familial hypercholesterolemia, leading to compromised cholesterol clearance. ApoA-1 is the primary apoprotein bound to&lt;mark&gt;HDL&lt;\/mark&gt; cholesterol. It facilitates clearance of  LDL. Mutations in the gene coding for it can impede the protective reverse transport function of HDL cholesterol and promote atherogenesis. ","c-replace":["high-density lipoprotein [HDL]","HDL"],"ab-name":"Abbreviations","a-name":"Abbreviation_Used_Before_Definition","g-rebookmarkname":"","i-wm":"HDL","d-description":"An abbreviation is used even before it is defined. Normally an abbreviation is introduced alongwith its expanded form.","k-color":"#a24c29","f-bookmark":"BMABBRE100171","j-groupid":20},{"b-find":"HDL","e-paracontent":"&lt;H4&gt;Apolipoproteins. Apolipoprotein (b) (ApoB) binds to all atherogenic lipid particles on a one-to-one basis, serving as a .principal carrier of these lipids and a marker of risk. It also serves as a ligand for the LDL receptor, promoting LDL uptake and metabolism. The more atherogenic ApoB variants promote trapping in vascular walls and binding to proteoglycans, which sets off a process of oxidation and enzymatic breakdown leading to atherosclerotic vascular injury. Treatments which lower levels of atherogenic lipids but do not result in concurrent reduction of ApoB (e.g., fibrates for hypertriglyceridemia) fail to reduce CVD event risk. ApoB also plays a role in LDL catabolism and clearance, serving as a ligand to the clearance receptor. Mutations in ApoB-coding gene are among the causes of familial hypercholesterolemia, leading to compromised cholesterol clearance. ApoA-1 is the primary apoprotein bound to HDL cholesterol. It facilitates clearance of  LDL. Mutations in the gene coding for it can impede the protective reverse transport function of&lt;mark&gt;HDL&lt;\/mark&gt; cholesterol and promote atherogenesis. ","c-replace":["high-density lipoprotein [HDL]","HDL"],"ab-name":"Abbreviations","a-name":"Abbreviation_Used_Before_Definition","g-rebookmarkname":"","i-wm":"HDL","d-description":"An abbreviation is used even before it is defined. Normally an abbreviation is introduced alongwith its expanded form.","k-color":"#a24c29","f-bookmark":"BMABBRE100172","j-groupid":20},{"b-find":"LDL","e-paracontent":"&lt;H4&gt;Apolipoproteins. Apolipoprotein (b) (ApoB) binds to all atherogenic lipid particles on a one-to-one basis, serving as a .principal carrier of these lipids and a marker of risk. It also serves as a ligand for the&lt;mark&gt;LDL&lt;\/mark&gt; receptor, promoting LDL uptake and metabolism. The more atherogenic ApoB variants promote trapping in vascular walls and binding to proteoglycans, which sets off a process of oxidation and enzymatic breakdown leading to atherosclerotic vascular injury. Treatments which lower levels of atherogenic lipids but do not result in concurrent reduction of ApoB (e.g., fibrates for hypertriglyceridemia) fail to reduce CVD event risk. ApoB also plays a role in LDL catabolism and clearance, serving as a ligand to the clearance receptor. Mutations in ApoB-coding gene are among the causes of familial hypercholesterolemia, leading to compromised cholesterol clearance. ApoA-1 is the primary apoprotein bound to HDL cholesterol. It facilitates clearance of  LDL. Mutations in the gene coding for it can impede the protective reverse transport function of HDL cholesterol and promote atherogenesis. ","c-replace":[""],"ab-name":"Abbreviations","a-name":"Possible_Abbreviations","g-rebookmarkname":"","i-wm":"LDL","d-description":"Word in all caps may be an abbreviation.","k-color":"","f-bookmark":"BMABBRE100173","j-groupid":1},{"b-find":"LDL","e-paracontent":"&lt;H4&gt;Apolipoproteins. Apolipoprotein (b) (ApoB) binds to all atherogenic lipid particles on a one-to-one basis, serving as a .principal carrier of these lipids and a marker of risk. It also serves as a ligand for the LDL receptor, promoting&lt;mark&gt;LDL&lt;\/mark&gt; uptake and metabolism. The more atherogenic ApoB variants promote trapping in vascular walls and binding to proteoglycans, which sets off a process of oxidation and enzymatic breakdown leading to atherosclerotic vascular injury. Treatments which lower levels of atherogenic lipids but do not result in concurrent reduction of ApoB (e.g., fibrates for hypertriglyceridemia) fail to reduce CVD event risk. ApoB also plays a role in LDL catabolism and clearance, serving as a ligand to the clearance receptor. Mutations in ApoB-coding gene are among the causes of familial hypercholesterolemia, leading to compromised cholesterol clearance. ApoA-1 is the primary apoprotein bound to HDL cholesterol. It facilitates clearance of  LDL. Mutations in the gene coding for it can impede the protective reverse transport function of HDL cholesterol and promote atherogenesis. ","c-replace":[""],"ab-name":"Abbreviations","a-name":"Possible_Abbreviations","g-rebookmarkname":"","i-wm":"LDL","d-description":"Word in all caps may be an abbreviation.","k-color":"","f-bookmark":"BMABBRE100174","j-groupid":1},{"b-find":"CVD","e-paracontent":"&lt;H4&gt;Apolipoproteins. Apolipoprotein (b) (ApoB) binds to all atherogenic lipid particles on a one-to-one basis, serving as a .principal carrier of these lipids and a marker of risk. It also serves as a ligand for the LDL receptor, promoting LDL uptake and metabolism. The more atherogenic ApoB variants promote trapping in vascular walls and binding to proteoglycans, which sets off a process of oxidation and enzymatic breakdown leading to atherosclerotic vascular injury. Treatments which lower levels of atherogenic lipids but do not result in concurrent reduction of ApoB (e.g., fibrates for hypertriglyceridemia) fail to reduce&lt;mark&gt;CVD&lt;\/mark&gt; event risk. ApoB also plays a role in LDL catabolism and clearance, serving as a ligand to the clearance receptor. Mutations in ApoB-coding gene are among the causes of familial hypercholesterolemia, leading to compromised cholesterol clearance. ApoA-1 is the primary apoprotein bound to HDL cholesterol. It facilitates clearance of  LDL. Mutations in the gene coding for it can impede the protective reverse transport function of HDL cholesterol and promote atherogenesis. ","c-replace":[""],"ab-name":"Abbreviations","a-name":"Possible_Abbreviations","g-rebookmarkname":"","i-wm":"CVD","d-description":"Word in all caps may be an abbreviation.","k-color":"","f-bookmark":"BMABBRE100175","j-groupid":1},{"b-find":"LDL","e-paracontent":"&lt;H4&gt;Apolipoproteins. Apolipoprotein (b) (ApoB) binds to all atherogenic lipid particles on a one-to-one basis, serving as a .principal carrier of these lipids and a marker of risk. It also serves as a ligand for the LDL receptor, promoting LDL uptake and metabolism. The more atherogenic ApoB variants promote trapping in vascular walls and binding to proteoglycans, which sets off a process of oxidation and enzymatic breakdown leading to atherosclerotic vascular injury. Treatments which lower levels of atherogenic lipids but do not result in concurrent reduction of ApoB (e.g., fibrates for hypertriglyceridemia) fail to reduce CVD event risk. ApoB also plays a role in&lt;mark&gt;LDL&lt;\/mark&gt; catabolism and clearance, serving as a ligand to the clearance receptor. Mutations in ApoB-coding gene are among the causes of familial hypercholesterolemia, leading to compromised cholesterol clearance. ApoA-1 is the primary apoprotein bound to HDL cholesterol. It facilitates clearance of  LDL. Mutations in the gene coding for it can impede the protective reverse transport function of HDL cholesterol and promote atherogenesis. ","c-replace":[""],"ab-name":"Abbreviations","a-name":"Possible_Abbreviations","g-rebookmarkname":"","i-wm":"LDL","d-description":"Word in all caps may be an abbreviation.","k-color":"","f-bookmark":"BMABBRE100176","j-groupid":1},{"b-find":"LDL","e-paracontent":"&lt;H4&gt;Apolipoproteins. Apolipoprotein (b) (ApoB) binds to all atherogenic lipid particles on a one-to-one basis, serving as a .principal carrier of these lipids and a marker of risk. It also serves as a ligand for the LDL receptor, promoting LDL uptake and metabolism. The more atherogenic ApoB variants promote trapping in vascular walls and binding to proteoglycans, which sets off a process of oxidation and enzymatic breakdown leading to atherosclerotic vascular injury. Treatments which lower levels of atherogenic lipids but do not result in concurrent reduction of ApoB (e.g., fibrates for hypertriglyceridemia) fail to reduce CVD event risk. ApoB also plays a role in LDL catabolism and clearance, serving as a ligand to the clearance receptor. Mutations in ApoB-coding gene are among the causes of familial hypercholesterolemia, leading to compromised cholesterol clearance. ApoA-1 is the primary apoprotein bound to HDL cholesterol. It facilitates clearance of &lt;mark&gt;LDL&lt;\/mark&gt;. Mutations in the gene coding for it can impede the protective reverse transport function of HDL cholesterol and promote atherogenesis. ","c-replace":[""],"ab-name":"Abbreviations","a-name":"Possible_Abbreviations","g-rebookmarkname":"","i-wm":"LDL","d-description":"Word in all caps may be an abbreviation.","k-color":"","f-bookmark":"BMABBRE100177","j-groupid":1},{"b-find":"LDL","e-paracontent":"&lt;H4&gt;Lipoprotein (a) [Lp (a)]. Lp (a) consists of&lt;mark&gt;LDL&lt;\/mark&gt; bound to ApoA. It is a genetically determined form of LDL cholesterol that is increasingly recognized for its prevalence and atherogenicity, delivering LDL cholesterol to vascular walls and the aortic valves. Serum levels are genetically determined and independent of other cardiovascular risk factors. It confers an estimated 6 times the atherosclerotic risk of LDL cholesterol. Its atherogenic potential has been attributed to procoagulant and inflammatory effects as wells as making for small LDL cholesterol particle size, which enhances vascular wall penetration. Elevated levels of Lp (a) have now been found in all of the world\u2019s adult populations, with prevalences greatest in Blacks and South Asians, but also high (as much as 20%) in Whites. Concentrations in excess of 50 mg/dL (125 mmol/L) are associated with significantly increased CVD risk (see Chapter 15). Risk is greatest in persons with isoforms conferring small particle size. Although serum levels in Blacks tend to be higher than in Whites, the isoforms in Blacks tend to result in larger, less atherogenic particle sizes and less CVD risk. ","c-replace":[""],"ab-name":"Abbreviations","a-name":"Possible_Abbreviations","g-rebookmarkname":"","i-wm":"LDL","d-description":"Word in all caps may be an abbreviation.","k-color":"","f-bookmark":"BMABBRE100192","j-groupid":1},{"b-find":"LDL","e-paracontent":"&lt;H4&gt;Lipoprotein (a) [Lp (a)]. Lp (a) consists of LDL bound to ApoA. It is a genetically determined form of&lt;mark&gt;LDL&lt;\/mark&gt; cholesterol that is increasingly recognized for its prevalence and atherogenicity, delivering LDL cholesterol to vascular walls and the aortic valves. Serum levels are genetically determined and independent of other cardiovascular risk factors. It confers an estimated 6 times the atherosclerotic risk of LDL cholesterol. Its atherogenic potential has been attributed to procoagulant and inflammatory effects as wells as making for small LDL cholesterol particle size, which enhances vascular wall penetration. Elevated levels of Lp (a) have now been found in all of the world\u2019s adult populations, with prevalences greatest in Blacks and South Asians, but also high (as much as 20%) in Whites. Concentrations in excess of 50 mg/dL (125 mmol/L) are associated with significantly increased CVD risk (see Chapter 15). Risk is greatest in persons with isoforms conferring small particle size. Although serum levels in Blacks tend to be higher than in Whites, the isoforms in Blacks tend to result in larger, less atherogenic particle sizes and less CVD risk. ","c-replace":[""],"ab-name":"Abbreviations","a-name":"Possible_Abbreviations","g-rebookmarkname":"","i-wm":"LDL","d-description":"Word in all caps may be an abbreviation.","k-color":"","f-bookmark":"BMABBRE100193","j-groupid":1},{"b-find":"LDL","e-paracontent":"&lt;H4&gt;Lipoprotein (a) [Lp (a)]. Lp (a) consists of LDL bound to ApoA. It is a genetically determined form of LDL cholesterol that is increasingly recognized for its prevalence and atherogenicity, delivering&lt;mark&gt;LDL&lt;\/mark&gt; cholesterol to vascular walls and the aortic valves. Serum levels are genetically determined and independent of other cardiovascular risk factors. It confers an estimated 6 times the atherosclerotic risk of LDL cholesterol. Its atherogenic potential has been attributed to procoagulant and inflammatory effects as wells as making for small LDL cholesterol particle size, which enhances vascular wall penetration. Elevated levels of Lp (a) have now been found in all of the world\u2019s adult populations, with prevalences greatest in Blacks and South Asians, but also high (as much as 20%) in Whites. Concentrations in excess of 50 mg/dL (125 mmol/L) are associated with significantly increased CVD risk (see Chapter 15). Risk is greatest in persons with isoforms conferring small particle size. Although serum levels in Blacks tend to be higher than in Whites, the isoforms in Blacks tend to result in larger, less atherogenic particle sizes and less CVD risk. ","c-replace":[""],"ab-name":"Abbreviations","a-name":"Possible_Abbreviations","g-rebookmarkname":"","i-wm":"LDL","d-description":"Word in all caps may be an abbreviation.","k-color":"","f-bookmark":"BMABBRE100194","j-groupid":1},{"b-find":"LDL","e-paracontent":"&lt;H4&gt;Lipoprotein (a) [Lp (a)]. Lp (a) consists of LDL bound to ApoA. It is a genetically determined form of LDL cholesterol that is increasingly recognized for its prevalence and atherogenicity, delivering LDL cholesterol to vascular walls and the aortic valves. Serum levels are genetically determined and independent of other cardiovascular risk factors. It confers an estimated 6 times the atherosclerotic risk of&lt;mark&gt;LDL&lt;\/mark&gt; cholesterol. Its atherogenic potential has been attributed to procoagulant and inflammatory effects as wells as making for small LDL cholesterol particle size, which enhances vascular wall penetration. Elevated levels of Lp (a) have now been found in all of the world\u2019s adult populations, with prevalences greatest in Blacks and South Asians, but also high (as much as 20%) in Whites. Concentrations in excess of 50 mg/dL (125 mmol/L) are associated with significantly increased CVD risk (see Chapter 15). Risk is greatest in persons with isoforms conferring small particle size. Although serum levels in Blacks tend to be higher than in Whites, the isoforms in Blacks tend to result in larger, less atherogenic particle sizes and less CVD risk. ","c-replace":[""],"ab-name":"Abbreviations","a-name":"Possible_Abbreviations","g-rebookmarkname":"","i-wm":"LDL","d-description":"Word in all caps may be an abbreviation.","k-color":"","f-bookmark":"BMABBRE100195","j-groupid":1},{"b-find":"LDL","e-paracontent":"&lt;H4&gt;Lipoprotein (a) [Lp (a)]. Lp (a) consists of LDL bound to ApoA. It is a genetically determined form of LDL cholesterol that is increasingly recognized for its prevalence and atherogenicity, delivering LDL cholesterol to vascular walls and the aortic valves. Serum levels are genetically determined and independent of other cardiovascular risk factors. It confers an estimated 6 times the atherosclerotic risk of LDL cholesterol. Its atherogenic potential has been attributed to procoagulant and inflammatory effects as wells as making for small&lt;mark&gt;LDL&lt;\/mark&gt; cholesterol particle size, which enhances vascular wall penetration. Elevated levels of Lp (a) have now been found in all of the world\u2019s adult populations, with prevalences greatest in Blacks and South Asians, but also high (as much as 20%) in Whites. Concentrations in excess of 50 mg/dL (125 mmol/L) are associated with significantly increased CVD risk (see Chapter 15). Risk is greatest in persons with isoforms conferring small particle size. Although serum levels in Blacks tend to be higher than in Whites, the isoforms in Blacks tend to result in larger, less atherogenic particle sizes and less CVD risk. ","c-replace":[""],"ab-name":"Abbreviations","a-name":"Possible_Abbreviations","g-rebookmarkname":"","i-wm":"LDL","d-description":"Word in all caps may be an abbreviation.","k-color":"","f-bookmark":"BMABBRE100196","j-groupid":1},{"b-find":"CVD","e-paracontent":"&lt;H4&gt;Lipoprotein (a) [Lp (a)]. Lp (a) consists of LDL bound to ApoA. It is a genetically determined form of LDL cholesterol that is increasingly recognized for its prevalence and atherogenicity, delivering LDL cholesterol to vascular walls and the aortic valves. Serum levels are genetically determined and independent of other cardiovascular risk factors. It confers an estimated 6 times the atherosclerotic risk of LDL cholesterol. Its atherogenic potential has been attributed to procoagulant and inflammatory effects as wells as making for small LDL cholesterol particle size, which enhances vascular wall penetration. Elevated levels of Lp (a) have now been found in all of the world\u2019s adult populations, with prevalences greatest in Blacks and South Asians, but also high (as much as 20%) in Whites. Concentrations in excess of 50 mg/dL (125 mmol/L) are associated with significantly increased&lt;mark&gt;CVD&lt;\/mark&gt; risk (see Chapter 15). Risk is greatest in persons with isoforms conferring small particle size. Although serum levels in Blacks tend to be higher than in Whites, the isoforms in Blacks tend to result in larger, less atherogenic particle sizes and less CVD risk. ","c-replace":[""],"ab-name":"Abbreviations","a-name":"Possible_Abbreviations","g-rebookmarkname":"","i-wm":"CVD","d-description":"Word in all caps may be an abbreviation.","k-color":"","f-bookmark":"BMABBRE100197","j-groupid":1},{"b-find":"CVD","e-paracontent":"&lt;H4&gt;Lipoprotein (a) [Lp (a)]. Lp (a) consists of LDL bound to ApoA. It is a genetically determined form of LDL cholesterol that is increasingly recognized for its prevalence and atherogenicity, delivering LDL cholesterol to vascular walls and the aortic valves. Serum levels are genetically determined and independent of other cardiovascular risk factors. It confers an estimated 6 times the atherosclerotic risk of LDL cholesterol. Its atherogenic potential has been attributed to procoagulant and inflammatory effects as wells as making for small LDL cholesterol particle size, which enhances vascular wall penetration. Elevated levels of Lp (a) have now been found in all of the world\u2019s adult populations, with prevalences greatest in Blacks and South Asians, but also high (as much as 20%) in Whites. Concentrations in excess of 50 mg/dL (125 mmol/L) are associated with significantly increased CVD risk (see Chapter 15). Risk is greatest in persons with isoforms conferring small particle size. Although serum levels in Blacks tend to be higher than in Whites, the isoforms in Blacks tend to result in larger, less atherogenic particle sizes and less&lt;mark&gt;CVD&lt;\/mark&gt; risk. ","c-replace":[""],"ab-name":"Abbreviations","a-name":"Possible_Abbreviations","g-rebookmarkname":"","i-wm":"CVD","d-description":"Word in all caps may be an abbreviation.","k-color":"","f-bookmark":"BMABBRE100198","j-groupid":1},{"b-find":"high-sensitivity C-reactive protein (hsCRP)","e-paracontent":"Deposition of LDL cholesterol\u2013rich plaque in arterial walls is viewed as a necessary but not sufficient cause of atherosclerotic damage. Inflammation is an essential component. Arterial wall macrophages take up LDL cholesterol leading to foam cell formation, which stimulates release of cytokine inflammatory mediators. The resultant inflammatory reaction oxidizes plaque, causing it to become vulnerable to rupture. Rupture of the inflamed plaque\u2019s thinning fibrous cap triggers thrombus formation, resulting in vascular occlusion and a clinical ischemic event. High levels of downstream inflammatory biomarkers such as&lt;mark&gt;high-sensitivity C-reactive protein (hsCRP)&lt;\/mark&gt; and interleukin-6 independently correlate with increased risk of adverse cardiovascular events.","c-replace":["high-sensitivity C-reactive protein (hsCRP)","hsCRP"],"ab-name":"Abbreviations","a-name":"Abbreviation","g-rebookmarkname":"","i-wm":"high-sensitivity C-reactive protein (hsCRP)","d-description":"An abbreviation must appear with its expanded form first and can then only be reused.","k-color":"#a24c29","f-bookmark":"BMABBRE100217","j-groupid":7},{"b-find":"LDL","e-paracontent":"Deposition of&lt;mark&gt;LDL&lt;\/mark&gt; cholesterol\u2013rich plaque in arterial walls is viewed as a necessary but not sufficient cause of atherosclerotic damage. Inflammation is an essential component. Arterial wall macrophages take up LDL cholesterol leading to foam cell formation, which stimulates release of cytokine inflammatory mediators. The resultant inflammatory reaction oxidizes plaque, causing it to become vulnerable to rupture. Rupture of the inflamed plaque\u2019s thinning fibrous cap triggers thrombus formation, resulting in vascular occlusion and a clinical ischemic event. High levels of downstream inflammatory biomarkers such as high-sensitivity C-reactive protein (hsCRP) and interleukin-6 independently correlate with increased risk of adverse cardiovascular events.","c-replace":[""],"ab-name":"Abbreviations","a-name":"Possible_Abbreviations","g-rebookmarkname":"","i-wm":"LDL","d-description":"Word in all caps may be an abbreviation.","k-color":"","f-bookmark":"BMABBRE100218","j-groupid":1},{"b-find":"LDL","e-paracontent":"Deposition of LDL cholesterol\u2013rich plaque in arterial walls is viewed as a necessary but not sufficient cause of atherosclerotic damage. Inflammation is an essential component. Arterial wall macrophages take up&lt;mark&gt;LDL&lt;\/mark&gt; cholesterol leading to foam cell formation, which stimulates release of cytokine inflammatory mediators. The resultant inflammatory reaction oxidizes plaque, causing it to become vulnerable to rupture. Rupture of the inflamed plaque\u2019s thinning fibrous cap triggers thrombus formation, resulting in vascular occlusion and a clinical ischemic event. High levels of downstream inflammatory biomarkers such as high-sensitivity C-reactive protein (hsCRP) and interleukin-6 independently correlate with increased risk of adverse cardiovascular events.","c-replace":[""],"ab-name":"Abbreviations","a-name":"Possible_Abbreviations","g-rebookmarkname":"","i-wm":"LDL","d-description":"Word in all caps may be an abbreviation.","k-color":"","f-bookmark":"BMABBRE100219","j-groupid":1},{"b-find":"LDL","e-paracontent":"Dietary fat and cholesterol have a substantial influence on serum cholesterol and&lt;mark&gt;LDL&lt;\/mark&gt; cholesterol levels. Saturated fat intake has a greater effect on serum cholesterol than does dietary cholesterol intake. For each increase in percentage of total calories contributed by saturated fats, serum cholesterol increases by a factor of 2.16, whereas the serum cholesterol increases by only 0.068 times the percentage increase in dietary cholesterol. This relationship is summarized in the equation of Hegsted:","c-replace":[""],"ab-name":"Abbreviations","a-name":"Possible_Abbreviations","g-rebookmarkname":"","i-wm":"LDL","d-description":"Word in all caps may be an abbreviation.","k-color":"","f-bookmark":"BMABBRE100225","j-groupid":1},{"b-find":"ΔS","e-paracontent":"Change in total cholesterol = 2.16&lt;mark&gt;ΔS&lt;\/mark&gt; \u2013 1.65 ΔP + 0.068 ΔC","c-replace":[""],"ab-name":"Abbreviations","a-name":"Possible_Abbreviations","g-rebookmarkname":"","i-wm":"ΔS","d-description":"Word in all caps may be an abbreviation.","k-color":"","f-bookmark":"BMABBRE100228","j-groupid":1},{"b-find":"ΔP","e-paracontent":"Change in total cholesterol = 2.16 ΔS \u2013 1.65&lt;mark&gt;ΔP&lt;\/mark&gt; + 0.068 ΔC","c-replace":[""],"ab-name":"Abbreviations","a-name":"Possible_Abbreviations","g-rebookmarkname":"","i-wm":"ΔP","d-description":"Word in all caps may be an abbreviation.","k-color":"","f-bookmark":"BMABBRE100229","j-groupid":1},{"b-find":"ΔC","e-paracontent":"Change in total cholesterol = 2.16 ΔS \u2013 1.65 ΔP + 0.068&lt;mark&gt;ΔC&lt;\/mark&gt;","c-replace":[""],"ab-name":"Abbreviations","a-name":"Possible_Abbreviations","g-rebookmarkname":"","i-wm":"ΔC","d-description":"Word in all caps may be an abbreviation.","k-color":"","f-bookmark":"BMABBRE100230","j-groupid":1},{"b-find":"LDL","e-paracontent":"Intake of saturated fat can raise&lt;mark&gt;LDL&lt;\/mark&gt; cholesterol, in part by altering the LDL receptor\u2019s catabolic activity. The long-chain saturated fatty acids common to the US diet\u2014lauric (12 carbons), myristic (14 carbons), palmitic (16 carbons), and stearic (18 carbons)\u2014have no double bonds and are not essential dietary components for human growth and development. Not all saturated fatty acids trigger rises in LDL cholesterol. For example, stearic acid and some shorter-chain fatty acids (caproic and caprylic) do not. In the typical US diet, about one third of the saturated fat content of the diet derives from meat and meat products, whereas another third comes from dairy products and eggs and 10% from baked goods. Vegetable oils also may contain saturated fat (see Patient Education), especially the so-called tropical oils (coconut and palm) and cocoa butter, which are commonly used in commercial food preparation. Even when polyunsaturated vegetable oils are used in processed foods, they usually undergo partial hydrogenation, which adds back hydrogens to the carbon\u2013carbon double bonds, eliminating some double bonds and making the fatty acids more saturated. This saturation process is performed to make these oils more solid at room temperature\u2014a benefit for food processing and shelf life\u2014but it also makes them more hypercholesterolemic.","c-replace":[""],"ab-name":"Abbreviations","a-name":"Possible_Abbreviations","g-rebookmarkname":"","i-wm":"LDL","d-description":"Word in all caps may be an abbreviation.","k-color":"","f-bookmark":"BMABBRE100238","j-groupid":1},{"b-find":"LDL","e-paracontent":"Intake of saturated fat can raise LDL cholesterol, in part by altering the&lt;mark&gt;LDL&lt;\/mark&gt; receptor\u2019s catabolic activity. The long-chain saturated fatty acids common to the US diet\u2014lauric (12 carbons), myristic (14 carbons), palmitic (16 carbons), and stearic (18 carbons)\u2014have no double bonds and are not essential dietary components for human growth and development. Not all saturated fatty acids trigger rises in LDL cholesterol. For example, stearic acid and some shorter-chain fatty acids (caproic and caprylic) do not. In the typical US diet, about one third of the saturated fat content of the diet derives from meat and meat products, whereas another third comes from dairy products and eggs and 10% from baked goods. Vegetable oils also may contain saturated fat (see Patient Education), especially the so-called tropical oils (coconut and palm) and cocoa butter, which are commonly used in commercial food preparation. Even when polyunsaturated vegetable oils are used in processed foods, they usually undergo partial hydrogenation, which adds back hydrogens to the carbon\u2013carbon double bonds, eliminating some double bonds and making the fatty acids more saturated. This saturation process is performed to make these oils more solid at room temperature\u2014a benefit for food processing and shelf life\u2014but it also makes them more hypercholesterolemic.","c-replace":[""],"ab-name":"Abbreviations","a-name":"Possible_Abbreviations","g-rebookmarkname":"","i-wm":"LDL","d-description":"Word in all caps may be an abbreviation.","k-color":"","f-bookmark":"BMABBRE100239","j-groupid":1},{"b-find":"LDL","e-paracontent":"Intake of saturated fat can raise LDL cholesterol, in part by altering the LDL receptor\u2019s catabolic activity. The long-chain saturated fatty acids common to the US diet\u2014lauric (12 carbons), myristic (14 carbons), palmitic (16 carbons), and stearic (18 carbons)\u2014have no double bonds and are not essential dietary components for human growth and development. Not all saturated fatty acids trigger rises in&lt;mark&gt;LDL&lt;\/mark&gt; cholesterol. For example, stearic acid and some shorter-chain fatty acids (caproic and caprylic) do not. In the typical US diet, about one third of the saturated fat content of the diet derives from meat and meat products, whereas another third comes from dairy products and eggs and 10% from baked goods. Vegetable oils also may contain saturated fat (see Patient Education), especially the so-called tropical oils (coconut and palm) and cocoa butter, which are commonly used in commercial food preparation. Even when polyunsaturated vegetable oils are used in processed foods, they usually undergo partial hydrogenation, which adds back hydrogens to the carbon\u2013carbon double bonds, eliminating some double bonds and making the fatty acids more saturated. This saturation process is performed to make these oils more solid at room temperature\u2014a benefit for food processing and shelf life\u2014but it also makes them more hypercholesterolemic.","c-replace":[""],"ab-name":"Abbreviations","a-name":"Possible_Abbreviations","g-rebookmarkname":"","i-wm":"LDL","d-description":"Word in all caps may be an abbreviation.","k-color":"","f-bookmark":"BMABBRE100240","j-groupid":1},{"b-find":"CVD","e-paracontent":"A prevalent public misperception about saturated fat promoted in the lay media is that saturated fat is not as harmful as previously thought. It derives from misinterpretation of study data that shows no change in&lt;mark&gt;CVD&lt;\/mark&gt; risk when saturated fat is replaced with carbohydrate, especially that which has a high glycemic index. While combined data from the Nurses\u2019 Health Study and the Health Professionals\u2019 Follow-Up Study do indeed show no change in CVD event rates with such substitution, they also show a marked reduction in risk when polyunsaturated fats are the substituted food. In the first instance, one harmful food group is substituted for another. In the other, a more helpful food group is substituted.","c-replace":[""],"ab-name":"Abbreviations","a-name":"Possible_Abbreviations","g-rebookmarkname":"","i-wm":"CVD","d-description":"Word in all caps may be an abbreviation.","k-color":"","f-bookmark":"BMABBRE100252","j-groupid":1},{"b-find":"CVD","e-paracontent":"A prevalent public misperception about saturated fat promoted in the lay media is that saturated fat is not as harmful as previously thought. It derives from misinterpretation of study data that shows no change in CVD risk when saturated fat is replaced with carbohydrate, especially that which has a high glycemic index. While combined data from the Nurses\u2019 Health Study and the Health Professionals\u2019 Follow-Up Study do indeed show no change in&lt;mark&gt;CVD&lt;\/mark&gt; event rates with such substitution, they also show a marked reduction in risk when polyunsaturated fats are the substituted food. In the first instance, one harmful food group is substituted for another. In the other, a more helpful food group is substituted.","c-replace":[""],"ab-name":"Abbreviations","a-name":"Possible_Abbreviations","g-rebookmarkname":"","i-wm":"CVD","d-description":"Word in all caps may be an abbreviation.","k-color":"","f-bookmark":"BMABBRE100253","j-groupid":1},{"b-find":"CHD","e-paracontent":"Monounsaturated fatty acids are present in all animal and vegetable fats. The most common dietary form is oleic acid, which is plentiful in peanuts, almonds, olives, and avocados. Oils derived from these sources neither raise nor lower LDL cholesterol by themselves, although cholesterol and&lt;mark&gt;CHD&lt;\/mark&gt; risk fall if they are used as substitutes for saturated fat. Mediterranean diets rich in olive oil and other sources of monounsaturated fatty acids appear to be relatively nonatherogenic, even though they are not low in fat.","c-replace":["coronary heart disease (CHD)","CHD"],"ab-name":"Abbreviations","a-name":"Abbreviation","g-rebookmarkname":"","i-wm":"CHD","d-description":"An abbreviation must appear with its expanded form first and can then only be reused.","k-color":"#a24c29","f-bookmark":"BMABBRE100256","j-groupid":6},{"b-find":"LDL","e-paracontent":"Monounsaturated fatty acids are present in all animal and vegetable fats. The most common dietary form is oleic acid, which is plentiful in peanuts, almonds, olives, and avocados. Oils derived from these sources neither raise nor lower&lt;mark&gt;LDL&lt;\/mark&gt; cholesterol by themselves, although cholesterol and CHD risk fall if they are used as substitutes for saturated fat. Mediterranean diets rich in olive oil and other sources of monounsaturated fatty acids appear to be relatively nonatherogenic, even though they are not low in fat.","c-replace":[""],"ab-name":"Abbreviations","a-name":"Possible_Abbreviations","g-rebookmarkname":"","i-wm":"LDL","d-description":"Word in all caps may be an abbreviation.","k-color":"","f-bookmark":"BMABBRE100257","j-groupid":1},{"b-find":"Polyunsaturated Fatty Acids","e-paracontent":"&lt;H3&lt;mark&gt;Polyunsaturated Fatty Acids&lt;\/mark&gt;","c-replace":["polyunsaturated fatty acids [PUFAs]","PUFAs"],"ab-name":"Abbreviations","a-name":"Abbreviation_Defined_Twice_or_More","g-rebookmarkname":"","i-wm":"Polyunsaturated Fatty Acids","d-description":"An abbreviation is defined more than once. The definition may also be inconsistent.","k-color":"#a24c29","f-bookmark":"BMABBRE100260","j-groupid":26},{"b-find":"PUFAs","e-paracontent":"Unlike saturated and monounsaturated fatty acids, polyunsaturated fatty acids (PUFAs) are not synthesized by the body. They must be present in the diet and are referred to as essential fatty acids. The location of the first double bond from the methyl end of the molecule determines the nomenclature of the&lt;mark&gt;PUFAs&lt;\/mark&gt;. The major dietary fatty acids contain either an n-6 or n-3 first double bond. Linoleic and arachidonic acids are the common omega-6 PUFAs, found in considerable quantities in liquid vegetable oils (sunflower, safflower, corn, and soybean). The omega-3 fatty acids are represented by linoleic acid (found in canola oil and leafy vegetables) and the omega-3 fish oils (eicosapentaenoic acid [EPA] and docosahexaenoic acid [DHA]). The latter attracted considerable interest when epidemiologic studies found a link between diets rich in oily fish and reduced rates of CVD mortality.","c-replace":["polyunsaturated fatty acids [PUFAs]","PUFAs"],"ab-name":"Abbreviations","a-name":"Abbreviation","g-rebookmarkname":"","i-wm":"PUFAs","d-description":"An abbreviation must appear with its expanded form first and can then only be reused.","k-color":"#a24c29","f-bookmark":"BMABBRE100261","j-groupid":26},{"b-find":"PUFAs","e-paracontent":"Unlike saturated and monounsaturated fatty acids, polyunsaturated fatty acids (PUFAs) are not synthesized by the body. They must be present in the diet and are referred to as essential fatty acids. The location of the first double bond from the methyl end of the molecule determines the nomenclature of the PUFAs. The major dietary fatty acids contain either an n-6 or n-3 first double bond. Linoleic and arachidonic acids are the common omega-6&lt;mark&gt;PUFAs&lt;\/mark&gt;, found in considerable quantities in liquid vegetable oils (sunflower, safflower, corn, and soybean). The omega-3 fatty acids are represented by linoleic acid (found in canola oil and leafy vegetables) and the omega-3 fish oils (eicosapentaenoic acid [EPA] and docosahexaenoic acid [DHA]). The latter attracted considerable interest when epidemiologic studies found a link between diets rich in oily fish and reduced rates of CVD mortality.","c-replace":["polyunsaturated fatty acids [PUFAs]","PUFAs"],"ab-name":"Abbreviations","a-name":"Abbreviation","g-rebookmarkname":"","i-wm":"PUFAs","d-description":"An abbreviation must appear with its expanded form first and can then only be reused.","k-color":"#a24c29","f-bookmark":"BMABBRE100262","j-groupid":26},{"b-find":"eicosapentaenoic acid [EPA]","e-paracontent":"Unlike saturated and monounsaturated fatty acids, polyunsaturated fatty acids (PUFAs) are not synthesized by the body. They must be present in the diet and are referred to as essential fatty acids. The location of the first double bond from the methyl end of the molecule determines the nomenclature of the PUFAs. The major dietary fatty acids contain either an n-6 or n-3 first double bond. Linoleic and arachidonic acids are the common omega-6 PUFAs, found in considerable quantities in liquid vegetable oils (sunflower, safflower, corn, and soybean). The omega-3 fatty acids are represented by linoleic acid (found in canola oil and leafy vegetables) and the omega-3 fish oils &lt;mark&gt;eicosapentaenoic acid [EPA]&lt;\/mark&gt; and docosahexaenoic acid [DHA]). The latter attracted considerable interest when epidemiologic studies found a link between diets rich in oily fish and reduced rates of CVD mortality.","c-replace":["eicosapentaenoic acid [EPA]","EPA"],"ab-name":"Abbreviations","a-name":"Abbreviation","g-rebookmarkname":"","i-wm":"eicosapentaenoic acid [EPA]","d-description":"An abbreviation must appear with its expanded form first and can then only be reused.","k-color":"#a24c29","f-bookmark":"BMABBRE100263","j-groupid":8},{"b-find":"polyunsaturated fatty acids","e-paracontent":"Unlike saturated and monounsaturated fatty acids,&lt;mark&gt;polyunsaturated fatty acids&lt;\/mark&gt; (PUFAs) are not synthesized by the body. They must be present in the diet and are referred to as essential fatty acids. The location of the first double bond from the methyl end of the molecule determines the nomenclature of the PUFAs. The major dietary fatty acids contain either an n-6 or n-3 first double bond. Linoleic and arachidonic acids are the common omega-6 PUFAs, found in considerable quantities in liquid vegetable oils (sunflower, safflower, corn, and soybean). The omega-3 fatty acids are represented by linoleic acid (found in canola oil and leafy vegetables) and the omega-3 fish oils (eicosapentaenoic acid [EPA] and docosahexaenoic acid [DHA]). The latter attracted considerable interest when epidemiologic studies found a link between diets rich in oily fish and reduced rates of CVD mortality.","c-replace":["polyunsaturated fatty acids [PUFAs]","PUFAs"],"ab-name":"Abbreviations","a-name":"Abbreviation_Defined_Twice_or_More","g-rebookmarkname":"","i-wm":"polyunsaturated fatty acids","d-description":"An abbreviation is defined more than once. The definition may also be inconsistent.","k-color":"#a24c29","f-bookmark":"BMABBRE100264","j-groupid":26},{"b-find":"and docosahexaenoic acid [DHA]","e-paracontent":"Unlike saturated and monounsaturated fatty acids, polyunsaturated fatty acids (PUFAs) are not synthesized by the body. They must be present in the diet and are referred to as essential fatty acids. The location of the first double bond from the methyl end of the molecule determines the nomenclature of the PUFAs. The major dietary fatty acids contain either an n-6 or n-3 first double bond. Linoleic and arachidonic acids are the common omega-6 PUFAs, found in considerable quantities in liquid vegetable oils (sunflower, safflower, corn, and soybean). The omega-3 fatty acids are represented by linoleic acid (found in canola oil and leafy vegetables) and the omega-3 fish oils (eicosapentaenoic acid [EPA]&lt;mark&gt;and docosahexaenoic acid [DHA]&lt;\/mark&gt;). The latter attracted considerable interest when epidemiologic studies found a link between diets rich in oily fish and reduced rates of CVD mortality.","c-replace":["and docosahexaenoic acid [DHA]","DHA"],"ab-name":"Abbreviations","a-name":"Abbreviation_Defined_Twice_or_More","g-rebookmarkname":"","i-wm":"and docosahexaenoic acid [DHA]","d-description":"An abbreviation is defined more than once. The definition may also be inconsistent.","k-color":"#a24c29","f-bookmark":"BMABBRE100265","j-groupid":9},{"b-find":"CVD","e-paracontent":"Unlike saturated and monounsaturated fatty acids, polyunsaturated fatty acids (PUFAs) are not synthesized by the body. They must be present in the diet and are referred to as essential fatty acids. The location of the first double bond from the methyl end of the molecule determines the nomenclature of the PUFAs. The major dietary fatty acids contain either an n-6 or n-3 first double bond. Linoleic and arachidonic acids are the common omega-6 PUFAs, found in considerable quantities in liquid vegetable oils (sunflower, safflower, corn, and soybean). The omega-3 fatty acids are represented by linoleic acid (found in canola oil and leafy vegetables) and the omega-3 fish oils (eicosapentaenoic acid [EPA] and docosahexaenoic acid [DHA]). The latter attracted considerable interest when epidemiologic studies found a link between diets rich in oily fish and reduced rates of&lt;mark&gt;CVD&lt;\/mark&gt; mortality.","c-replace":[""],"ab-name":"Abbreviations","a-name":"Possible_Abbreviations","g-rebookmarkname":"","i-wm":"CVD","d-description":"Word in all caps may be an abbreviation.","k-color":"","f-bookmark":"BMABBRE100266","j-groupid":1},{"b-find":"PUFAs","e-paracontent":"When vegetable oils rich in&lt;mark&gt;PUFAs&lt;\/mark&gt; are subjected to partial hydrogenation in commercial food processing, not only do some of their double carbon bonds get converted to single bonds, but shifts from the cis configuration into the trans configuration also occur, which increases the atherogenicity and associated CVD risk. Intake of partially hydrogenated trans fats increases LDL cholesterol, apolipoprotein (a), and triglycerides and reduces HDL cholesterol. Data from the Nurses\u2019 Health Study suggest that replacing dietary sources of trans fats with polyunsaturated fats can reduce CVD risk by as much as 60%, a much greater reduction than that achieved by reducing overall fat intake. Studies in which the total fat content of the diet has been lowered have not shown consistently reproducible benefits on serum cholesterol levels and/or coronary disease outcomes. This may be because most attempts to reduce total fat lead to reductions in both saturated and unsaturated fat intake, producing no net benefit. Current evidence suggests that only reductions of saturated and trans fat intake would be beneficial.","c-replace":["polyunsaturated fatty acids [PUFAs]","PUFAs"],"ab-name":"Abbreviations","a-name":"Abbreviation","g-rebookmarkname":"","i-wm":"PUFAs","d-description":"An abbreviation must appear with its expanded form first and can then only be reused.","k-color":"#a24c29","f-bookmark":"BMABBRE100283","j-groupid":26},{"b-find":"HDL","e-paracontent":"When vegetable oils rich in PUFAs are subjected to partial hydrogenation in commercial food processing, not only do some of their double carbon bonds get converted to single bonds, but shifts from the cis configuration into the trans configuration also occur, which increases the atherogenicity and associated CVD risk. Intake of partially hydrogenated trans fats increases LDL cholesterol, apolipoprotein (a), and triglycerides and reduces&lt;mark&gt;HDL&lt;\/mark&gt; cholesterol. Data from the Nurses\u2019 Health Study suggest that replacing dietary sources of trans fats with polyunsaturated fats can reduce CVD risk by as much as 60%, a much greater reduction than that achieved by reducing overall fat intake. Studies in which the total fat content of the diet has been lowered have not shown consistently reproducible benefits on serum cholesterol levels and/or coronary disease outcomes. This may be because most attempts to reduce total fat lead to reductions in both saturated and unsaturated fat intake, producing no net benefit. Current evidence suggests that only reductions of saturated and trans fat intake would be beneficial.","c-replace":["high-density lipoprotein [HDL]","HDL"],"ab-name":"Abbreviations","a-name":"Abbreviation_Used_Before_Definition","g-rebookmarkname":"","i-wm":"HDL","d-description":"An abbreviation is used even before it is defined. Normally an abbreviation is introduced alongwith its expanded form.","k-color":"#a24c29","f-bookmark":"BMABBRE100284","j-groupid":20},{"b-find":"CVD","e-paracontent":"When vegetable oils rich in PUFAs are subjected to partial hydrogenation in commercial food processing, not only do some of their double carbon bonds get converted to single bonds, but shifts from the cis configuration into the trans configuration also occur, which increases the atherogenicity and associated&lt;mark&gt;CVD&lt;\/mark&gt; risk. Intake of partially hydrogenated trans fats increases LDL cholesterol, apolipoprotein (a), and triglycerides and reduces HDL cholesterol. Data from the Nurses\u2019 Health Study suggest that replacing dietary sources of trans fats with polyunsaturated fats can reduce CVD risk by as much as 60%, a much greater reduction than that achieved by reducing overall fat intake. Studies in which the total fat content of the diet has been lowered have not shown consistently reproducible benefits on serum cholesterol levels and/or coronary disease outcomes. This may be because most attempts to reduce total fat lead to reductions in both saturated and unsaturated fat intake, producing no net benefit. Current evidence suggests that only reductions of saturated and trans fat intake would be beneficial.","c-replace":[""],"ab-name":"Abbreviations","a-name":"Possible_Abbreviations","g-rebookmarkname":"","i-wm":"CVD","d-description":"Word in all caps may be an abbreviation.","k-color":"","f-bookmark":"BMABBRE100285","j-groupid":1},{"b-find":"LDL","e-paracontent":"When vegetable oils rich in PUFAs are subjected to partial hydrogenation in commercial food processing, not only do some of their double carbon bonds get converted to single bonds, but shifts from the cis configuration into the trans configuration also occur, which increases the atherogenicity and associated CVD risk. Intake of partially hydrogenated trans fats increases&lt;mark&gt;LDL&lt;\/mark&gt; cholesterol, apolipoprotein (a), and triglycerides and reduces HDL cholesterol. Data from the Nurses\u2019 Health Study suggest that replacing dietary sources of trans fats with polyunsaturated fats can reduce CVD risk by as much as 60%, a much greater reduction than that achieved by reducing overall fat intake. Studies in which the total fat content of the diet has been lowered have not shown consistently reproducible benefits on serum cholesterol levels and/or coronary disease outcomes. This may be because most attempts to reduce total fat lead to reductions in both saturated and unsaturated fat intake, producing no net benefit. Current evidence suggests that only reductions of saturated and trans fat intake would be beneficial.","c-replace":[""],"ab-name":"Abbreviations","a-name":"Possible_Abbreviations","g-rebookmarkname":"","i-wm":"LDL","d-description":"Word in all caps may be an abbreviation.","k-color":"","f-bookmark":"BMABBRE100286","j-groupid":1},{"b-find":"CVD","e-paracontent":"When vegetable oils rich in PUFAs are subjected to partial hydrogenation in commercial food processing, not only do some of their double carbon bonds get converted to single bonds, but shifts from the cis configuration into the trans configuration also occur, which increases the atherogenicity and associated CVD risk. Intake of partially hydrogenated trans fats increases LDL cholesterol, apolipoprotein (a), and triglycerides and reduces HDL cholesterol. Data from the Nurses\u2019 Health Study suggest that replacing dietary sources of trans fats with polyunsaturated fats can reduce&lt;mark&gt;CVD&lt;\/mark&gt; risk by as much as 60%, a much greater reduction than that achieved by reducing overall fat intake. Studies in which the total fat content of the diet has been lowered have not shown consistently reproducible benefits on serum cholesterol levels and/or coronary disease outcomes. This may be because most attempts to reduce total fat lead to reductions in both saturated and unsaturated fat intake, producing no net benefit. Current evidence suggests that only reductions of saturated and trans fat intake would be beneficial.","c-replace":[""],"ab-name":"Abbreviations","a-name":"Possible_Abbreviations","g-rebookmarkname":"","i-wm":"CVD","d-description":"Word in all caps may be an abbreviation.","k-color":"","f-bookmark":"BMABBRE100287","j-groupid":1},{"b-find":"PUFAs","e-paracontent":"As the Hegsted formula indicates, dietary cholesterol has a much smaller effect than saturated fatty acids on raising total cholesterol. For every additional 100 mg of dietary cholesterol consumed per day, the serum cholesterol will rise by about 8 to 10 mg/dL. However, organ meats (e.g., brain, kidney, heart, sweetbreads) and egg yolks are concentrated sources of dietary cholesterol (see Patient Education) and can have a substantial effect on serum cholesterol levels. Although shellfish contain moderate amounts of cholesterol, they have relatively small amounts of saturated fat and are sources of omega-3&lt;mark&gt;PUFAs&lt;\/mark&gt;. Cholesterol is absent from food derived from plants. Plant stanols and sterols can actually block cholesterol absorption in the intestine and reduce serum cholesterol levels by 10% to 15%. Expert panels encourage the use of these plant stanols in dietary programs aimed at reducing blood cholesterol levels.","c-replace":["polyunsaturated fatty acids [PUFAs]","PUFAs"],"ab-name":"Abbreviations","a-name":"Abbreviation","g-rebookmarkname":"","i-wm":"PUFAs","d-description":"An abbreviation must appear with its expanded form first and can then only be reused.","k-color":"#a24c29","f-bookmark":"BMABBRE100291","j-groupid":26},{"b-find":"CVD","e-paracontent":"Carbohydrate and fiber are important nonlipid dietary components that can have important consequences for lipid profile and&lt;mark&gt;CVD&lt;\/mark&gt; risk.","c-replace":[""],"ab-name":"Abbreviations","a-name":"Possible_Abbreviations","g-rebookmarkname":"","i-wm":"CVD","d-description":"Word in all caps may be an abbreviation.","k-color":"","f-bookmark":"BMABBRE100301","j-groupid":1},{"b-find":"CHD","e-paracontent":"&lt;H4&gt;Carbohydrate. When saturated fat is replaced by carbohydrate, unfavorable effects on lipid profiles may ensue despite the reduction in fat, especially when the carbohydrate component has a high glycemic index. Such rapidly digested, absorbed, and metabolized carbohydrates trigger a higher and more rapid rise in blood glucose and insulin levels. The consequences include reductions in HDL cholesterol and increases in triglycerides and LDL cholesterol. Data from the Nurses\u2019 Health Study showed that substituting low-glycemic carbohydrate for saturated fat in the diet may reduce&lt;mark&gt;CHD&lt;\/mark&gt; risk by about 15%, but substituting carbohydrates with a high glycemic index increases CHD risk by more than 50%. An atherogenic lipid profile of increased triglycerides, increased small LDL particles, and reduced HDL cholesterol similar to that associated with insulin resistance and obesity has been observed in persons with excessive intake of refined or processed carbohydrates. No adverse lipid effect has been associated with intake of less processed forms of carbohydrate. In obese persons, increased total caloric intake of high-glycemic carbohydrate may induce overproduction of VLDL triglycerides while reducing HDL cholesterol levels.","c-replace":["coronary heart disease (CHD)","CHD"],"ab-name":"Abbreviations","a-name":"Abbreviation","g-rebookmarkname":"","i-wm":"CHD","d-description":"An abbreviation must appear with its expanded form first and can then only be reused.","k-color":"#a24c29","f-bookmark":"BMABBRE100304","j-groupid":6},{"b-find":"CHD","e-paracontent":"&lt;H4&gt;Carbohydrate. When saturated fat is replaced by carbohydrate, unfavorable effects on lipid profiles may ensue despite the reduction in fat, especially when the carbohydrate component has a high glycemic index. Such rapidly digested, absorbed, and metabolized carbohydrates trigger a higher and more rapid rise in blood glucose and insulin levels. The consequences include reductions in HDL cholesterol and increases in triglycerides and LDL cholesterol. Data from the Nurses\u2019 Health Study showed that substituting low-glycemic carbohydrate for saturated fat in the diet may reduce CHD risk by about 15%, but substituting carbohydrates with a high glycemic index increases&lt;mark&gt;CHD&lt;\/mark&gt; risk by more than 50%. An atherogenic lipid profile of increased triglycerides, increased small LDL particles, and reduced HDL cholesterol similar to that associated with insulin resistance and obesity has been observed in persons with excessive intake of refined or processed carbohydrates. No adverse lipid effect has been associated with intake of less processed forms of carbohydrate. In obese persons, increased total caloric intake of high-glycemic carbohydrate may induce overproduction of VLDL triglycerides while reducing HDL cholesterol levels.","c-replace":["coronary heart disease (CHD)","CHD"],"ab-name":"Abbreviations","a-name":"Abbreviation","g-rebookmarkname":"","i-wm":"CHD","d-description":"An abbreviation must appear with its expanded form first and can then only be reused.","k-color":"#a24c29","f-bookmark":"BMABBRE100305","j-groupid":6},{"b-find":"HDL","e-paracontent":"&lt;H4&gt;Carbohydrate. When saturated fat is replaced by carbohydrate, unfavorable effects on lipid profiles may ensue despite the reduction in fat, especially when the carbohydrate component has a high glycemic index. Such rapidly digested, absorbed, and metabolized carbohydrates trigger a higher and more rapid rise in blood glucose and insulin levels. The consequences include reductions in&lt;mark&gt;HDL&lt;\/mark&gt; cholesterol and increases in triglycerides and LDL cholesterol. Data from the Nurses\u2019 Health Study showed that substituting low-glycemic carbohydrate for saturated fat in the diet may reduce CHD risk by about 15%, but substituting carbohydrates with a high glycemic index increases CHD risk by more than 50%. An atherogenic lipid profile of increased triglycerides, increased small LDL particles, and reduced HDL cholesterol similar to that associated with insulin resistance and obesity has been observed in persons with excessive intake of refined or processed carbohydrates. No adverse lipid effect has been associated with intake of less processed forms of carbohydrate. In obese persons, increased total caloric intake of high-glycemic carbohydrate may induce overproduction of VLDL triglycerides while reducing HDL cholesterol levels.","c-replace":["high-density lipoprotein [HDL]","HDL"],"ab-name":"Abbreviations","a-name":"Abbreviation_Used_Before_Definition","g-rebookmarkname":"","i-wm":"HDL","d-description":"An abbreviation is used even before it is defined. Normally an abbreviation is introduced alongwith its expanded form.","k-color":"#a24c29","f-bookmark":"BMABBRE100306","j-groupid":20},{"b-find":"HDL","e-paracontent":"&lt;H4&gt;Carbohydrate. When saturated fat is replaced by carbohydrate, unfavorable effects on lipid profiles may ensue despite the reduction in fat, especially when the carbohydrate component has a high glycemic index. Such rapidly digested, absorbed, and metabolized carbohydrates trigger a higher and more rapid rise in blood glucose and insulin levels. The consequences include reductions in HDL cholesterol and increases in triglycerides and LDL cholesterol. Data from the Nurses\u2019 Health Study showed that substituting low-glycemic carbohydrate for saturated fat in the diet may reduce CHD risk by about 15%, but substituting carbohydrates with a high glycemic index increases CHD risk by more than 50%. An atherogenic lipid profile of increased triglycerides, increased small LDL particles, and reduced&lt;mark&gt;HDL&lt;\/mark&gt; cholesterol similar to that associated with insulin resistance and obesity has been observed in persons with excessive intake of refined or processed carbohydrates. No adverse lipid effect has been associated with intake of less processed forms of carbohydrate. In obese persons, increased total caloric intake of high-glycemic carbohydrate may induce overproduction of VLDL triglycerides while reducing HDL cholesterol levels.","c-replace":["high-density lipoprotein [HDL]","HDL"],"ab-name":"Abbreviations","a-name":"Abbreviation_Used_Before_Definition","g-rebookmarkname":"","i-wm":"HDL","d-description":"An abbreviation is used even before it is defined. Normally an abbreviation is introduced alongwith its expanded form.","k-color":"#a24c29","f-bookmark":"BMABBRE100307","j-groupid":20},{"b-find":"HDL","e-paracontent":"&lt;H4&gt;Carbohydrate. When saturated fat is replaced by carbohydrate, unfavorable effects on lipid profiles may ensue despite the reduction in fat, especially when the carbohydrate component has a high glycemic index. Such rapidly digested, absorbed, and metabolized carbohydrates trigger a higher and more rapid rise in blood glucose and insulin levels. The consequences include reductions in HDL cholesterol and increases in triglycerides and LDL cholesterol. Data from the Nurses\u2019 Health Study showed that substituting low-glycemic carbohydrate for saturated fat in the diet may reduce CHD risk by about 15%, but substituting carbohydrates with a high glycemic index increases CHD risk by more than 50%. An atherogenic lipid profile of increased triglycerides, increased small LDL particles, and reduced HDL cholesterol similar to that associated with insulin resistance and obesity has been observed in persons with excessive intake of refined or processed carbohydrates. No adverse lipid effect has been associated with intake of less processed forms of carbohydrate. In obese persons, increased total caloric intake of high-glycemic carbohydrate may induce overproduction of VLDL triglycerides while reducing&lt;mark&gt;HDL&lt;\/mark&gt; cholesterol levels.","c-replace":["high-density lipoprotein [HDL]","HDL"],"ab-name":"Abbreviations","a-name":"Abbreviation_Used_Before_Definition","g-rebookmarkname":"","i-wm":"HDL","d-description":"An abbreviation is used even before it is defined. Normally an abbreviation is introduced alongwith its expanded form.","k-color":"#a24c29","f-bookmark":"BMABBRE100308","j-groupid":20},{"b-find":"LDL","e-paracontent":"&lt;H4&gt;Carbohydrate. When saturated fat is replaced by carbohydrate, unfavorable effects on lipid profiles may ensue despite the reduction in fat, especially when the carbohydrate component has a high glycemic index. Such rapidly digested, absorbed, and metabolized carbohydrates trigger a higher and more rapid rise in blood glucose and insulin levels. The consequences include reductions in HDL cholesterol and increases in triglycerides and&lt;mark&gt;LDL&lt;\/mark&gt; cholesterol. Data from the Nurses\u2019 Health Study showed that substituting low-glycemic carbohydrate for saturated fat in the diet may reduce CHD risk by about 15%, but substituting carbohydrates with a high glycemic index increases CHD risk by more than 50%. An atherogenic lipid profile of increased triglycerides, increased small LDL particles, and reduced HDL cholesterol similar to that associated with insulin resistance and obesity has been observed in persons with excessive intake of refined or processed carbohydrates. No adverse lipid effect has been associated with intake of less processed forms of carbohydrate. In obese persons, increased total caloric intake of high-glycemic carbohydrate may induce overproduction of VLDL triglycerides while reducing HDL cholesterol levels.","c-replace":[""],"ab-name":"Abbreviations","a-name":"Possible_Abbreviations","g-rebookmarkname":"","i-wm":"LDL","d-description":"Word in all caps may be an abbreviation.","k-color":"","f-bookmark":"BMABBRE100309","j-groupid":1},{"b-find":"LDL","e-paracontent":"&lt;H4&gt;Carbohydrate. When saturated fat is replaced by carbohydrate, unfavorable effects on lipid profiles may ensue despite the reduction in fat, especially when the carbohydrate component has a high glycemic index. Such rapidly digested, absorbed, and metabolized carbohydrates trigger a higher and more rapid rise in blood glucose and insulin levels. The consequences include reductions in HDL cholesterol and increases in triglycerides and LDL cholesterol. Data from the Nurses\u2019 Health Study showed that substituting low-glycemic carbohydrate for saturated fat in the diet may reduce CHD risk by about 15%, but substituting carbohydrates with a high glycemic index increases CHD risk by more than 50%. An atherogenic lipid profile of increased triglycerides, increased small&lt;mark&gt;LDL&lt;\/mark&gt; particles, and reduced HDL cholesterol similar to that associated with insulin resistance and obesity has been observed in persons with excessive intake of refined or processed carbohydrates. No adverse lipid effect has been associated with intake of less processed forms of carbohydrate. In obese persons, increased total caloric intake of high-glycemic carbohydrate may induce overproduction of VLDL triglycerides while reducing HDL cholesterol levels.","c-replace":[""],"ab-name":"Abbreviations","a-name":"Possible_Abbreviations","g-rebookmarkname":"","i-wm":"LDL","d-description":"Word in all caps may be an abbreviation.","k-color":"","f-bookmark":"BMABBRE100310","j-groupid":1},{"b-find":"VLDL","e-paracontent":"&lt;H4&gt;Carbohydrate. When saturated fat is replaced by carbohydrate, unfavorable effects on lipid profiles may ensue despite the reduction in fat, especially when the carbohydrate component has a high glycemic index. Such rapidly digested, absorbed, and metabolized carbohydrates trigger a higher and more rapid rise in blood glucose and insulin levels. The consequences include reductions in HDL cholesterol and increases in triglycerides and LDL cholesterol. Data from the Nurses\u2019 Health Study showed that substituting low-glycemic carbohydrate for saturated fat in the diet may reduce CHD risk by about 15%, but substituting carbohydrates with a high glycemic index increases CHD risk by more than 50%. An atherogenic lipid profile of increased triglycerides, increased small LDL particles, and reduced HDL cholesterol similar to that associated with insulin resistance and obesity has been observed in persons with excessive intake of refined or processed carbohydrates. No adverse lipid effect has been associated with intake of less processed forms of carbohydrate. In obese persons, increased total caloric intake of high-glycemic carbohydrate may induce overproduction of&lt;mark&gt;VLDL&lt;\/mark&gt; triglycerides while reducing HDL cholesterol levels.","c-replace":[""],"ab-name":"Abbreviations","a-name":"Possible_Abbreviations","g-rebookmarkname":"","i-wm":"VLDL","d-description":"Word in all caps may be an abbreviation.","k-color":"","f-bookmark":"BMABBRE100311","j-groupid":1},{"b-find":"CHD","e-paracontent":"Lack of exercise and caloric excess are epidemic in the United States and major contributors to lipid abnormalities and CVD risk. The obesity that results from an unhealthy lifestyle leads to the metabolic syndrome, characterized by hyperinsulinism, elevations in triglycerides, reductions in HDL cholesterol, and increases in LDL cholesterol; in addition, blood pressure rises along with the risk of developing type 2 diabetes. The net result is a marked increase in&lt;mark&gt;CHD&lt;\/mark&gt; risk.","c-replace":["coronary heart disease (CHD)","CHD"],"ab-name":"Abbreviations","a-name":"Abbreviation","g-rebookmarkname":"","i-wm":"CHD","d-description":"An abbreviation must appear with its expanded form first and can then only be reused.","k-color":"#a24c29","f-bookmark":"BMABBRE100334","j-groupid":6},{"b-find":"HDL","e-paracontent":"Lack of exercise and caloric excess are epidemic in the United States and major contributors to lipid abnormalities and CVD risk. The obesity that results from an unhealthy lifestyle leads to the metabolic syndrome, characterized by hyperinsulinism, elevations in triglycerides, reductions in&lt;mark&gt;HDL&lt;\/mark&gt; cholesterol, and increases in LDL cholesterol; in addition, blood pressure rises along with the risk of developing type 2 diabetes. The net result is a marked increase in CHD risk.","c-replace":["high-density lipoprotein [HDL]","HDL"],"ab-name":"Abbreviations","a-name":"Abbreviation_Used_Before_Definition","g-rebookmarkname":"","i-wm":"HDL","d-description":"An abbreviation is used even before it is defined. Normally an abbreviation is introduced alongwith its expanded form.","k-color":"#a24c29","f-bookmark":"BMABBRE100335","j-groupid":20},{"b-find":"CVD","e-paracontent":"Lack of exercise and caloric excess are epidemic in the United States and major contributors to lipid abnormalities and&lt;mark&gt;CVD&lt;\/mark&gt; risk. The obesity that results from an unhealthy lifestyle leads to the metabolic syndrome, characterized by hyperinsulinism, elevations in triglycerides, reductions in HDL cholesterol, and increases in LDL cholesterol; in addition, blood pressure rises along with the risk of developing type 2 diabetes. The net result is a marked increase in CHD risk.","c-replace":[""],"ab-name":"Abbreviations","a-name":"Possible_Abbreviations","g-rebookmarkname":"","i-wm":"CVD","d-description":"Word in all caps may be an abbreviation.","k-color":"","f-bookmark":"BMABBRE100336","j-groupid":1},{"b-find":"LDL","e-paracontent":"Lack of exercise and caloric excess are epidemic in the United States and major contributors to lipid abnormalities and CVD risk. The obesity that results from an unhealthy lifestyle leads to the metabolic syndrome, characterized by hyperinsulinism, elevations in triglycerides, reductions in HDL cholesterol, and increases in&lt;mark&gt;LDL&lt;\/mark&gt; cholesterol; in addition, blood pressure rises along with the risk of developing type 2 diabetes. The net result is a marked increase in CHD risk.","c-replace":[""],"ab-name":"Abbreviations","a-name":"Possible_Abbreviations","g-rebookmarkname":"","i-wm":"LDL","d-description":"Word in all caps may be an abbreviation.","k-color":"","f-bookmark":"BMABBRE100337","j-groupid":1},{"b-find":"LDL","e-paracontent":"The most common autosomal dominant hereditary form of hypercholesterolemia is familial hypercholesterolemia, with a prevalence of 0.4%. It represents the consequence of mutations in genes that govern the handling of&lt;mark&gt;LDL&lt;\/mark&gt; cholesterol, including the LDL receptor gene, the apolipoprotein B gene, and the PCSK9 gene. About half of heterozygous persons manifest twice-normal LDL cholesterol levels (mean about 225 mg/dL) and a significant increase in risk of premature atherosclerotic disease. Persons with homozygous disease suffer LDL cholesterol levels that are four times normal and, if undetected and untreated, typically die before age 30 of coronary disease. Screening children for elevation in LDL cholesterol has been suggested as a means of early detection for the disease in parents.","c-replace":[""],"ab-name":"Abbreviations","a-name":"Possible_Abbreviations","g-rebookmarkname":"","i-wm":"LDL","d-description":"Word in all caps may be an abbreviation.","k-color":"","f-bookmark":"BMABBRE100341","j-groupid":1},{"b-find":"LDL","e-paracontent":"The most common autosomal dominant hereditary form of hypercholesterolemia is familial hypercholesterolemia, with a prevalence of 0.4%. It represents the consequence of mutations in genes that govern the handling of LDL cholesterol, including the&lt;mark&gt;LDL&lt;\/mark&gt; receptor gene, the apolipoprotein B gene, and the PCSK9 gene. About half of heterozygous persons manifest twice-normal LDL cholesterol levels (mean about 225 mg/dL) and a significant increase in risk of premature atherosclerotic disease. Persons with homozygous disease suffer LDL cholesterol levels that are four times normal and, if undetected and untreated, typically die before age 30 of coronary disease. Screening children for elevation in LDL cholesterol has been suggested as a means of early detection for the disease in parents.","c-replace":[""],"ab-name":"Abbreviations","a-name":"Possible_Abbreviations","g-rebookmarkname":"","i-wm":"LDL","d-description":"Word in all caps may be an abbreviation.","k-color":"","f-bookmark":"BMABBRE100342","j-groupid":1},{"b-find":"PCSK","e-paracontent":"The most common autosomal dominant hereditary form of hypercholesterolemia is familial hypercholesterolemia, with a prevalence of 0.4%. It represents the consequence of mutations in genes that govern the handling of LDL cholesterol, including the LDL receptor gene, the apolipoprotein B gene, and the&lt;mark&gt;PCSK&lt;\/mark&gt;9 gene. About half of heterozygous persons manifest twice-normal LDL cholesterol levels (mean about 225 mg/dL) and a significant increase in risk of premature atherosclerotic disease. Persons with homozygous disease suffer LDL cholesterol levels that are four times normal and, if undetected and untreated, typically die before age 30 of coronary disease. Screening children for elevation in LDL cholesterol has been suggested as a means of early detection for the disease in parents.","c-replace":[""],"ab-name":"Abbreviations","a-name":"Possible_Abbreviations","g-rebookmarkname":"","i-wm":"PCSK","d-description":"Word in all caps may be an abbreviation.","k-color":"","f-bookmark":"BMABBRE100343","j-groupid":1},{"b-find":"LDL","e-paracontent":"The most common autosomal dominant hereditary form of hypercholesterolemia is familial hypercholesterolemia, with a prevalence of 0.4%. It represents the consequence of mutations in genes that govern the handling of LDL cholesterol, including the LDL receptor gene, the apolipoprotein B gene, and the PCSK9 gene. About half of heterozygous persons manifest twice-normal&lt;mark&gt;LDL&lt;\/mark&gt; cholesterol levels (mean about 225 mg/dL) and a significant increase in risk of premature atherosclerotic disease. Persons with homozygous disease suffer LDL cholesterol levels that are four times normal and, if undetected and untreated, typically die before age 30 of coronary disease. Screening children for elevation in LDL cholesterol has been suggested as a means of early detection for the disease in parents.","c-replace":[""],"ab-name":"Abbreviations","a-name":"Possible_Abbreviations","g-rebookmarkname":"","i-wm":"LDL","d-description":"Word in all caps may be an abbreviation.","k-color":"","f-bookmark":"BMABBRE100344","j-groupid":1},{"b-find":"LDL","e-paracontent":"The most common autosomal dominant hereditary form of hypercholesterolemia is familial hypercholesterolemia, with a prevalence of 0.4%. It represents the consequence of mutations in genes that govern the handling of LDL cholesterol, including the LDL receptor gene, the apolipoprotein B gene, and the PCSK9 gene. About half of heterozygous persons manifest twice-normal LDL cholesterol levels (mean about 225 mg/dL) and a significant increase in risk of premature atherosclerotic disease. Persons with homozygous disease suffer&lt;mark&gt;LDL&lt;\/mark&gt; cholesterol levels that are four times normal and, if undetected and untreated, typically die before age 30 of coronary disease. Screening children for elevation in LDL cholesterol has been suggested as a means of early detection for the disease in parents.","c-replace":[""],"ab-name":"Abbreviations","a-name":"Possible_Abbreviations","g-rebookmarkname":"","i-wm":"LDL","d-description":"Word in all caps may be an abbreviation.","k-color":"","f-bookmark":"BMABBRE100345","j-groupid":1},{"b-find":"LDL","e-paracontent":"The most common autosomal dominant hereditary form of hypercholesterolemia is familial hypercholesterolemia, with a prevalence of 0.4%. It represents the consequence of mutations in genes that govern the handling of LDL cholesterol, including the LDL receptor gene, the apolipoprotein B gene, and the PCSK9 gene. About half of heterozygous persons manifest twice-normal LDL cholesterol levels (mean about 225 mg/dL) and a significant increase in risk of premature atherosclerotic disease. Persons with homozygous disease suffer LDL cholesterol levels that are four times normal and, if undetected and untreated, typically die before age 30 of coronary disease. Screening children for elevation in&lt;mark&gt;LDL&lt;\/mark&gt; cholesterol has been suggested as a means of early detection for the disease in parents.","c-replace":[""],"ab-name":"Abbreviations","a-name":"Possible_Abbreviations","g-rebookmarkname":"","i-wm":"LDL","d-description":"Word in all caps may be an abbreviation.","k-color":"","f-bookmark":"BMABBRE100346","j-groupid":1},{"b-find":"CHD","e-paracontent":"As noted earlier, mutations inactivating the gene for ANGPTL3, an inhibitor of hepatic lipoprotein lipase, are associated with very low levels of triglyceride-rich lipoproteins, reduced amounts of cholesterol-containing LDL, and a markedly reduced incidence of&lt;mark&gt;CHD&lt;\/mark&gt;. Targeting inhibition of the ANGPTL gene and other genes coding for proteins affecting lipoprotein lipase function (e.g., ANGPTL3 and 4 and apolipoprotein C-III) represents a promising new avenue of treatment (see later discussion of emerging treatments).","c-replace":["coronary heart disease (CHD)","CHD"],"ab-name":"Abbreviations","a-name":"Abbreviation","g-rebookmarkname":"","i-wm":"CHD","d-description":"An abbreviation must appear with its expanded form first and can then only be reused.","k-color":"#a24c29","f-bookmark":"BMABBRE100351","j-groupid":6},{"b-find":"ANGPTL","e-paracontent":"As noted earlier, mutations inactivating the gene for&lt;mark&gt;ANGPTL&lt;\/mark&gt;3, an inhibitor of hepatic lipoprotein lipase, are associated with very low levels of triglyceride-rich lipoproteins, reduced amounts of cholesterol-containing LDL, and a markedly reduced incidence of CHD. Targeting inhibition of the ANGPTL gene and other genes coding for proteins affecting lipoprotein lipase function (e.g., ANGPTL3 and 4 and apolipoprotein C-III) represents a promising new avenue of treatment (see later discussion of emerging treatments).","c-replace":[""],"ab-name":"Abbreviations","a-name":"Possible_Abbreviations","g-rebookmarkname":"","i-wm":"ANGPTL","d-description":"Word in all caps may be an abbreviation.","k-color":"","f-bookmark":"BMABBRE100352","j-groupid":1},{"b-find":"LDL","e-paracontent":"As noted earlier, mutations inactivating the gene for ANGPTL3, an inhibitor of hepatic lipoprotein lipase, are associated with very low levels of triglyceride-rich lipoproteins, reduced amounts of cholesterol-containing&lt;mark&gt;LDL&lt;\/mark&gt;, and a markedly reduced incidence of CHD. Targeting inhibition of the ANGPTL gene and other genes coding for proteins affecting lipoprotein lipase function (e.g., ANGPTL3 and 4 and apolipoprotein C-III) represents a promising new avenue of treatment (see later discussion of emerging treatments).","c-replace":[""],"ab-name":"Abbreviations","a-name":"Possible_Abbreviations","g-rebookmarkname":"","i-wm":"LDL","d-description":"Word in all caps may be an abbreviation.","k-color":"","f-bookmark":"BMABBRE100353","j-groupid":1},{"b-find":"ANGPTL","e-paracontent":"As noted earlier, mutations inactivating the gene for ANGPTL3, an inhibitor of hepatic lipoprotein lipase, are associated with very low levels of triglyceride-rich lipoproteins, reduced amounts of cholesterol-containing LDL, and a markedly reduced incidence of CHD. Targeting inhibition of the&lt;mark&gt;ANGPTL&lt;\/mark&gt; gene and other genes coding for proteins affecting lipoprotein lipase function (e.g., ANGPTL3 and 4 and apolipoprotein C-III) represents a promising new avenue of treatment (see later discussion of emerging treatments).","c-replace":[""],"ab-name":"Abbreviations","a-name":"Possible_Abbreviations","g-rebookmarkname":"","i-wm":"ANGPTL","d-description":"Word in all caps may be an abbreviation.","k-color":"","f-bookmark":"BMABBRE100354","j-groupid":1},{"b-find":"ANGPTL","e-paracontent":"As noted earlier, mutations inactivating the gene for ANGPTL3, an inhibitor of hepatic lipoprotein lipase, are associated with very low levels of triglyceride-rich lipoproteins, reduced amounts of cholesterol-containing LDL, and a markedly reduced incidence of CHD. Targeting inhibition of the ANGPTL gene and other genes coding for proteins affecting lipoprotein lipase function (e.g.,&lt;mark&gt;ANGPTL&lt;\/mark&gt;3 and 4 and apolipoprotein C-III) represents a promising new avenue of treatment (see later discussion of emerging treatments).","c-replace":[""],"ab-name":"Abbreviations","a-name":"Possible_Abbreviations","g-rebookmarkname":"","i-wm":"ANGPTL","d-description":"Word in all caps may be an abbreviation.","k-color":"","f-bookmark":"BMABBRE100355","j-groupid":1},{"b-find":"HDL","e-paracontent":"The diagnosis of a lipid disorder should never be based on a single serum lipid determination, because combined analytic and biologic variations in serum lipids range from 10% to 20%. A nonfasting lipid determination measuring total cholesterol and&lt;mark&gt;HDL&lt;\/mark&gt; cholesterol can suffice for screening\u2014postprandial change is negligible for HDL and minimal (up to 8 mg/dL) for total cholesterol. This allows calculation of non-HDL cholesterol and ratio of total cholesterol to HDL cholesterol, both of which correlate with cardiovascular event risk.","c-replace":["high-density lipoprotein [HDL]","HDL"],"ab-name":"Abbreviations","a-name":"Abbreviation_Used_Before_Definition","g-rebookmarkname":"","i-wm":"HDL","d-description":"An abbreviation is used even before it is defined. Normally an abbreviation is introduced alongwith its expanded form.","k-color":"#a24c29","f-bookmark":"BMABBRE100364","j-groupid":20},{"b-find":"HDL","e-paracontent":"The diagnosis of a lipid disorder should never be based on a single serum lipid determination, because combined analytic and biologic variations in serum lipids range from 10% to 20%. A nonfasting lipid determination measuring total cholesterol and HDL cholesterol can suffice for screening\u2014postprandial change is negligible for&lt;mark&gt;HDL&lt;\/mark&gt; and minimal (up to 8 mg/dL) for total cholesterol. This allows calculation of non-HDL cholesterol and ratio of total cholesterol to HDL cholesterol, both of which correlate with cardiovascular event risk.","c-replace":["high-density lipoprotein [HDL]","HDL"],"ab-name":"Abbreviations","a-name":"Abbreviation_Used_Before_Definition","g-rebookmarkname":"","i-wm":"HDL","d-description":"An abbreviation is used even before it is defined. Normally an abbreviation is introduced alongwith its expanded form.","k-color":"#a24c29","f-bookmark":"BMABBRE100365","j-groupid":20},{"b-find":"HDL","e-paracontent":"The diagnosis of a lipid disorder should never be based on a single serum lipid determination, because combined analytic and biologic variations in serum lipids range from 10% to 20%. A nonfasting lipid determination measuring total cholesterol and HDL cholesterol can suffice for screening\u2014postprandial change is negligible for HDL and minimal (up to 8 mg/dL) for total cholesterol. This allows calculation of non&lt;mark&gt;HDL&lt;\/mark&gt; cholesterol and ratio of total cholesterol to HDL cholesterol, both of which correlate with cardiovascular event risk.","c-replace":["high-density lipoprotein [HDL]","HDL"],"ab-name":"Abbreviations","a-name":"Abbreviation_Used_Before_Definition","g-rebookmarkname":"","i-wm":"HDL","d-description":"An abbreviation is used even before it is defined. Normally an abbreviation is introduced alongwith its expanded form.","k-color":"#a24c29","f-bookmark":"BMABBRE100366","j-groupid":20},{"b-find":"HDL","e-paracontent":"The diagnosis of a lipid disorder should never be based on a single serum lipid determination, because combined analytic and biologic variations in serum lipids range from 10% to 20%. A nonfasting lipid determination measuring total cholesterol and HDL cholesterol can suffice for screening\u2014postprandial change is negligible for HDL and minimal (up to 8 mg/dL) for total cholesterol. This allows calculation of non-HDL cholesterol and ratio of total cholesterol to&lt;mark&gt;HDL&lt;\/mark&gt; cholesterol, both of which correlate with cardiovascular event risk.","c-replace":["high-density lipoprotein [HDL]","HDL"],"ab-name":"Abbreviations","a-name":"Abbreviation_Used_Before_Definition","g-rebookmarkname":"","i-wm":"HDL","d-description":"An abbreviation is used even before it is defined. Normally an abbreviation is introduced alongwith its expanded form.","k-color":"#a24c29","f-bookmark":"BMABBRE100367","j-groupid":20},{"b-find":"LDL","e-paracontent":"A confirmatory fasting lipid profile is recommended when possible because triglyceride levels can vary substantially and affect&lt;mark&gt;LDL&lt;\/mark&gt; cholesterol determinations when they are calculated indirectly. Accurate determinations of all lipid fractions inform risk stratification and treatment program design. The fasting venous sample should whenever possible be processed in a laboratory meeting Centers for Disease Control and Prevention standards for cholesterol determination (see Chapter 15).","c-replace":[""],"ab-name":"Abbreviations","a-name":"Possible_Abbreviations","g-rebookmarkname":"","i-wm":"LDL","d-description":"Word in all caps may be an abbreviation.","k-color":"","f-bookmark":"BMABBRE100373","j-groupid":1},{"b-find":"HDL","e-paracontent":"If a fasting lipid profile cannot be readily arranged, then a practical alternative in persons at otherwise low CVD risk is to obtain nonfasting determinations of total and&lt;mark&gt;HDL&lt;\/mark&gt; cholesterol. As noted, this practical approach enables calculation of the non-HDL cholesterol, which encompasses the unhealthy lipid components and helps identify persons at risk. A full fasting lipid profile can be reserved for persons with a nonfasting total cholesterol greater than 200 mg/dL, an HDL cholesterol less than 40 mg/dL, or a non-HDL greater than 130 mg/dL (see Chapter 15). ","c-replace":["high-density lipoprotein [HDL]","HDL"],"ab-name":"Abbreviations","a-name":"Abbreviation_Used_Before_Definition","g-rebookmarkname":"","i-wm":"HDL","d-description":"An abbreviation is used even before it is defined. Normally an abbreviation is introduced alongwith its expanded form.","k-color":"#a24c29","f-bookmark":"BMABBRE100377","j-groupid":20},{"b-find":"HDL","e-paracontent":"If a fasting lipid profile cannot be readily arranged, then a practical alternative in persons at otherwise low CVD risk is to obtain nonfasting determinations of total and HDL cholesterol. As noted, this practical approach enables calculation of the non&lt;mark&gt;HDL&lt;\/mark&gt; cholesterol, which encompasses the unhealthy lipid components and helps identify persons at risk. A full fasting lipid profile can be reserved for persons with a nonfasting total cholesterol greater than 200 mg/dL, an HDL cholesterol less than 40 mg/dL, or a non-HDL greater than 130 mg/dL (see Chapter 15). ","c-replace":["high-density lipoprotein [HDL]","HDL"],"ab-name":"Abbreviations","a-name":"Abbreviation_Used_Before_Definition","g-rebookmarkname":"","i-wm":"HDL","d-description":"An abbreviation is used even before it is defined. Normally an abbreviation is introduced alongwith its expanded form.","k-color":"#a24c29","f-bookmark":"BMABBRE100378","j-groupid":20},{"b-find":"HDL","e-paracontent":"If a fasting lipid profile cannot be readily arranged, then a practical alternative in persons at otherwise low CVD risk is to obtain nonfasting determinations of total and HDL cholesterol. As noted, this practical approach enables calculation of the non-HDL cholesterol, which encompasses the unhealthy lipid components and helps identify persons at risk. A full fasting lipid profile can be reserved for persons with a nonfasting total cholesterol greater than 200 mg/dL, an&lt;mark&gt;HDL&lt;\/mark&gt; cholesterol less than 40 mg/dL, or a non-HDL greater than 130 mg/dL (see Chapter 15). ","c-replace":["high-density lipoprotein [HDL]","HDL"],"ab-name":"Abbreviations","a-name":"Abbreviation_Used_Before_Definition","g-rebookmarkname":"","i-wm":"HDL","d-description":"An abbreviation is used even before it is defined. Normally an abbreviation is introduced alongwith its expanded form.","k-color":"#a24c29","f-bookmark":"BMABBRE100379","j-groupid":20},{"b-find":"HDL","e-paracontent":"If a fasting lipid profile cannot be readily arranged, then a practical alternative in persons at otherwise low CVD risk is to obtain nonfasting determinations of total and HDL cholesterol. As noted, this practical approach enables calculation of the non-HDL cholesterol, which encompasses the unhealthy lipid components and helps identify persons at risk. A full fasting lipid profile can be reserved for persons with a nonfasting total cholesterol greater than 200 mg/dL, an HDL cholesterol less than 40 mg/dL, or a non&lt;mark&gt;HDL&lt;\/mark&gt; greater than 130 mg/dL (see Chapter 15). ","c-replace":["high-density lipoprotein [HDL]","HDL"],"ab-name":"Abbreviations","a-name":"Abbreviation_Used_Before_Definition","g-rebookmarkname":"","i-wm":"HDL","d-description":"An abbreviation is used even before it is defined. Normally an abbreviation is introduced alongwith its expanded form.","k-color":"#a24c29","f-bookmark":"BMABBRE100380","j-groupid":20},{"b-find":"CVD","e-paracontent":"If a fasting lipid profile cannot be readily arranged, then a practical alternative in persons at otherwise low&lt;mark&gt;CVD&lt;\/mark&gt; risk is to obtain nonfasting determinations of total and HDL cholesterol. As noted, this practical approach enables calculation of the non-HDL cholesterol, which encompasses the unhealthy lipid components and helps identify persons at risk. A full fasting lipid profile can be reserved for persons with a nonfasting total cholesterol greater than 200 mg/dL, an HDL cholesterol less than 40 mg/dL, or a non-HDL greater than 130 mg/dL (see Chapter 15). ","c-replace":[""],"ab-name":"Abbreviations","a-name":"Possible_Abbreviations","g-rebookmarkname":"","i-wm":"CVD","d-description":"Word in all caps may be an abbreviation.","k-color":"","f-bookmark":"BMABBRE100381","j-groupid":1},{"b-find":"HDL","e-paracontent":"The fasting venous sample is processed for direct determination of serum total cholesterol,&lt;mark&gt;HDL&lt;\/mark&gt; cholesterol, and triglycerides, with calculation of LDL cholesterol and non-HDL cholesterol derived from direct measurements of these components (see below). Estimation of VLDL cholesterol and calculation of LDL cholesterol and non-HDL cholesterol are derived from direct measurements of total and HDL cholesterol levels and the triglyceride concentration using the following formula:","c-replace":["high-density lipoprotein [HDL]","HDL"],"ab-name":"Abbreviations","a-name":"Abbreviation_Used_Before_Definition","g-rebookmarkname":"","i-wm":"HDL","d-description":"An abbreviation is used even before it is defined. Normally an abbreviation is introduced alongwith its expanded form.","k-color":"#a24c29","f-bookmark":"BMABBRE100386","j-groupid":20},{"b-find":"HDL","e-paracontent":"The fasting venous sample is processed for direct determination of serum total cholesterol, HDL cholesterol, and triglycerides, with calculation of LDL cholesterol and non&lt;mark&gt;HDL&lt;\/mark&gt; cholesterol derived from direct measurements of these components (see below). Estimation of VLDL cholesterol and calculation of LDL cholesterol and non-HDL cholesterol are derived from direct measurements of total and HDL cholesterol levels and the triglyceride concentration using the following formula:","c-replace":["high-density lipoprotein [HDL]","HDL"],"ab-name":"Abbreviations","a-name":"Abbreviation_Used_Before_Definition","g-rebookmarkname":"","i-wm":"HDL","d-description":"An abbreviation is used even before it is defined. Normally an abbreviation is introduced alongwith its expanded form.","k-color":"#a24c29","f-bookmark":"BMABBRE100387","j-groupid":20},{"b-find":"HDL","e-paracontent":"The fasting venous sample is processed for direct determination of serum total cholesterol, HDL cholesterol, and triglycerides, with calculation of LDL cholesterol and non-HDL cholesterol derived from direct measurements of these components (see below). Estimation of VLDL cholesterol and calculation of LDL cholesterol and non&lt;mark&gt;HDL&lt;\/mark&gt; cholesterol are derived from direct measurements of total and HDL cholesterol levels and the triglyceride concentration using the following formula:","c-replace":["high-density lipoprotein [HDL]","HDL"],"ab-name":"Abbreviations","a-name":"Abbreviation_Used_Before_Definition","g-rebookmarkname":"","i-wm":"HDL","d-description":"An abbreviation is used even before it is defined. Normally an abbreviation is introduced alongwith its expanded form.","k-color":"#a24c29","f-bookmark":"BMABBRE100388","j-groupid":20},{"b-find":"HDL","e-paracontent":"The fasting venous sample is processed for direct determination of serum total cholesterol, HDL cholesterol, and triglycerides, with calculation of LDL cholesterol and non-HDL cholesterol derived from direct measurements of these components (see below). Estimation of VLDL cholesterol and calculation of LDL cholesterol and non-HDL cholesterol are derived from direct measurements of total and&lt;mark&gt;HDL&lt;\/mark&gt; cholesterol levels and the triglyceride concentration using the following formula:","c-replace":["high-density lipoprotein [HDL]","HDL"],"ab-name":"Abbreviations","a-name":"Abbreviation_Used_Before_Definition","g-rebookmarkname":"","i-wm":"HDL","d-description":"An abbreviation is used even before it is defined. Normally an abbreviation is introduced alongwith its expanded form.","k-color":"#a24c29","f-bookmark":"BMABBRE100389","j-groupid":20},{"b-find":"LDL","e-paracontent":"The fasting venous sample is processed for direct determination of serum total cholesterol, HDL cholesterol, and triglycerides, with calculation of&lt;mark&gt;LDL&lt;\/mark&gt; cholesterol and non-HDL cholesterol derived from direct measurements of these components (see below). Estimation of VLDL cholesterol and calculation of LDL cholesterol and non-HDL cholesterol are derived from direct measurements of total and HDL cholesterol levels and the triglyceride concentration using the following formula:","c-replace":[""],"ab-name":"Abbreviations","a-name":"Possible_Abbreviations","g-rebookmarkname":"","i-wm":"LDL","d-description":"Word in all caps may be an abbreviation.","k-color":"","f-bookmark":"BMABBRE100390","j-groupid":1},{"b-find":"VLDL","e-paracontent":"The fasting venous sample is processed for direct determination of serum total cholesterol, HDL cholesterol, and triglycerides, with calculation of LDL cholesterol and non-HDL cholesterol derived from direct measurements of these components (see below). Estimation of&lt;mark&gt;VLDL&lt;\/mark&gt; cholesterol and calculation of LDL cholesterol and non-HDL cholesterol are derived from direct measurements of total and HDL cholesterol levels and the triglyceride concentration using the following formula:","c-replace":[""],"ab-name":"Abbreviations","a-name":"Possible_Abbreviations","g-rebookmarkname":"","i-wm":"VLDL","d-description":"Word in all caps may be an abbreviation.","k-color":"","f-bookmark":"BMABBRE100391","j-groupid":1},{"b-find":"LDL","e-paracontent":"The fasting venous sample is processed for direct determination of serum total cholesterol, HDL cholesterol, and triglycerides, with calculation of LDL cholesterol and non-HDL cholesterol derived from direct measurements of these components (see below). Estimation of VLDL cholesterol and calculation of&lt;mark&gt;LDL&lt;\/mark&gt; cholesterol and non-HDL cholesterol are derived from direct measurements of total and HDL cholesterol levels and the triglyceride concentration using the following formula:","c-replace":[""],"ab-name":"Abbreviations","a-name":"Possible_Abbreviations","g-rebookmarkname":"","i-wm":"LDL","d-description":"Word in all caps may be an abbreviation.","k-color":"","f-bookmark":"BMABBRE100392","j-groupid":1},{"b-find":"HDL","e-paracontent":"LDL cholesterol = total cholesterol \u2013 &lt;mark&gt;HDL&lt;\/mark&gt; cholesterol + triglyceride/5)","c-replace":["high-density lipoprotein [HDL]","HDL"],"ab-name":"Abbreviations","a-name":"Abbreviation_Used_Before_Definition","g-rebookmarkname":"","i-wm":"HDL","d-description":"An abbreviation is used even before it is defined. Normally an abbreviation is introduced alongwith its expanded form.","k-color":"#a24c29","f-bookmark":"BMABBRE100396","j-groupid":20},{"b-find":"LDL","e-paracontent":"&lt;mark&gt;LDL&lt;\/mark&gt; cholesterol = total cholesterol \u2013 (HDL cholesterol + triglyceride/5)","c-replace":[""],"ab-name":"Abbreviations","a-name":"Possible_Abbreviations","g-rebookmarkname":"","i-wm":"LDL","d-description":"Word in all caps may be an abbreviation.","k-color":"","f-bookmark":"BMABBRE100397","j-groupid":1},{"b-find":"VLDL","e-paracontent":"The triglyceride/5 factor represents a close estimate of&lt;mark&gt;VLDL&lt;\/mark&gt; cholesterol and derives from the observation that VLDL cholesterol is usually 20% of the serum triglyceride value. The validity of this formula for estimating LDL cholesterol has been confirmed by direct LDL cholesterol measurement and remains fairly accurate so long as the total triglyceride is less than 400 mg/dL. A fasting sample is required for accurate results because chylomicrons appearing in the blood after a meal do not contain the same ratio of triglyceride to cholesterol found in VLDL.","c-replace":[""],"ab-name":"Abbreviations","a-name":"Possible_Abbreviations","g-rebookmarkname":"","i-wm":"VLDL","d-description":"Word in all caps may be an abbreviation.","k-color":"","f-bookmark":"BMABBRE100400","j-groupid":1},{"b-find":"VLDL","e-paracontent":"The triglyceride/5 factor represents a close estimate of VLDL cholesterol and derives from the observation that&lt;mark&gt;VLDL&lt;\/mark&gt; cholesterol is usually 20% of the serum triglyceride value. The validity of this formula for estimating LDL cholesterol has been confirmed by direct LDL cholesterol measurement and remains fairly accurate so long as the total triglyceride is less than 400 mg/dL. A fasting sample is required for accurate results because chylomicrons appearing in the blood after a meal do not contain the same ratio of triglyceride to cholesterol found in VLDL.","c-replace":[""],"ab-name":"Abbreviations","a-name":"Possible_Abbreviations","g-rebookmarkname":"","i-wm":"VLDL","d-description":"Word in all caps may be an abbreviation.","k-color":"","f-bookmark":"BMABBRE100401","j-groupid":1},{"b-find":"LDL","e-paracontent":"The triglyceride/5 factor represents a close estimate of VLDL cholesterol and derives from the observation that VLDL cholesterol is usually 20% of the serum triglyceride value. The validity of this formula for estimating&lt;mark&gt;LDL&lt;\/mark&gt; cholesterol has been confirmed by direct LDL cholesterol measurement and remains fairly accurate so long as the total triglyceride is less than 400 mg/dL. A fasting sample is required for accurate results because chylomicrons appearing in the blood after a meal do not contain the same ratio of triglyceride to cholesterol found in VLDL.","c-replace":[""],"ab-name":"Abbreviations","a-name":"Possible_Abbreviations","g-rebookmarkname":"","i-wm":"LDL","d-description":"Word in all caps may be an abbreviation.","k-color":"","f-bookmark":"BMABBRE100402","j-groupid":1},{"b-find":"LDL","e-paracontent":"The triglyceride/5 factor represents a close estimate of VLDL cholesterol and derives from the observation that VLDL cholesterol is usually 20% of the serum triglyceride value. The validity of this formula for estimating LDL cholesterol has been confirmed by direct&lt;mark&gt;LDL&lt;\/mark&gt; cholesterol measurement and remains fairly accurate so long as the total triglyceride is less than 400 mg/dL. A fasting sample is required for accurate results because chylomicrons appearing in the blood after a meal do not contain the same ratio of triglyceride to cholesterol found in VLDL.","c-replace":[""],"ab-name":"Abbreviations","a-name":"Possible_Abbreviations","g-rebookmarkname":"","i-wm":"LDL","d-description":"Word in all caps may be an abbreviation.","k-color":"","f-bookmark":"BMABBRE100403","j-groupid":1},{"b-find":"VLDL","e-paracontent":"The triglyceride/5 factor represents a close estimate of VLDL cholesterol and derives from the observation that VLDL cholesterol is usually 20% of the serum triglyceride value. The validity of this formula for estimating LDL cholesterol has been confirmed by direct LDL cholesterol measurement and remains fairly accurate so long as the total triglyceride is less than 400 mg/dL. A fasting sample is required for accurate results because chylomicrons appearing in the blood after a meal do not contain the same ratio of triglyceride to cholesterol found in&lt;mark&gt;VLDL&lt;\/mark&gt;.","c-replace":[""],"ab-name":"Abbreviations","a-name":"Possible_Abbreviations","g-rebookmarkname":"","i-wm":"VLDL","d-description":"Word in all caps may be an abbreviation.","k-color":"","f-bookmark":"BMABBRE100404","j-groupid":1},{"b-find":"LDL","e-paracontent":"If the triglyceride level is greater than 400 mg/dL, direct measurement of&lt;mark&gt;LDL&lt;\/mark&gt; cholesterol is required to determine its serum concentration. The direct measurement of LDL cholesterol is a much more expensive procedure reserved for patients with elevated triglycerides or unusual clinical presentations.","c-replace":[""],"ab-name":"Abbreviations","a-name":"Possible_Abbreviations","g-rebookmarkname":"","i-wm":"LDL","d-description":"Word in all caps may be an abbreviation.","k-color":"","f-bookmark":"BMABBRE100406","j-groupid":1},{"b-find":"LDL","e-paracontent":"If the triglyceride level is greater than 400 mg/dL, direct measurement of LDL cholesterol is required to determine its serum concentration. The direct measurement of&lt;mark&gt;LDL&lt;\/mark&gt; cholesterol is a much more expensive procedure reserved for patients with elevated triglycerides or unusual clinical presentations.","c-replace":[""],"ab-name":"Abbreviations","a-name":"Possible_Abbreviations","g-rebookmarkname":"","i-wm":"LDL","d-description":"Word in all caps may be an abbreviation.","k-color":"","f-bookmark":"BMABBRE100407","j-groupid":1},{"b-find":"HDL","e-paracontent":"Non&lt;mark&gt;HDL&lt;\/mark&gt; cholesterol is determined by subtracting HDL cholesterol from total cholesterol. It represents the atherogenic portion of the serum cholesterol (i.e., LDL cholesterol plus VLDL cholesterol as well as apolipoprotein B). It is calculated by the formula:","c-replace":["high-density lipoprotein [HDL]","HDL"],"ab-name":"Abbreviations","a-name":"Abbreviation_Used_Before_Definition","g-rebookmarkname":"","i-wm":"HDL","d-description":"An abbreviation is used even before it is defined. Normally an abbreviation is introduced alongwith its expanded form.","k-color":"#a24c29","f-bookmark":"BMABBRE100408","j-groupid":20},{"b-find":"HDL","e-paracontent":"Non-HDL cholesterol is determined by subtracting&lt;mark&gt;HDL&lt;\/mark&gt; cholesterol from total cholesterol. It represents the atherogenic portion of the serum cholesterol (i.e., LDL cholesterol plus VLDL cholesterol as well as apolipoprotein B). It is calculated by the formula:","c-replace":["high-density lipoprotein [HDL]","HDL"],"ab-name":"Abbreviations","a-name":"Abbreviation_Used_Before_Definition","g-rebookmarkname":"","i-wm":"HDL","d-description":"An abbreviation is used even before it is defined. Normally an abbreviation is introduced alongwith its expanded form.","k-color":"#a24c29","f-bookmark":"BMABBRE100409","j-groupid":20},{"b-find":"LDL","e-paracontent":"Non-HDL cholesterol is determined by subtracting HDL cholesterol from total cholesterol. It represents the atherogenic portion of the serum cholesterol (i.e.,&lt;mark&gt;LDL&lt;\/mark&gt; cholesterol plus VLDL cholesterol as well as apolipoprotein B). It is calculated by the formula:","c-replace":[""],"ab-name":"Abbreviations","a-name":"Possible_Abbreviations","g-rebookmarkname":"","i-wm":"LDL","d-description":"Word in all caps may be an abbreviation.","k-color":"","f-bookmark":"BMABBRE100410","j-groupid":1},{"b-find":"VLDL","e-paracontent":"Non-HDL cholesterol is determined by subtracting HDL cholesterol from total cholesterol. It represents the atherogenic portion of the serum cholesterol (i.e., LDL cholesterol plus&lt;mark&gt;VLDL&lt;\/mark&gt; cholesterol as well as apolipoprotein B). It is calculated by the formula:","c-replace":[""],"ab-name":"Abbreviations","a-name":"Possible_Abbreviations","g-rebookmarkname":"","i-wm":"VLDL","d-description":"Word in all caps may be an abbreviation.","k-color":"","f-bookmark":"BMABBRE100411","j-groupid":1},{"b-find":"HDL","e-paracontent":"Non&lt;mark&gt;HDL&lt;\/mark&gt; cholesterol = Total cholesterol \u2013 HDL cholesterol","c-replace":["high-density lipoprotein [HDL]","HDL"],"ab-name":"Abbreviations","a-name":"Abbreviation_Used_Before_Definition","g-rebookmarkname":"","i-wm":"HDL","d-description":"An abbreviation is used even before it is defined. Normally an abbreviation is introduced alongwith its expanded form.","k-color":"#a24c29","f-bookmark":"BMABBRE100414","j-groupid":20},{"b-find":"HDL","e-paracontent":"Non-HDL cholesterol = Total cholesterol \u2013&lt;mark&gt;HDL&lt;\/mark&gt; cholesterol","c-replace":["high-density lipoprotein [HDL]","HDL"],"ab-name":"Abbreviations","a-name":"Abbreviation_Used_Before_Definition","g-rebookmarkname":"","i-wm":"HDL","d-description":"An abbreviation is used even before it is defined. Normally an abbreviation is introduced alongwith its expanded form.","k-color":"#a24c29","f-bookmark":"BMABBRE100415","j-groupid":20},{"b-find":"HDL","e-paracontent":"The accuracy of the non&lt;mark&gt;HDL&lt;\/mark&gt; determination depends in part on the accuracy of the HDL determination. It is important to keep in mind that in clinical practice, measurement of HDL cholesterol may differ from that in research studies. This approach does not require a fasting determination for LDL cholesterol and has been recommended by some as a screening strategy.","c-replace":["high-density lipoprotein [HDL]","HDL"],"ab-name":"Abbreviations","a-name":"Abbreviation_Used_Before_Definition","g-rebookmarkname":"","i-wm":"HDL","d-description":"An abbreviation is used even before it is defined. Normally an abbreviation is introduced alongwith its expanded form.","k-color":"#a24c29","f-bookmark":"BMABBRE100416","j-groupid":20},{"b-find":"HDL","e-paracontent":"The accuracy of the non-HDL determination depends in part on the accuracy of the&lt;mark&gt;HDL&lt;\/mark&gt; determination. It is important to keep in mind that in clinical practice, measurement of HDL cholesterol may differ from that in research studies. This approach does not require a fasting determination for LDL cholesterol and has been recommended by some as a screening strategy.","c-replace":["high-density lipoprotein [HDL]","HDL"],"ab-name":"Abbreviations","a-name":"Abbreviation_Used_Before_Definition","g-rebookmarkname":"","i-wm":"HDL","d-description":"An abbreviation is used even before it is defined. Normally an abbreviation is introduced alongwith its expanded form.","k-color":"#a24c29","f-bookmark":"BMABBRE100417","j-groupid":20},{"b-find":"HDL","e-paracontent":"The accuracy of the non-HDL determination depends in part on the accuracy of the HDL determination. It is important to keep in mind that in clinical practice, measurement of&lt;mark&gt;HDL&lt;\/mark&gt; cholesterol may differ from that in research studies. This approach does not require a fasting determination for LDL cholesterol and has been recommended by some as a screening strategy.","c-replace":["high-density lipoprotein [HDL]","HDL"],"ab-name":"Abbreviations","a-name":"Abbreviation_Used_Before_Definition","g-rebookmarkname":"","i-wm":"HDL","d-description":"An abbreviation is used even before it is defined. Normally an abbreviation is introduced alongwith its expanded form.","k-color":"#a24c29","f-bookmark":"BMABBRE100418","j-groupid":20},{"b-find":"LDL","e-paracontent":"The accuracy of the non-HDL determination depends in part on the accuracy of the HDL determination. It is important to keep in mind that in clinical practice, measurement of HDL cholesterol may differ from that in research studies. This approach does not require a fasting determination for&lt;mark&gt;LDL&lt;\/mark&gt; cholesterol and has been recommended by some as a screening strategy.","c-replace":[""],"ab-name":"Abbreviations","a-name":"Possible_Abbreviations","g-rebookmarkname":"","i-wm":"LDL","d-description":"Word in all caps may be an abbreviation.","k-color":"","f-bookmark":"BMABBRE100419","j-groupid":1},{"b-find":"CVD","e-paracontent":"Persons with a family history of premature&lt;mark&gt;CVD&lt;\/mark&gt; should be considered for genomic screening. Screening limited to testing for familial hypercholesterolemia is cost-effective and can add importantly to risk stratification and selection of treatment. ","c-replace":[""],"ab-name":"Abbreviations","a-name":"Possible_Abbreviations","g-rebookmarkname":"","i-wm":"CVD","d-description":"Word in all caps may be an abbreviation.","k-color":"","f-bookmark":"BMABBRE100421","j-groupid":1},{"b-find":"HDL","e-paracontent":"Before embarking on a treatment plan, one must exclude conditions that might secondarily lead to hyperlipidemia. The most important are hypothyroidism, nephrotic syndrome, metabolic syndrome, and diabetes, which are best screened for by a serum thyroid-stimulating hormone, urine dipstick for protein, body mass index, blood pressure, and serum hemoglobin A1c, respectively (see Chapters 93, 104, and 130). Drugs can affect lipid levels as well, with LDL elevations occurring with thiazide use and triglyceride levels rising with beta-blockers. Antiviral protease inhibitors used in the treatment of HIV infection have a host of effects ranging from lowering&lt;mark&gt;HDL&lt;\/mark&gt; to raising triglycerides and LDL cholesterol. Use of glucocorticosteroids and even mild states of hypercortisolism can contribute to triglyceride elevations and increased CVD event risk. ","c-replace":["high-density lipoprotein [HDL]","HDL"],"ab-name":"Abbreviations","a-name":"Abbreviation_Used_Before_Definition","g-rebookmarkname":"","i-wm":"HDL","d-description":"An abbreviation is used even before it is defined. Normally an abbreviation is introduced alongwith its expanded form.","k-color":"#a24c29","f-bookmark":"BMABBRE100424","j-groupid":20},{"b-find":"LDL","e-paracontent":"Before embarking on a treatment plan, one must exclude conditions that might secondarily lead to hyperlipidemia. The most important are hypothyroidism, nephrotic syndrome, metabolic syndrome, and diabetes, which are best screened for by a serum thyroid-stimulating hormone, urine dipstick for protein, body mass index, blood pressure, and serum hemoglobin A1c, respectively (see Chapters 93, 104, and 130). Drugs can affect lipid levels as well, with&lt;mark&gt;LDL&lt;\/mark&gt; elevations occurring with thiazide use and triglyceride levels rising with beta-blockers. Antiviral protease inhibitors used in the treatment of HIV infection have a host of effects ranging from lowering HDL to raising triglycerides and LDL cholesterol. Use of glucocorticosteroids and even mild states of hypercortisolism can contribute to triglyceride elevations and increased CVD event risk. ","c-replace":[""],"ab-name":"Abbreviations","a-name":"Possible_Abbreviations","g-rebookmarkname":"","i-wm":"LDL","d-description":"Word in all caps may be an abbreviation.","k-color":"","f-bookmark":"BMABBRE100425","j-groupid":1},{"b-find":"HIV","e-paracontent":"Before embarking on a treatment plan, one must exclude conditions that might secondarily lead to hyperlipidemia. The most important are hypothyroidism, nephrotic syndrome, metabolic syndrome, and diabetes, which are best screened for by a serum thyroid-stimulating hormone, urine dipstick for protein, body mass index, blood pressure, and serum hemoglobin A1c, respectively (see Chapters 93, 104, and 130). Drugs can affect lipid levels as well, with LDL elevations occurring with thiazide use and triglyceride levels rising with beta-blockers. Antiviral protease inhibitors used in the treatment of&lt;mark&gt;HIV&lt;\/mark&gt; infection have a host of effects ranging from lowering HDL to raising triglycerides and LDL cholesterol. Use of glucocorticosteroids and even mild states of hypercortisolism can contribute to triglyceride elevations and increased CVD event risk. ","c-replace":[""],"ab-name":"Abbreviations","a-name":"Possible_Abbreviations","g-rebookmarkname":"","i-wm":"HIV","d-description":"Word in all caps may be an abbreviation.","k-color":"","f-bookmark":"BMABBRE100426","j-groupid":1},{"b-find":"LDL","e-paracontent":"Before embarking on a treatment plan, one must exclude conditions that might secondarily lead to hyperlipidemia. The most important are hypothyroidism, nephrotic syndrome, metabolic syndrome, and diabetes, which are best screened for by a serum thyroid-stimulating hormone, urine dipstick for protein, body mass index, blood pressure, and serum hemoglobin A1c, respectively (see Chapters 93, 104, and 130). Drugs can affect lipid levels as well, with LDL elevations occurring with thiazide use and triglyceride levels rising with beta-blockers. Antiviral protease inhibitors used in the treatment of HIV infection have a host of effects ranging from lowering HDL to raising triglycerides and&lt;mark&gt;LDL&lt;\/mark&gt; cholesterol. Use of glucocorticosteroids and even mild states of hypercortisolism can contribute to triglyceride elevations and increased CVD event risk. ","c-replace":[""],"ab-name":"Abbreviations","a-name":"Possible_Abbreviations","g-rebookmarkname":"","i-wm":"LDL","d-description":"Word in all caps may be an abbreviation.","k-color":"","f-bookmark":"BMABBRE100427","j-groupid":1},{"b-find":"CVD","e-paracontent":"Before embarking on a treatment plan, one must exclude conditions that might secondarily lead to hyperlipidemia. The most important are hypothyroidism, nephrotic syndrome, metabolic syndrome, and diabetes, which are best screened for by a serum thyroid-stimulating hormone, urine dipstick for protein, body mass index, blood pressure, and serum hemoglobin A1c, respectively (see Chapters 93, 104, and 130). Drugs can affect lipid levels as well, with LDL elevations occurring with thiazide use and triglyceride levels rising with beta-blockers. Antiviral protease inhibitors used in the treatment of HIV infection have a host of effects ranging from lowering HDL to raising triglycerides and LDL cholesterol. Use of glucocorticosteroids and even mild states of hypercortisolism can contribute to triglyceride elevations and increased&lt;mark&gt;CVD&lt;\/mark&gt; event risk. ","c-replace":[""],"ab-name":"Abbreviations","a-name":"Possible_Abbreviations","g-rebookmarkname":"","i-wm":"CVD","d-description":"Word in all caps may be an abbreviation.","k-color":"","f-bookmark":"BMABBRE100428","j-groupid":1},{"b-find":"CHD","e-paracontent":"For purposes of classification by phenotype (lipid profile), separating patients into three broad categories usually suffices: those with elevated cholesterol, those with elevated cholesterol and triglyceride, and those with elevated triglyceride only (see Table 27-2). The possibility of a genetic disorder should be considered if extremes of any lipid level are encountered or if there is a history of premature&lt;mark&gt;CHD&lt;\/mark&gt; in the patient or family.","c-replace":["coronary heart disease (CHD)","CHD"],"ab-name":"Abbreviations","a-name":"Abbreviation","g-rebookmarkname":"","i-wm":"CHD","d-description":"An abbreviation must appear with its expanded form first and can then only be reused.","k-color":"#a24c29","f-bookmark":"BMABBRE100437","j-groupid":6},{"b-find":"CVD","e-paracontent":"Risk stratification and quantitation informs candidacy for and intensity of treatment for hypercholesterolemia, both for primary prevention and secondary prevention of&lt;mark&gt;CVD&lt;\/mark&gt;. It requires consideration not only of the patient\u2019s lipid profile but, more importantly, of all independent determinants of CVD risk. The greater the totality of CVD risk, the more intensive the treatment effort. &lt;TAB27-1A&gt;&lt;TAB27-1B&gt;&lt;TAB27-1C&gt;","c-replace":[""],"ab-name":"Abbreviations","a-name":"Possible_Abbreviations","g-rebookmarkname":"","i-wm":"CVD","d-description":"Word in all caps may be an abbreviation.","k-color":"","f-bookmark":"BMABBRE100446","j-groupid":1},{"b-find":"CVD","e-paracontent":"Risk stratification and quantitation informs candidacy for and intensity of treatment for hypercholesterolemia, both for primary prevention and secondary prevention of CVD. It requires consideration not only of the patient\u2019s lipid profile but, more importantly, of all independent determinants of&lt;mark&gt;CVD&lt;\/mark&gt; risk. The greater the totality of CVD risk, the more intensive the treatment effort. &lt;TAB27-1A&gt;&lt;TAB27-1B&gt;&lt;TAB27-1C&gt;","c-replace":[""],"ab-name":"Abbreviations","a-name":"Possible_Abbreviations","g-rebookmarkname":"","i-wm":"CVD","d-description":"Word in all caps may be an abbreviation.","k-color":"","f-bookmark":"BMABBRE100447","j-groupid":1},{"b-find":"CVD","e-paracontent":"Risk stratification and quantitation informs candidacy for and intensity of treatment for hypercholesterolemia, both for primary prevention and secondary prevention of CVD. It requires consideration not only of the patient\u2019s lipid profile but, more importantly, of all independent determinants of CVD risk. The greater the totality of&lt;mark&gt;CVD&lt;\/mark&gt; risk, the more intensive the treatment effort. &lt;TAB27-1A&gt;&lt;TAB27-1B&gt;&lt;TAB27-1C&gt;","c-replace":[""],"ab-name":"Abbreviations","a-name":"Possible_Abbreviations","g-rebookmarkname":"","i-wm":"CVD","d-description":"Word in all caps may be an abbreviation.","k-color":"","f-bookmark":"BMABBRE100448","j-groupid":1},{"b-find":"TAB","e-paracontent":"Risk stratification and quantitation informs candidacy for and intensity of treatment for hypercholesterolemia, both for primary prevention and secondary prevention of CVD. It requires consideration not only of the patient\u2019s lipid profile but, more importantly, of all independent determinants of CVD risk. The greater the totality of CVD risk, the more intensive the treatment effort. &lt;mark&gt;TAB&lt;\/mark&gt;27-1A&gt;&lt;TAB27-1B&gt;&lt;TAB27-1C&gt;","c-replace":[""],"ab-name":"Abbreviations","a-name":"Possible_Abbreviations","g-rebookmarkname":"","i-wm":"TAB","d-description":"Word in all caps may be an abbreviation.","k-color":"","f-bookmark":"BMABBRE100449","j-groupid":1},{"b-find":"TAB","e-paracontent":"Risk stratification and quantitation informs candidacy for and intensity of treatment for hypercholesterolemia, both for primary prevention and secondary prevention of CVD. It requires consideration not only of the patient\u2019s lipid profile but, more importantly, of all independent determinants of CVD risk. The greater the totality of CVD risk, the more intensive the treatment effort. &lt;TAB27-1A&gt;&lt;mark&gt;TAB&lt;\/mark&gt;27-1B&gt;&lt;TAB27-1C&gt;","c-replace":[""],"ab-name":"Abbreviations","a-name":"Possible_Abbreviations","g-rebookmarkname":"","i-wm":"TAB","d-description":"Word in all caps may be an abbreviation.","k-color":"","f-bookmark":"BMABBRE100450","j-groupid":1},{"b-find":"TAB","e-paracontent":"Risk stratification and quantitation informs candidacy for and intensity of treatment for hypercholesterolemia, both for primary prevention and secondary prevention of CVD. It requires consideration not only of the patient\u2019s lipid profile but, more importantly, of all independent determinants of CVD risk. The greater the totality of CVD risk, the more intensive the treatment effort. &lt;TAB27-1A&gt;&lt;TAB27-1B&gt;&lt;mark&gt;TAB&lt;\/mark&gt;27-1C&gt;","c-replace":[""],"ab-name":"Abbreviations","a-name":"Possible_Abbreviations","g-rebookmarkname":"","i-wm":"TAB","d-description":"Word in all caps may be an abbreviation.","k-color":"","f-bookmark":"BMABBRE100451","j-groupid":1},{"b-find":"LDL","e-paracontent":"Previous risk categorization for treatment of hypercholesterolemia was based largely on&lt;mark&gt;LDL&lt;\/mark&gt; cholesterol level modified by presence of one or more atherosclerotic risk factors (see Tables 27-3 to 27-5), stratifying patients semiquantitatively as \u201chigh,\u201d \u201cintermediate,\u201d and \u201clow\u201d risk. While useful, the approach ends up placing many patients in the \u201cintermediate\u201d category, a gray zone that can be problematic for decision making.","c-replace":[""],"ab-name":"Abbreviations","a-name":"Possible_Abbreviations","g-rebookmarkname":"","i-wm":"LDL","d-description":"Word in all caps may be an abbreviation.","k-color":"","f-bookmark":"BMABBRE100455","j-groupid":1},{"b-find":"ACC","e-paracontent":"The Framingham Risk Score emanated from the pioneering population study of residents of Framingham Massachusetts, a predominantly white middle-class community and one of the first to be studied epidemiologically for CVD. Over the years it was updated to reflect changes in the study population. The American College of Cardiology/American Heart Association &lt;mark&gt;ACC&lt;\/mark&gt;/AHA) Pooled Cohort Equations made use of the Framingham data, but also data from communities where minorities were better represented. Both calculators expressed risk in terms of the 10-year probability of suffering a major adverse cardiovascular event (MACE \u2013 e.g., nonfatal MI, stroke, hospitalization for unstable angina,  cardiac death). In view of their better performance in more diverse populations, the pooled cohort equations supplanted the Framingham Risk Score, but overestimated CVD risk by nearly 20% and did not sufficiently take into account risk factors such as chronic kidney disease, glucose intolerance, obesity, and social determinants of health. Ten years after implementation, a subsequent ACC/AHA CVD risk-stratification initiative culminated in development of the PREVENT equations. Developed from individualized data from diverse population databases encompassing more than 3 million persons, the PREVENT equations have aimed to correct the shortcomings of the pooled risk equations, providing both 10-year and 30-year risk estimates, eliminating race as a determinant by substituting social determinants of health, and incorporating measures of renal function, glycemic state, and weight into the CVD event risk calculation (see Chapter 18). ","c-replace":["American College of Cardiology (ACC)","ACC"],"ab-name":"Abbreviations","a-name":"Abbreviation","g-rebookmarkname":"","i-wm":"ACC","d-description":"An abbreviation must appear with its expanded form first and can then only be reused.","k-color":"#a24c29","f-bookmark":"BMABBRE100465","j-groupid":17},{"b-find":"AHA","e-paracontent":"The Framingham Risk Score emanated from the pioneering population study of residents of Framingham Massachusetts, a predominantly white middle-class community and one of the first to be studied epidemiologically for CVD. Over the years it was updated to reflect changes in the study population. The American College of Cardiology/American Heart Association (ACC&lt;mark&gt;AHA&lt;\/mark&gt;) Pooled Cohort Equations made use of the Framingham data, but also data from communities where minorities were better represented. Both calculators expressed risk in terms of the 10-year probability of suffering a major adverse cardiovascular event (MACE \u2013 e.g., nonfatal MI, stroke, hospitalization for unstable angina,  cardiac death). In view of their better performance in more diverse populations, the pooled cohort equations supplanted the Framingham Risk Score, but overestimated CVD risk by nearly 20% and did not sufficiently take into account risk factors such as chronic kidney disease, glucose intolerance, obesity, and social determinants of health. Ten years after implementation, a subsequent ACC/AHA CVD risk-stratification initiative culminated in development of the PREVENT equations. Developed from individualized data from diverse population databases encompassing more than 3 million persons, the PREVENT equations have aimed to correct the shortcomings of the pooled risk equations, providing both 10-year and 30-year risk estimates, eliminating race as a determinant by substituting social determinants of health, and incorporating measures of renal function, glycemic state, and weight into the CVD event risk calculation (see Chapter 18). ","c-replace":["American Heart Association (AHA)","AHA"],"ab-name":"Abbreviations","a-name":"Abbreviation","g-rebookmarkname":"","i-wm":"AHA","d-description":"An abbreviation must appear with its expanded form first and can then only be reused.","k-color":"#a24c29","f-bookmark":"BMABBRE100466","j-groupid":18},{"b-find":"ACC","e-paracontent":"The Framingham Risk Score emanated from the pioneering population study of residents of Framingham Massachusetts, a predominantly white middle-class community and one of the first to be studied epidemiologically for CVD. Over the years it was updated to reflect changes in the study population. The American College of Cardiology/American Heart Association (ACC/AHA) Pooled Cohort Equations made use of the Framingham data, but also data from communities where minorities were better represented. Both calculators expressed risk in terms of the 10-year probability of suffering a major adverse cardiovascular event (MACE \u2013 e.g., nonfatal MI, stroke, hospitalization for unstable angina,  cardiac death). In view of their better performance in more diverse populations, the pooled cohort equations supplanted the Framingham Risk Score, but overestimated CVD risk by nearly 20% and did not sufficiently take into account risk factors such as chronic kidney disease, glucose intolerance, obesity, and social determinants of health. Ten years after implementation, a subsequent&lt;mark&gt;ACC&lt;\/mark&gt;/AHA CVD risk-stratification initiative culminated in development of the PREVENT equations. Developed from individualized data from diverse population databases encompassing more than 3 million persons, the PREVENT equations have aimed to correct the shortcomings of the pooled risk equations, providing both 10-year and 30-year risk estimates, eliminating race as a determinant by substituting social determinants of health, and incorporating measures of renal function, glycemic state, and weight into the CVD event risk calculation (see Chapter 18). ","c-replace":["American College of Cardiology (ACC)","ACC"],"ab-name":"Abbreviations","a-name":"Abbreviation","g-rebookmarkname":"","i-wm":"ACC","d-description":"An abbreviation must appear with its expanded form first and can then only be reused.","k-color":"#a24c29","f-bookmark":"BMABBRE100467","j-groupid":17},{"b-find":"AHA","e-paracontent":"The Framingham Risk Score emanated from the pioneering population study of residents of Framingham Massachusetts, a predominantly white middle-class community and one of the first to be studied epidemiologically for CVD. Over the years it was updated to reflect changes in the study population. The American College of Cardiology/American Heart Association (ACC/AHA) Pooled Cohort Equations made use of the Framingham data, but also data from communities where minorities were better represented. Both calculators expressed risk in terms of the 10-year probability of suffering a major adverse cardiovascular event (MACE \u2013 e.g., nonfatal MI, stroke, hospitalization for unstable angina,  cardiac death). In view of their better performance in more diverse populations, the pooled cohort equations supplanted the Framingham Risk Score, but overestimated CVD risk by nearly 20% and did not sufficiently take into account risk factors such as chronic kidney disease, glucose intolerance, obesity, and social determinants of health. Ten years after implementation, a subsequent ACC&lt;mark&gt;AHA&lt;\/mark&gt; CVD risk-stratification initiative culminated in development of the PREVENT equations. Developed from individualized data from diverse population databases encompassing more than 3 million persons, the PREVENT equations have aimed to correct the shortcomings of the pooled risk equations, providing both 10-year and 30-year risk estimates, eliminating race as a determinant by substituting social determinants of health, and incorporating measures of renal function, glycemic state, and weight into the CVD event risk calculation (see Chapter 18). ","c-replace":["American Heart Association (AHA)","AHA"],"ab-name":"Abbreviations","a-name":"Abbreviation","g-rebookmarkname":"","i-wm":"AHA","d-description":"An abbreviation must appear with its expanded form first and can then only be reused.","k-color":"#a24c29","f-bookmark":"BMABBRE100468","j-groupid":18},{"b-find":"American College of Cardiology","e-paracontent":"The Framingham Risk Score emanated from the pioneering population study of residents of Framingham Massachusetts, a predominantly white middle-class community and one of the first to be studied epidemiologically for CVD. Over the years it was updated to reflect changes in the study population. The&lt;mark&gt;American College of Cardiology&lt;\/mark&gt;/American Heart Association (ACC/AHA) Pooled Cohort Equations made use of the Framingham data, but also data from communities where minorities were better represented. Both calculators expressed risk in terms of the 10-year probability of suffering a major adverse cardiovascular event (MACE \u2013 e.g., nonfatal MI, stroke, hospitalization for unstable angina,  cardiac death). In view of their better performance in more diverse populations, the pooled cohort equations supplanted the Framingham Risk Score, but overestimated CVD risk by nearly 20% and did not sufficiently take into account risk factors such as chronic kidney disease, glucose intolerance, obesity, and social determinants of health. Ten years after implementation, a subsequent ACC/AHA CVD risk-stratification initiative culminated in development of the PREVENT equations. Developed from individualized data from diverse population databases encompassing more than 3 million persons, the PREVENT equations have aimed to correct the shortcomings of the pooled risk equations, providing both 10-year and 30-year risk estimates, eliminating race as a determinant by substituting social determinants of health, and incorporating measures of renal function, glycemic state, and weight into the CVD event risk calculation (see Chapter 18). ","c-replace":["American College of Cardiology (ACC)","ACC"],"ab-name":"Abbreviations","a-name":"Abbreviation_Defined_Twice_or_More","g-rebookmarkname":"","i-wm":"American College of Cardiology","d-description":"An abbreviation is defined more than once. The definition may also be inconsistent.","k-color":"#a24c29","f-bookmark":"BMABBRE100469","j-groupid":17},{"b-find":"American Heart Association","e-paracontent":"The Framingham Risk Score emanated from the pioneering population study of residents of Framingham Massachusetts, a predominantly white middle-class community and one of the first to be studied epidemiologically for CVD. Over the years it was updated to reflect changes in the study population. The American College of Cardiology&lt;mark&gt;American Heart Association&lt;\/mark&gt; (ACC/AHA) Pooled Cohort Equations made use of the Framingham data, but also data from communities where minorities were better represented. Both calculators expressed risk in terms of the 10-year probability of suffering a major adverse cardiovascular event (MACE \u2013 e.g., nonfatal MI, stroke, hospitalization for unstable angina,  cardiac death). In view of their better performance in more diverse populations, the pooled cohort equations supplanted the Framingham Risk Score, but overestimated CVD risk by nearly 20% and did not sufficiently take into account risk factors such as chronic kidney disease, glucose intolerance, obesity, and social determinants of health. Ten years after implementation, a subsequent ACC/AHA CVD risk-stratification initiative culminated in development of the PREVENT equations. Developed from individualized data from diverse population databases encompassing more than 3 million persons, the PREVENT equations have aimed to correct the shortcomings of the pooled risk equations, providing both 10-year and 30-year risk estimates, eliminating race as a determinant by substituting social determinants of health, and incorporating measures of renal function, glycemic state, and weight into the CVD event risk calculation (see Chapter 18). ","c-replace":["American Heart Association (AHA)","AHA"],"ab-name":"Abbreviations","a-name":"Abbreviation_Defined_Twice_or_More","g-rebookmarkname":"","i-wm":"American Heart Association","d-description":"An abbreviation is defined more than once. The definition may also be inconsistent.","k-color":"#a24c29","f-bookmark":"BMABBRE100470","j-groupid":18},{"b-find":"MACE","e-paracontent":"The Framingham Risk Score emanated from the pioneering population study of residents of Framingham Massachusetts, a predominantly white middle-class community and one of the first to be studied epidemiologically for CVD. Over the years it was updated to reflect changes in the study population. The American College of Cardiology/American Heart Association (ACC/AHA) Pooled Cohort Equations made use of the Framingham data, but also data from communities where minorities were better represented. Both calculators expressed risk in terms of the 10-year probability of suffering a major adverse cardiovascular event &lt;mark&gt;MACE&lt;\/mark&gt; \u2013 e.g., nonfatal MI, stroke, hospitalization for unstable angina,  cardiac death). In view of their better performance in more diverse populations, the pooled cohort equations supplanted the Framingham Risk Score, but overestimated CVD risk by nearly 20% and did not sufficiently take into account risk factors such as chronic kidney disease, glucose intolerance, obesity, and social determinants of health. Ten years after implementation, a subsequent ACC/AHA CVD risk-stratification initiative culminated in development of the PREVENT equations. Developed from individualized data from diverse population databases encompassing more than 3 million persons, the PREVENT equations have aimed to correct the shortcomings of the pooled risk equations, providing both 10-year and 30-year risk estimates, eliminating race as a determinant by substituting social determinants of health, and incorporating measures of renal function, glycemic state, and weight into the CVD event risk calculation (see Chapter 18). ","c-replace":["major adverse cardiac events (MACE)","MACE"],"ab-name":"Abbreviations","a-name":"Abbreviation_Used_Before_Definition","g-rebookmarkname":"","i-wm":"MACE","d-description":"An abbreviation is used even before it is defined. Normally an abbreviation is introduced alongwith its expanded form.","k-color":"#a24c29","f-bookmark":"BMABBRE100471","j-groupid":14},{"b-find":"CVD","e-paracontent":"The Framingham Risk Score emanated from the pioneering population study of residents of Framingham Massachusetts, a predominantly white middle-class community and one of the first to be studied epidemiologically for&lt;mark&gt;CVD&lt;\/mark&gt;. Over the years it was updated to reflect changes in the study population. The American College of Cardiology/American Heart Association (ACC/AHA) Pooled Cohort Equations made use of the Framingham data, but also data from communities where minorities were better represented. Both calculators expressed risk in terms of the 10-year probability of suffering a major adverse cardiovascular event (MACE \u2013 e.g., nonfatal MI, stroke, hospitalization for unstable angina,  cardiac death). In view of their better performance in more diverse populations, the pooled cohort equations supplanted the Framingham Risk Score, but overestimated CVD risk by nearly 20% and did not sufficiently take into account risk factors such as chronic kidney disease, glucose intolerance, obesity, and social determinants of health. Ten years after implementation, a subsequent ACC/AHA CVD risk-stratification initiative culminated in development of the PREVENT equations. Developed from individualized data from diverse population databases encompassing more than 3 million persons, the PREVENT equations have aimed to correct the shortcomings of the pooled risk equations, providing both 10-year and 30-year risk estimates, eliminating race as a determinant by substituting social determinants of health, and incorporating measures of renal function, glycemic state, and weight into the CVD event risk calculation (see Chapter 18). ","c-replace":[""],"ab-name":"Abbreviations","a-name":"Possible_Abbreviations","g-rebookmarkname":"","i-wm":"CVD","d-description":"Word in all caps may be an abbreviation.","k-color":"","f-bookmark":"BMABBRE100472","j-groupid":1},{"b-find":"MI","e-paracontent":"The Framingham Risk Score emanated from the pioneering population study of residents of Framingham Massachusetts, a predominantly white middle-class community and one of the first to be studied epidemiologically for CVD. Over the years it was updated to reflect changes in the study population. The American College of Cardiology/American Heart Association (ACC/AHA) Pooled Cohort Equations made use of the Framingham data, but also data from communities where minorities were better represented. Both calculators expressed risk in terms of the 10-year probability of suffering a major adverse cardiovascular event (MACE \u2013 e.g., nonfatal&lt;mark&gt;MI&lt;\/mark&gt;, stroke, hospitalization for unstable angina,  cardiac death). In view of their better performance in more diverse populations, the pooled cohort equations supplanted the Framingham Risk Score, but overestimated CVD risk by nearly 20% and did not sufficiently take into account risk factors such as chronic kidney disease, glucose intolerance, obesity, and social determinants of health. Ten years after implementation, a subsequent ACC/AHA CVD risk-stratification initiative culminated in development of the PREVENT equations. Developed from individualized data from diverse population databases encompassing more than 3 million persons, the PREVENT equations have aimed to correct the shortcomings of the pooled risk equations, providing both 10-year and 30-year risk estimates, eliminating race as a determinant by substituting social determinants of health, and incorporating measures of renal function, glycemic state, and weight into the CVD event risk calculation (see Chapter 18). ","c-replace":[""],"ab-name":"Abbreviations","a-name":"Possible_Abbreviations","g-rebookmarkname":"","i-wm":"MI","d-description":"Word in all caps may be an abbreviation.","k-color":"","f-bookmark":"BMABBRE100473","j-groupid":1},{"b-find":"CVD","e-paracontent":"The Framingham Risk Score emanated from the pioneering population study of residents of Framingham Massachusetts, a predominantly white middle-class community and one of the first to be studied epidemiologically for CVD. Over the years it was updated to reflect changes in the study population. The American College of Cardiology/American Heart Association (ACC/AHA) Pooled Cohort Equations made use of the Framingham data, but also data from communities where minorities were better represented. Both calculators expressed risk in terms of the 10-year probability of suffering a major adverse cardiovascular event (MACE \u2013 e.g., nonfatal MI, stroke, hospitalization for unstable angina,  cardiac death). In view of their better performance in more diverse populations, the pooled cohort equations supplanted the Framingham Risk Score, but overestimated&lt;mark&gt;CVD&lt;\/mark&gt; risk by nearly 20% and did not sufficiently take into account risk factors such as chronic kidney disease, glucose intolerance, obesity, and social determinants of health. Ten years after implementation, a subsequent ACC/AHA CVD risk-stratification initiative culminated in development of the PREVENT equations. Developed from individualized data from diverse population databases encompassing more than 3 million persons, the PREVENT equations have aimed to correct the shortcomings of the pooled risk equations, providing both 10-year and 30-year risk estimates, eliminating race as a determinant by substituting social determinants of health, and incorporating measures of renal function, glycemic state, and weight into the CVD event risk calculation (see Chapter 18). ","c-replace":[""],"ab-name":"Abbreviations","a-name":"Possible_Abbreviations","g-rebookmarkname":"","i-wm":"CVD","d-description":"Word in all caps may be an abbreviation.","k-color":"","f-bookmark":"BMABBRE100474","j-groupid":1},{"b-find":"PREVENT","e-paracontent":"The Framingham Risk Score emanated from the pioneering population study of residents of Framingham Massachusetts, a predominantly white middle-class community and one of the first to be studied epidemiologically for CVD. Over the years it was updated to reflect changes in the study population. The American College of Cardiology/American Heart Association (ACC/AHA) Pooled Cohort Equations made use of the Framingham data, but also data from communities where minorities were better represented. Both calculators expressed risk in terms of the 10-year probability of suffering a major adverse cardiovascular event (MACE \u2013 e.g., nonfatal MI, stroke, hospitalization for unstable angina,  cardiac death). In view of their better performance in more diverse populations, the pooled cohort equations supplanted the Framingham Risk Score, but overestimated CVD risk by nearly 20% and did not sufficiently take into account risk factors such as chronic kidney disease, glucose intolerance, obesity, and social determinants of health. Ten years after implementation, a subsequent ACC/AHA CVD risk-stratification initiative culminated in development of the&lt;mark&gt;PREVENT&lt;\/mark&gt; equations. Developed from individualized data from diverse population databases encompassing more than 3 million persons, the PREVENT equations have aimed to correct the shortcomings of the pooled risk equations, providing both 10-year and 30-year risk estimates, eliminating race as a determinant by substituting social determinants of health, and incorporating measures of renal function, glycemic state, and weight into the CVD event risk calculation (see Chapter 18). ","c-replace":[""],"ab-name":"Abbreviations","a-name":"Possible_Abbreviations","g-rebookmarkname":"","i-wm":"PREVENT","d-description":"Word in all caps may be an abbreviation.","k-color":"","f-bookmark":"BMABBRE100475","j-groupid":1},{"b-find":"PREVENT","e-paracontent":"The Framingham Risk Score emanated from the pioneering population study of residents of Framingham Massachusetts, a predominantly white middle-class community and one of the first to be studied epidemiologically for CVD. Over the years it was updated to reflect changes in the study population. The American College of Cardiology/American Heart Association (ACC/AHA) Pooled Cohort Equations made use of the Framingham data, but also data from communities where minorities were better represented. Both calculators expressed risk in terms of the 10-year probability of suffering a major adverse cardiovascular event (MACE \u2013 e.g., nonfatal MI, stroke, hospitalization for unstable angina,  cardiac death). In view of their better performance in more diverse populations, the pooled cohort equations supplanted the Framingham Risk Score, but overestimated CVD risk by nearly 20% and did not sufficiently take into account risk factors such as chronic kidney disease, glucose intolerance, obesity, and social determinants of health. Ten years after implementation, a subsequent ACC/AHA CVD risk-stratification initiative culminated in development of the PREVENT equations. Developed from individualized data from diverse population databases encompassing more than 3 million persons, the&lt;mark&gt;PREVENT&lt;\/mark&gt; equations have aimed to correct the shortcomings of the pooled risk equations, providing both 10-year and 30-year risk estimates, eliminating race as a determinant by substituting social determinants of health, and incorporating measures of renal function, glycemic state, and weight into the CVD event risk calculation (see Chapter 18). ","c-replace":[""],"ab-name":"Abbreviations","a-name":"Possible_Abbreviations","g-rebookmarkname":"","i-wm":"PREVENT","d-description":"Word in all caps may be an abbreviation.","k-color":"","f-bookmark":"BMABBRE100476","j-groupid":1},{"b-find":"CVD","e-paracontent":"The Framingham Risk Score emanated from the pioneering population study of residents of Framingham Massachusetts, a predominantly white middle-class community and one of the first to be studied epidemiologically for CVD. Over the years it was updated to reflect changes in the study population. The American College of Cardiology/American Heart Association (ACC/AHA) Pooled Cohort Equations made use of the Framingham data, but also data from communities where minorities were better represented. Both calculators expressed risk in terms of the 10-year probability of suffering a major adverse cardiovascular event (MACE \u2013 e.g., nonfatal MI, stroke, hospitalization for unstable angina,  cardiac death). In view of their better performance in more diverse populations, the pooled cohort equations supplanted the Framingham Risk Score, but overestimated CVD risk by nearly 20% and did not sufficiently take into account risk factors such as chronic kidney disease, glucose intolerance, obesity, and social determinants of health. Ten years after implementation, a subsequent ACC/AHA CVD risk-stratification initiative culminated in development of the PREVENT equations. Developed from individualized data from diverse population databases encompassing more than 3 million persons, the PREVENT equations have aimed to correct the shortcomings of the pooled risk equations, providing both 10-year and 30-year risk estimates, eliminating race as a determinant by substituting social determinants of health, and incorporating measures of renal function, glycemic state, and weight into the&lt;mark&gt;CVD&lt;\/mark&gt; event risk calculation (see Chapter 18). ","c-replace":[""],"ab-name":"Abbreviations","a-name":"Possible_Abbreviations","g-rebookmarkname":"","i-wm":"CVD","d-description":"Word in all caps may be an abbreviation.","k-color":"","f-bookmark":"BMABBRE100477","j-groupid":1},{"b-find":"hsCRP","e-paracontent":"Standard risk stratification accounts for 50% to 80% of observed CVD risk. Efforts to refine the risk determination and stratification, particularly in those found to be of intermediate risk, have led to searches for other independent risk factors which could help. Among these, the&lt;mark&gt;hsCRP&lt;\/mark&gt;, coronary calcium score, non-HDL cholesterol, apolipoprotein B, lipoprotein (a), and genetic profiling deserve consideration. ","c-replace":["high-sensitivity C-reactive protein (hsCRP)","hsCRP"],"ab-name":"Abbreviations","a-name":"Abbreviation","g-rebookmarkname":"","i-wm":"hsCRP","d-description":"An abbreviation must appear with its expanded form first and can then only be reused.","k-color":"#a24c29","f-bookmark":"BMABBRE100487","j-groupid":7},{"b-find":"HDL","e-paracontent":"Standard risk stratification accounts for 50% to 80% of observed CVD risk. Efforts to refine the risk determination and stratification, particularly in those found to be of intermediate risk, have led to searches for other independent risk factors which could help. Among these, the hsCRP, coronary calcium score, non&lt;mark&gt;HDL&lt;\/mark&gt; cholesterol, apolipoprotein B, lipoprotein (a), and genetic profiling deserve consideration. ","c-replace":["high-density lipoprotein [HDL]","HDL"],"ab-name":"Abbreviations","a-name":"Abbreviation_Used_Before_Definition","g-rebookmarkname":"","i-wm":"HDL","d-description":"An abbreviation is used even before it is defined. Normally an abbreviation is introduced alongwith its expanded form.","k-color":"#a24c29","f-bookmark":"BMABBRE100488","j-groupid":20},{"b-find":"CVD","e-paracontent":"Standard risk stratification accounts for 50% to 80% of observed&lt;mark&gt;CVD&lt;\/mark&gt; risk. Efforts to refine the risk determination and stratification, particularly in those found to be of intermediate risk, have led to searches for other independent risk factors which could help. Among these, the hsCRP, coronary calcium score, non-HDL cholesterol, apolipoprotein B, lipoprotein (a), and genetic profiling deserve consideration. ","c-replace":[""],"ab-name":"Abbreviations","a-name":"Possible_Abbreviations","g-rebookmarkname":"","i-wm":"CVD","d-description":"Word in all caps may be an abbreviation.","k-color":"","f-bookmark":"BMABBRE100489","j-groupid":1},{"b-find":"CHD","e-paracontent":"&lt;H4&gt;C-Reactive Protein (see also Chapters 15 and 18). Epidemiologic and controlled trial data support C-reactive protein (CRP) as an independent predictor of&lt;mark&gt;CHD&lt;\/mark&gt; events in both men and women. CRP is an acute-phase reactant protein that is primarily produced in the liver in response to inflammation triggering elevations in blood cytokines, such as interleukin-6 and tumor necrosis factor-α. The inflammatory nature of the developing atherosclerotic lesion provides a plausible link between production of activating cytokines in the atheroma and the generation of hepatically produced CRP.","c-replace":["coronary heart disease (CHD)","CHD"],"ab-name":"Abbreviations","a-name":"Abbreviation","g-rebookmarkname":"","i-wm":"CHD","d-description":"An abbreviation must appear with its expanded form first and can then only be reused.","k-color":"#a24c29","f-bookmark":"BMABBRE100493","j-groupid":6},{"b-find":"CRP","e-paracontent":"&lt;H4&gt;C-Reactive Protein (see also Chapters 15 and 18). Epidemiologic and controlled trial data support C-reactive protein (CRP) as an independent predictor of CHD events in both men and women.&lt;mark&gt;CRP&lt;\/mark&gt; is an acute-phase reactant protein that is primarily produced in the liver in response to inflammation triggering elevations in blood cytokines, such as interleukin-6 and tumor necrosis factor-α. The inflammatory nature of the developing atherosclerotic lesion provides a plausible link between production of activating cytokines in the atheroma and the generation of hepatically produced CRP.","c-replace":["C-reactive protein (CRP)","CRP"],"ab-name":"Abbreviations","a-name":"Abbreviation","g-rebookmarkname":"","i-wm":"CRP","d-description":"An abbreviation must appear with its expanded form first and can then only be reused.","k-color":"#a24c29","f-bookmark":"BMABBRE100494","j-groupid":10},{"b-find":"CRP","e-paracontent":"&lt;H4&gt;C-Reactive Protein (see also Chapters 15 and 18). Epidemiologic and controlled trial data support C-reactive protein (CRP) as an independent predictor of CHD events in both men and women. CRP is an acute-phase reactant protein that is primarily produced in the liver in response to inflammation triggering elevations in blood cytokines, such as interleukin-6 and tumor necrosis factor-α. The inflammatory nature of the developing atherosclerotic lesion provides a plausible link between production of activating cytokines in the atheroma and the generation of hepatically produced&lt;mark&gt;CRP&lt;\/mark&gt;.","c-replace":["C-reactive protein (CRP)","CRP"],"ab-name":"Abbreviations","a-name":"Abbreviation","g-rebookmarkname":"","i-wm":"CRP","d-description":"An abbreviation must appear with its expanded form first and can then only be reused.","k-color":"#a24c29","f-bookmark":"BMABBRE100495","j-groupid":10},{"b-find":"C-Reactive Protein","e-paracontent":"&lt;H4&lt;mark&gt;C-Reactive Protein&lt;\/mark&gt; (see also Chapters 15 and 18). Epidemiologic and controlled trial data support C-reactive protein (CRP) as an independent predictor of CHD events in both men and women. CRP is an acute-phase reactant protein that is primarily produced in the liver in response to inflammation triggering elevations in blood cytokines, such as interleukin-6 and tumor necrosis factor-α. The inflammatory nature of the developing atherosclerotic lesion provides a plausible link between production of activating cytokines in the atheroma and the generation of hepatically produced CRP.","c-replace":["C-reactive protein (CRP)","CRP"],"ab-name":"Abbreviations","a-name":"Abbreviation_Defined_Twice_or_More","g-rebookmarkname":"","i-wm":"C-Reactive Protein","d-description":"An abbreviation is defined more than once. The definition may also be inconsistent.","k-color":"#a24c29","f-bookmark":"BMABBRE100496","j-groupid":10},{"b-find":"C-reactive protein (CRP)","e-paracontent":"&lt;H4&gt;C-Reactive Protein (see also Chapters 15 and 18). Epidemiologic and controlled trial data support&lt;mark&gt;C-reactive protein (CRP)&lt;\/mark&gt; as an independent predictor of CHD events in both men and women. CRP is an acute-phase reactant protein that is primarily produced in the liver in response to inflammation triggering elevations in blood cytokines, such as interleukin-6 and tumor necrosis factor-α. The inflammatory nature of the developing atherosclerotic lesion provides a plausible link between production of activating cytokines in the atheroma and the generation of hepatically produced CRP.","c-replace":["C-reactive protein (CRP)","CRP"],"ab-name":"Abbreviations","a-name":"Abbreviation_Defined_Twice_or_More","g-rebookmarkname":"","i-wm":"C-reactive protein (CRP)","d-description":"An abbreviation is defined more than once. The definition may also be inconsistent.","k-color":"#a24c29","f-bookmark":"BMABBRE100497","j-groupid":10},{"b-find":"CRP","e-paracontent":"The&lt;mark&gt;CRP&lt;\/mark&gt; level as measured by the highly sensitive CRP (hsCRP) assay helps refine risk estimates obtained by standard risk scoring tools. A level of greater than 2.0 mg/dL indicates heightened risk. At least two separate determinations should be obtained several weeks apart for optimal predictive accuracy. In some instances, the hsCRP level appears as predictive as LDL cholesterol, but overall the association between CVD risk and CRP elevation has proven less pronounced than originally proposed (relative risk on the order of 1.5 vs. previous estimates of 2.0 to 2.5) and weaker than that for several of the more established CHD risk factors (e.g., LDL cholesterol, smoking history, hypertension). It has proven particularly helpful in refining risk stratification in persons falling into the intermediate-risk category (10% to 20%) by standard scoring tools, facilitating decisions regarding treatment intensity.","c-replace":["C-reactive protein (CRP)","CRP"],"ab-name":"Abbreviations","a-name":"Abbreviation","g-rebookmarkname":"","i-wm":"CRP","d-description":"An abbreviation must appear with its expanded form first and can then only be reused.","k-color":"#a24c29","f-bookmark":"BMABBRE100506","j-groupid":10},{"b-find":"CRP","e-paracontent":"The CRP level as measured by the highly sensitive&lt;mark&gt;CRP&lt;\/mark&gt; (hsCRP) assay helps refine risk estimates obtained by standard risk scoring tools. A level of greater than 2.0 mg/dL indicates heightened risk. At least two separate determinations should be obtained several weeks apart for optimal predictive accuracy. In some instances, the hsCRP level appears as predictive as LDL cholesterol, but overall the association between CVD risk and CRP elevation has proven less pronounced than originally proposed (relative risk on the order of 1.5 vs. previous estimates of 2.0 to 2.5) and weaker than that for several of the more established CHD risk factors (e.g., LDL cholesterol, smoking history, hypertension). It has proven particularly helpful in refining risk stratification in persons falling into the intermediate-risk category (10% to 20%) by standard scoring tools, facilitating decisions regarding treatment intensity.","c-replace":["C-reactive protein (CRP)","CRP"],"ab-name":"Abbreviations","a-name":"Abbreviation","g-rebookmarkname":"","i-wm":"CRP","d-description":"An abbreviation must appear with its expanded form first and can then only be reused.","k-color":"#a24c29","f-bookmark":"BMABBRE100507","j-groupid":10},{"b-find":"hsCRP","e-paracontent":"The CRP level as measured by the highly sensitive CRP &lt;mark&gt;hsCRP&lt;\/mark&gt;) assay helps refine risk estimates obtained by standard risk scoring tools. A level of greater than 2.0 mg/dL indicates heightened risk. At least two separate determinations should be obtained several weeks apart for optimal predictive accuracy. In some instances, the hsCRP level appears as predictive as LDL cholesterol, but overall the association between CVD risk and CRP elevation has proven less pronounced than originally proposed (relative risk on the order of 1.5 vs. previous estimates of 2.0 to 2.5) and weaker than that for several of the more established CHD risk factors (e.g., LDL cholesterol, smoking history, hypertension). It has proven particularly helpful in refining risk stratification in persons falling into the intermediate-risk category (10% to 20%) by standard scoring tools, facilitating decisions regarding treatment intensity.","c-replace":["high-sensitivity C-reactive protein (hsCRP)","hsCRP"],"ab-name":"Abbreviations","a-name":"Abbreviation","g-rebookmarkname":"","i-wm":"hsCRP","d-description":"An abbreviation must appear with its expanded form first and can then only be reused.","k-color":"#a24c29","f-bookmark":"BMABBRE100508","j-groupid":7},{"b-find":"hsCRP","e-paracontent":"The CRP level as measured by the highly sensitive CRP (hsCRP) assay helps refine risk estimates obtained by standard risk scoring tools. A level of greater than 2.0 mg/dL indicates heightened risk. At least two separate determinations should be obtained several weeks apart for optimal predictive accuracy. In some instances, the&lt;mark&gt;hsCRP&lt;\/mark&gt; level appears as predictive as LDL cholesterol, but overall the association between CVD risk and CRP elevation has proven less pronounced than originally proposed (relative risk on the order of 1.5 vs. previous estimates of 2.0 to 2.5) and weaker than that for several of the more established CHD risk factors (e.g., LDL cholesterol, smoking history, hypertension). It has proven particularly helpful in refining risk stratification in persons falling into the intermediate-risk category (10% to 20%) by standard scoring tools, facilitating decisions regarding treatment intensity.","c-replace":["high-sensitivity C-reactive protein (hsCRP)","hsCRP"],"ab-name":"Abbreviations","a-name":"Abbreviation","g-rebookmarkname":"","i-wm":"hsCRP","d-description":"An abbreviation must appear with its expanded form first and can then only be reused.","k-color":"#a24c29","f-bookmark":"BMABBRE100509","j-groupid":7},{"b-find":"CRP","e-paracontent":"The CRP level as measured by the highly sensitive CRP (hsCRP) assay helps refine risk estimates obtained by standard risk scoring tools. A level of greater than 2.0 mg/dL indicates heightened risk. At least two separate determinations should be obtained several weeks apart for optimal predictive accuracy. In some instances, the hsCRP level appears as predictive as LDL cholesterol, but overall the association between CVD risk and&lt;mark&gt;CRP&lt;\/mark&gt; elevation has proven less pronounced than originally proposed (relative risk on the order of 1.5 vs. previous estimates of 2.0 to 2.5) and weaker than that for several of the more established CHD risk factors (e.g., LDL cholesterol, smoking history, hypertension). It has proven particularly helpful in refining risk stratification in persons falling into the intermediate-risk category (10% to 20%) by standard scoring tools, facilitating decisions regarding treatment intensity.","c-replace":["C-reactive protein (CRP)","CRP"],"ab-name":"Abbreviations","a-name":"Abbreviation","g-rebookmarkname":"","i-wm":"CRP","d-description":"An abbreviation must appear with its expanded form first and can then only be reused.","k-color":"#a24c29","f-bookmark":"BMABBRE100510","j-groupid":10},{"b-find":"CHD","e-paracontent":"The CRP level as measured by the highly sensitive CRP (hsCRP) assay helps refine risk estimates obtained by standard risk scoring tools. A level of greater than 2.0 mg/dL indicates heightened risk. At least two separate determinations should be obtained several weeks apart for optimal predictive accuracy. In some instances, the hsCRP level appears as predictive as LDL cholesterol, but overall the association between CVD risk and CRP elevation has proven less pronounced than originally proposed (relative risk on the order of 1.5 vs. previous estimates of 2.0 to 2.5) and weaker than that for several of the more established&lt;mark&gt;CHD&lt;\/mark&gt; risk factors (e.g., LDL cholesterol, smoking history, hypertension). It has proven particularly helpful in refining risk stratification in persons falling into the intermediate-risk category (10% to 20%) by standard scoring tools, facilitating decisions regarding treatment intensity.","c-replace":["coronary heart disease (CHD)","CHD"],"ab-name":"Abbreviations","a-name":"Abbreviation","g-rebookmarkname":"","i-wm":"CHD","d-description":"An abbreviation must appear with its expanded form first and can then only be reused.","k-color":"#a24c29","f-bookmark":"BMABBRE100511","j-groupid":6},{"b-find":"LDL","e-paracontent":"The CRP level as measured by the highly sensitive CRP (hsCRP) assay helps refine risk estimates obtained by standard risk scoring tools. A level of greater than 2.0 mg/dL indicates heightened risk. At least two separate determinations should be obtained several weeks apart for optimal predictive accuracy. In some instances, the hsCRP level appears as predictive as&lt;mark&gt;LDL&lt;\/mark&gt; cholesterol, but overall the association between CVD risk and CRP elevation has proven less pronounced than originally proposed (relative risk on the order of 1.5 vs. previous estimates of 2.0 to 2.5) and weaker than that for several of the more established CHD risk factors (e.g., LDL cholesterol, smoking history, hypertension). It has proven particularly helpful in refining risk stratification in persons falling into the intermediate-risk category (10% to 20%) by standard scoring tools, facilitating decisions regarding treatment intensity.","c-replace":[""],"ab-name":"Abbreviations","a-name":"Possible_Abbreviations","g-rebookmarkname":"","i-wm":"LDL","d-description":"Word in all caps may be an abbreviation.","k-color":"","f-bookmark":"BMABBRE100512","j-groupid":1},{"b-find":"CVD","e-paracontent":"The CRP level as measured by the highly sensitive CRP (hsCRP) assay helps refine risk estimates obtained by standard risk scoring tools. A level of greater than 2.0 mg/dL indicates heightened risk. At least two separate determinations should be obtained several weeks apart for optimal predictive accuracy. In some instances, the hsCRP level appears as predictive as LDL cholesterol, but overall the association between&lt;mark&gt;CVD&lt;\/mark&gt; risk and CRP elevation has proven less pronounced than originally proposed (relative risk on the order of 1.5 vs. previous estimates of 2.0 to 2.5) and weaker than that for several of the more established CHD risk factors (e.g., LDL cholesterol, smoking history, hypertension). It has proven particularly helpful in refining risk stratification in persons falling into the intermediate-risk category (10% to 20%) by standard scoring tools, facilitating decisions regarding treatment intensity.","c-replace":[""],"ab-name":"Abbreviations","a-name":"Possible_Abbreviations","g-rebookmarkname":"","i-wm":"CVD","d-description":"Word in all caps may be an abbreviation.","k-color":"","f-bookmark":"BMABBRE100513","j-groupid":1},{"b-find":"LDL","e-paracontent":"The CRP level as measured by the highly sensitive CRP (hsCRP) assay helps refine risk estimates obtained by standard risk scoring tools. A level of greater than 2.0 mg/dL indicates heightened risk. At least two separate determinations should be obtained several weeks apart for optimal predictive accuracy. In some instances, the hsCRP level appears as predictive as LDL cholesterol, but overall the association between CVD risk and CRP elevation has proven less pronounced than originally proposed (relative risk on the order of 1.5 vs. previous estimates of 2.0 to 2.5) and weaker than that for several of the more established CHD risk factors (e.g.,&lt;mark&gt;LDL&lt;\/mark&gt; cholesterol, smoking history, hypertension). It has proven particularly helpful in refining risk stratification in persons falling into the intermediate-risk category (10% to 20%) by standard scoring tools, facilitating decisions regarding treatment intensity.","c-replace":[""],"ab-name":"Abbreviations","a-name":"Possible_Abbreviations","g-rebookmarkname":"","i-wm":"LDL","d-description":"Word in all caps may be an abbreviation.","k-color":"","f-bookmark":"BMABBRE100514","j-groupid":1},{"b-find":"CAC","e-paracontent":"&lt;H4&gt;Coronary Artery Calcification. Ascertained by multidetector computed tomography and expressed as a coronary artery calcification (CAC) score,&lt;mark&gt;CAC&lt;\/mark&gt; has proven useful as an independent risk factor helping in similar manner to the hsCRP, improving precision of risk stratification with refined calculation of cardiovascular risk in persons who fall into the \u201cintermediate\u201d-risk category. The score adds little discriminant value in other settings (see Chapters 18 and 36), but an Agatston score of greater than 300 is associated with a 10-fold increase in risk of a CVD event, and in the context of intermediate/indeterminate probability, it can help reclassify candidacy for treatment. Radiation exposure is modest (1.0 to 1.25 mSv).","c-replace":["coronary artery calcification (CAC)","CAC"],"ab-name":"Abbreviations","a-name":"Abbreviation","g-rebookmarkname":"","i-wm":"CAC","d-description":"An abbreviation must appear with its expanded form first and can then only be reused.","k-color":"#a24c29","f-bookmark":"BMABBRE100523","j-groupid":11},{"b-find":"hsCRP","e-paracontent":"&lt;H4&gt;Coronary Artery Calcification. Ascertained by multidetector computed tomography and expressed as a coronary artery calcification (CAC) score, CAC has proven useful as an independent risk factor helping in similar manner to the&lt;mark&gt;hsCRP&lt;\/mark&gt;, improving precision of risk stratification with refined calculation of cardiovascular risk in persons who fall into the \u201cintermediate\u201d-risk category. The score adds little discriminant value in other settings (see Chapters 18 and 36), but an Agatston score of greater than 300 is associated with a 10-fold increase in risk of a CVD event, and in the context of intermediate/indeterminate probability, it can help reclassify candidacy for treatment. Radiation exposure is modest (1.0 to 1.25 mSv).","c-replace":["high-sensitivity C-reactive protein (hsCRP)","hsCRP"],"ab-name":"Abbreviations","a-name":"Abbreviation","g-rebookmarkname":"","i-wm":"hsCRP","d-description":"An abbreviation must appear with its expanded form first and can then only be reused.","k-color":"#a24c29","f-bookmark":"BMABBRE100524","j-groupid":7},{"b-find":"Coronary Artery Calcification","e-paracontent":"&lt;H4&lt;mark&gt;Coronary Artery Calcification&lt;\/mark&gt;. Ascertained by multidetector computed tomography and expressed as a coronary artery calcification (CAC) score, CAC has proven useful as an independent risk factor helping in similar manner to the hsCRP, improving precision of risk stratification with refined calculation of cardiovascular risk in persons who fall into the \u201cintermediate\u201d-risk category. The score adds little discriminant value in other settings (see Chapters 18 and 36), but an Agatston score of greater than 300 is associated with a 10-fold increase in risk of a CVD event, and in the context of intermediate/indeterminate probability, it can help reclassify candidacy for treatment. Radiation exposure is modest (1.0 to 1.25 mSv).","c-replace":["coronary artery calcification (CAC)","CAC"],"ab-name":"Abbreviations","a-name":"Abbreviation_Defined_Twice_or_More","g-rebookmarkname":"","i-wm":"Coronary Artery Calcification","d-description":"An abbreviation is defined more than once. The definition may also be inconsistent.","k-color":"#a24c29","f-bookmark":"BMABBRE100525","j-groupid":11},{"b-find":"coronary artery calcification (CAC)","e-paracontent":"&lt;H4&gt;Coronary Artery Calcification. Ascertained by multidetector computed tomography and expressed as a&lt;mark&gt;coronary artery calcification (CAC)&lt;\/mark&gt; score, CAC has proven useful as an independent risk factor helping in similar manner to the hsCRP, improving precision of risk stratification with refined calculation of cardiovascular risk in persons who fall into the \u201cintermediate\u201d-risk category. The score adds little discriminant value in other settings (see Chapters 18 and 36), but an Agatston score of greater than 300 is associated with a 10-fold increase in risk of a CVD event, and in the context of intermediate/indeterminate probability, it can help reclassify candidacy for treatment. Radiation exposure is modest (1.0 to 1.25 mSv).","c-replace":["coronary artery calcification (CAC)","CAC"],"ab-name":"Abbreviations","a-name":"Abbreviation_Defined_Twice_or_More","g-rebookmarkname":"","i-wm":"coronary artery calcification (CAC)","d-description":"An abbreviation is defined more than once. The definition may also be inconsistent.","k-color":"#a24c29","f-bookmark":"BMABBRE100526","j-groupid":11},{"b-find":"CVD","e-paracontent":"&lt;H4&gt;Coronary Artery Calcification. Ascertained by multidetector computed tomography and expressed as a coronary artery calcification (CAC) score, CAC has proven useful as an independent risk factor helping in similar manner to the hsCRP, improving precision of risk stratification with refined calculation of cardiovascular risk in persons who fall into the \u201cintermediate\u201d-risk category. The score adds little discriminant value in other settings (see Chapters 18 and 36), but an Agatston score of greater than 300 is associated with a 10-fold increase in risk of a&lt;mark&gt;CVD&lt;\/mark&gt; event, and in the context of intermediate/indeterminate probability, it can help reclassify candidacy for treatment. Radiation exposure is modest (1.0 to 1.25 mSv).","c-replace":[""],"ab-name":"Abbreviations","a-name":"Possible_Abbreviations","g-rebookmarkname":"","i-wm":"CVD","d-description":"Word in all caps may be an abbreviation.","k-color":"","f-bookmark":"BMABBRE100527","j-groupid":1},{"b-find":"CHD","e-paracontent":"&lt;H4&gt;Non-HDL Cholesterol and Apolipoprotein B. Non-HDL cholesterol represents the atherogenic apolipoprotein fraction (VLDL cholesterol + LDL cholesterol). In persons with elevated triglycerides and in those taking statins, it correlates even better than LDL cholesterol with&lt;mark&gt;CHD&lt;\/mark&gt; risk. Such elevations are believed related in some instances to defects in lipoprotein lipase activity. Direct measurement of apolipoprotein B provides similar risk assessment in statin users.","c-replace":["coronary heart disease (CHD)","CHD"],"ab-name":"Abbreviations","a-name":"Abbreviation","g-rebookmarkname":"","i-wm":"CHD","d-description":"An abbreviation must appear with its expanded form first and can then only be reused.","k-color":"#a24c29","f-bookmark":"BMABBRE100537","j-groupid":6},{"b-find":"HDL","e-paracontent":"&lt;H4&gt;Non&lt;mark&gt;HDL&lt;\/mark&gt; Cholesterol and Apolipoprotein B. Non-HDL cholesterol represents the atherogenic apolipoprotein fraction (VLDL cholesterol + LDL cholesterol). In persons with elevated triglycerides and in those taking statins, it correlates even better than LDL cholesterol with CHD risk. Such elevations are believed related in some instances to defects in lipoprotein lipase activity. Direct measurement of apolipoprotein B provides similar risk assessment in statin users.","c-replace":["high-density lipoprotein [HDL]","HDL"],"ab-name":"Abbreviations","a-name":"Abbreviation_Used_Before_Definition","g-rebookmarkname":"","i-wm":"HDL","d-description":"An abbreviation is used even before it is defined. Normally an abbreviation is introduced alongwith its expanded form.","k-color":"#a24c29","f-bookmark":"BMABBRE100538","j-groupid":20},{"b-find":"HDL","e-paracontent":"&lt;H4&gt;Non-HDL Cholesterol and Apolipoprotein B. Non&lt;mark&gt;HDL&lt;\/mark&gt; cholesterol represents the atherogenic apolipoprotein fraction (VLDL cholesterol + LDL cholesterol). In persons with elevated triglycerides and in those taking statins, it correlates even better than LDL cholesterol with CHD risk. Such elevations are believed related in some instances to defects in lipoprotein lipase activity. Direct measurement of apolipoprotein B provides similar risk assessment in statin users.","c-replace":["high-density lipoprotein [HDL]","HDL"],"ab-name":"Abbreviations","a-name":"Abbreviation_Used_Before_Definition","g-rebookmarkname":"","i-wm":"HDL","d-description":"An abbreviation is used even before it is defined. Normally an abbreviation is introduced alongwith its expanded form.","k-color":"#a24c29","f-bookmark":"BMABBRE100539","j-groupid":20},{"b-find":"VLDL","e-paracontent":"&lt;H4&gt;Non-HDL Cholesterol and Apolipoprotein B. Non-HDL cholesterol represents the atherogenic apolipoprotein fraction &lt;mark&gt;VLDL&lt;\/mark&gt; cholesterol + LDL cholesterol). In persons with elevated triglycerides and in those taking statins, it correlates even better than LDL cholesterol with CHD risk. Such elevations are believed related in some instances to defects in lipoprotein lipase activity. Direct measurement of apolipoprotein B provides similar risk assessment in statin users.","c-replace":[""],"ab-name":"Abbreviations","a-name":"Possible_Abbreviations","g-rebookmarkname":"","i-wm":"VLDL","d-description":"Word in all caps may be an abbreviation.","k-color":"","f-bookmark":"BMABBRE100540","j-groupid":1},{"b-find":"LDL","e-paracontent":"&lt;H4&gt;Non-HDL Cholesterol and Apolipoprotein B. Non-HDL cholesterol represents the atherogenic apolipoprotein fraction (VLDL cholesterol +&lt;mark&gt;LDL&lt;\/mark&gt; cholesterol). In persons with elevated triglycerides and in those taking statins, it correlates even better than LDL cholesterol with CHD risk. Such elevations are believed related in some instances to defects in lipoprotein lipase activity. Direct measurement of apolipoprotein B provides similar risk assessment in statin users.","c-replace":[""],"ab-name":"Abbreviations","a-name":"Possible_Abbreviations","g-rebookmarkname":"","i-wm":"LDL","d-description":"Word in all caps may be an abbreviation.","k-color":"","f-bookmark":"BMABBRE100541","j-groupid":1},{"b-find":"LDL","e-paracontent":"&lt;H4&gt;Non-HDL Cholesterol and Apolipoprotein B. Non-HDL cholesterol represents the atherogenic apolipoprotein fraction (VLDL cholesterol + LDL cholesterol). In persons with elevated triglycerides and in those taking statins, it correlates even better than&lt;mark&gt;LDL&lt;\/mark&gt; cholesterol with CHD risk. Such elevations are believed related in some instances to defects in lipoprotein lipase activity. Direct measurement of apolipoprotein B provides similar risk assessment in statin users.","c-replace":[""],"ab-name":"Abbreviations","a-name":"Possible_Abbreviations","g-rebookmarkname":"","i-wm":"LDL","d-description":"Word in all caps may be an abbreviation.","k-color":"","f-bookmark":"BMABBRE100542","j-groupid":1},{"b-find":"CVD","e-paracontent":"&lt;H4&gt;Lipoprotein (a). As noted, levels strongly and independently correlate with&lt;mark&gt;CVD&lt;\/mark&gt; event risk and, being genetically determined, do not change over time. Levels &lt;30 mg/dL (&lt;75 nmol/L) confer no increased risk, but levels &gt;50 mg/ml (125 mmol/L) begin to increase risk significantly (see Chapter 18). As noted, and probably account for a substantial amount of CVD event risk noted in persons without marked increases in LDL cholesterol. ","c-replace":[""],"ab-name":"Abbreviations","a-name":"Possible_Abbreviations","g-rebookmarkname":"","i-wm":"CVD","d-description":"Word in all caps may be an abbreviation.","k-color":"","f-bookmark":"BMABBRE100545","j-groupid":1},{"b-find":"CVD","e-paracontent":"&lt;H4&gt;Lipoprotein (a). As noted, levels strongly and independently correlate with CVD event risk and, being genetically determined, do not change over time. Levels &lt;30 mg/dL (&lt;75 nmol/L) confer no increased risk, but levels &gt;50 mg/ml (125 mmol/L) begin to increase risk significantly (see Chapter 18). As noted, and probably account for a substantial amount of&lt;mark&gt;CVD&lt;\/mark&gt; event risk noted in persons without marked increases in LDL cholesterol. ","c-replace":[""],"ab-name":"Abbreviations","a-name":"Possible_Abbreviations","g-rebookmarkname":"","i-wm":"CVD","d-description":"Word in all caps may be an abbreviation.","k-color":"","f-bookmark":"BMABBRE100546","j-groupid":1},{"b-find":"LDL","e-paracontent":"&lt;H4&gt;Lipoprotein (a). As noted, levels strongly and independently correlate with CVD event risk and, being genetically determined, do not change over time. Levels &lt;30 mg/dL (&lt;75 nmol/L) confer no increased risk, but levels &gt;50 mg/ml (125 mmol/L) begin to increase risk significantly (see Chapter 18). As noted, and probably account for a substantial amount of CVD event risk noted in persons without marked increases in&lt;mark&gt;LDL&lt;\/mark&gt; cholesterol. ","c-replace":[""],"ab-name":"Abbreviations","a-name":"Possible_Abbreviations","g-rebookmarkname":"","i-wm":"LDL","d-description":"Word in all caps may be an abbreviation.","k-color":"","f-bookmark":"BMABBRE100547","j-groupid":1},{"b-find":"CHD","e-paracontent":"&lt;H4&gt;Triglycerides and Apolipoprotein B. The degree of risk associated with triglycerides has been hard to quantify since study results are inconsistent. Meta-analysis finds the relative risk for&lt;mark&gt;CHD&lt;\/mark&gt; to be 1.7 when comparing persons in the top triglyceride quartile with those in the bottom one. Some have attributed the inconsistency in both risk determination and response to treatment as due to variability in levels of ApoB. Persons with a family history of hypertriglyceridemia who are at risk for premature heart disease often have an increase in ApoB and characteristic familial combined hyperlipidemia profiles, distinguishing them from those with familial isolated hypertriglyceridemia, who have low or normal ApoB levels and much less risk of premature coronary disease.","c-replace":["coronary heart disease (CHD)","CHD"],"ab-name":"Abbreviations","a-name":"Abbreviation","g-rebookmarkname":"","i-wm":"CHD","d-description":"An abbreviation must appear with its expanded form first and can then only be reused.","k-color":"#a24c29","f-bookmark":"BMABBRE100556","j-groupid":6},{"b-find":"CVD","e-paracontent":"&lt;H4&gt;Genetic Determinants. As noted, genetic determinants of&lt;mark&gt;CVD&lt;\/mark&gt; risk uncovered through genomic study represent an active area of investigation. Principal contributions so far have been in elucidation of disease mechanisms, particularly mutations that effect lipoprotein lipase activity. Incorporating genetic profiles into CVD risk assessment is being actively explored and hopefully will enhance risk stratification beyond that contributed by a positive family history of premature CVD (see Chapter 18). The literature should be watched closely for new information emanating from this exciting avenue of exploration.","c-replace":[""],"ab-name":"Abbreviations","a-name":"Possible_Abbreviations","g-rebookmarkname":"","i-wm":"CVD","d-description":"Word in all caps may be an abbreviation.","k-color":"","f-bookmark":"BMABBRE100563","j-groupid":1},{"b-find":"CVD","e-paracontent":"&lt;H4&gt;Genetic Determinants. As noted, genetic determinants of CVD risk uncovered through genomic study represent an active area of investigation. Principal contributions so far have been in elucidation of disease mechanisms, particularly mutations that effect lipoprotein lipase activity. Incorporating genetic profiles into&lt;mark&gt;CVD&lt;\/mark&gt; risk assessment is being actively explored and hopefully will enhance risk stratification beyond that contributed by a positive family history of premature CVD (see Chapter 18). The literature should be watched closely for new information emanating from this exciting avenue of exploration.","c-replace":[""],"ab-name":"Abbreviations","a-name":"Possible_Abbreviations","g-rebookmarkname":"","i-wm":"CVD","d-description":"Word in all caps may be an abbreviation.","k-color":"","f-bookmark":"BMABBRE100564","j-groupid":1},{"b-find":"CVD","e-paracontent":"&lt;H4&gt;Genetic Determinants. As noted, genetic determinants of CVD risk uncovered through genomic study represent an active area of investigation. Principal contributions so far have been in elucidation of disease mechanisms, particularly mutations that effect lipoprotein lipase activity. Incorporating genetic profiles into CVD risk assessment is being actively explored and hopefully will enhance risk stratification beyond that contributed by a positive family history of premature&lt;mark&gt;CVD&lt;\/mark&gt; (see Chapter 18). The literature should be watched closely for new information emanating from this exciting avenue of exploration.","c-replace":[""],"ab-name":"Abbreviations","a-name":"Possible_Abbreviations","g-rebookmarkname":"","i-wm":"CVD","d-description":"Word in all caps may be an abbreviation.","k-color":"","f-bookmark":"BMABBRE100565","j-groupid":1},{"b-find":"CHD","e-paracontent":"&lt;H4&gt;Homocysteine. Elevations in homocysteine are associated with statistically significant but clinically modest increases in CVD events. Early data suggested a more powerful association with atherosclerosis, leading to enthusiasm for homocysteine testing and homocysteine-lowering B-vitamin (folate, B12, and B6) supplementation. However, prospective, randomized trials of B-vitamin supplementation failed to achieve any reduction in risk of CVD events, either in those with established CVD or as a primary preventive therapy. In some studies, paradoxical increases in CVD risk were observed. Routine measurement and treatment of homocysteine levels has markedly declined\u2014though the vitamin supplement continues to be promoted. Selective testing may be worth consideration (e.g., strong family history of&lt;mark&gt;CHD&lt;\/mark&gt;, premature onset of CHD, or CVD with no identifiable risk factors).","c-replace":["coronary heart disease (CHD)","CHD"],"ab-name":"Abbreviations","a-name":"Abbreviation","g-rebookmarkname":"","i-wm":"CHD","d-description":"An abbreviation must appear with its expanded form first and can then only be reused.","k-color":"#a24c29","f-bookmark":"BMABBRE100568","j-groupid":6},{"b-find":"CHD","e-paracontent":"&lt;H4&gt;Homocysteine. Elevations in homocysteine are associated with statistically significant but clinically modest increases in CVD events. Early data suggested a more powerful association with atherosclerosis, leading to enthusiasm for homocysteine testing and homocysteine-lowering B-vitamin (folate, B12, and B6) supplementation. However, prospective, randomized trials of B-vitamin supplementation failed to achieve any reduction in risk of CVD events, either in those with established CVD or as a primary preventive therapy. In some studies, paradoxical increases in CVD risk were observed. Routine measurement and treatment of homocysteine levels has markedly declined\u2014though the vitamin supplement continues to be promoted. Selective testing may be worth consideration (e.g., strong family history of CHD, premature onset of&lt;mark&gt;CHD&lt;\/mark&gt;, or CVD with no identifiable risk factors).","c-replace":["coronary heart disease (CHD)","CHD"],"ab-name":"Abbreviations","a-name":"Abbreviation","g-rebookmarkname":"","i-wm":"CHD","d-description":"An abbreviation must appear with its expanded form first and can then only be reused.","k-color":"#a24c29","f-bookmark":"BMABBRE100569","j-groupid":6},{"b-find":"CVD","e-paracontent":"&lt;H4&gt;Homocysteine. Elevations in homocysteine are associated with statistically significant but clinically modest increases in&lt;mark&gt;CVD&lt;\/mark&gt; events. Early data suggested a more powerful association with atherosclerosis, leading to enthusiasm for homocysteine testing and homocysteine-lowering B-vitamin (folate, B12, and B6) supplementation. However, prospective, randomized trials of B-vitamin supplementation failed to achieve any reduction in risk of CVD events, either in those with established CVD or as a primary preventive therapy. In some studies, paradoxical increases in CVD risk were observed. Routine measurement and treatment of homocysteine levels has markedly declined\u2014though the vitamin supplement continues to be promoted. Selective testing may be worth consideration (e.g., strong family history of CHD, premature onset of CHD, or CVD with no identifiable risk factors).","c-replace":[""],"ab-name":"Abbreviations","a-name":"Possible_Abbreviations","g-rebookmarkname":"","i-wm":"CVD","d-description":"Word in all caps may be an abbreviation.","k-color":"","f-bookmark":"BMABBRE100570","j-groupid":1},{"b-find":"CVD","e-paracontent":"&lt;H4&gt;Homocysteine. Elevations in homocysteine are associated with statistically significant but clinically modest increases in CVD events. Early data suggested a more powerful association with atherosclerosis, leading to enthusiasm for homocysteine testing and homocysteine-lowering B-vitamin (folate, B12, and B6) supplementation. However, prospective, randomized trials of B-vitamin supplementation failed to achieve any reduction in risk of&lt;mark&gt;CVD&lt;\/mark&gt; events, either in those with established CVD or as a primary preventive therapy. In some studies, paradoxical increases in CVD risk were observed. Routine measurement and treatment of homocysteine levels has markedly declined\u2014though the vitamin supplement continues to be promoted. Selective testing may be worth consideration (e.g., strong family history of CHD, premature onset of CHD, or CVD with no identifiable risk factors).","c-replace":[""],"ab-name":"Abbreviations","a-name":"Possible_Abbreviations","g-rebookmarkname":"","i-wm":"CVD","d-description":"Word in all caps may be an abbreviation.","k-color":"","f-bookmark":"BMABBRE100571","j-groupid":1},{"b-find":"CVD","e-paracontent":"&lt;H4&gt;Homocysteine. Elevations in homocysteine are associated with statistically significant but clinically modest increases in CVD events. Early data suggested a more powerful association with atherosclerosis, leading to enthusiasm for homocysteine testing and homocysteine-lowering B-vitamin (folate, B12, and B6) supplementation. However, prospective, randomized trials of B-vitamin supplementation failed to achieve any reduction in risk of CVD events, either in those with established&lt;mark&gt;CVD&lt;\/mark&gt; or as a primary preventive therapy. In some studies, paradoxical increases in CVD risk were observed. Routine measurement and treatment of homocysteine levels has markedly declined\u2014though the vitamin supplement continues to be promoted. Selective testing may be worth consideration (e.g., strong family history of CHD, premature onset of CHD, or CVD with no identifiable risk factors).","c-replace":[""],"ab-name":"Abbreviations","a-name":"Possible_Abbreviations","g-rebookmarkname":"","i-wm":"CVD","d-description":"Word in all caps may be an abbreviation.","k-color":"","f-bookmark":"BMABBRE100572","j-groupid":1},{"b-find":"CVD","e-paracontent":"&lt;H4&gt;Homocysteine. Elevations in homocysteine are associated with statistically significant but clinically modest increases in CVD events. Early data suggested a more powerful association with atherosclerosis, leading to enthusiasm for homocysteine testing and homocysteine-lowering B-vitamin (folate, B12, and B6) supplementation. However, prospective, randomized trials of B-vitamin supplementation failed to achieve any reduction in risk of CVD events, either in those with established CVD or as a primary preventive therapy. In some studies, paradoxical increases in&lt;mark&gt;CVD&lt;\/mark&gt; risk were observed. Routine measurement and treatment of homocysteine levels has markedly declined\u2014though the vitamin supplement continues to be promoted. Selective testing may be worth consideration (e.g., strong family history of CHD, premature onset of CHD, or CVD with no identifiable risk factors).","c-replace":[""],"ab-name":"Abbreviations","a-name":"Possible_Abbreviations","g-rebookmarkname":"","i-wm":"CVD","d-description":"Word in all caps may be an abbreviation.","k-color":"","f-bookmark":"BMABBRE100573","j-groupid":1},{"b-find":"CVD","e-paracontent":"&lt;H4&gt;Homocysteine. Elevations in homocysteine are associated with statistically significant but clinically modest increases in CVD events. Early data suggested a more powerful association with atherosclerosis, leading to enthusiasm for homocysteine testing and homocysteine-lowering B-vitamin (folate, B12, and B6) supplementation. However, prospective, randomized trials of B-vitamin supplementation failed to achieve any reduction in risk of CVD events, either in those with established CVD or as a primary preventive therapy. In some studies, paradoxical increases in CVD risk were observed. Routine measurement and treatment of homocysteine levels has markedly declined\u2014though the vitamin supplement continues to be promoted. Selective testing may be worth consideration (e.g., strong family history of CHD, premature onset of CHD, or&lt;mark&gt;CVD&lt;\/mark&gt; with no identifiable risk factors).","c-replace":[""],"ab-name":"Abbreviations","a-name":"Possible_Abbreviations","g-rebookmarkname":"","i-wm":"CVD","d-description":"Word in all caps may be an abbreviation.","k-color":"","f-bookmark":"BMABBRE100574","j-groupid":1},{"b-find":"CVD","e-paracontent":"The goal is to reduce cardiovascular morbidity and mortality, which requires attention not only to lipid abnormalities but also to the full spectrum of treatable atherosclerotic risk factors, ranging from hypertension (see Chapter 26) and smoking (Chapter 54) to diabetes (Chapter 102) and obesity (Chapter 235). Both primary prevention (reducing the risk of having a first cardiovascular event) and secondary prevention (reducing the risk of a new event in a person with a prior&lt;mark&gt;CVD&lt;\/mark&gt; event) are sought. The most impressive reductions in risk are achieved in patients at greatest risk and those with established atherosclerotic disease, but even those at lesser degrees of risk benefit significantly. Best results in patients with hypercholesterolemia derive from a multifaceted treatment program that combines lifestyle modification (diet and exercise) with intensive lipid-lowering pharmacotherapy.","c-replace":[""],"ab-name":"Abbreviations","a-name":"Possible_Abbreviations","g-rebookmarkname":"","i-wm":"CVD","d-description":"Word in all caps may be an abbreviation.","k-color":"","f-bookmark":"BMABBRE100579","j-groupid":1},{"b-find":"CETP","e-paracontent":"Statins serve as the drug class of choice, being highly cost-effective, safe, and relatively well tolerated. Given the efficacy and safety of statin-based pharmacologic therapy, recommended treatment thresholds have decreased and treatment intensity increased. Inhibition of lipid absorption and PCSK9 activity represent supplemental pharmacologic approaches for high-risk persons and those who cannot tolerate intensive statin therapy. A host of other approaches deriving from genomic study (e.g., inhibition of&lt;mark&gt;CETP&lt;\/mark&gt;, disruption of APOC3 and ANGPTL3 synthesis) are under study and hold promise for extending treatment options.","c-replace":["cholesteryl ester transfer protein (CETP)","CETP"],"ab-name":"Abbreviations","a-name":"Abbreviation","g-rebookmarkname":"","i-wm":"CETP","d-description":"An abbreviation must appear with its expanded form first and can then only be reused.","k-color":"#a24c29","f-bookmark":"BMABBRE100593","j-groupid":5},{"b-find":"PCSK","e-paracontent":"Statins serve as the drug class of choice, being highly cost-effective, safe, and relatively well tolerated. Given the efficacy and safety of statin-based pharmacologic therapy, recommended treatment thresholds have decreased and treatment intensity increased. Inhibition of lipid absorption and&lt;mark&gt;PCSK&lt;\/mark&gt;9 activity represent supplemental pharmacologic approaches for high-risk persons and those who cannot tolerate intensive statin therapy. A host of other approaches deriving from genomic study (e.g., inhibition of CETP, disruption of APOC3 and ANGPTL3 synthesis) are under study and hold promise for extending treatment options.","c-replace":[""],"ab-name":"Abbreviations","a-name":"Possible_Abbreviations","g-rebookmarkname":"","i-wm":"PCSK","d-description":"Word in all caps may be an abbreviation.","k-color":"","f-bookmark":"BMABBRE100594","j-groupid":1},{"b-find":"APOC","e-paracontent":"Statins serve as the drug class of choice, being highly cost-effective, safe, and relatively well tolerated. Given the efficacy and safety of statin-based pharmacologic therapy, recommended treatment thresholds have decreased and treatment intensity increased. Inhibition of lipid absorption and PCSK9 activity represent supplemental pharmacologic approaches for high-risk persons and those who cannot tolerate intensive statin therapy. A host of other approaches deriving from genomic study (e.g., inhibition of CETP, disruption of&lt;mark&gt;APOC&lt;\/mark&gt;3 and ANGPTL3 synthesis) are under study and hold promise for extending treatment options.","c-replace":[""],"ab-name":"Abbreviations","a-name":"Possible_Abbreviations","g-rebookmarkname":"","i-wm":"APOC","d-description":"Word in all caps may be an abbreviation.","k-color":"","f-bookmark":"BMABBRE100595","j-groupid":1},{"b-find":"ANGPTL","e-paracontent":"Statins serve as the drug class of choice, being highly cost-effective, safe, and relatively well tolerated. Given the efficacy and safety of statin-based pharmacologic therapy, recommended treatment thresholds have decreased and treatment intensity increased. Inhibition of lipid absorption and PCSK9 activity represent supplemental pharmacologic approaches for high-risk persons and those who cannot tolerate intensive statin therapy. A host of other approaches deriving from genomic study (e.g., inhibition of CETP, disruption of APOC3 and&lt;mark&gt;ANGPTL&lt;\/mark&gt;3 synthesis) are under study and hold promise for extending treatment options.","c-replace":[""],"ab-name":"Abbreviations","a-name":"Possible_Abbreviations","g-rebookmarkname":"","i-wm":"ANGPTL","d-description":"Word in all caps may be an abbreviation.","k-color":"","f-bookmark":"BMABBRE100596","j-groupid":1},{"b-find":"benefit-based tailored treatment (BBT)","e-paracontent":"Decisions regarding candidacy for and intensity of treatment benefit from consideration of both the patient\u2019s estimated CVD risk and the expected reduction in risk. Such an approach, formally referred to as&lt;mark&gt;benefit-based tailored treatment (BBT)&lt;\/mark&gt;, provides the patient with an estimate of benefit expressed as the expected absolute reduction of CVD risk:","c-replace":["benefit-based tailored treatment (BBT)","BBT"],"ab-name":"Abbreviations","a-name":"Abbreviation_Used_Only_Once","g-rebookmarkname":"","i-wm":"benefit-based tailored treatment&lt;\/span&gt;&lt;\/i&gt;&lt;span style=\"font-family:Times New Roman; font-size:12pt; color: #000000\"&gt; (&lt;\/span&gt;&lt;i&gt;&lt;span style=\"font-family:Times New Roman; font-size:12pt; color: #000000\"&gt;BBT&lt;\/span&gt;&lt;\/i&gt;&lt;span style=\"font-family:Times New Roman; font-size:12pt; color: #000000\"&gt;)","d-description":"An abbreviation is present with its expanded form, but not used subsequently.","k-color":"#a24c29","f-bookmark":"BMABBRE100601","j-groupid":12},{"b-find":"CVD","e-paracontent":"Decisions regarding candidacy for and intensity of treatment benefit from consideration of both the patient\u2019s estimated&lt;mark&gt;CVD&lt;\/mark&gt; risk and the expected reduction in risk. Such an approach, formally referred to as benefit-based tailored treatment (BBT), provides the patient with an estimate of benefit expressed as the expected absolute reduction of CVD risk:","c-replace":[""],"ab-name":"Abbreviations","a-name":"Possible_Abbreviations","g-rebookmarkname":"","i-wm":"CVD","d-description":"Word in all caps may be an abbreviation.","k-color":"","f-bookmark":"BMABBRE100602","j-groupid":1},{"b-find":"CVD","e-paracontent":"Decisions regarding candidacy for and intensity of treatment benefit from consideration of both the patient\u2019s estimated CVD risk and the expected reduction in risk. Such an approach, formally referred to as benefit-based tailored treatment (BBT), provides the patient with an estimate of benefit expressed as the expected absolute reduction of&lt;mark&gt;CVD&lt;\/mark&gt; risk:","c-replace":[""],"ab-name":"Abbreviations","a-name":"Possible_Abbreviations","g-rebookmarkname":"","i-wm":"CVD","d-description":"Word in all caps may be an abbreviation.","k-color":"","f-bookmark":"BMABBRE100603","j-groupid":1},{"b-find":"CVD","e-paracontent":"Lifestyle modification remains the cornerstone of treatment, effective not just for treatment and prevention of hypercholesterolemia but also for major contributing risk factors such as hypertension, diabetes, and obesity. Lifestyle modification has been associated with clinically significant reductions in&lt;mark&gt;CVD&lt;\/mark&gt; risk (as high as 50% - see Chapters 18 and 31).","c-replace":[""],"ab-name":"Abbreviations","a-name":"Possible_Abbreviations","g-rebookmarkname":"","i-wm":"CVD","d-description":"Word in all caps may be an abbreviation.","k-color":"","f-bookmark":"BMABBRE100609","j-groupid":1},{"b-find":"CHD","e-paracontent":"In conjunction with exercise and weight loss (which improve lipid profiles and ameliorate other cardiac risk factors), dietary modification provides an excellent nonpharmacologic means of improving the patient\u2019s lipid profile and reducing&lt;mark&gt;CHD&lt;\/mark&gt; risk. The adverse effects are nil, making it the safest of treatments for hypercholesterolemia and especially well-suited for persons with only a modest increase in CHD risk (e.g., hypercholesterolemic young men and premenopausal women with no other CHD risk factors). Even for high-risk patients, dietary therapies are central to the treatment program.","c-replace":["coronary heart disease (CHD)","CHD"],"ab-name":"Abbreviations","a-name":"Abbreviation","g-rebookmarkname":"","i-wm":"CHD","d-description":"An abbreviation must appear with its expanded form first and can then only be reused.","k-color":"#a24c29","f-bookmark":"BMABBRE100617","j-groupid":6},{"b-find":"CHD","e-paracontent":"In conjunction with exercise and weight loss (which improve lipid profiles and ameliorate other cardiac risk factors), dietary modification provides an excellent nonpharmacologic means of improving the patient\u2019s lipid profile and reducing CHD risk. The adverse effects are nil, making it the safest of treatments for hypercholesterolemia and especially well-suited for persons with only a modest increase in&lt;mark&gt;CHD&lt;\/mark&gt; risk (e.g., hypercholesterolemic young men and premenopausal women with no other CHD risk factors). Even for high-risk patients, dietary therapies are central to the treatment program.","c-replace":["coronary heart disease (CHD)","CHD"],"ab-name":"Abbreviations","a-name":"Abbreviation","g-rebookmarkname":"","i-wm":"CHD","d-description":"An abbreviation must appear with its expanded form first and can then only be reused.","k-color":"#a24c29","f-bookmark":"BMABBRE100618","j-groupid":6},{"b-find":"CHD","e-paracontent":"In conjunction with exercise and weight loss (which improve lipid profiles and ameliorate other cardiac risk factors), dietary modification provides an excellent nonpharmacologic means of improving the patient\u2019s lipid profile and reducing CHD risk. The adverse effects are nil, making it the safest of treatments for hypercholesterolemia and especially well-suited for persons with only a modest increase in CHD risk (e.g., hypercholesterolemic young men and premenopausal women with no other&lt;mark&gt;CHD&lt;\/mark&gt; risk factors). Even for high-risk patients, dietary therapies are central to the treatment program.","c-replace":["coronary heart disease (CHD)","CHD"],"ab-name":"Abbreviations","a-name":"Abbreviation","g-rebookmarkname":"","i-wm":"CHD","d-description":"An abbreviation must appear with its expanded form first and can then only be reused.","k-color":"#a24c29","f-bookmark":"BMABBRE100619","j-groupid":6},{"b-find":"CHD","e-paracontent":"Decreases in intake of cholesterol and saturated fat in controlled settings reduce total and LDL cholesterol by up to 30%, although lesser reductions are more typical in daily practice. Substituting polyunsaturated and monounsaturated fats for saturated and trans fats is central to reducing&lt;mark&gt;CHD&lt;\/mark&gt; risk by dietary intervention. Data from the Nurses\u2019 Health Study and the Health Professionals Follow-Up Study provide the best available estimates of expected changes in CVD risk from various dietary substitutions:","c-replace":["coronary heart disease (CHD)","CHD"],"ab-name":"Abbreviations","a-name":"Abbreviation","g-rebookmarkname":"","i-wm":"CHD","d-description":"An abbreviation must appear with its expanded form first and can then only be reused.","k-color":"#a24c29","f-bookmark":"BMABBRE100626","j-groupid":6},{"b-find":"LDL","e-paracontent":"Decreases in intake of cholesterol and saturated fat in controlled settings reduce total and&lt;mark&gt;LDL&lt;\/mark&gt; cholesterol by up to 30%, although lesser reductions are more typical in daily practice. Substituting polyunsaturated and monounsaturated fats for saturated and trans fats is central to reducing CHD risk by dietary intervention. Data from the Nurses\u2019 Health Study and the Health Professionals Follow-Up Study provide the best available estimates of expected changes in CVD risk from various dietary substitutions:","c-replace":[""],"ab-name":"Abbreviations","a-name":"Possible_Abbreviations","g-rebookmarkname":"","i-wm":"LDL","d-description":"Word in all caps may be an abbreviation.","k-color":"","f-bookmark":"BMABBRE100627","j-groupid":1},{"b-find":"CVD","e-paracontent":"Decreases in intake of cholesterol and saturated fat in controlled settings reduce total and LDL cholesterol by up to 30%, although lesser reductions are more typical in daily practice. Substituting polyunsaturated and monounsaturated fats for saturated and trans fats is central to reducing CHD risk by dietary intervention. Data from the Nurses\u2019 Health Study and the Health Professionals Follow-Up Study provide the best available estimates of expected changes in&lt;mark&gt;CVD&lt;\/mark&gt; risk from various dietary substitutions:","c-replace":[""],"ab-name":"Abbreviations","a-name":"Possible_Abbreviations","g-rebookmarkname":"","i-wm":"CVD","d-description":"Word in all caps may be an abbreviation.","k-color":"","f-bookmark":"BMABBRE100628","j-groupid":1},{"b-find":"CVD","e-paracontent":"\u2022Substituting polyunsaturated fat for saturated fat: 42% decrease in&lt;mark&gt;CVD&lt;\/mark&gt; risk","c-replace":[""],"ab-name":"Abbreviations","a-name":"Possible_Abbreviations","g-rebookmarkname":"","i-wm":"CVD","d-description":"Word in all caps may be an abbreviation.","k-color":"","f-bookmark":"BMABBRE100629","j-groupid":1},{"b-find":"CVD","e-paracontent":"\u2022Substituting polyunsaturated fat for trans unsaturated fat: 57% decrease in&lt;mark&gt;CVD&lt;\/mark&gt; risk","c-replace":[""],"ab-name":"Abbreviations","a-name":"Possible_Abbreviations","g-rebookmarkname":"","i-wm":"CVD","d-description":"Word in all caps may be an abbreviation.","k-color":"","f-bookmark":"BMABBRE100632","j-groupid":1},{"b-find":"CVD","e-paracontent":"\u2022Substituting high\u2013glycemic index carbohydrate compared to substituting polyunsaturated fat and monounsaturated fat for saturated fat: 20% to 60% increase in&lt;mark&gt;CVD&lt;\/mark&gt; risk","c-replace":[""],"ab-name":"Abbreviations","a-name":"Possible_Abbreviations","g-rebookmarkname":"","i-wm":"CVD","d-description":"Word in all caps may be an abbreviation.","k-color":"","f-bookmark":"BMABBRE100635","j-groupid":1},{"b-find":"CVD","e-paracontent":"Response to dietary modification varies by etiology of the hypercholesterolemia, with benefit greatest for those without a genetic pathophysiology. This underscores the importance as well as the limitations of dietary measures. Such reductions can significantly reduce&lt;mark&gt;CVD&lt;\/mark&gt; risk, but in themselves may not suffice to achieve the desired degree of CVD risk reduction.","c-replace":[""],"ab-name":"Abbreviations","a-name":"Possible_Abbreviations","g-rebookmarkname":"","i-wm":"CVD","d-description":"Word in all caps may be an abbreviation.","k-color":"","f-bookmark":"BMABBRE100638","j-groupid":1},{"b-find":"CVD","e-paracontent":"Response to dietary modification varies by etiology of the hypercholesterolemia, with benefit greatest for those without a genetic pathophysiology. This underscores the importance as well as the limitations of dietary measures. Such reductions can significantly reduce CVD risk, but in themselves may not suffice to achieve the desired degree of&lt;mark&gt;CVD&lt;\/mark&gt; risk reduction.","c-replace":[""],"ab-name":"Abbreviations","a-name":"Possible_Abbreviations","g-rebookmarkname":"","i-wm":"CVD","d-description":"Word in all caps may be an abbreviation.","k-color":"","f-bookmark":"BMABBRE100639","j-groupid":1},{"b-find":"TAB","e-paracontent":"A host of \u201cheart-healthy\u201d dietary programs are offered in the lay media. Many are also promoted for weight loss and based on fads lacking scientific underpinning. Only a few derive from nutritional science and provide data from randomized study. &lt;mark&gt;TAB&lt;\/mark&gt;27-2&gt;","c-replace":[""],"ab-name":"Abbreviations","a-name":"Possible_Abbreviations","g-rebookmarkname":"","i-wm":"TAB","d-description":"Word in all caps may be an abbreviation.","k-color":"","f-bookmark":"BMABBRE100644","j-groupid":1},{"b-find":"CVD","e-paracontent":"&lt;H4&gt;Mediterranean Diet (see Chapter 18). This dietary approach derives from dietary traditions common to many Mediterranean cultures with low rates of&lt;mark&gt;CVD&lt;\/mark&gt;. It incorporates many of the insights from modern nutritional science with regard to cardiovascular health and has been subjected to randomized trial. In the landmark PREDIMED study\u2014a randomized trial comparing a Mediterranean-style diet (30% of calories in the form of mono- and polyunsaturates and low in saturated fats and glycemic carbohydrates) with a low-fat diet in over 9,000 participants\u2014a 30% reduction in adverse cardiovascular outcomes was achieved. Such results reinforced by extensive observational data have placed Mediterranean-style diets in the forefront of dietary recommendations for primary and secondary prevention of CVD. The net benefits of this approach to dietary modification are believed related to their salutary effects not only on lipids and lipoproteins but also on insulin, platelets, clotting factors, and vasoreactivity. The diet encourages consumption of vegetables, fruits, nuts, legumes, fish, lean dairy products, and olive oil in place of saturated fats and glycemic carbohydrates; there is a modest allowance for alcohol.","c-replace":[""],"ab-name":"Abbreviations","a-name":"Possible_Abbreviations","g-rebookmarkname":"","i-wm":"CVD","d-description":"Word in all caps may be an abbreviation.","k-color":"","f-bookmark":"BMABBRE100646","j-groupid":1},{"b-find":"PREDIMED","e-paracontent":"&lt;H4&gt;Mediterranean Diet (see Chapter 18). This dietary approach derives from dietary traditions common to many Mediterranean cultures with low rates of CVD. It incorporates many of the insights from modern nutritional science with regard to cardiovascular health and has been subjected to randomized trial. In the landmark&lt;mark&gt;PREDIMED&lt;\/mark&gt; study\u2014a randomized trial comparing a Mediterranean-style diet (30% of calories in the form of mono- and polyunsaturates and low in saturated fats and glycemic carbohydrates) with a low-fat diet in over 9,000 participants\u2014a 30% reduction in adverse cardiovascular outcomes was achieved. Such results reinforced by extensive observational data have placed Mediterranean-style diets in the forefront of dietary recommendations for primary and secondary prevention of CVD. The net benefits of this approach to dietary modification are believed related to their salutary effects not only on lipids and lipoproteins but also on insulin, platelets, clotting factors, and vasoreactivity. The diet encourages consumption of vegetables, fruits, nuts, legumes, fish, lean dairy products, and olive oil in place of saturated fats and glycemic carbohydrates; there is a modest allowance for alcohol.","c-replace":[""],"ab-name":"Abbreviations","a-name":"Possible_Abbreviations","g-rebookmarkname":"","i-wm":"PREDIMED","d-description":"Word in all caps may be an abbreviation.","k-color":"","f-bookmark":"BMABBRE100647","j-groupid":1},{"b-find":"CVD","e-paracontent":"&lt;H4&gt;Mediterranean Diet (see Chapter 18). This dietary approach derives from dietary traditions common to many Mediterranean cultures with low rates of CVD. It incorporates many of the insights from modern nutritional science with regard to cardiovascular health and has been subjected to randomized trial. In the landmark PREDIMED study\u2014a randomized trial comparing a Mediterranean-style diet (30% of calories in the form of mono- and polyunsaturates and low in saturated fats and glycemic carbohydrates) with a low-fat diet in over 9,000 participants\u2014a 30% reduction in adverse cardiovascular outcomes was achieved. Such results reinforced by extensive observational data have placed Mediterranean-style diets in the forefront of dietary recommendations for primary and secondary prevention of&lt;mark&gt;CVD&lt;\/mark&gt;. The net benefits of this approach to dietary modification are believed related to their salutary effects not only on lipids and lipoproteins but also on insulin, platelets, clotting factors, and vasoreactivity. The diet encourages consumption of vegetables, fruits, nuts, legumes, fish, lean dairy products, and olive oil in place of saturated fats and glycemic carbohydrates; there is a modest allowance for alcohol.","c-replace":[""],"ab-name":"Abbreviations","a-name":"Possible_Abbreviations","g-rebookmarkname":"","i-wm":"CVD","d-description":"Word in all caps may be an abbreviation.","k-color":"","f-bookmark":"BMABBRE100648","j-groupid":1},{"b-find":"AHA","e-paracontent":"Transition from a high\u2013saturated fat, high\u2013glycemic index diet to a more healthy program can be facilitated by use of the&lt;mark&gt;AHA&lt;\/mark&gt;\u2019s Dietary Recommendations (see Table 27-2), which helps to change eating habits and encourage compliance. Total fat, saturated fat, cholesterol, and glycemic carbohydrates are reduced and partially replaced by intake of polyunsaturated and monounsaturated fats and complex carbohydrates (fruits, vegetables, cereals, pasta, grains, and legumes).","c-replace":["American Heart Association (AHA)","AHA"],"ab-name":"Abbreviations","a-name":"Abbreviation","g-rebookmarkname":"","i-wm":"AHA","d-description":"An abbreviation must appear with its expanded form first and can then only be reused.","k-color":"#a24c29","f-bookmark":"BMABBRE100658","j-groupid":18},{"b-find":"CHD","e-paracontent":"&lt;H4&gt;Low-Fat Diets. A very low-fat diet, exemplified by the Ornish diet, which reduces total fat intake to 10% of calories using a strict vegetarian dietary program, achieves significant short-term reductions in LDL cholesterol as well as some evidence of plaque regression under study conditions involving persons with known&lt;mark&gt;CHD&lt;\/mark&gt;, but long-term results are much more modest due to participant difficulty with maintaining the very demanding program.","c-replace":["coronary heart disease (CHD)","CHD"],"ab-name":"Abbreviations","a-name":"Abbreviation","g-rebookmarkname":"","i-wm":"CHD","d-description":"An abbreviation must appear with its expanded form first and can then only be reused.","k-color":"#a24c29","f-bookmark":"BMABBRE100663","j-groupid":6},{"b-find":"LDL","e-paracontent":"&lt;H4&gt;Low-Fat Diets. A very low-fat diet, exemplified by the Ornish diet, which reduces total fat intake to 10% of calories using a strict vegetarian dietary program, achieves significant short-term reductions in&lt;mark&gt;LDL&lt;\/mark&gt; cholesterol as well as some evidence of plaque regression under study conditions involving persons with known CHD, but long-term results are much more modest due to participant difficulty with maintaining the very demanding program.","c-replace":[""],"ab-name":"Abbreviations","a-name":"Possible_Abbreviations","g-rebookmarkname":"","i-wm":"LDL","d-description":"Word in all caps may be an abbreviation.","k-color":"","f-bookmark":"BMABBRE100664","j-groupid":1},{"b-find":"CHD","e-paracontent":"A less restrictive low-fat diet (goal of &lt;20% of calories) substituting fruits and vegetables in postmenopausal women (the Women\u2019s Health Initiative Dietary Modification Study) failed to show an overall reduction in&lt;mark&gt;CHD&lt;\/mark&gt; risk, but there was a strong trend toward benefit in the subsets of women who had lower intakes of trans or saturated fats or higher consumption of fruits and vegetables. The modest overall benefit correlated with the modest achievement in fat restriction, which remained at 29% of calories with little reduction in saturated fat, attributed to difficulty finding appropriate foods.","c-replace":["coronary heart disease (CHD)","CHD"],"ab-name":"Abbreviations","a-name":"Abbreviation","g-rebookmarkname":"","i-wm":"CHD","d-description":"An abbreviation must appear with its expanded form first and can then only be reused.","k-color":"#a24c29","f-bookmark":"BMABBRE100666","j-groupid":6},{"b-find":"LDL","e-paracontent":"&lt;H4&gt;Low-Carbohydrate Diets. The observation that high-carbohydrate intake can stimulate weight gain and raise triglyceride and&lt;mark&gt;LDL&lt;\/mark&gt; cholesterol levels has led to interest in low-carbohydrate diets. One of the more famous low-carbohydrate diets popularized for weight loss is the Atkins diet, which substitutes liberal amounts of saturated animal fat for carbohydrates (50% of calories from fat, 22% to 38% of calories from saturated fat sources). Although short-term (6- to 12-month) studies of obese persons using such diets demonstrate weight loss, reduction in triglycerides, and improved glucose tolerance, these changes are accompanied by a substantial rise in LDL cholesterol. There are no scientific data on cardiovascular morbidity or mortality associated with the diet, but the effect of an increase in LDL cholesterol is certainly of concern.","c-replace":[""],"ab-name":"Abbreviations","a-name":"Possible_Abbreviations","g-rebookmarkname":"","i-wm":"LDL","d-description":"Word in all caps may be an abbreviation.","k-color":"","f-bookmark":"BMABBRE100671","j-groupid":1},{"b-find":"LDL","e-paracontent":"&lt;H4&gt;Low-Carbohydrate Diets. The observation that high-carbohydrate intake can stimulate weight gain and raise triglyceride and LDL cholesterol levels has led to interest in low-carbohydrate diets. One of the more famous low-carbohydrate diets popularized for weight loss is the Atkins diet, which substitutes liberal amounts of saturated animal fat for carbohydrates (50% of calories from fat, 22% to 38% of calories from saturated fat sources). Although short-term (6- to 12-month) studies of obese persons using such diets demonstrate weight loss, reduction in triglycerides, and improved glucose tolerance, these changes are accompanied by a substantial rise in&lt;mark&gt;LDL&lt;\/mark&gt; cholesterol. There are no scientific data on cardiovascular morbidity or mortality associated with the diet, but the effect of an increase in LDL cholesterol is certainly of concern.","c-replace":[""],"ab-name":"Abbreviations","a-name":"Possible_Abbreviations","g-rebookmarkname":"","i-wm":"LDL","d-description":"Word in all caps may be an abbreviation.","k-color":"","f-bookmark":"BMABBRE100672","j-groupid":1},{"b-find":"LDL","e-paracontent":"&lt;H4&gt;Low-Carbohydrate Diets. The observation that high-carbohydrate intake can stimulate weight gain and raise triglyceride and LDL cholesterol levels has led to interest in low-carbohydrate diets. One of the more famous low-carbohydrate diets popularized for weight loss is the Atkins diet, which substitutes liberal amounts of saturated animal fat for carbohydrates (50% of calories from fat, 22% to 38% of calories from saturated fat sources). Although short-term (6- to 12-month) studies of obese persons using such diets demonstrate weight loss, reduction in triglycerides, and improved glucose tolerance, these changes are accompanied by a substantial rise in LDL cholesterol. There are no scientific data on cardiovascular morbidity or mortality associated with the diet, but the effect of an increase in&lt;mark&gt;LDL&lt;\/mark&gt; cholesterol is certainly of concern.","c-replace":[""],"ab-name":"Abbreviations","a-name":"Possible_Abbreviations","g-rebookmarkname":"","i-wm":"LDL","d-description":"Word in all caps may be an abbreviation.","k-color":"","f-bookmark":"BMABBRE100673","j-groupid":1},{"b-find":"HDL","e-paracontent":"Substituting a plant-based low-carbohydrate (Eco-Atkins diet) appears to achieve similar degrees of enhanced weight loss and triglyceride reduction along with significantly greater reductions in LDL cholesterol. In randomized trial comparing a low-carbohydrate/low-saturated fat diet (&lt;40 g/d) with a low-fat/moderate carbohydrate vegan diet (daily energy intake 55% from carbohydrate, &lt;30% from fat [&lt;7% saturated fat]), lipid profiles and 10-year estimated CVD event risk improved more significantly in the low-carbohydrate-diet group, mostly by virtue of lowering triglycerides and raising&lt;mark&gt;HDL&lt;\/mark&gt;; there was little change in LDL cholesterol. When such a diet is compared with a low-fat/unrestricted carbohydrate diet, there is a significantly greater reduction in LDL cholesterol. Data on actual CVD clinical outcomes and long-term compliance are scarce for these diets, which can be hard to maintain.","c-replace":["high-density lipoprotein [HDL]","HDL"],"ab-name":"Abbreviations","a-name":"Abbreviation_Used_Before_Definition","g-rebookmarkname":"","i-wm":"HDL","d-description":"An abbreviation is used even before it is defined. Normally an abbreviation is introduced alongwith its expanded form.","k-color":"#a24c29","f-bookmark":"BMABBRE100677","j-groupid":20},{"b-find":"LDL","e-paracontent":"Substituting a plant-based low-carbohydrate (Eco-Atkins diet) appears to achieve similar degrees of enhanced weight loss and triglyceride reduction along with significantly greater reductions in&lt;mark&gt;LDL&lt;\/mark&gt; cholesterol. In randomized trial comparing a low-carbohydrate/low-saturated fat diet (&lt;40 g/d) with a low-fat/moderate carbohydrate vegan diet (daily energy intake 55% from carbohydrate, &lt;30% from fat [&lt;7% saturated fat]), lipid profiles and 10-year estimated CVD event risk improved more significantly in the low-carbohydrate-diet group, mostly by virtue of lowering triglycerides and raising HDL; there was little change in LDL cholesterol. When such a diet is compared with a low-fat/unrestricted carbohydrate diet, there is a significantly greater reduction in LDL cholesterol. Data on actual CVD clinical outcomes and long-term compliance are scarce for these diets, which can be hard to maintain.","c-replace":[""],"ab-name":"Abbreviations","a-name":"Possible_Abbreviations","g-rebookmarkname":"","i-wm":"LDL","d-description":"Word in all caps may be an abbreviation.","k-color":"","f-bookmark":"BMABBRE100678","j-groupid":1},{"b-find":"CVD","e-paracontent":"Substituting a plant-based low-carbohydrate (Eco-Atkins diet) appears to achieve similar degrees of enhanced weight loss and triglyceride reduction along with significantly greater reductions in LDL cholesterol. In randomized trial comparing a low-carbohydrate/low-saturated fat diet (&lt;40 g/d) with a low-fat/moderate carbohydrate vegan diet (daily energy intake 55% from carbohydrate, &lt;30% from fat [&lt;7% saturated fat]), lipid profiles and 10-year estimated&lt;mark&gt;CVD&lt;\/mark&gt; event risk improved more significantly in the low-carbohydrate-diet group, mostly by virtue of lowering triglycerides and raising HDL; there was little change in LDL cholesterol. When such a diet is compared with a low-fat/unrestricted carbohydrate diet, there is a significantly greater reduction in LDL cholesterol. Data on actual CVD clinical outcomes and long-term compliance are scarce for these diets, which can be hard to maintain.","c-replace":[""],"ab-name":"Abbreviations","a-name":"Possible_Abbreviations","g-rebookmarkname":"","i-wm":"CVD","d-description":"Word in all caps may be an abbreviation.","k-color":"","f-bookmark":"BMABBRE100679","j-groupid":1},{"b-find":"LDL","e-paracontent":"Substituting a plant-based low-carbohydrate (Eco-Atkins diet) appears to achieve similar degrees of enhanced weight loss and triglyceride reduction along with significantly greater reductions in LDL cholesterol. In randomized trial comparing a low-carbohydrate/low-saturated fat diet (&lt;40 g/d) with a low-fat/moderate carbohydrate vegan diet (daily energy intake 55% from carbohydrate, &lt;30% from fat [&lt;7% saturated fat]), lipid profiles and 10-year estimated CVD event risk improved more significantly in the low-carbohydrate-diet group, mostly by virtue of lowering triglycerides and raising HDL; there was little change in&lt;mark&gt;LDL&lt;\/mark&gt; cholesterol. When such a diet is compared with a low-fat/unrestricted carbohydrate diet, there is a significantly greater reduction in LDL cholesterol. Data on actual CVD clinical outcomes and long-term compliance are scarce for these diets, which can be hard to maintain.","c-replace":[""],"ab-name":"Abbreviations","a-name":"Possible_Abbreviations","g-rebookmarkname":"","i-wm":"LDL","d-description":"Word in all caps may be an abbreviation.","k-color":"","f-bookmark":"BMABBRE100680","j-groupid":1},{"b-find":"LDL","e-paracontent":"Substituting a plant-based low-carbohydrate (Eco-Atkins diet) appears to achieve similar degrees of enhanced weight loss and triglyceride reduction along with significantly greater reductions in LDL cholesterol. In randomized trial comparing a low-carbohydrate/low-saturated fat diet (&lt;40 g/d) with a low-fat/moderate carbohydrate vegan diet (daily energy intake 55% from carbohydrate, &lt;30% from fat [&lt;7% saturated fat]), lipid profiles and 10-year estimated CVD event risk improved more significantly in the low-carbohydrate-diet group, mostly by virtue of lowering triglycerides and raising HDL; there was little change in LDL cholesterol. When such a diet is compared with a low-fat/unrestricted carbohydrate diet, there is a significantly greater reduction in&lt;mark&gt;LDL&lt;\/mark&gt; cholesterol. Data on actual CVD clinical outcomes and long-term compliance are scarce for these diets, which can be hard to maintain.","c-replace":[""],"ab-name":"Abbreviations","a-name":"Possible_Abbreviations","g-rebookmarkname":"","i-wm":"LDL","d-description":"Word in all caps may be an abbreviation.","k-color":"","f-bookmark":"BMABBRE100681","j-groupid":1},{"b-find":"CVD","e-paracontent":"Substituting a plant-based low-carbohydrate (Eco-Atkins diet) appears to achieve similar degrees of enhanced weight loss and triglyceride reduction along with significantly greater reductions in LDL cholesterol. In randomized trial comparing a low-carbohydrate/low-saturated fat diet (&lt;40 g/d) with a low-fat/moderate carbohydrate vegan diet (daily energy intake 55% from carbohydrate, &lt;30% from fat [&lt;7% saturated fat]), lipid profiles and 10-year estimated CVD event risk improved more significantly in the low-carbohydrate-diet group, mostly by virtue of lowering triglycerides and raising HDL; there was little change in LDL cholesterol. When such a diet is compared with a low-fat/unrestricted carbohydrate diet, there is a significantly greater reduction in LDL cholesterol. Data on actual&lt;mark&gt;CVD&lt;\/mark&gt; clinical outcomes and long-term compliance are scarce for these diets, which can be hard to maintain.","c-replace":[""],"ab-name":"Abbreviations","a-name":"Possible_Abbreviations","g-rebookmarkname":"","i-wm":"CVD","d-description":"Word in all caps may be an abbreviation.","k-color":"","f-bookmark":"BMABBRE100682","j-groupid":1},{"b-find":"LDL","e-paracontent":"&lt;H4&gt;Garlic and Fiber. One half to one clove of garlic a day may produce a modest (5%) reduction in serum cholesterol, but powder and oil preparations have not consistently demonstrated significant benefit. Intake of 10 g/d of soluble fiber (oat meal, bananas, oat cereals) can decrease total and&lt;mark&gt;LDL&lt;\/mark&gt; cholesterol reducing cholesterol absorption from the gut.","c-replace":[""],"ab-name":"Abbreviations","a-name":"Possible_Abbreviations","g-rebookmarkname":"","i-wm":"LDL","d-description":"Word in all caps may be an abbreviation.","k-color":"","f-bookmark":"BMABBRE100691","j-groupid":1},{"b-find":"PUFAs","e-paracontent":"Ever since epidemiologic data demonstrated an association between consumption of oily fish and plant-derived foods rich in omega-3 fatty acids and reductions in cardiovascular morbidity and mortality, there has been great interest in use of omega-3 supplements. As noted, serum levels of the n-3 fatty acids correlate inversely with death from cardiovascular causes. Good dietary sources include plant oils (soybean, flaxseed, linseed, and canola), nuts (especially walnuts), and oily fish (salmon, sardines, herring, anchovies, trout\u2014see Chapter 18). Among the&lt;mark&gt;PUFAs&lt;\/mark&gt;, the so-called omega-3 or n-3 fatty acids (the marine-derived eicosapentaenoic acid [EPA] and docosahexaenoic acid [DHA] and the plant-derived alpha-linoleic acid [ALA], which is converted to EPA and DHA]) have been of particular interest.","c-replace":["polyunsaturated fatty acids [PUFAs]","PUFAs"],"ab-name":"Abbreviations","a-name":"Abbreviation","g-rebookmarkname":"","i-wm":"PUFAs","d-description":"An abbreviation must appear with its expanded form first and can then only be reused.","k-color":"#a24c29","f-bookmark":"BMABBRE100698","j-groupid":26},{"b-find":"derived eicosapentaenoic acid [EPA]","e-paracontent":"Ever since epidemiologic data demonstrated an association between consumption of oily fish and plant-derived foods rich in omega-3 fatty acids and reductions in cardiovascular morbidity and mortality, there has been great interest in use of omega-3 supplements. As noted, serum levels of the n-3 fatty acids correlate inversely with death from cardiovascular causes. Good dietary sources include plant oils (soybean, flaxseed, linseed, and canola), nuts (especially walnuts), and oily fish (salmon, sardines, herring, anchovies, trout\u2014see Chapter 18). Among the PUFAs, the so-called omega-3 or n-3 fatty acids (the marine&lt;mark&gt;derived eicosapentaenoic acid [EPA]&lt;\/mark&gt; and docosahexaenoic acid [DHA] and the plant-derived alpha-linoleic acid [ALA], which is converted to EPA and DHA]) have been of particular interest.","c-replace":["eicosapentaenoic acid [EPA]","EPA"],"ab-name":"Abbreviations","a-name":"Abbreviation","g-rebookmarkname":"","i-wm":"derived &lt;\/span&gt;&lt;i&gt;&lt;span style=\"font-family:Times New Roman; font-size:12pt; color: #000000\"&gt;eicosapentaenoic acid [EPA]","d-description":"An abbreviation must appear with its expanded form first and can then only be reused.","k-color":"#a24c29","f-bookmark":"BMABBRE100699","j-groupid":8},{"b-find":"EPA","e-paracontent":"Ever since epidemiologic data demonstrated an association between consumption of oily fish and plant-derived foods rich in omega-3 fatty acids and reductions in cardiovascular morbidity and mortality, there has been great interest in use of omega-3 supplements. As noted, serum levels of the n-3 fatty acids correlate inversely with death from cardiovascular causes. Good dietary sources include plant oils (soybean, flaxseed, linseed, and canola), nuts (especially walnuts), and oily fish (salmon, sardines, herring, anchovies, trout\u2014see Chapter 18). Among the PUFAs, the so-called omega-3 or n-3 fatty acids (the marine-derived eicosapentaenoic acid [EPA] and docosahexaenoic acid [DHA] and the plant-derived alpha-linoleic acid [ALA], which is converted to&lt;mark&gt;EPA&lt;\/mark&gt; and DHA]) have been of particular interest.","c-replace":["eicosapentaenoic acid [EPA]","EPA"],"ab-name":"Abbreviations","a-name":"Abbreviation","g-rebookmarkname":"","i-wm":"EPA","d-description":"An abbreviation must appear with its expanded form first and can then only be reused.","k-color":"#a24c29","f-bookmark":"BMABBRE100700","j-groupid":8},{"b-find":"DHA","e-paracontent":"Ever since epidemiologic data demonstrated an association between consumption of oily fish and plant-derived foods rich in omega-3 fatty acids and reductions in cardiovascular morbidity and mortality, there has been great interest in use of omega-3 supplements. As noted, serum levels of the n-3 fatty acids correlate inversely with death from cardiovascular causes. Good dietary sources include plant oils (soybean, flaxseed, linseed, and canola), nuts (especially walnuts), and oily fish (salmon, sardines, herring, anchovies, trout\u2014see Chapter 18). Among the PUFAs, the so-called omega-3 or n-3 fatty acids (the marine-derived eicosapentaenoic acid [EPA] and docosahexaenoic acid [DHA] and the plant-derived alpha-linoleic acid [ALA], which is converted to EPA and&lt;mark&gt;DHA&lt;\/mark&gt;]) have been of particular interest.","c-replace":["and docosahexaenoic acid [DHA]","DHA"],"ab-name":"Abbreviations","a-name":"Abbreviation","g-rebookmarkname":"","i-wm":"DHA","d-description":"An abbreviation must appear with its expanded form first and can then only be reused.","k-color":"#a24c29","f-bookmark":"BMABBRE100701","j-groupid":9},{"b-find":"and docosahexaenoic acid [DHA]","e-paracontent":"Ever since epidemiologic data demonstrated an association between consumption of oily fish and plant-derived foods rich in omega-3 fatty acids and reductions in cardiovascular morbidity and mortality, there has been great interest in use of omega-3 supplements. As noted, serum levels of the n-3 fatty acids correlate inversely with death from cardiovascular causes. Good dietary sources include plant oils (soybean, flaxseed, linseed, and canola), nuts (especially walnuts), and oily fish (salmon, sardines, herring, anchovies, trout\u2014see Chapter 18). Among the PUFAs, the so-called omega-3 or n-3 fatty acids (the marine-derived eicosapentaenoic acid [EPA]&lt;mark&gt;and docosahexaenoic acid [DHA]&lt;\/mark&gt; and the plant-derived alpha-linoleic acid [ALA], which is converted to EPA and DHA]) have been of particular interest.","c-replace":["and docosahexaenoic acid [DHA]","DHA"],"ab-name":"Abbreviations","a-name":"Abbreviation_Defined_Twice_or_More","g-rebookmarkname":"","i-wm":"and &lt;\/span&gt;&lt;i&gt;&lt;span style=\"font-family:Times New Roman; font-size:12pt; color: #000000\"&gt;docosahexaenoic acid [DHA]","d-description":"An abbreviation is defined more than once. The definition may also be inconsistent.","k-color":"#a24c29","f-bookmark":"BMABBRE100702","j-groupid":9},{"b-find":"alpha-linoleic acid [ALA]","e-paracontent":"Ever since epidemiologic data demonstrated an association between consumption of oily fish and plant-derived foods rich in omega-3 fatty acids and reductions in cardiovascular morbidity and mortality, there has been great interest in use of omega-3 supplements. As noted, serum levels of the n-3 fatty acids correlate inversely with death from cardiovascular causes. Good dietary sources include plant oils (soybean, flaxseed, linseed, and canola), nuts (especially walnuts), and oily fish (salmon, sardines, herring, anchovies, trout\u2014see Chapter 18). Among the PUFAs, the so-called omega-3 or n-3 fatty acids (the marine-derived eicosapentaenoic acid [EPA] and docosahexaenoic acid [DHA] and the plant-derived&lt;mark&gt;alpha-linoleic acid [ALA]&lt;\/mark&gt;, which is converted to EPA and DHA]) have been of particular interest.","c-replace":["alpha-linoleic acid [ALA]","ALA"],"ab-name":"Abbreviations","a-name":"Abbreviation_Used_Only_Once","g-rebookmarkname":"","i-wm":"alpha-linoleic acid [ALA]","d-description":"An abbreviation is present with its expanded form, but not used subsequently.","k-color":"#a24c29","f-bookmark":"BMABBRE100703","j-groupid":13},{"b-find":"HDL","e-paracontent":"&lt;H4&gt;Mechanisms of Action. Beneficial effects have been linked to changes in inflammatory mediators, lowering of the myocardial fibrillary threshold (via effects on membrane ion channels), and reduction in thrombotic potential. Actions related to lipids include reductions in serum triglycerides (by 20% to 50%) through increased clearance and reduced hepatic triglyceride production and a possible modest increase in&lt;mark&gt;HDL&lt;\/mark&gt; cholesterol with prolonged use; there is no significant improvement in LDL cholesterol and LDL elevation may occur with high doses.","c-replace":["high-density lipoprotein [HDL]","HDL"],"ab-name":"Abbreviations","a-name":"Abbreviation_Used_Before_Definition","g-rebookmarkname":"","i-wm":"HDL","d-description":"An abbreviation is used even before it is defined. Normally an abbreviation is introduced alongwith its expanded form.","k-color":"#a24c29","f-bookmark":"BMABBRE100723","j-groupid":20},{"b-find":"LDL","e-paracontent":"&lt;H4&gt;Mechanisms of Action. Beneficial effects have been linked to changes in inflammatory mediators, lowering of the myocardial fibrillary threshold (via effects on membrane ion channels), and reduction in thrombotic potential. Actions related to lipids include reductions in serum triglycerides (by 20% to 50%) through increased clearance and reduced hepatic triglyceride production and a possible modest increase in HDL cholesterol with prolonged use; there is no significant improvement in&lt;mark&gt;LDL&lt;\/mark&gt; cholesterol and LDL elevation may occur with high doses.","c-replace":[""],"ab-name":"Abbreviations","a-name":"Possible_Abbreviations","g-rebookmarkname":"","i-wm":"LDL","d-description":"Word in all caps may be an abbreviation.","k-color":"","f-bookmark":"BMABBRE100724","j-groupid":1},{"b-find":"LDL","e-paracontent":"&lt;H4&gt;Mechanisms of Action. Beneficial effects have been linked to changes in inflammatory mediators, lowering of the myocardial fibrillary threshold (via effects on membrane ion channels), and reduction in thrombotic potential. Actions related to lipids include reductions in serum triglycerides (by 20% to 50%) through increased clearance and reduced hepatic triglyceride production and a possible modest increase in HDL cholesterol with prolonged use; there is no significant improvement in LDL cholesterol and&lt;mark&gt;LDL&lt;\/mark&gt; elevation may occur with high doses.","c-replace":[""],"ab-name":"Abbreviations","a-name":"Possible_Abbreviations","g-rebookmarkname":"","i-wm":"LDL","d-description":"Word in all caps may be an abbreviation.","k-color":"","f-bookmark":"BMABBRE100725","j-groupid":1},{"b-find":"CVD","e-paracontent":"&lt;H4&gt;Efficacy. The most consistent evidence for&lt;mark&gt;CVD&lt;\/mark&gt; event reduction is limited to persons with very recent nonfatal myocardial infarction (presumably due to a membrane-stabilizing effect; see Chapter 31). Otherwise, both large-scale randomized trials and meta-analyses of randomized trials of omega-3 supplements for both primary and secondary CVD prevention revealed no reduction in fatal and nonfatal cardiovascular events. ","c-replace":[""],"ab-name":"Abbreviations","a-name":"Possible_Abbreviations","g-rebookmarkname":"","i-wm":"CVD","d-description":"Word in all caps may be an abbreviation.","k-color":"","f-bookmark":"BMABBRE100730","j-groupid":1},{"b-find":"CVD","e-paracontent":"&lt;H4&gt;Efficacy. The most consistent evidence for CVD event reduction is limited to persons with very recent nonfatal myocardial infarction (presumably due to a membrane-stabilizing effect; see Chapter 31). Otherwise, both large-scale randomized trials and meta-analyses of randomized trials of omega-3 supplements for both primary and secondary&lt;mark&gt;CVD&lt;\/mark&gt; prevention revealed no reduction in fatal and nonfatal cardiovascular events. ","c-replace":[""],"ab-name":"Abbreviations","a-name":"Possible_Abbreviations","g-rebookmarkname":"","i-wm":"CVD","d-description":"Word in all caps may be an abbreviation.","k-color":"","f-bookmark":"BMABBRE100731","j-groupid":1},{"b-find":"EPA","e-paracontent":"The issues seemed settled until a subsequent high-quality randomized trial (REDUCE-IT) addressing purported shortcomings of earlier studies, compared the effects of a high-dose, purified&lt;mark&gt;EPA&lt;\/mark&gt; ester preparation (icosapent ethyl) with mineral oil on CVD events in high-risk, statin-treated persons with elevations in triglycerides. It found a significant 25% reduction in major adverse cardiac events (MACE) in the treated vs control groups (P&lt;0.001). A similarly high-quality study of the issue (STRENGTH) followed using a similarly high-dose, purified omega-3 preparation (containing DHA and EPA) but with corn oil as the control rather than mineral oil. It found no difference in outcomes (hazard ratio, 0.99; P=0.84), directly contradicting REDUCE-IT\u2019s results. Reasons for the discrepancy range from the differences in the omega-3 preparation (EPA vs EPA plus DHA) to differences in the controls (mineral oil vs corn oil). This has led to consternation among physicians regarding omega-3 supplement use. One possible explanation for the positive outlier results of REDUCE-IT was the use of mineral oil as the control - it  increased hsCRP, LDL cholesterol, and ApoB, all of which might have contributed to CVD risk and made use of icosapent look therapeutic. Another explanation is that only EPA is of therapeutic benefit and not combination preparations, for which there are no data. EPA serum levels were similar in both studies, ruling out too little EPA as a cause. A study of icosapent vs corn oil is needed. In the meantime, generic icosapent is available generically with prescription, but available preparations are nonprescription mixtures of omega-3\u2019s. Adverse effects include risk of atrial fibrillation with use in excess of 4 mg/day. The omega-3 supplement market remains large (over $4 billion spent world-wide annually). ","c-replace":["eicosapentaenoic acid [EPA]","EPA"],"ab-name":"Abbreviations","a-name":"Abbreviation","g-rebookmarkname":"","i-wm":"EPA","d-description":"An abbreviation must appear with its expanded form first and can then only be reused.","k-color":"#a24c29","f-bookmark":"BMABBRE100737","j-groupid":8},{"b-find":"major adverse cardiac events (MACE)","e-paracontent":"The issues seemed settled until a subsequent high-quality randomized trial (REDUCE-IT) addressing purported shortcomings of earlier studies, compared the effects of a high-dose, purified EPA ester preparation (icosapent ethyl) with mineral oil on CVD events in high-risk, statin-treated persons with elevations in triglycerides. It found a significant 25% reduction in&lt;mark&gt;major adverse cardiac events (MACE)&lt;\/mark&gt; in the treated vs control groups (P&lt;0.001). A similarly high-quality study of the issue (STRENGTH) followed using a similarly high-dose, purified omega-3 preparation (containing DHA and EPA) but with corn oil as the control rather than mineral oil. It found no difference in outcomes (hazard ratio, 0.99; P=0.84), directly contradicting REDUCE-IT\u2019s results. Reasons for the discrepancy range from the differences in the omega-3 preparation (EPA vs EPA plus DHA) to differences in the controls (mineral oil vs corn oil). This has led to consternation among physicians regarding omega-3 supplement use. One possible explanation for the positive outlier results of REDUCE-IT was the use of mineral oil as the control - it  increased hsCRP, LDL cholesterol, and ApoB, all of which might have contributed to CVD risk and made use of icosapent look therapeutic. Another explanation is that only EPA is of therapeutic benefit and not combination preparations, for which there are no data. EPA serum levels were similar in both studies, ruling out too little EPA as a cause. A study of icosapent vs corn oil is needed. In the meantime, generic icosapent is available generically with prescription, but available preparations are nonprescription mixtures of omega-3\u2019s. Adverse effects include risk of atrial fibrillation with use in excess of 4 mg/day. The omega-3 supplement market remains large (over $4 billion spent world-wide annually). ","c-replace":["major adverse cardiac events (MACE)","MACE"],"ab-name":"Abbreviations","a-name":"Abbreviation","g-rebookmarkname":"","i-wm":"major adverse cardiac events (MACE)","d-description":"An abbreviation must appear with its expanded form first and can then only be reused.","k-color":"#a24c29","f-bookmark":"BMABBRE100738","j-groupid":14},{"b-find":"DHA","e-paracontent":"The issues seemed settled until a subsequent high-quality randomized trial (REDUCE-IT) addressing purported shortcomings of earlier studies, compared the effects of a high-dose, purified EPA ester preparation (icosapent ethyl) with mineral oil on CVD events in high-risk, statin-treated persons with elevations in triglycerides. It found a significant 25% reduction in major adverse cardiac events (MACE) in the treated vs control groups (P&lt;0.001). A similarly high-quality study of the issue (STRENGTH) followed using a similarly high-dose, purified omega-3 preparation (containing&lt;mark&gt;DHA&lt;\/mark&gt; and EPA) but with corn oil as the control rather than mineral oil. It found no difference in outcomes (hazard ratio, 0.99; P=0.84), directly contradicting REDUCE-IT\u2019s results. Reasons for the discrepancy range from the differences in the omega-3 preparation (EPA vs EPA plus DHA) to differences in the controls (mineral oil vs corn oil). This has led to consternation among physicians regarding omega-3 supplement use. One possible explanation for the positive outlier results of REDUCE-IT was the use of mineral oil as the control - it  increased hsCRP, LDL cholesterol, and ApoB, all of which might have contributed to CVD risk and made use of icosapent look therapeutic. Another explanation is that only EPA is of therapeutic benefit and not combination preparations, for which there are no data. EPA serum levels were similar in both studies, ruling out too little EPA as a cause. A study of icosapent vs corn oil is needed. In the meantime, generic icosapent is available generically with prescription, but available preparations are nonprescription mixtures of omega-3\u2019s. Adverse effects include risk of atrial fibrillation with use in excess of 4 mg/day. The omega-3 supplement market remains large (over $4 billion spent world-wide annually). ","c-replace":["and docosahexaenoic acid [DHA]","DHA"],"ab-name":"Abbreviations","a-name":"Abbreviation","g-rebookmarkname":"","i-wm":"DHA","d-description":"An abbreviation must appear with its expanded form first and can then only be reused.","k-color":"#a24c29","f-bookmark":"BMABBRE100739","j-groupid":9},{"b-find":"EPA","e-paracontent":"The issues seemed settled until a subsequent high-quality randomized trial (REDUCE-IT) addressing purported shortcomings of earlier studies, compared the effects of a high-dose, purified EPA ester preparation (icosapent ethyl) with mineral oil on CVD events in high-risk, statin-treated persons with elevations in triglycerides. It found a significant 25% reduction in major adverse cardiac events (MACE) in the treated vs control groups (P&lt;0.001). A similarly high-quality study of the issue (STRENGTH) followed using a similarly high-dose, purified omega-3 preparation (containing DHA and&lt;mark&gt;EPA&lt;\/mark&gt;) but with corn oil as the control rather than mineral oil. It found no difference in outcomes (hazard ratio, 0.99; P=0.84), directly contradicting REDUCE-IT\u2019s results. Reasons for the discrepancy range from the differences in the omega-3 preparation (EPA vs EPA plus DHA) to differences in the controls (mineral oil vs corn oil). This has led to consternation among physicians regarding omega-3 supplement use. One possible explanation for the positive outlier results of REDUCE-IT was the use of mineral oil as the control - it  increased hsCRP, LDL cholesterol, and ApoB, all of which might have contributed to CVD risk and made use of icosapent look therapeutic. Another explanation is that only EPA is of therapeutic benefit and not combination preparations, for which there are no data. EPA serum levels were similar in both studies, ruling out too little EPA as a cause. A study of icosapent vs corn oil is needed. In the meantime, generic icosapent is available generically with prescription, but available preparations are nonprescription mixtures of omega-3\u2019s. Adverse effects include risk of atrial fibrillation with use in excess of 4 mg/day. The omega-3 supplement market remains large (over $4 billion spent world-wide annually). ","c-replace":["eicosapentaenoic acid [EPA]","EPA"],"ab-name":"Abbreviations","a-name":"Abbreviation","g-rebookmarkname":"","i-wm":"EPA","d-description":"An abbreviation must appear with its expanded form first and can then only be reused.","k-color":"#a24c29","f-bookmark":"BMABBRE100740","j-groupid":8},{"b-find":"EPA","e-paracontent":"The issues seemed settled until a subsequent high-quality randomized trial (REDUCE-IT) addressing purported shortcomings of earlier studies, compared the effects of a high-dose, purified EPA ester preparation (icosapent ethyl) with mineral oil on CVD events in high-risk, statin-treated persons with elevations in triglycerides. It found a significant 25% reduction in major adverse cardiac events (MACE) in the treated vs control groups (P&lt;0.001). A similarly high-quality study of the issue (STRENGTH) followed using a similarly high-dose, purified omega-3 preparation (containing DHA and EPA) but with corn oil as the control rather than mineral oil. It found no difference in outcomes (hazard ratio, 0.99; P=0.84), directly contradicting REDUCE-IT\u2019s results. Reasons for the discrepancy range from the differences in the omega-3 preparation &lt;mark&gt;EPA&lt;\/mark&gt; vs EPA plus DHA) to differences in the controls (mineral oil vs corn oil). This has led to consternation among physicians regarding omega-3 supplement use. One possible explanation for the positive outlier results of REDUCE-IT was the use of mineral oil as the control - it  increased hsCRP, LDL cholesterol, and ApoB, all of which might have contributed to CVD risk and made use of icosapent look therapeutic. Another explanation is that only EPA is of therapeutic benefit and not combination preparations, for which there are no data. EPA serum levels were similar in both studies, ruling out too little EPA as a cause. A study of icosapent vs corn oil is needed. In the meantime, generic icosapent is available generically with prescription, but available preparations are nonprescription mixtures of omega-3\u2019s. Adverse effects include risk of atrial fibrillation with use in excess of 4 mg/day. The omega-3 supplement market remains large (over $4 billion spent world-wide annually). ","c-replace":["eicosapentaenoic acid [EPA]","EPA"],"ab-name":"Abbreviations","a-name":"Abbreviation","g-rebookmarkname":"","i-wm":"EPA","d-description":"An abbreviation must appear with its expanded form first and can then only be reused.","k-color":"#a24c29","f-bookmark":"BMABBRE100741","j-groupid":8},{"b-find":"EPA","e-paracontent":"The issues seemed settled until a subsequent high-quality randomized trial (REDUCE-IT) addressing purported shortcomings of earlier studies, compared the effects of a high-dose, purified EPA ester preparation (icosapent ethyl) with mineral oil on CVD events in high-risk, statin-treated persons with elevations in triglycerides. It found a significant 25% reduction in major adverse cardiac events (MACE) in the treated vs control groups (P&lt;0.001). A similarly high-quality study of the issue (STRENGTH) followed using a similarly high-dose, purified omega-3 preparation (containing DHA and EPA) but with corn oil as the control rather than mineral oil. It found no difference in outcomes (hazard ratio, 0.99; P=0.84), directly contradicting REDUCE-IT\u2019s results. Reasons for the discrepancy range from the differences in the omega-3 preparation (EPA vs&lt;mark&gt;EPA&lt;\/mark&gt; plus DHA) to differences in the controls (mineral oil vs corn oil). This has led to consternation among physicians regarding omega-3 supplement use. One possible explanation for the positive outlier results of REDUCE-IT was the use of mineral oil as the control - it  increased hsCRP, LDL cholesterol, and ApoB, all of which might have contributed to CVD risk and made use of icosapent look therapeutic. Another explanation is that only EPA is of therapeutic benefit and not combination preparations, for which there are no data. EPA serum levels were similar in both studies, ruling out too little EPA as a cause. A study of icosapent vs corn oil is needed. In the meantime, generic icosapent is available generically with prescription, but available preparations are nonprescription mixtures of omega-3\u2019s. Adverse effects include risk of atrial fibrillation with use in excess of 4 mg/day. The omega-3 supplement market remains large (over $4 billion spent world-wide annually). ","c-replace":["eicosapentaenoic acid [EPA]","EPA"],"ab-name":"Abbreviations","a-name":"Abbreviation","g-rebookmarkname":"","i-wm":"EPA","d-description":"An abbreviation must appear with its expanded form first and can then only be reused.","k-color":"#a24c29","f-bookmark":"BMABBRE100742","j-groupid":8},{"b-find":"DHA","e-paracontent":"The issues seemed settled until a subsequent high-quality randomized trial (REDUCE-IT) addressing purported shortcomings of earlier studies, compared the effects of a high-dose, purified EPA ester preparation (icosapent ethyl) with mineral oil on CVD events in high-risk, statin-treated persons with elevations in triglycerides. It found a significant 25% reduction in major adverse cardiac events (MACE) in the treated vs control groups (P&lt;0.001). A similarly high-quality study of the issue (STRENGTH) followed using a similarly high-dose, purified omega-3 preparation (containing DHA and EPA) but with corn oil as the control rather than mineral oil. It found no difference in outcomes (hazard ratio, 0.99; P=0.84), directly contradicting REDUCE-IT\u2019s results. Reasons for the discrepancy range from the differences in the omega-3 preparation (EPA vs EPA plus&lt;mark&gt;DHA&lt;\/mark&gt;) to differences in the controls (mineral oil vs corn oil). This has led to consternation among physicians regarding omega-3 supplement use. One possible explanation for the positive outlier results of REDUCE-IT was the use of mineral oil as the control - it  increased hsCRP, LDL cholesterol, and ApoB, all of which might have contributed to CVD risk and made use of icosapent look therapeutic. Another explanation is that only EPA is of therapeutic benefit and not combination preparations, for which there are no data. EPA serum levels were similar in both studies, ruling out too little EPA as a cause. A study of icosapent vs corn oil is needed. In the meantime, generic icosapent is available generically with prescription, but available preparations are nonprescription mixtures of omega-3\u2019s. Adverse effects include risk of atrial fibrillation with use in excess of 4 mg/day. The omega-3 supplement market remains large (over $4 billion spent world-wide annually). ","c-replace":["and docosahexaenoic acid [DHA]","DHA"],"ab-name":"Abbreviations","a-name":"Abbreviation","g-rebookmarkname":"","i-wm":"DHA","d-description":"An abbreviation must appear with its expanded form first and can then only be reused.","k-color":"#a24c29","f-bookmark":"BMABBRE100743","j-groupid":9},{"b-find":"hsCRP","e-paracontent":"The issues seemed settled until a subsequent high-quality randomized trial (REDUCE-IT) addressing purported shortcomings of earlier studies, compared the effects of a high-dose, purified EPA ester preparation (icosapent ethyl) with mineral oil on CVD events in high-risk, statin-treated persons with elevations in triglycerides. It found a significant 25% reduction in major adverse cardiac events (MACE) in the treated vs control groups (P&lt;0.001). A similarly high-quality study of the issue (STRENGTH) followed using a similarly high-dose, purified omega-3 preparation (containing DHA and EPA) but with corn oil as the control rather than mineral oil. It found no difference in outcomes (hazard ratio, 0.99; P=0.84), directly contradicting REDUCE-IT\u2019s results. Reasons for the discrepancy range from the differences in the omega-3 preparation (EPA vs EPA plus DHA) to differences in the controls (mineral oil vs corn oil). This has led to consternation among physicians regarding omega-3 supplement use. One possible explanation for the positive outlier results of REDUCE-IT was the use of mineral oil as the control - it  increased&lt;mark&gt;hsCRP&lt;\/mark&gt;, LDL cholesterol, and ApoB, all of which might have contributed to CVD risk and made use of icosapent look therapeutic. Another explanation is that only EPA is of therapeutic benefit and not combination preparations, for which there are no data. EPA serum levels were similar in both studies, ruling out too little EPA as a cause. A study of icosapent vs corn oil is needed. In the meantime, generic icosapent is available generically with prescription, but available preparations are nonprescription mixtures of omega-3\u2019s. Adverse effects include risk of atrial fibrillation with use in excess of 4 mg/day. The omega-3 supplement market remains large (over $4 billion spent world-wide annually). ","c-replace":["high-sensitivity C-reactive protein (hsCRP)","hsCRP"],"ab-name":"Abbreviations","a-name":"Abbreviation","g-rebookmarkname":"","i-wm":"hsCRP","d-description":"An abbreviation must appear with its expanded form first and can then only be reused.","k-color":"#a24c29","f-bookmark":"BMABBRE100744","j-groupid":7},{"b-find":"EPA","e-paracontent":"The issues seemed settled until a subsequent high-quality randomized trial (REDUCE-IT) addressing purported shortcomings of earlier studies, compared the effects of a high-dose, purified EPA ester preparation (icosapent ethyl) with mineral oil on CVD events in high-risk, statin-treated persons with elevations in triglycerides. It found a significant 25% reduction in major adverse cardiac events (MACE) in the treated vs control groups (P&lt;0.001). A similarly high-quality study of the issue (STRENGTH) followed using a similarly high-dose, purified omega-3 preparation (containing DHA and EPA) but with corn oil as the control rather than mineral oil. It found no difference in outcomes (hazard ratio, 0.99; P=0.84), directly contradicting REDUCE-IT\u2019s results. Reasons for the discrepancy range from the differences in the omega-3 preparation (EPA vs EPA plus DHA) to differences in the controls (mineral oil vs corn oil). This has led to consternation among physicians regarding omega-3 supplement use. One possible explanation for the positive outlier results of REDUCE-IT was the use of mineral oil as the control - it  increased hsCRP, LDL cholesterol, and ApoB, all of which might have contributed to CVD risk and made use of icosapent look therapeutic. Another explanation is that only&lt;mark&gt;EPA&lt;\/mark&gt; is of therapeutic benefit and not combination preparations, for which there are no data. EPA serum levels were similar in both studies, ruling out too little EPA as a cause. A study of icosapent vs corn oil is needed. In the meantime, generic icosapent is available generically with prescription, but available preparations are nonprescription mixtures of omega-3\u2019s. Adverse effects include risk of atrial fibrillation with use in excess of 4 mg/day. The omega-3 supplement market remains large (over $4 billion spent world-wide annually). ","c-replace":["eicosapentaenoic acid [EPA]","EPA"],"ab-name":"Abbreviations","a-name":"Abbreviation","g-rebookmarkname":"","i-wm":"EPA","d-description":"An abbreviation must appear with its expanded form first and can then only be reused.","k-color":"#a24c29","f-bookmark":"BMABBRE100745","j-groupid":8},{"b-find":"EPA","e-paracontent":"The issues seemed settled until a subsequent high-quality randomized trial (REDUCE-IT) addressing purported shortcomings of earlier studies, compared the effects of a high-dose, purified EPA ester preparation (icosapent ethyl) with mineral oil on CVD events in high-risk, statin-treated persons with elevations in triglycerides. It found a significant 25% reduction in major adverse cardiac events (MACE) in the treated vs control groups (P&lt;0.001). A similarly high-quality study of the issue (STRENGTH) followed using a similarly high-dose, purified omega-3 preparation (containing DHA and EPA) but with corn oil as the control rather than mineral oil. It found no difference in outcomes (hazard ratio, 0.99; P=0.84), directly contradicting REDUCE-IT\u2019s results. Reasons for the discrepancy range from the differences in the omega-3 preparation (EPA vs EPA plus DHA) to differences in the controls (mineral oil vs corn oil). This has led to consternation among physicians regarding omega-3 supplement use. One possible explanation for the positive outlier results of REDUCE-IT was the use of mineral oil as the control - it  increased hsCRP, LDL cholesterol, and ApoB, all of which might have contributed to CVD risk and made use of icosapent look therapeutic. Another explanation is that only EPA is of therapeutic benefit and not combination preparations, for which there are no data.&lt;mark&gt;EPA&lt;\/mark&gt; serum levels were similar in both studies, ruling out too little EPA as a cause. A study of icosapent vs corn oil is needed. In the meantime, generic icosapent is available generically with prescription, but available preparations are nonprescription mixtures of omega-3\u2019s. Adverse effects include risk of atrial fibrillation with use in excess of 4 mg/day. The omega-3 supplement market remains large (over $4 billion spent world-wide annually). ","c-replace":["eicosapentaenoic acid [EPA]","EPA"],"ab-name":"Abbreviations","a-name":"Abbreviation","g-rebookmarkname":"","i-wm":"EPA","d-description":"An abbreviation must appear with its expanded form first and can then only be reused.","k-color":"#a24c29","f-bookmark":"BMABBRE100746","j-groupid":8},{"b-find":"EPA","e-paracontent":"The issues seemed settled until a subsequent high-quality randomized trial (REDUCE-IT) addressing purported shortcomings of earlier studies, compared the effects of a high-dose, purified EPA ester preparation (icosapent ethyl) with mineral oil on CVD events in high-risk, statin-treated persons with elevations in triglycerides. It found a significant 25% reduction in major adverse cardiac events (MACE) in the treated vs control groups (P&lt;0.001). A similarly high-quality study of the issue (STRENGTH) followed using a similarly high-dose, purified omega-3 preparation (containing DHA and EPA) but with corn oil as the control rather than mineral oil. It found no difference in outcomes (hazard ratio, 0.99; P=0.84), directly contradicting REDUCE-IT\u2019s results. Reasons for the discrepancy range from the differences in the omega-3 preparation (EPA vs EPA plus DHA) to differences in the controls (mineral oil vs corn oil). This has led to consternation among physicians regarding omega-3 supplement use. One possible explanation for the positive outlier results of REDUCE-IT was the use of mineral oil as the control - it  increased hsCRP, LDL cholesterol, and ApoB, all of which might have contributed to CVD risk and made use of icosapent look therapeutic. Another explanation is that only EPA is of therapeutic benefit and not combination preparations, for which there are no data. EPA serum levels were similar in both studies, ruling out too little&lt;mark&gt;EPA&lt;\/mark&gt; as a cause. A study of icosapent vs corn oil is needed. In the meantime, generic icosapent is available generically with prescription, but available preparations are nonprescription mixtures of omega-3\u2019s. Adverse effects include risk of atrial fibrillation with use in excess of 4 mg/day. The omega-3 supplement market remains large (over $4 billion spent world-wide annually). ","c-replace":["eicosapentaenoic acid [EPA]","EPA"],"ab-name":"Abbreviations","a-name":"Abbreviation","g-rebookmarkname":"","i-wm":"EPA","d-description":"An abbreviation must appear with its expanded form first and can then only be reused.","k-color":"#a24c29","f-bookmark":"BMABBRE100747","j-groupid":8},{"b-find":"REDUCE","e-paracontent":"The issues seemed settled until a subsequent high-quality randomized trial &lt;mark&gt;REDUCE&lt;\/mark&gt;-IT) addressing purported shortcomings of earlier studies, compared the effects of a high-dose, purified EPA ester preparation (icosapent ethyl) with mineral oil on CVD events in high-risk, statin-treated persons with elevations in triglycerides. It found a significant 25% reduction in major adverse cardiac events (MACE) in the treated vs control groups (P&lt;0.001). A similarly high-quality study of the issue (STRENGTH) followed using a similarly high-dose, purified omega-3 preparation (containing DHA and EPA) but with corn oil as the control rather than mineral oil. It found no difference in outcomes (hazard ratio, 0.99; P=0.84), directly contradicting REDUCE-IT\u2019s results. Reasons for the discrepancy range from the differences in the omega-3 preparation (EPA vs EPA plus DHA) to differences in the controls (mineral oil vs corn oil). This has led to consternation among physicians regarding omega-3 supplement use. One possible explanation for the positive outlier results of REDUCE-IT was the use of mineral oil as the control - it  increased hsCRP, LDL cholesterol, and ApoB, all of which might have contributed to CVD risk and made use of icosapent look therapeutic. Another explanation is that only EPA is of therapeutic benefit and not combination preparations, for which there are no data. EPA serum levels were similar in both studies, ruling out too little EPA as a cause. A study of icosapent vs corn oil is needed. In the meantime, generic icosapent is available generically with prescription, but available preparations are nonprescription mixtures of omega-3\u2019s. Adverse effects include risk of atrial fibrillation with use in excess of 4 mg/day. The omega-3 supplement market remains large (over $4 billion spent world-wide annually). ","c-replace":[""],"ab-name":"Abbreviations","a-name":"Possible_Abbreviations","g-rebookmarkname":"","i-wm":"REDUCE","d-description":"Word in all caps may be an abbreviation.","k-color":"","f-bookmark":"BMABBRE100748","j-groupid":1},{"b-find":"IT","e-paracontent":"The issues seemed settled until a subsequent high-quality randomized trial (REDUCE&lt;mark&gt;IT&lt;\/mark&gt;) addressing purported shortcomings of earlier studies, compared the effects of a high-dose, purified EPA ester preparation (icosapent ethyl) with mineral oil on CVD events in high-risk, statin-treated persons with elevations in triglycerides. It found a significant 25% reduction in major adverse cardiac events (MACE) in the treated vs control groups (P&lt;0.001). A similarly high-quality study of the issue (STRENGTH) followed using a similarly high-dose, purified omega-3 preparation (containing DHA and EPA) but with corn oil as the control rather than mineral oil. It found no difference in outcomes (hazard ratio, 0.99; P=0.84), directly contradicting REDUCE-IT\u2019s results. Reasons for the discrepancy range from the differences in the omega-3 preparation (EPA vs EPA plus DHA) to differences in the controls (mineral oil vs corn oil). This has led to consternation among physicians regarding omega-3 supplement use. One possible explanation for the positive outlier results of REDUCE-IT was the use of mineral oil as the control - it  increased hsCRP, LDL cholesterol, and ApoB, all of which might have contributed to CVD risk and made use of icosapent look therapeutic. Another explanation is that only EPA is of therapeutic benefit and not combination preparations, for which there are no data. EPA serum levels were similar in both studies, ruling out too little EPA as a cause. A study of icosapent vs corn oil is needed. In the meantime, generic icosapent is available generically with prescription, but available preparations are nonprescription mixtures of omega-3\u2019s. Adverse effects include risk of atrial fibrillation with use in excess of 4 mg/day. The omega-3 supplement market remains large (over $4 billion spent world-wide annually). ","c-replace":[""],"ab-name":"Abbreviations","a-name":"Possible_Abbreviations","g-rebookmarkname":"","i-wm":"IT","d-description":"Word in all caps may be an abbreviation.","k-color":"","f-bookmark":"BMABBRE100749","j-groupid":1},{"b-find":"CVD","e-paracontent":"The issues seemed settled until a subsequent high-quality randomized trial (REDUCE-IT) addressing purported shortcomings of earlier studies, compared the effects of a high-dose, purified EPA ester preparation (icosapent ethyl) with mineral oil on&lt;mark&gt;CVD&lt;\/mark&gt; events in high-risk, statin-treated persons with elevations in triglycerides. It found a significant 25% reduction in major adverse cardiac events (MACE) in the treated vs control groups (P&lt;0.001). A similarly high-quality study of the issue (STRENGTH) followed using a similarly high-dose, purified omega-3 preparation (containing DHA and EPA) but with corn oil as the control rather than mineral oil. It found no difference in outcomes (hazard ratio, 0.99; P=0.84), directly contradicting REDUCE-IT\u2019s results. Reasons for the discrepancy range from the differences in the omega-3 preparation (EPA vs EPA plus DHA) to differences in the controls (mineral oil vs corn oil). This has led to consternation among physicians regarding omega-3 supplement use. One possible explanation for the positive outlier results of REDUCE-IT was the use of mineral oil as the control - it  increased hsCRP, LDL cholesterol, and ApoB, all of which might have contributed to CVD risk and made use of icosapent look therapeutic. Another explanation is that only EPA is of therapeutic benefit and not combination preparations, for which there are no data. EPA serum levels were similar in both studies, ruling out too little EPA as a cause. A study of icosapent vs corn oil is needed. In the meantime, generic icosapent is available generically with prescription, but available preparations are nonprescription mixtures of omega-3\u2019s. Adverse effects include risk of atrial fibrillation with use in excess of 4 mg/day. The omega-3 supplement market remains large (over $4 billion spent world-wide annually). ","c-replace":[""],"ab-name":"Abbreviations","a-name":"Possible_Abbreviations","g-rebookmarkname":"","i-wm":"CVD","d-description":"Word in all caps may be an abbreviation.","k-color":"","f-bookmark":"BMABBRE100750","j-groupid":1},{"b-find":"STRENGTH","e-paracontent":"The issues seemed settled until a subsequent high-quality randomized trial (REDUCE-IT) addressing purported shortcomings of earlier studies, compared the effects of a high-dose, purified EPA ester preparation (icosapent ethyl) with mineral oil on CVD events in high-risk, statin-treated persons with elevations in triglycerides. It found a significant 25% reduction in major adverse cardiac events (MACE) in the treated vs control groups (P&lt;0.001). A similarly high-quality study of the issue &lt;mark&gt;STRENGTH&lt;\/mark&gt;) followed using a similarly high-dose, purified omega-3 preparation (containing DHA and EPA) but with corn oil as the control rather than mineral oil. It found no difference in outcomes (hazard ratio, 0.99; P=0.84), directly contradicting REDUCE-IT\u2019s results. Reasons for the discrepancy range from the differences in the omega-3 preparation (EPA vs EPA plus DHA) to differences in the controls (mineral oil vs corn oil). This has led to consternation among physicians regarding omega-3 supplement use. One possible explanation for the positive outlier results of REDUCE-IT was the use of mineral oil as the control - it  increased hsCRP, LDL cholesterol, and ApoB, all of which might have contributed to CVD risk and made use of icosapent look therapeutic. Another explanation is that only EPA is of therapeutic benefit and not combination preparations, for which there are no data. EPA serum levels were similar in both studies, ruling out too little EPA as a cause. A study of icosapent vs corn oil is needed. In the meantime, generic icosapent is available generically with prescription, but available preparations are nonprescription mixtures of omega-3\u2019s. Adverse effects include risk of atrial fibrillation with use in excess of 4 mg/day. The omega-3 supplement market remains large (over $4 billion spent world-wide annually). ","c-replace":[""],"ab-name":"Abbreviations","a-name":"Possible_Abbreviations","g-rebookmarkname":"","i-wm":"STRENGTH","d-description":"Word in all caps may be an abbreviation.","k-color":"","f-bookmark":"BMABBRE100751","j-groupid":1},{"b-find":"REDUCE","e-paracontent":"The issues seemed settled until a subsequent high-quality randomized trial (REDUCE-IT) addressing purported shortcomings of earlier studies, compared the effects of a high-dose, purified EPA ester preparation (icosapent ethyl) with mineral oil on CVD events in high-risk, statin-treated persons with elevations in triglycerides. It found a significant 25% reduction in major adverse cardiac events (MACE) in the treated vs control groups (P&lt;0.001). A similarly high-quality study of the issue (STRENGTH) followed using a similarly high-dose, purified omega-3 preparation (containing DHA and EPA) but with corn oil as the control rather than mineral oil. It found no difference in outcomes (hazard ratio, 0.99; P=0.84), directly contradicting&lt;mark&gt;REDUCE&lt;\/mark&gt;-IT\u2019s results. Reasons for the discrepancy range from the differences in the omega-3 preparation (EPA vs EPA plus DHA) to differences in the controls (mineral oil vs corn oil). This has led to consternation among physicians regarding omega-3 supplement use. One possible explanation for the positive outlier results of REDUCE-IT was the use of mineral oil as the control - it  increased hsCRP, LDL cholesterol, and ApoB, all of which might have contributed to CVD risk and made use of icosapent look therapeutic. Another explanation is that only EPA is of therapeutic benefit and not combination preparations, for which there are no data. EPA serum levels were similar in both studies, ruling out too little EPA as a cause. A study of icosapent vs corn oil is needed. In the meantime, generic icosapent is available generically with prescription, but available preparations are nonprescription mixtures of omega-3\u2019s. Adverse effects include risk of atrial fibrillation with use in excess of 4 mg/day. The omega-3 supplement market remains large (over $4 billion spent world-wide annually). ","c-replace":[""],"ab-name":"Abbreviations","a-name":"Possible_Abbreviations","g-rebookmarkname":"","i-wm":"REDUCE","d-description":"Word in all caps may be an abbreviation.","k-color":"","f-bookmark":"BMABBRE100752","j-groupid":1},{"b-find":"IT","e-paracontent":"The issues seemed settled until a subsequent high-quality randomized trial (REDUCE-IT) addressing purported shortcomings of earlier studies, compared the effects of a high-dose, purified EPA ester preparation (icosapent ethyl) with mineral oil on CVD events in high-risk, statin-treated persons with elevations in triglycerides. It found a significant 25% reduction in major adverse cardiac events (MACE) in the treated vs control groups (P&lt;0.001). A similarly high-quality study of the issue (STRENGTH) followed using a similarly high-dose, purified omega-3 preparation (containing DHA and EPA) but with corn oil as the control rather than mineral oil. It found no difference in outcomes (hazard ratio, 0.99; P=0.84), directly contradicting REDUCE&lt;mark&gt;IT&lt;\/mark&gt;\u2019s results. Reasons for the discrepancy range from the differences in the omega-3 preparation (EPA vs EPA plus DHA) to differences in the controls (mineral oil vs corn oil). This has led to consternation among physicians regarding omega-3 supplement use. One possible explanation for the positive outlier results of REDUCE-IT was the use of mineral oil as the control - it  increased hsCRP, LDL cholesterol, and ApoB, all of which might have contributed to CVD risk and made use of icosapent look therapeutic. Another explanation is that only EPA is of therapeutic benefit and not combination preparations, for which there are no data. EPA serum levels were similar in both studies, ruling out too little EPA as a cause. A study of icosapent vs corn oil is needed. In the meantime, generic icosapent is available generically with prescription, but available preparations are nonprescription mixtures of omega-3\u2019s. Adverse effects include risk of atrial fibrillation with use in excess of 4 mg/day. The omega-3 supplement market remains large (over $4 billion spent world-wide annually). ","c-replace":[""],"ab-name":"Abbreviations","a-name":"Possible_Abbreviations","g-rebookmarkname":"","i-wm":"IT","d-description":"Word in all caps may be an abbreviation.","k-color":"","f-bookmark":"BMABBRE100753","j-groupid":1},{"b-find":"REDUCE","e-paracontent":"The issues seemed settled until a subsequent high-quality randomized trial (REDUCE-IT) addressing purported shortcomings of earlier studies, compared the effects of a high-dose, purified EPA ester preparation (icosapent ethyl) with mineral oil on CVD events in high-risk, statin-treated persons with elevations in triglycerides. It found a significant 25% reduction in major adverse cardiac events (MACE) in the treated vs control groups (P&lt;0.001). A similarly high-quality study of the issue (STRENGTH) followed using a similarly high-dose, purified omega-3 preparation (containing DHA and EPA) but with corn oil as the control rather than mineral oil. It found no difference in outcomes (hazard ratio, 0.99; P=0.84), directly contradicting REDUCE-IT\u2019s results. Reasons for the discrepancy range from the differences in the omega-3 preparation (EPA vs EPA plus DHA) to differences in the controls (mineral oil vs corn oil). This has led to consternation among physicians regarding omega-3 supplement use. One possible explanation for the positive outlier results of&lt;mark&gt;REDUCE&lt;\/mark&gt;-IT was the use of mineral oil as the control - it  increased hsCRP, LDL cholesterol, and ApoB, all of which might have contributed to CVD risk and made use of icosapent look therapeutic. Another explanation is that only EPA is of therapeutic benefit and not combination preparations, for which there are no data. EPA serum levels were similar in both studies, ruling out too little EPA as a cause. A study of icosapent vs corn oil is needed. In the meantime, generic icosapent is available generically with prescription, but available preparations are nonprescription mixtures of omega-3\u2019s. Adverse effects include risk of atrial fibrillation with use in excess of 4 mg/day. The omega-3 supplement market remains large (over $4 billion spent world-wide annually). ","c-replace":[""],"ab-name":"Abbreviations","a-name":"Possible_Abbreviations","g-rebookmarkname":"","i-wm":"REDUCE","d-description":"Word in all caps may be an abbreviation.","k-color":"","f-bookmark":"BMABBRE100754","j-groupid":1},{"b-find":"IT","e-paracontent":"The issues seemed settled until a subsequent high-quality randomized trial (REDUCE-IT) addressing purported shortcomings of earlier studies, compared the effects of a high-dose, purified EPA ester preparation (icosapent ethyl) with mineral oil on CVD events in high-risk, statin-treated persons with elevations in triglycerides. It found a significant 25% reduction in major adverse cardiac events (MACE) in the treated vs control groups (P&lt;0.001). A similarly high-quality study of the issue (STRENGTH) followed using a similarly high-dose, purified omega-3 preparation (containing DHA and EPA) but with corn oil as the control rather than mineral oil. It found no difference in outcomes (hazard ratio, 0.99; P=0.84), directly contradicting REDUCE-IT\u2019s results. Reasons for the discrepancy range from the differences in the omega-3 preparation (EPA vs EPA plus DHA) to differences in the controls (mineral oil vs corn oil). This has led to consternation among physicians regarding omega-3 supplement use. One possible explanation for the positive outlier results of REDUCE&lt;mark&gt;IT&lt;\/mark&gt; was the use of mineral oil as the control - it  increased hsCRP, LDL cholesterol, and ApoB, all of which might have contributed to CVD risk and made use of icosapent look therapeutic. Another explanation is that only EPA is of therapeutic benefit and not combination preparations, for which there are no data. EPA serum levels were similar in both studies, ruling out too little EPA as a cause. A study of icosapent vs corn oil is needed. In the meantime, generic icosapent is available generically with prescription, but available preparations are nonprescription mixtures of omega-3\u2019s. Adverse effects include risk of atrial fibrillation with use in excess of 4 mg/day. The omega-3 supplement market remains large (over $4 billion spent world-wide annually). ","c-replace":[""],"ab-name":"Abbreviations","a-name":"Possible_Abbreviations","g-rebookmarkname":"","i-wm":"IT","d-description":"Word in all caps may be an abbreviation.","k-color":"","f-bookmark":"BMABBRE100755","j-groupid":1},{"b-find":"LDL","e-paracontent":"The issues seemed settled until a subsequent high-quality randomized trial (REDUCE-IT) addressing purported shortcomings of earlier studies, compared the effects of a high-dose, purified EPA ester preparation (icosapent ethyl) with mineral oil on CVD events in high-risk, statin-treated persons with elevations in triglycerides. It found a significant 25% reduction in major adverse cardiac events (MACE) in the treated vs control groups (P&lt;0.001). A similarly high-quality study of the issue (STRENGTH) followed using a similarly high-dose, purified omega-3 preparation (containing DHA and EPA) but with corn oil as the control rather than mineral oil. It found no difference in outcomes (hazard ratio, 0.99; P=0.84), directly contradicting REDUCE-IT\u2019s results. Reasons for the discrepancy range from the differences in the omega-3 preparation (EPA vs EPA plus DHA) to differences in the controls (mineral oil vs corn oil). This has led to consternation among physicians regarding omega-3 supplement use. One possible explanation for the positive outlier results of REDUCE-IT was the use of mineral oil as the control - it  increased hsCRP,&lt;mark&gt;LDL&lt;\/mark&gt; cholesterol, and ApoB, all of which might have contributed to CVD risk and made use of icosapent look therapeutic. Another explanation is that only EPA is of therapeutic benefit and not combination preparations, for which there are no data. EPA serum levels were similar in both studies, ruling out too little EPA as a cause. A study of icosapent vs corn oil is needed. In the meantime, generic icosapent is available generically with prescription, but available preparations are nonprescription mixtures of omega-3\u2019s. Adverse effects include risk of atrial fibrillation with use in excess of 4 mg/day. The omega-3 supplement market remains large (over $4 billion spent world-wide annually). ","c-replace":[""],"ab-name":"Abbreviations","a-name":"Possible_Abbreviations","g-rebookmarkname":"","i-wm":"LDL","d-description":"Word in all caps may be an abbreviation.","k-color":"","f-bookmark":"BMABBRE100756","j-groupid":1},{"b-find":"CVD","e-paracontent":"The issues seemed settled until a subsequent high-quality randomized trial (REDUCE-IT) addressing purported shortcomings of earlier studies, compared the effects of a high-dose, purified EPA ester preparation (icosapent ethyl) with mineral oil on CVD events in high-risk, statin-treated persons with elevations in triglycerides. It found a significant 25% reduction in major adverse cardiac events (MACE) in the treated vs control groups (P&lt;0.001). A similarly high-quality study of the issue (STRENGTH) followed using a similarly high-dose, purified omega-3 preparation (containing DHA and EPA) but with corn oil as the control rather than mineral oil. It found no difference in outcomes (hazard ratio, 0.99; P=0.84), directly contradicting REDUCE-IT\u2019s results. Reasons for the discrepancy range from the differences in the omega-3 preparation (EPA vs EPA plus DHA) to differences in the controls (mineral oil vs corn oil). This has led to consternation among physicians regarding omega-3 supplement use. One possible explanation for the positive outlier results of REDUCE-IT was the use of mineral oil as the control - it  increased hsCRP, LDL cholesterol, and ApoB, all of which might have contributed to&lt;mark&gt;CVD&lt;\/mark&gt; risk and made use of icosapent look therapeutic. Another explanation is that only EPA is of therapeutic benefit and not combination preparations, for which there are no data. EPA serum levels were similar in both studies, ruling out too little EPA as a cause. A study of icosapent vs corn oil is needed. In the meantime, generic icosapent is available generically with prescription, but available preparations are nonprescription mixtures of omega-3\u2019s. Adverse effects include risk of atrial fibrillation with use in excess of 4 mg/day. The omega-3 supplement market remains large (over $4 billion spent world-wide annually). ","c-replace":[""],"ab-name":"Abbreviations","a-name":"Possible_Abbreviations","g-rebookmarkname":"","i-wm":"CVD","d-description":"Word in all caps may be an abbreviation.","k-color":"","f-bookmark":"BMABBRE100757","j-groupid":1},{"b-find":"EPA","e-paracontent":"One area of potential benefit is in prevention of pancreatitis in persons with severe hypertriglyceridemia, where fish oil supplementation can reduce triglyceride levels. Generically available prescription fish oil capsules containing&lt;mark&gt;EPA&lt;\/mark&gt; and DHA are FDA approved for use in hypertriglyceridemia, although not yet proven to reduce risk of pancreatitis. Common side effects include fishy aftertaste and eructation; at large doses, worsening glycemic control, impaired platelet aggregation increasing bleeding risk, and elevations in LDL cholesterol have been noted.","c-replace":["eicosapentaenoic acid [EPA]","EPA"],"ab-name":"Abbreviations","a-name":"Abbreviation","g-rebookmarkname":"","i-wm":"EPA","d-description":"An abbreviation must appear with its expanded form first and can then only be reused.","k-color":"#a24c29","f-bookmark":"BMABBRE100780","j-groupid":8},{"b-find":"DHA","e-paracontent":"One area of potential benefit is in prevention of pancreatitis in persons with severe hypertriglyceridemia, where fish oil supplementation can reduce triglyceride levels. Generically available prescription fish oil capsules containing EPA and&lt;mark&gt;DHA&lt;\/mark&gt; are FDA approved for use in hypertriglyceridemia, although not yet proven to reduce risk of pancreatitis. Common side effects include fishy aftertaste and eructation; at large doses, worsening glycemic control, impaired platelet aggregation increasing bleeding risk, and elevations in LDL cholesterol have been noted.","c-replace":["and docosahexaenoic acid [DHA]","DHA"],"ab-name":"Abbreviations","a-name":"Abbreviation","g-rebookmarkname":"","i-wm":"DHA","d-description":"An abbreviation must appear with its expanded form first and can then only be reused.","k-color":"#a24c29","f-bookmark":"BMABBRE100781","j-groupid":9},{"b-find":"FDA","e-paracontent":"One area of potential benefit is in prevention of pancreatitis in persons with severe hypertriglyceridemia, where fish oil supplementation can reduce triglyceride levels. Generically available prescription fish oil capsules containing EPA and DHA are&lt;mark&gt;FDA&lt;\/mark&gt; approved for use in hypertriglyceridemia, although not yet proven to reduce risk of pancreatitis. Common side effects include fishy aftertaste and eructation; at large doses, worsening glycemic control, impaired platelet aggregation increasing bleeding risk, and elevations in LDL cholesterol have been noted.","c-replace":["Food and Drug Administration (FDA)","FDA"],"ab-name":"Abbreviations","a-name":"Abbreviation_Used_Before_Definition","g-rebookmarkname":"","i-wm":"FDA","d-description":"An abbreviation is used even before it is defined. Normally an abbreviation is introduced alongwith its expanded form.","k-color":"#a24c29","f-bookmark":"BMABBRE100782","j-groupid":15},{"b-find":"LDL","e-paracontent":"One area of potential benefit is in prevention of pancreatitis in persons with severe hypertriglyceridemia, where fish oil supplementation can reduce triglyceride levels. Generically available prescription fish oil capsules containing EPA and DHA are FDA approved for use in hypertriglyceridemia, although not yet proven to reduce risk of pancreatitis. Common side effects include fishy aftertaste and eructation; at large doses, worsening glycemic control, impaired platelet aggregation increasing bleeding risk, and elevations in&lt;mark&gt;LDL&lt;\/mark&gt; cholesterol have been noted.","c-replace":[""],"ab-name":"Abbreviations","a-name":"Possible_Abbreviations","g-rebookmarkname":"","i-wm":"LDL","d-description":"Word in all caps may be an abbreviation.","k-color":"","f-bookmark":"BMABBRE100783","j-groupid":1},{"b-find":"CVD","e-paracontent":"Although there is an association between diets rich in fruits and vegetables and reduced&lt;mark&gt;CVD&lt;\/mark&gt; risk, there is no evidence of a preventive cardiovascular benefit from intake of so-called \u201cantioxidant\u201d vitamin supplements, be they B-vitamin preparations, vitamin C, or β-carotene (see also Chapter 18). Nonetheless, they are heavily promoted for countering the oxidative component of the atherosclerotic inflammatory process, converting LDL cholesterol into a more atherogenic form.","c-replace":[""],"ab-name":"Abbreviations","a-name":"Possible_Abbreviations","g-rebookmarkname":"","i-wm":"CVD","d-description":"Word in all caps may be an abbreviation.","k-color":"","f-bookmark":"BMABBRE100787","j-groupid":1},{"b-find":"LDL","e-paracontent":"Although there is an association between diets rich in fruits and vegetables and reduced CVD risk, there is no evidence of a preventive cardiovascular benefit from intake of so-called \u201cantioxidant\u201d vitamin supplements, be they B-vitamin preparations, vitamin C, or β-carotene (see also Chapter 18). Nonetheless, they are heavily promoted for countering the oxidative component of the atherosclerotic inflammatory process, converting&lt;mark&gt;LDL&lt;\/mark&gt; cholesterol into a more atherogenic form.","c-replace":[""],"ab-name":"Abbreviations","a-name":"Possible_Abbreviations","g-rebookmarkname":"","i-wm":"LDL","d-description":"Word in all caps may be an abbreviation.","k-color":"","f-bookmark":"BMABBRE100788","j-groupid":1},{"b-find":"CHD","e-paracontent":"Early small-scale human studies and several large observational epidemiologic investigations of vitamin E suggested a possible reduction in&lt;mark&gt;CHD&lt;\/mark&gt; risk, but prospective, large-scale, randomized trials have failed to confirm a significant benefit; the same pertains to vitamin C. The typical dose of vitamin E used in these studies was 400 to 800 IU/d. A meta-analysis of vitamin E therapy indicated that doses of greater than 400 IU/d are associated with higher all-cause mortality. There is no evidence that β-carotene reduces CHD events, and some data suggest an association with lung neoplasms. Based on current data, the use of antioxidant vitamins C and E and β-carotene for the prevention of CHD is not recommended.","c-replace":["coronary heart disease (CHD)","CHD"],"ab-name":"Abbreviations","a-name":"Abbreviation","g-rebookmarkname":"","i-wm":"CHD","d-description":"An abbreviation must appear with its expanded form first and can then only be reused.","k-color":"#a24c29","f-bookmark":"BMABBRE100792","j-groupid":6},{"b-find":"CHD","e-paracontent":"Early small-scale human studies and several large observational epidemiologic investigations of vitamin E suggested a possible reduction in CHD risk, but prospective, large-scale, randomized trials have failed to confirm a significant benefit; the same pertains to vitamin C. The typical dose of vitamin E used in these studies was 400 to 800 IU/d. A meta-analysis of vitamin E therapy indicated that doses of greater than 400 IU/d are associated with higher all-cause mortality. There is no evidence that β-carotene reduces&lt;mark&gt;CHD&lt;\/mark&gt; events, and some data suggest an association with lung neoplasms. Based on current data, the use of antioxidant vitamins C and E and β-carotene for the prevention of CHD is not recommended.","c-replace":["coronary heart disease (CHD)","CHD"],"ab-name":"Abbreviations","a-name":"Abbreviation","g-rebookmarkname":"","i-wm":"CHD","d-description":"An abbreviation must appear with its expanded form first and can then only be reused.","k-color":"#a24c29","f-bookmark":"BMABBRE100793","j-groupid":6},{"b-find":"CHD","e-paracontent":"Early small-scale human studies and several large observational epidemiologic investigations of vitamin E suggested a possible reduction in CHD risk, but prospective, large-scale, randomized trials have failed to confirm a significant benefit; the same pertains to vitamin C. The typical dose of vitamin E used in these studies was 400 to 800 IU/d. A meta-analysis of vitamin E therapy indicated that doses of greater than 400 IU/d are associated with higher all-cause mortality. There is no evidence that β-carotene reduces CHD events, and some data suggest an association with lung neoplasms. Based on current data, the use of antioxidant vitamins C and E and β-carotene for the prevention of&lt;mark&gt;CHD&lt;\/mark&gt; is not recommended.","c-replace":["coronary heart disease (CHD)","CHD"],"ab-name":"Abbreviations","a-name":"Abbreviation","g-rebookmarkname":"","i-wm":"CHD","d-description":"An abbreviation must appear with its expanded form first and can then only be reused.","k-color":"#a24c29","f-bookmark":"BMABBRE100794","j-groupid":6},{"b-find":"IU","e-paracontent":"Early small-scale human studies and several large observational epidemiologic investigations of vitamin E suggested a possible reduction in CHD risk, but prospective, large-scale, randomized trials have failed to confirm a significant benefit; the same pertains to vitamin C. The typical dose of vitamin E used in these studies was 400 to 800&lt;mark&gt;IU&lt;\/mark&gt;/d. A meta-analysis of vitamin E therapy indicated that doses of greater than 400 IU/d are associated with higher all-cause mortality. There is no evidence that β-carotene reduces CHD events, and some data suggest an association with lung neoplasms. Based on current data, the use of antioxidant vitamins C and E and β-carotene for the prevention of CHD is not recommended.","c-replace":[""],"ab-name":"Abbreviations","a-name":"Possible_Abbreviations","g-rebookmarkname":"","i-wm":"IU","d-description":"Word in all caps may be an abbreviation.","k-color":"","f-bookmark":"BMABBRE100795","j-groupid":1},{"b-find":"IU","e-paracontent":"Early small-scale human studies and several large observational epidemiologic investigations of vitamin E suggested a possible reduction in CHD risk, but prospective, large-scale, randomized trials have failed to confirm a significant benefit; the same pertains to vitamin C. The typical dose of vitamin E used in these studies was 400 to 800 IU/d. A meta-analysis of vitamin E therapy indicated that doses of greater than 400&lt;mark&gt;IU&lt;\/mark&gt;/d are associated with higher all-cause mortality. There is no evidence that β-carotene reduces CHD events, and some data suggest an association with lung neoplasms. Based on current data, the use of antioxidant vitamins C and E and β-carotene for the prevention of CHD is not recommended.","c-replace":[""],"ab-name":"Abbreviations","a-name":"Possible_Abbreviations","g-rebookmarkname":"","i-wm":"IU","d-description":"Word in all caps may be an abbreviation.","k-color":"","f-bookmark":"BMABBRE100796","j-groupid":1},{"b-find":"CK","e-paracontent":"Red yeast rice extracts, a staple of traditional Chinese medicine, contain a cholesterol synthesis inhibitor that is identical to lovastatin and similarly capable of lowering LDL cholesterol. The only existing randomized placebo-controlled study of the supplement found that when combined with lifestyle modification, its use at a dose of 1,800 mg twice daily lowered LDL cholesterol by 35 to 45 mg/dL without raising&lt;mark&gt;CK&lt;\/mark&gt; and AST or causing muscle complaints. It is promoted commercially as a \u201cnatural\u201d alternative to lipid-lowering medication.","c-replace":["creatine kinase (CK)","CK"],"ab-name":"Abbreviations","a-name":"Abbreviation_Used_Before_Definition","g-rebookmarkname":"","i-wm":"CK","d-description":"An abbreviation is used even before it is defined. Normally an abbreviation is introduced alongwith its expanded form.","k-color":"#a24c29","f-bookmark":"BMABBRE100800","j-groupid":19},{"b-find":"LDL","e-paracontent":"Red yeast rice extracts, a staple of traditional Chinese medicine, contain a cholesterol synthesis inhibitor that is identical to lovastatin and similarly capable of lowering&lt;mark&gt;LDL&lt;\/mark&gt; cholesterol. The only existing randomized placebo-controlled study of the supplement found that when combined with lifestyle modification, its use at a dose of 1,800 mg twice daily lowered LDL cholesterol by 35 to 45 mg/dL without raising CK and AST or causing muscle complaints. It is promoted commercially as a \u201cnatural\u201d alternative to lipid-lowering medication.","c-replace":[""],"ab-name":"Abbreviations","a-name":"Possible_Abbreviations","g-rebookmarkname":"","i-wm":"LDL","d-description":"Word in all caps may be an abbreviation.","k-color":"","f-bookmark":"BMABBRE100801","j-groupid":1},{"b-find":"LDL","e-paracontent":"Red yeast rice extracts, a staple of traditional Chinese medicine, contain a cholesterol synthesis inhibitor that is identical to lovastatin and similarly capable of lowering LDL cholesterol. The only existing randomized placebo-controlled study of the supplement found that when combined with lifestyle modification, its use at a dose of 1,800 mg twice daily lowered&lt;mark&gt;LDL&lt;\/mark&gt; cholesterol by 35 to 45 mg/dL without raising CK and AST or causing muscle complaints. It is promoted commercially as a \u201cnatural\u201d alternative to lipid-lowering medication.","c-replace":[""],"ab-name":"Abbreviations","a-name":"Possible_Abbreviations","g-rebookmarkname":"","i-wm":"LDL","d-description":"Word in all caps may be an abbreviation.","k-color":"","f-bookmark":"BMABBRE100802","j-groupid":1},{"b-find":"AST","e-paracontent":"Red yeast rice extracts, a staple of traditional Chinese medicine, contain a cholesterol synthesis inhibitor that is identical to lovastatin and similarly capable of lowering LDL cholesterol. The only existing randomized placebo-controlled study of the supplement found that when combined with lifestyle modification, its use at a dose of 1,800 mg twice daily lowered LDL cholesterol by 35 to 45 mg/dL without raising CK and&lt;mark&gt;AST&lt;\/mark&gt; or causing muscle complaints. It is promoted commercially as a \u201cnatural\u201d alternative to lipid-lowering medication.","c-replace":[""],"ab-name":"Abbreviations","a-name":"Possible_Abbreviations","g-rebookmarkname":"","i-wm":"AST","d-description":"Word in all caps may be an abbreviation.","k-color":"","f-bookmark":"BMABBRE100803","j-groupid":1},{"b-find":"FDA","e-paracontent":"There is no standardization of the active ingredient in preparations of red yeast rice extract; statin content varies greatly, making dosing problematic\u2014in large enough doses, the supplement can cause many of the same adverse myopathic effects as statin drug preparations. As such, these preparations, sold without prescription, are considered pharmaceuticals by the&lt;mark&gt;FDA&lt;\/mark&gt;, which has sought to remove them from the market, though still available via the Internet. While theoretically useful due to their statin content, the lack of preparation standardization poses risks for under- and overdosing.","c-replace":["Food and Drug Administration (FDA)","FDA"],"ab-name":"Abbreviations","a-name":"Abbreviation_Used_Before_Definition","g-rebookmarkname":"","i-wm":"FDA","d-description":"An abbreviation is used even before it is defined. Normally an abbreviation is introduced alongwith its expanded form.","k-color":"#a24c29","f-bookmark":"BMABBRE100807","j-groupid":15},{"b-find":"LDL","e-paracontent":"Policosanol, a mixture of very-long-chain aliphatic alcohols purified from sugarcane wax (whose main component is octacosanol), is promoted as a \u201cnatural substance\u201d for lowering&lt;mark&gt;LDL&lt;\/mark&gt; cholesterol. Well-designed, placebo-controlled trials of both standard and high doses failed to demonstrate benefit in lowering LDL cholesterol.","c-replace":[""],"ab-name":"Abbreviations","a-name":"Possible_Abbreviations","g-rebookmarkname":"","i-wm":"LDL","d-description":"Word in all caps may be an abbreviation.","k-color":"","f-bookmark":"BMABBRE100811","j-groupid":1},{"b-find":"LDL","e-paracontent":"Policosanol, a mixture of very-long-chain aliphatic alcohols purified from sugarcane wax (whose main component is octacosanol), is promoted as a \u201cnatural substance\u201d for lowering LDL cholesterol. Well-designed, placebo-controlled trials of both standard and high doses failed to demonstrate benefit in lowering&lt;mark&gt;LDL&lt;\/mark&gt; cholesterol.","c-replace":[""],"ab-name":"Abbreviations","a-name":"Possible_Abbreviations","g-rebookmarkname":"","i-wm":"LDL","d-description":"Word in all caps may be an abbreviation.","k-color":"","f-bookmark":"BMABBRE100812","j-groupid":1},{"b-find":"HDL","e-paracontent":"Exercise and weight reduction are important complements to dietary therapy and essential components of a comprehensive lifestyle-modification nonpharmacologic program. They are helpful not only in correcting lipid abnormalities but also in reducing other CVD risk factors and total CVD risk. Weight loss efforts can improve lipid profile, reduce the risk of diabetes mellitus, and decrease myocardial work. Exercise and weight loss can reduce total CVD risk by as much as 25% to 50%, a degree similar to that afforded by treatment of hypertension and lipid-lowering therapy (see Chapter 18). Exercise, reduced calorie diet, and weight reduction are the cornerstones of therapy in persons with the low&lt;mark&gt;HDL&lt;\/mark&gt;/elevated triglycerides pattern of metabolic syndrome and familial hypertriglyceridemia. The use of GLP-1 and GLP-1/GIP agonists for weight loss show promise for significant reduction in CVD risk (see Chapter 235). ","c-replace":["high-density lipoprotein [HDL]","HDL"],"ab-name":"Abbreviations","a-name":"Abbreviation_Used_Before_Definition","g-rebookmarkname":"","i-wm":"HDL","d-description":"An abbreviation is used even before it is defined. Normally an abbreviation is introduced alongwith its expanded form.","k-color":"#a24c29","f-bookmark":"BMABBRE100819","j-groupid":20},{"b-find":"CVD","e-paracontent":"Exercise and weight reduction are important complements to dietary therapy and essential components of a comprehensive lifestyle-modification nonpharmacologic program. They are helpful not only in correcting lipid abnormalities but also in reducing other&lt;mark&gt;CVD&lt;\/mark&gt; risk factors and total CVD risk. Weight loss efforts can improve lipid profile, reduce the risk of diabetes mellitus, and decrease myocardial work. Exercise and weight loss can reduce total CVD risk by as much as 25% to 50%, a degree similar to that afforded by treatment of hypertension and lipid-lowering therapy (see Chapter 18). Exercise, reduced calorie diet, and weight reduction are the cornerstones of therapy in persons with the low HDL/elevated triglycerides pattern of metabolic syndrome and familial hypertriglyceridemia. The use of GLP-1 and GLP-1/GIP agonists for weight loss show promise for significant reduction in CVD risk (see Chapter 235). ","c-replace":[""],"ab-name":"Abbreviations","a-name":"Possible_Abbreviations","g-rebookmarkname":"","i-wm":"CVD","d-description":"Word in all caps may be an abbreviation.","k-color":"","f-bookmark":"BMABBRE100820","j-groupid":1},{"b-find":"CVD","e-paracontent":"Exercise and weight reduction are important complements to dietary therapy and essential components of a comprehensive lifestyle-modification nonpharmacologic program. They are helpful not only in correcting lipid abnormalities but also in reducing other CVD risk factors and total&lt;mark&gt;CVD&lt;\/mark&gt; risk. Weight loss efforts can improve lipid profile, reduce the risk of diabetes mellitus, and decrease myocardial work. Exercise and weight loss can reduce total CVD risk by as much as 25% to 50%, a degree similar to that afforded by treatment of hypertension and lipid-lowering therapy (see Chapter 18). Exercise, reduced calorie diet, and weight reduction are the cornerstones of therapy in persons with the low HDL/elevated triglycerides pattern of metabolic syndrome and familial hypertriglyceridemia. The use of GLP-1 and GLP-1/GIP agonists for weight loss show promise for significant reduction in CVD risk (see Chapter 235). ","c-replace":[""],"ab-name":"Abbreviations","a-name":"Possible_Abbreviations","g-rebookmarkname":"","i-wm":"CVD","d-description":"Word in all caps may be an abbreviation.","k-color":"","f-bookmark":"BMABBRE100821","j-groupid":1},{"b-find":"CVD","e-paracontent":"Exercise and weight reduction are important complements to dietary therapy and essential components of a comprehensive lifestyle-modification nonpharmacologic program. They are helpful not only in correcting lipid abnormalities but also in reducing other CVD risk factors and total CVD risk. Weight loss efforts can improve lipid profile, reduce the risk of diabetes mellitus, and decrease myocardial work. Exercise and weight loss can reduce total&lt;mark&gt;CVD&lt;\/mark&gt; risk by as much as 25% to 50%, a degree similar to that afforded by treatment of hypertension and lipid-lowering therapy (see Chapter 18). Exercise, reduced calorie diet, and weight reduction are the cornerstones of therapy in persons with the low HDL/elevated triglycerides pattern of metabolic syndrome and familial hypertriglyceridemia. The use of GLP-1 and GLP-1/GIP agonists for weight loss show promise for significant reduction in CVD risk (see Chapter 235). ","c-replace":[""],"ab-name":"Abbreviations","a-name":"Possible_Abbreviations","g-rebookmarkname":"","i-wm":"CVD","d-description":"Word in all caps may be an abbreviation.","k-color":"","f-bookmark":"BMABBRE100822","j-groupid":1},{"b-find":"GLP","e-paracontent":"Exercise and weight reduction are important complements to dietary therapy and essential components of a comprehensive lifestyle-modification nonpharmacologic program. They are helpful not only in correcting lipid abnormalities but also in reducing other CVD risk factors and total CVD risk. Weight loss efforts can improve lipid profile, reduce the risk of diabetes mellitus, and decrease myocardial work. Exercise and weight loss can reduce total CVD risk by as much as 25% to 50%, a degree similar to that afforded by treatment of hypertension and lipid-lowering therapy (see Chapter 18). Exercise, reduced calorie diet, and weight reduction are the cornerstones of therapy in persons with the low HDL/elevated triglycerides pattern of metabolic syndrome and familial hypertriglyceridemia. The use of&lt;mark&gt;GLP&lt;\/mark&gt;-1 and GLP-1/GIP agonists for weight loss show promise for significant reduction in CVD risk (see Chapter 235). ","c-replace":[""],"ab-name":"Abbreviations","a-name":"Possible_Abbreviations","g-rebookmarkname":"","i-wm":"GLP","d-description":"Word in all caps may be an abbreviation.","k-color":"","f-bookmark":"BMABBRE100823","j-groupid":1},{"b-find":"GLP","e-paracontent":"Exercise and weight reduction are important complements to dietary therapy and essential components of a comprehensive lifestyle-modification nonpharmacologic program. They are helpful not only in correcting lipid abnormalities but also in reducing other CVD risk factors and total CVD risk. Weight loss efforts can improve lipid profile, reduce the risk of diabetes mellitus, and decrease myocardial work. Exercise and weight loss can reduce total CVD risk by as much as 25% to 50%, a degree similar to that afforded by treatment of hypertension and lipid-lowering therapy (see Chapter 18). Exercise, reduced calorie diet, and weight reduction are the cornerstones of therapy in persons with the low HDL/elevated triglycerides pattern of metabolic syndrome and familial hypertriglyceridemia. The use of GLP-1 and&lt;mark&gt;GLP&lt;\/mark&gt;-1/GIP agonists for weight loss show promise for significant reduction in CVD risk (see Chapter 235). ","c-replace":[""],"ab-name":"Abbreviations","a-name":"Possible_Abbreviations","g-rebookmarkname":"","i-wm":"GLP","d-description":"Word in all caps may be an abbreviation.","k-color":"","f-bookmark":"BMABBRE100824","j-groupid":1},{"b-find":"GIP","e-paracontent":"Exercise and weight reduction are important complements to dietary therapy and essential components of a comprehensive lifestyle-modification nonpharmacologic program. They are helpful not only in correcting lipid abnormalities but also in reducing other CVD risk factors and total CVD risk. Weight loss efforts can improve lipid profile, reduce the risk of diabetes mellitus, and decrease myocardial work. Exercise and weight loss can reduce total CVD risk by as much as 25% to 50%, a degree similar to that afforded by treatment of hypertension and lipid-lowering therapy (see Chapter 18). Exercise, reduced calorie diet, and weight reduction are the cornerstones of therapy in persons with the low HDL/elevated triglycerides pattern of metabolic syndrome and familial hypertriglyceridemia. The use of GLP-1 and GLP-1&lt;mark&gt;GIP&lt;\/mark&gt; agonists for weight loss show promise for significant reduction in CVD risk (see Chapter 235). ","c-replace":[""],"ab-name":"Abbreviations","a-name":"Possible_Abbreviations","g-rebookmarkname":"","i-wm":"GIP","d-description":"Word in all caps may be an abbreviation.","k-color":"","f-bookmark":"BMABBRE100825","j-groupid":1},{"b-find":"CVD","e-paracontent":"Exercise and weight reduction are important complements to dietary therapy and essential components of a comprehensive lifestyle-modification nonpharmacologic program. They are helpful not only in correcting lipid abnormalities but also in reducing other CVD risk factors and total CVD risk. Weight loss efforts can improve lipid profile, reduce the risk of diabetes mellitus, and decrease myocardial work. Exercise and weight loss can reduce total CVD risk by as much as 25% to 50%, a degree similar to that afforded by treatment of hypertension and lipid-lowering therapy (see Chapter 18). Exercise, reduced calorie diet, and weight reduction are the cornerstones of therapy in persons with the low HDL/elevated triglycerides pattern of metabolic syndrome and familial hypertriglyceridemia. The use of GLP-1 and GLP-1/GIP agonists for weight loss show promise for significant reduction in&lt;mark&gt;CVD&lt;\/mark&gt; risk (see Chapter 235). ","c-replace":[""],"ab-name":"Abbreviations","a-name":"Possible_Abbreviations","g-rebookmarkname":"","i-wm":"CVD","d-description":"Word in all caps may be an abbreviation.","k-color":"","f-bookmark":"BMABBRE100826","j-groupid":1},{"b-find":"CVD","e-paracontent":"When lifestyle modification, a cornerstone of treatment, fails to achieve the desired reductions in&lt;mark&gt;CVD&lt;\/mark&gt; risk associated with hypercholesterolemia, pharmacologic intervention requires consideration. Most experts now view candidacy for lipid-lowering therapy as best determined by consideration of total CVD event risk rather than just degree of LDL cholesterol elevation. Patients at highest CVD risk, such as those with established atherosclerotic disease, diabetes, or a history of a CVD event, are deemed the best candidates for pharmacologic intervention. They experience major reductions in cardiovascular morbidity and mortality with intensive drug treatment. Even those with lesser degrees of atherosclerotic risk benefit significantly.","c-replace":[""],"ab-name":"Abbreviations","a-name":"Possible_Abbreviations","g-rebookmarkname":"","i-wm":"CVD","d-description":"Word in all caps may be an abbreviation.","k-color":"","f-bookmark":"BMABBRE100836","j-groupid":1},{"b-find":"CVD","e-paracontent":"When lifestyle modification, a cornerstone of treatment, fails to achieve the desired reductions in CVD risk associated with hypercholesterolemia, pharmacologic intervention requires consideration. Most experts now view candidacy for lipid-lowering therapy as best determined by consideration of total&lt;mark&gt;CVD&lt;\/mark&gt; event risk rather than just degree of LDL cholesterol elevation. Patients at highest CVD risk, such as those with established atherosclerotic disease, diabetes, or a history of a CVD event, are deemed the best candidates for pharmacologic intervention. They experience major reductions in cardiovascular morbidity and mortality with intensive drug treatment. Even those with lesser degrees of atherosclerotic risk benefit significantly.","c-replace":[""],"ab-name":"Abbreviations","a-name":"Possible_Abbreviations","g-rebookmarkname":"","i-wm":"CVD","d-description":"Word in all caps may be an abbreviation.","k-color":"","f-bookmark":"BMABBRE100837","j-groupid":1},{"b-find":"LDL","e-paracontent":"When lifestyle modification, a cornerstone of treatment, fails to achieve the desired reductions in CVD risk associated with hypercholesterolemia, pharmacologic intervention requires consideration. Most experts now view candidacy for lipid-lowering therapy as best determined by consideration of total CVD event risk rather than just degree of&lt;mark&gt;LDL&lt;\/mark&gt; cholesterol elevation. Patients at highest CVD risk, such as those with established atherosclerotic disease, diabetes, or a history of a CVD event, are deemed the best candidates for pharmacologic intervention. They experience major reductions in cardiovascular morbidity and mortality with intensive drug treatment. Even those with lesser degrees of atherosclerotic risk benefit significantly.","c-replace":[""],"ab-name":"Abbreviations","a-name":"Possible_Abbreviations","g-rebookmarkname":"","i-wm":"LDL","d-description":"Word in all caps may be an abbreviation.","k-color":"","f-bookmark":"BMABBRE100838","j-groupid":1},{"b-find":"CVD","e-paracontent":"When lifestyle modification, a cornerstone of treatment, fails to achieve the desired reductions in CVD risk associated with hypercholesterolemia, pharmacologic intervention requires consideration. Most experts now view candidacy for lipid-lowering therapy as best determined by consideration of total CVD event risk rather than just degree of LDL cholesterol elevation. Patients at highest&lt;mark&gt;CVD&lt;\/mark&gt; risk, such as those with established atherosclerotic disease, diabetes, or a history of a CVD event, are deemed the best candidates for pharmacologic intervention. They experience major reductions in cardiovascular morbidity and mortality with intensive drug treatment. Even those with lesser degrees of atherosclerotic risk benefit significantly.","c-replace":[""],"ab-name":"Abbreviations","a-name":"Possible_Abbreviations","g-rebookmarkname":"","i-wm":"CVD","d-description":"Word in all caps may be an abbreviation.","k-color":"","f-bookmark":"BMABBRE100839","j-groupid":1},{"b-find":"CVD","e-paracontent":"When lifestyle modification, a cornerstone of treatment, fails to achieve the desired reductions in CVD risk associated with hypercholesterolemia, pharmacologic intervention requires consideration. Most experts now view candidacy for lipid-lowering therapy as best determined by consideration of total CVD event risk rather than just degree of LDL cholesterol elevation. Patients at highest CVD risk, such as those with established atherosclerotic disease, diabetes, or a history of a&lt;mark&gt;CVD&lt;\/mark&gt; event, are deemed the best candidates for pharmacologic intervention. They experience major reductions in cardiovascular morbidity and mortality with intensive drug treatment. Even those with lesser degrees of atherosclerotic risk benefit significantly.","c-replace":[""],"ab-name":"Abbreviations","a-name":"Possible_Abbreviations","g-rebookmarkname":"","i-wm":"CVD","d-description":"Word in all caps may be an abbreviation.","k-color":"","f-bookmark":"BMABBRE100840","j-groupid":1},{"b-find":"LDL","e-paracontent":"There has been much debate as to whether to start with a moderate intensity pharmacologic program and advance dose as needed to reach as specified&lt;mark&gt;LDL&lt;\/mark&gt; cholesterol level (the treat-to-target approach) or begin with full intensity therapy which reduces LDL cholesterol by 50%. Randomized noninferiority trial finds them equivalent. As for the target, accumulating evidence indicates that the lower the LDL cholesterol achieved the lower the CVD event risk. Most drug treatment needs to be indefinite because plasma lipoprotein cholesterol levels quickly return to pretreatment levels when treatment is stopped and risk of an atherosclerotic cardiovascular event returns if not increases as the lipid and other vascular benefits of pharmacologic treatment are withdrawn. Agents under development which impede synthesis of atherogenic lipoproteins hold promise for more enduring treatment (see Investigational Therapies) ","c-replace":[""],"ab-name":"Abbreviations","a-name":"Possible_Abbreviations","g-rebookmarkname":"","i-wm":"LDL","d-description":"Word in all caps may be an abbreviation.","k-color":"","f-bookmark":"BMABBRE100845","j-groupid":1},{"b-find":"LDL","e-paracontent":"There has been much debate as to whether to start with a moderate intensity pharmacologic program and advance dose as needed to reach as specified LDL cholesterol level (the treat-to-target approach) or begin with full intensity therapy which reduces&lt;mark&gt;LDL&lt;\/mark&gt; cholesterol by 50%. Randomized noninferiority trial finds them equivalent. As for the target, accumulating evidence indicates that the lower the LDL cholesterol achieved the lower the CVD event risk. Most drug treatment needs to be indefinite because plasma lipoprotein cholesterol levels quickly return to pretreatment levels when treatment is stopped and risk of an atherosclerotic cardiovascular event returns if not increases as the lipid and other vascular benefits of pharmacologic treatment are withdrawn. Agents under development which impede synthesis of atherogenic lipoproteins hold promise for more enduring treatment (see Investigational Therapies) ","c-replace":[""],"ab-name":"Abbreviations","a-name":"Possible_Abbreviations","g-rebookmarkname":"","i-wm":"LDL","d-description":"Word in all caps may be an abbreviation.","k-color":"","f-bookmark":"BMABBRE100846","j-groupid":1},{"b-find":"LDL","e-paracontent":"There has been much debate as to whether to start with a moderate intensity pharmacologic program and advance dose as needed to reach as specified LDL cholesterol level (the treat-to-target approach) or begin with full intensity therapy which reduces LDL cholesterol by 50%. Randomized noninferiority trial finds them equivalent. As for the target, accumulating evidence indicates that the lower the&lt;mark&gt;LDL&lt;\/mark&gt; cholesterol achieved the lower the CVD event risk. Most drug treatment needs to be indefinite because plasma lipoprotein cholesterol levels quickly return to pretreatment levels when treatment is stopped and risk of an atherosclerotic cardiovascular event returns if not increases as the lipid and other vascular benefits of pharmacologic treatment are withdrawn. Agents under development which impede synthesis of atherogenic lipoproteins hold promise for more enduring treatment (see Investigational Therapies) ","c-replace":[""],"ab-name":"Abbreviations","a-name":"Possible_Abbreviations","g-rebookmarkname":"","i-wm":"LDL","d-description":"Word in all caps may be an abbreviation.","k-color":"","f-bookmark":"BMABBRE100847","j-groupid":1},{"b-find":"CVD","e-paracontent":"There has been much debate as to whether to start with a moderate intensity pharmacologic program and advance dose as needed to reach as specified LDL cholesterol level (the treat-to-target approach) or begin with full intensity therapy which reduces LDL cholesterol by 50%. Randomized noninferiority trial finds them equivalent. As for the target, accumulating evidence indicates that the lower the LDL cholesterol achieved the lower the&lt;mark&gt;CVD&lt;\/mark&gt; event risk. Most drug treatment needs to be indefinite because plasma lipoprotein cholesterol levels quickly return to pretreatment levels when treatment is stopped and risk of an atherosclerotic cardiovascular event returns if not increases as the lipid and other vascular benefits of pharmacologic treatment are withdrawn. Agents under development which impede synthesis of atherogenic lipoproteins hold promise for more enduring treatment (see Investigational Therapies) ","c-replace":[""],"ab-name":"Abbreviations","a-name":"Possible_Abbreviations","g-rebookmarkname":"","i-wm":"CVD","d-description":"Word in all caps may be an abbreviation.","k-color":"","f-bookmark":"BMABBRE100848","j-groupid":1},{"b-find":"LDL","e-paracontent":"The addition of intensive drug therapy to a diet and exercise program can greatly enhance&lt;mark&gt;LDL&lt;\/mark&gt; cholesterol lowering, stabilize plaque, and significantly improve cardiovascular outcomes. Plaque regression has been observed. Meta-analysis finds for every 1 mmol/L (39 mg/dL) reduction in LDL cholesterol from statin use, there is a 20% reduction in composite CVD event rate (of nonfatal myocardial infarction, nonfatal stroke, cardiac death) and a 10% reduction in all-cause mortality. This relationship appears to hold up at least until very low levels of LDL cholesterol are reached. Reductions approaching 50% in CVD event rates have been achieved under study conditions for secondary prevention. When used for primary prevention, statin therapy reduces the CVD composite outcome of all-cause mortality, cardiovascular mortality, myocardial infarction, and stroke by 30% as well as reducing individual component outcomes by 14% to 40%. As noted, degree of risk reduction is greatest for those at highest CVD risk, whether treatment is used for primary prevention or secondary prevention. Benefit accrues even to high-risk persons without marked hypercholesterolemia.","c-replace":[""],"ab-name":"Abbreviations","a-name":"Possible_Abbreviations","g-rebookmarkname":"","i-wm":"LDL","d-description":"Word in all caps may be an abbreviation.","k-color":"","f-bookmark":"BMABBRE100860","j-groupid":1},{"b-find":"LDL","e-paracontent":"The addition of intensive drug therapy to a diet and exercise program can greatly enhance LDL cholesterol lowering, stabilize plaque, and significantly improve cardiovascular outcomes. Plaque regression has been observed. Meta-analysis finds for every 1 mmol/L (39 mg/dL) reduction in&lt;mark&gt;LDL&lt;\/mark&gt; cholesterol from statin use, there is a 20% reduction in composite CVD event rate (of nonfatal myocardial infarction, nonfatal stroke, cardiac death) and a 10% reduction in all-cause mortality. This relationship appears to hold up at least until very low levels of LDL cholesterol are reached. Reductions approaching 50% in CVD event rates have been achieved under study conditions for secondary prevention. When used for primary prevention, statin therapy reduces the CVD composite outcome of all-cause mortality, cardiovascular mortality, myocardial infarction, and stroke by 30% as well as reducing individual component outcomes by 14% to 40%. As noted, degree of risk reduction is greatest for those at highest CVD risk, whether treatment is used for primary prevention or secondary prevention. Benefit accrues even to high-risk persons without marked hypercholesterolemia.","c-replace":[""],"ab-name":"Abbreviations","a-name":"Possible_Abbreviations","g-rebookmarkname":"","i-wm":"LDL","d-description":"Word in all caps may be an abbreviation.","k-color":"","f-bookmark":"BMABBRE100861","j-groupid":1},{"b-find":"CVD","e-paracontent":"The addition of intensive drug therapy to a diet and exercise program can greatly enhance LDL cholesterol lowering, stabilize plaque, and significantly improve cardiovascular outcomes. Plaque regression has been observed. Meta-analysis finds for every 1 mmol/L (39 mg/dL) reduction in LDL cholesterol from statin use, there is a 20% reduction in composite&lt;mark&gt;CVD&lt;\/mark&gt; event rate (of nonfatal myocardial infarction, nonfatal stroke, cardiac death) and a 10% reduction in all-cause mortality. This relationship appears to hold up at least until very low levels of LDL cholesterol are reached. Reductions approaching 50% in CVD event rates have been achieved under study conditions for secondary prevention. When used for primary prevention, statin therapy reduces the CVD composite outcome of all-cause mortality, cardiovascular mortality, myocardial infarction, and stroke by 30% as well as reducing individual component outcomes by 14% to 40%. As noted, degree of risk reduction is greatest for those at highest CVD risk, whether treatment is used for primary prevention or secondary prevention. Benefit accrues even to high-risk persons without marked hypercholesterolemia.","c-replace":[""],"ab-name":"Abbreviations","a-name":"Possible_Abbreviations","g-rebookmarkname":"","i-wm":"CVD","d-description":"Word in all caps may be an abbreviation.","k-color":"","f-bookmark":"BMABBRE100862","j-groupid":1},{"b-find":"LDL","e-paracontent":"The addition of intensive drug therapy to a diet and exercise program can greatly enhance LDL cholesterol lowering, stabilize plaque, and significantly improve cardiovascular outcomes. Plaque regression has been observed. Meta-analysis finds for every 1 mmol/L (39 mg/dL) reduction in LDL cholesterol from statin use, there is a 20% reduction in composite CVD event rate (of nonfatal myocardial infarction, nonfatal stroke, cardiac death) and a 10% reduction in all-cause mortality. This relationship appears to hold up at least until very low levels of&lt;mark&gt;LDL&lt;\/mark&gt; cholesterol are reached. Reductions approaching 50% in CVD event rates have been achieved under study conditions for secondary prevention. When used for primary prevention, statin therapy reduces the CVD composite outcome of all-cause mortality, cardiovascular mortality, myocardial infarction, and stroke by 30% as well as reducing individual component outcomes by 14% to 40%. As noted, degree of risk reduction is greatest for those at highest CVD risk, whether treatment is used for primary prevention or secondary prevention. Benefit accrues even to high-risk persons without marked hypercholesterolemia.","c-replace":[""],"ab-name":"Abbreviations","a-name":"Possible_Abbreviations","g-rebookmarkname":"","i-wm":"LDL","d-description":"Word in all caps may be an abbreviation.","k-color":"","f-bookmark":"BMABBRE100863","j-groupid":1},{"b-find":"CVD","e-paracontent":"The addition of intensive drug therapy to a diet and exercise program can greatly enhance LDL cholesterol lowering, stabilize plaque, and significantly improve cardiovascular outcomes. Plaque regression has been observed. Meta-analysis finds for every 1 mmol/L (39 mg/dL) reduction in LDL cholesterol from statin use, there is a 20% reduction in composite CVD event rate (of nonfatal myocardial infarction, nonfatal stroke, cardiac death) and a 10% reduction in all-cause mortality. This relationship appears to hold up at least until very low levels of LDL cholesterol are reached. Reductions approaching 50% in&lt;mark&gt;CVD&lt;\/mark&gt; event rates have been achieved under study conditions for secondary prevention. When used for primary prevention, statin therapy reduces the CVD composite outcome of all-cause mortality, cardiovascular mortality, myocardial infarction, and stroke by 30% as well as reducing individual component outcomes by 14% to 40%. As noted, degree of risk reduction is greatest for those at highest CVD risk, whether treatment is used for primary prevention or secondary prevention. Benefit accrues even to high-risk persons without marked hypercholesterolemia.","c-replace":[""],"ab-name":"Abbreviations","a-name":"Possible_Abbreviations","g-rebookmarkname":"","i-wm":"CVD","d-description":"Word in all caps may be an abbreviation.","k-color":"","f-bookmark":"BMABBRE100864","j-groupid":1},{"b-find":"CVD","e-paracontent":"The addition of intensive drug therapy to a diet and exercise program can greatly enhance LDL cholesterol lowering, stabilize plaque, and significantly improve cardiovascular outcomes. Plaque regression has been observed. Meta-analysis finds for every 1 mmol/L (39 mg/dL) reduction in LDL cholesterol from statin use, there is a 20% reduction in composite CVD event rate (of nonfatal myocardial infarction, nonfatal stroke, cardiac death) and a 10% reduction in all-cause mortality. This relationship appears to hold up at least until very low levels of LDL cholesterol are reached. Reductions approaching 50% in CVD event rates have been achieved under study conditions for secondary prevention. When used for primary prevention, statin therapy reduces the&lt;mark&gt;CVD&lt;\/mark&gt; composite outcome of all-cause mortality, cardiovascular mortality, myocardial infarction, and stroke by 30% as well as reducing individual component outcomes by 14% to 40%. As noted, degree of risk reduction is greatest for those at highest CVD risk, whether treatment is used for primary prevention or secondary prevention. Benefit accrues even to high-risk persons without marked hypercholesterolemia.","c-replace":[""],"ab-name":"Abbreviations","a-name":"Possible_Abbreviations","g-rebookmarkname":"","i-wm":"CVD","d-description":"Word in all caps may be an abbreviation.","k-color":"","f-bookmark":"BMABBRE100865","j-groupid":1},{"b-find":"CVD","e-paracontent":"The addition of intensive drug therapy to a diet and exercise program can greatly enhance LDL cholesterol lowering, stabilize plaque, and significantly improve cardiovascular outcomes. Plaque regression has been observed. Meta-analysis finds for every 1 mmol/L (39 mg/dL) reduction in LDL cholesterol from statin use, there is a 20% reduction in composite CVD event rate (of nonfatal myocardial infarction, nonfatal stroke, cardiac death) and a 10% reduction in all-cause mortality. This relationship appears to hold up at least until very low levels of LDL cholesterol are reached. Reductions approaching 50% in CVD event rates have been achieved under study conditions for secondary prevention. When used for primary prevention, statin therapy reduces the CVD composite outcome of all-cause mortality, cardiovascular mortality, myocardial infarction, and stroke by 30% as well as reducing individual component outcomes by 14% to 40%. As noted, degree of risk reduction is greatest for those at highest&lt;mark&gt;CVD&lt;\/mark&gt; risk, whether treatment is used for primary prevention or secondary prevention. Benefit accrues even to high-risk persons without marked hypercholesterolemia.","c-replace":[""],"ab-name":"Abbreviations","a-name":"Possible_Abbreviations","g-rebookmarkname":"","i-wm":"CVD","d-description":"Word in all caps may be an abbreviation.","k-color":"","f-bookmark":"BMABBRE100866","j-groupid":1},{"b-find":"ACC","e-paracontent":"Candidacy has evolved from a rough estimate of risk based on LDL cholesterol and number of CVD risk factors to a more quantitative, more comprehensive estimate of CVD risk afforded by use of validated multifactorial risk equations. The exception remains for persons with an LDL cholesterol ≥190 mg/dL. Recommended equation-based treatment thresholds continue to move lower as evidence accumulates for effectiveness of therapy across a broadening spectrum of patients. In the absence of evidence from randomized trials, such lowering of the treatment threshold relies on estimates of benefit. Differences emerge, stemming from differences in data interpretation, societal values, and the risk calculators used. As noted, concern for overestimation of need for treatment \u2013 by as much as 20% -  arose with use of the&lt;mark&gt;ACC&lt;\/mark&gt;/AHA-recommended 7.5% 10-year risk threshold as calculated by the pooled cohort equations. With the advent of the PREVENT equations, there is expectation that this overestimate of risk has been corrected, though some are concerned the correction might be excessive and put persons at risk for undertreatment\u2013 suggestions for lowering PREVENT-calculated 10-year risk to 3.5 to 5% have emerged. At present the consensus threshold remains at 7.5%. Future randomized trials of treatment which incorporate and test different treatment thresholds should help refine determinations of candidacy for pharmacologic therapy ","c-replace":["American College of Cardiology (ACC)","ACC"],"ab-name":"Abbreviations","a-name":"Abbreviation","g-rebookmarkname":"","i-wm":"ACC","d-description":"An abbreviation must appear with its expanded form first and can then only be reused.","k-color":"#a24c29","f-bookmark":"BMABBRE100882","j-groupid":17},{"b-find":"AHA","e-paracontent":"Candidacy has evolved from a rough estimate of risk based on LDL cholesterol and number of CVD risk factors to a more quantitative, more comprehensive estimate of CVD risk afforded by use of validated multifactorial risk equations. The exception remains for persons with an LDL cholesterol ≥190 mg/dL. Recommended equation-based treatment thresholds continue to move lower as evidence accumulates for effectiveness of therapy across a broadening spectrum of patients. In the absence of evidence from randomized trials, such lowering of the treatment threshold relies on estimates of benefit. Differences emerge, stemming from differences in data interpretation, societal values, and the risk calculators used. As noted, concern for overestimation of need for treatment \u2013 by as much as 20% -  arose with use of the ACC&lt;mark&gt;AHA&lt;\/mark&gt;-recommended 7.5% 10-year risk threshold as calculated by the pooled cohort equations. With the advent of the PREVENT equations, there is expectation that this overestimate of risk has been corrected, though some are concerned the correction might be excessive and put persons at risk for undertreatment\u2013 suggestions for lowering PREVENT-calculated 10-year risk to 3.5 to 5% have emerged. At present the consensus threshold remains at 7.5%. Future randomized trials of treatment which incorporate and test different treatment thresholds should help refine determinations of candidacy for pharmacologic therapy ","c-replace":["American Heart Association (AHA)","AHA"],"ab-name":"Abbreviations","a-name":"Abbreviation","g-rebookmarkname":"","i-wm":"AHA","d-description":"An abbreviation must appear with its expanded form first and can then only be reused.","k-color":"#a24c29","f-bookmark":"BMABBRE100883","j-groupid":18},{"b-find":"LDL","e-paracontent":"Candidacy has evolved from a rough estimate of risk based on&lt;mark&gt;LDL&lt;\/mark&gt; cholesterol and number of CVD risk factors to a more quantitative, more comprehensive estimate of CVD risk afforded by use of validated multifactorial risk equations. The exception remains for persons with an LDL cholesterol ≥190 mg/dL. Recommended equation-based treatment thresholds continue to move lower as evidence accumulates for effectiveness of therapy across a broadening spectrum of patients. In the absence of evidence from randomized trials, such lowering of the treatment threshold relies on estimates of benefit. Differences emerge, stemming from differences in data interpretation, societal values, and the risk calculators used. As noted, concern for overestimation of need for treatment \u2013 by as much as 20% -  arose with use of the ACC/AHA-recommended 7.5% 10-year risk threshold as calculated by the pooled cohort equations. With the advent of the PREVENT equations, there is expectation that this overestimate of risk has been corrected, though some are concerned the correction might be excessive and put persons at risk for undertreatment\u2013 suggestions for lowering PREVENT-calculated 10-year risk to 3.5 to 5% have emerged. At present the consensus threshold remains at 7.5%. Future randomized trials of treatment which incorporate and test different treatment thresholds should help refine determinations of candidacy for pharmacologic therapy ","c-replace":[""],"ab-name":"Abbreviations","a-name":"Possible_Abbreviations","g-rebookmarkname":"","i-wm":"LDL","d-description":"Word in all caps may be an abbreviation.","k-color":"","f-bookmark":"BMABBRE100884","j-groupid":1},{"b-find":"CVD","e-paracontent":"Candidacy has evolved from a rough estimate of risk based on LDL cholesterol and number of&lt;mark&gt;CVD&lt;\/mark&gt; risk factors to a more quantitative, more comprehensive estimate of CVD risk afforded by use of validated multifactorial risk equations. The exception remains for persons with an LDL cholesterol ≥190 mg/dL. Recommended equation-based treatment thresholds continue to move lower as evidence accumulates for effectiveness of therapy across a broadening spectrum of patients. In the absence of evidence from randomized trials, such lowering of the treatment threshold relies on estimates of benefit. Differences emerge, stemming from differences in data interpretation, societal values, and the risk calculators used. As noted, concern for overestimation of need for treatment \u2013 by as much as 20% -  arose with use of the ACC/AHA-recommended 7.5% 10-year risk threshold as calculated by the pooled cohort equations. With the advent of the PREVENT equations, there is expectation that this overestimate of risk has been corrected, though some are concerned the correction might be excessive and put persons at risk for undertreatment\u2013 suggestions for lowering PREVENT-calculated 10-year risk to 3.5 to 5% have emerged. At present the consensus threshold remains at 7.5%. Future randomized trials of treatment which incorporate and test different treatment thresholds should help refine determinations of candidacy for pharmacologic therapy ","c-replace":[""],"ab-name":"Abbreviations","a-name":"Possible_Abbreviations","g-rebookmarkname":"","i-wm":"CVD","d-description":"Word in all caps may be an abbreviation.","k-color":"","f-bookmark":"BMABBRE100885","j-groupid":1},{"b-find":"CVD","e-paracontent":"Candidacy has evolved from a rough estimate of risk based on LDL cholesterol and number of CVD risk factors to a more quantitative, more comprehensive estimate of&lt;mark&gt;CVD&lt;\/mark&gt; risk afforded by use of validated multifactorial risk equations. The exception remains for persons with an LDL cholesterol ≥190 mg/dL. Recommended equation-based treatment thresholds continue to move lower as evidence accumulates for effectiveness of therapy across a broadening spectrum of patients. In the absence of evidence from randomized trials, such lowering of the treatment threshold relies on estimates of benefit. Differences emerge, stemming from differences in data interpretation, societal values, and the risk calculators used. As noted, concern for overestimation of need for treatment \u2013 by as much as 20% -  arose with use of the ACC/AHA-recommended 7.5% 10-year risk threshold as calculated by the pooled cohort equations. With the advent of the PREVENT equations, there is expectation that this overestimate of risk has been corrected, though some are concerned the correction might be excessive and put persons at risk for undertreatment\u2013 suggestions for lowering PREVENT-calculated 10-year risk to 3.5 to 5% have emerged. At present the consensus threshold remains at 7.5%. Future randomized trials of treatment which incorporate and test different treatment thresholds should help refine determinations of candidacy for pharmacologic therapy ","c-replace":[""],"ab-name":"Abbreviations","a-name":"Possible_Abbreviations","g-rebookmarkname":"","i-wm":"CVD","d-description":"Word in all caps may be an abbreviation.","k-color":"","f-bookmark":"BMABBRE100886","j-groupid":1},{"b-find":"LDL","e-paracontent":"Candidacy has evolved from a rough estimate of risk based on LDL cholesterol and number of CVD risk factors to a more quantitative, more comprehensive estimate of CVD risk afforded by use of validated multifactorial risk equations. The exception remains for persons with an&lt;mark&gt;LDL&lt;\/mark&gt; cholesterol ≥190 mg/dL. Recommended equation-based treatment thresholds continue to move lower as evidence accumulates for effectiveness of therapy across a broadening spectrum of patients. In the absence of evidence from randomized trials, such lowering of the treatment threshold relies on estimates of benefit. Differences emerge, stemming from differences in data interpretation, societal values, and the risk calculators used. As noted, concern for overestimation of need for treatment \u2013 by as much as 20% -  arose with use of the ACC/AHA-recommended 7.5% 10-year risk threshold as calculated by the pooled cohort equations. With the advent of the PREVENT equations, there is expectation that this overestimate of risk has been corrected, though some are concerned the correction might be excessive and put persons at risk for undertreatment\u2013 suggestions for lowering PREVENT-calculated 10-year risk to 3.5 to 5% have emerged. At present the consensus threshold remains at 7.5%. Future randomized trials of treatment which incorporate and test different treatment thresholds should help refine determinations of candidacy for pharmacologic therapy ","c-replace":[""],"ab-name":"Abbreviations","a-name":"Possible_Abbreviations","g-rebookmarkname":"","i-wm":"LDL","d-description":"Word in all caps may be an abbreviation.","k-color":"","f-bookmark":"BMABBRE100887","j-groupid":1},{"b-find":"PREVENT","e-paracontent":"Candidacy has evolved from a rough estimate of risk based on LDL cholesterol and number of CVD risk factors to a more quantitative, more comprehensive estimate of CVD risk afforded by use of validated multifactorial risk equations. The exception remains for persons with an LDL cholesterol ≥190 mg/dL. Recommended equation-based treatment thresholds continue to move lower as evidence accumulates for effectiveness of therapy across a broadening spectrum of patients. In the absence of evidence from randomized trials, such lowering of the treatment threshold relies on estimates of benefit. Differences emerge, stemming from differences in data interpretation, societal values, and the risk calculators used. As noted, concern for overestimation of need for treatment \u2013 by as much as 20% -  arose with use of the ACC/AHA-recommended 7.5% 10-year risk threshold as calculated by the pooled cohort equations. With the advent of the&lt;mark&gt;PREVENT&lt;\/mark&gt; equations, there is expectation that this overestimate of risk has been corrected, though some are concerned the correction might be excessive and put persons at risk for undertreatment\u2013 suggestions for lowering PREVENT-calculated 10-year risk to 3.5 to 5% have emerged. At present the consensus threshold remains at 7.5%. Future randomized trials of treatment which incorporate and test different treatment thresholds should help refine determinations of candidacy for pharmacologic therapy ","c-replace":[""],"ab-name":"Abbreviations","a-name":"Possible_Abbreviations","g-rebookmarkname":"","i-wm":"PREVENT","d-description":"Word in all caps may be an abbreviation.","k-color":"","f-bookmark":"BMABBRE100888","j-groupid":1},{"b-find":"PREVENT","e-paracontent":"Candidacy has evolved from a rough estimate of risk based on LDL cholesterol and number of CVD risk factors to a more quantitative, more comprehensive estimate of CVD risk afforded by use of validated multifactorial risk equations. The exception remains for persons with an LDL cholesterol ≥190 mg/dL. Recommended equation-based treatment thresholds continue to move lower as evidence accumulates for effectiveness of therapy across a broadening spectrum of patients. In the absence of evidence from randomized trials, such lowering of the treatment threshold relies on estimates of benefit. Differences emerge, stemming from differences in data interpretation, societal values, and the risk calculators used. As noted, concern for overestimation of need for treatment \u2013 by as much as 20% -  arose with use of the ACC/AHA-recommended 7.5% 10-year risk threshold as calculated by the pooled cohort equations. With the advent of the PREVENT equations, there is expectation that this overestimate of risk has been corrected, though some are concerned the correction might be excessive and put persons at risk for undertreatment\u2013 suggestions for lowering&lt;mark&gt;PREVENT&lt;\/mark&gt;-calculated 10-year risk to 3.5 to 5% have emerged. At present the consensus threshold remains at 7.5%. Future randomized trials of treatment which incorporate and test different treatment thresholds should help refine determinations of candidacy for pharmacologic therapy ","c-replace":[""],"ab-name":"Abbreviations","a-name":"Possible_Abbreviations","g-rebookmarkname":"","i-wm":"PREVENT","d-description":"Word in all caps may be an abbreviation.","k-color":"","f-bookmark":"BMABBRE100889","j-groupid":1},{"b-find":"HDL","e-paracontent":"For persons with hypertriglyceridemia, the non&lt;mark&gt;HDL&lt;\/mark&gt; cholesterol can substitute for the calculated LDL cholesterol, which cannot be accurately estimated when triglycerides exceed 400 mg/dL. Non-HDL levels above 130 mg/dL indicate increased risk; less than 85 mg/dL designates low CVD event risk. Candidates for this approach include those with familial combined hyperlipidemia and familial hypoalphalipoproteinemia (see Table 27-2), suggested by a positive family history of premature CVD. Less readily available but also correlating with CVD risk in persons with hypertriglyceridemia is apolipoprotein B concentration (normal &lt;130 mg/dL, desirable &lt;100 mg/dL). &lt;TAB27-3&gt;","c-replace":["high-density lipoprotein [HDL]","HDL"],"ab-name":"Abbreviations","a-name":"Abbreviation_Used_Before_Definition","g-rebookmarkname":"","i-wm":"HDL","d-description":"An abbreviation is used even before it is defined. Normally an abbreviation is introduced alongwith its expanded form.","k-color":"#a24c29","f-bookmark":"BMABBRE100894","j-groupid":20},{"b-find":"HDL","e-paracontent":"For persons with hypertriglyceridemia, the non-HDL cholesterol can substitute for the calculated LDL cholesterol, which cannot be accurately estimated when triglycerides exceed 400 mg/dL. Non&lt;mark&gt;HDL&lt;\/mark&gt; levels above 130 mg/dL indicate increased risk; less than 85 mg/dL designates low CVD event risk. Candidates for this approach include those with familial combined hyperlipidemia and familial hypoalphalipoproteinemia (see Table 27-2), suggested by a positive family history of premature CVD. Less readily available but also correlating with CVD risk in persons with hypertriglyceridemia is apolipoprotein B concentration (normal &lt;130 mg/dL, desirable &lt;100 mg/dL). &lt;TAB27-3&gt;","c-replace":["high-density lipoprotein [HDL]","HDL"],"ab-name":"Abbreviations","a-name":"Abbreviation_Used_Before_Definition","g-rebookmarkname":"","i-wm":"HDL","d-description":"An abbreviation is used even before it is defined. Normally an abbreviation is introduced alongwith its expanded form.","k-color":"#a24c29","f-bookmark":"BMABBRE100895","j-groupid":20},{"b-find":"LDL","e-paracontent":"For persons with hypertriglyceridemia, the non-HDL cholesterol can substitute for the calculated&lt;mark&gt;LDL&lt;\/mark&gt; cholesterol, which cannot be accurately estimated when triglycerides exceed 400 mg/dL. Non-HDL levels above 130 mg/dL indicate increased risk; less than 85 mg/dL designates low CVD event risk. Candidates for this approach include those with familial combined hyperlipidemia and familial hypoalphalipoproteinemia (see Table 27-2), suggested by a positive family history of premature CVD. Less readily available but also correlating with CVD risk in persons with hypertriglyceridemia is apolipoprotein B concentration (normal &lt;130 mg/dL, desirable &lt;100 mg/dL). &lt;TAB27-3&gt;","c-replace":[""],"ab-name":"Abbreviations","a-name":"Possible_Abbreviations","g-rebookmarkname":"","i-wm":"LDL","d-description":"Word in all caps may be an abbreviation.","k-color":"","f-bookmark":"BMABBRE100896","j-groupid":1},{"b-find":"CVD","e-paracontent":"For persons with hypertriglyceridemia, the non-HDL cholesterol can substitute for the calculated LDL cholesterol, which cannot be accurately estimated when triglycerides exceed 400 mg/dL. Non-HDL levels above 130 mg/dL indicate increased risk; less than 85 mg/dL designates low&lt;mark&gt;CVD&lt;\/mark&gt; event risk. Candidates for this approach include those with familial combined hyperlipidemia and familial hypoalphalipoproteinemia (see Table 27-2), suggested by a positive family history of premature CVD. Less readily available but also correlating with CVD risk in persons with hypertriglyceridemia is apolipoprotein B concentration (normal &lt;130 mg/dL, desirable &lt;100 mg/dL). &lt;TAB27-3&gt;","c-replace":[""],"ab-name":"Abbreviations","a-name":"Possible_Abbreviations","g-rebookmarkname":"","i-wm":"CVD","d-description":"Word in all caps may be an abbreviation.","k-color":"","f-bookmark":"BMABBRE100897","j-groupid":1},{"b-find":"CVD","e-paracontent":"For persons with hypertriglyceridemia, the non-HDL cholesterol can substitute for the calculated LDL cholesterol, which cannot be accurately estimated when triglycerides exceed 400 mg/dL. Non-HDL levels above 130 mg/dL indicate increased risk; less than 85 mg/dL designates low CVD event risk. Candidates for this approach include those with familial combined hyperlipidemia and familial hypoalphalipoproteinemia (see Table 27-2), suggested by a positive family history of premature&lt;mark&gt;CVD&lt;\/mark&gt;. Less readily available but also correlating with CVD risk in persons with hypertriglyceridemia is apolipoprotein B concentration (normal &lt;130 mg/dL, desirable &lt;100 mg/dL). &lt;TAB27-3&gt;","c-replace":[""],"ab-name":"Abbreviations","a-name":"Possible_Abbreviations","g-rebookmarkname":"","i-wm":"CVD","d-description":"Word in all caps may be an abbreviation.","k-color":"","f-bookmark":"BMABBRE100898","j-groupid":1},{"b-find":"CVD","e-paracontent":"For persons with hypertriglyceridemia, the non-HDL cholesterol can substitute for the calculated LDL cholesterol, which cannot be accurately estimated when triglycerides exceed 400 mg/dL. Non-HDL levels above 130 mg/dL indicate increased risk; less than 85 mg/dL designates low CVD event risk. Candidates for this approach include those with familial combined hyperlipidemia and familial hypoalphalipoproteinemia (see Table 27-2), suggested by a positive family history of premature CVD. Less readily available but also correlating with&lt;mark&gt;CVD&lt;\/mark&gt; risk in persons with hypertriglyceridemia is apolipoprotein B concentration (normal &lt;130 mg/dL, desirable &lt;100 mg/dL). &lt;TAB27-3&gt;","c-replace":[""],"ab-name":"Abbreviations","a-name":"Possible_Abbreviations","g-rebookmarkname":"","i-wm":"CVD","d-description":"Word in all caps may be an abbreviation.","k-color":"","f-bookmark":"BMABBRE100899","j-groupid":1},{"b-find":"ACC","e-paracontent":"Supporting the&lt;mark&gt;ACC&lt;\/mark&gt;/AHA\u2019s recommendation of intensive therapy for a 10-year risk of ≥7.5% is a favorable cost-effectiveness figure of $37,000 per QALY, well within the standard $50,000 per QALY criterion. With statins now widely available generically, costs have declined markedly, enhancing the cost-effectiveness of treatment. In a comprehensive risk/benefit study of statin therapy, for every 10,000 persons treated over 5 years: intensive statin use for primary prevention would prevent 500 CVD episodes and for secondary prevention 1,000 episodes, at a cost of 1 case of rhabdomyolysis, 5 cases of myopathy, and 75 cases of new-onset diabetes\u2014a very favorable risk/benefit ratio. A Cochrane meta-analysis estimated that 14 persons would need to be treated to prevent one CVD event. Those with a cautious view of the ACC/AHA\u2019s risk threshold of 7.5% argue by one estimate that at the lower levels of risk, as many as 33 persons would need to be treated over 10 years to prevent one major CVD event. The situation calls for shared decision-making. Many patients at relatively modest levels of risk may be more concerned about side effects and purported adverse consequences than about the long-term benefits, which may be decades away. Weighing the immediate risks and long-term benefits with the patient becomes essential to helping the patient make an informed decision, which will facilitate sustained compliance.","c-replace":["American College of Cardiology (ACC)","ACC"],"ab-name":"Abbreviations","a-name":"Abbreviation","g-rebookmarkname":"","i-wm":"ACC","d-description":"An abbreviation must appear with its expanded form first and can then only be reused.","k-color":"#a24c29","f-bookmark":"BMABBRE100912","j-groupid":17},{"b-find":"AHA","e-paracontent":"Supporting the ACC&lt;mark&gt;AHA&lt;\/mark&gt;\u2019s recommendation of intensive therapy for a 10-year risk of ≥7.5% is a favorable cost-effectiveness figure of $37,000 per QALY, well within the standard $50,000 per QALY criterion. With statins now widely available generically, costs have declined markedly, enhancing the cost-effectiveness of treatment. In a comprehensive risk/benefit study of statin therapy, for every 10,000 persons treated over 5 years: intensive statin use for primary prevention would prevent 500 CVD episodes and for secondary prevention 1,000 episodes, at a cost of 1 case of rhabdomyolysis, 5 cases of myopathy, and 75 cases of new-onset diabetes\u2014a very favorable risk/benefit ratio. A Cochrane meta-analysis estimated that 14 persons would need to be treated to prevent one CVD event. Those with a cautious view of the ACC/AHA\u2019s risk threshold of 7.5% argue by one estimate that at the lower levels of risk, as many as 33 persons would need to be treated over 10 years to prevent one major CVD event. The situation calls for shared decision-making. Many patients at relatively modest levels of risk may be more concerned about side effects and purported adverse consequences than about the long-term benefits, which may be decades away. Weighing the immediate risks and long-term benefits with the patient becomes essential to helping the patient make an informed decision, which will facilitate sustained compliance.","c-replace":["American Heart Association (AHA)","AHA"],"ab-name":"Abbreviations","a-name":"Abbreviation","g-rebookmarkname":"","i-wm":"AHA","d-description":"An abbreviation must appear with its expanded form first and can then only be reused.","k-color":"#a24c29","f-bookmark":"BMABBRE100913","j-groupid":18},{"b-find":"ACC","e-paracontent":"Supporting the ACC/AHA\u2019s recommendation of intensive therapy for a 10-year risk of ≥7.5% is a favorable cost-effectiveness figure of $37,000 per QALY, well within the standard $50,000 per QALY criterion. With statins now widely available generically, costs have declined markedly, enhancing the cost-effectiveness of treatment. In a comprehensive risk/benefit study of statin therapy, for every 10,000 persons treated over 5 years: intensive statin use for primary prevention would prevent 500 CVD episodes and for secondary prevention 1,000 episodes, at a cost of 1 case of rhabdomyolysis, 5 cases of myopathy, and 75 cases of new-onset diabetes\u2014a very favorable risk/benefit ratio. A Cochrane meta-analysis estimated that 14 persons would need to be treated to prevent one CVD event. Those with a cautious view of the&lt;mark&gt;ACC&lt;\/mark&gt;/AHA\u2019s risk threshold of 7.5% argue by one estimate that at the lower levels of risk, as many as 33 persons would need to be treated over 10 years to prevent one major CVD event. The situation calls for shared decision-making. Many patients at relatively modest levels of risk may be more concerned about side effects and purported adverse consequences than about the long-term benefits, which may be decades away. Weighing the immediate risks and long-term benefits with the patient becomes essential to helping the patient make an informed decision, which will facilitate sustained compliance.","c-replace":["American College of Cardiology (ACC)","ACC"],"ab-name":"Abbreviations","a-name":"Abbreviation","g-rebookmarkname":"","i-wm":"ACC","d-description":"An abbreviation must appear with its expanded form first and can then only be reused.","k-color":"#a24c29","f-bookmark":"BMABBRE100914","j-groupid":17},{"b-find":"AHA","e-paracontent":"Supporting the ACC/AHA\u2019s recommendation of intensive therapy for a 10-year risk of ≥7.5% is a favorable cost-effectiveness figure of $37,000 per QALY, well within the standard $50,000 per QALY criterion. With statins now widely available generically, costs have declined markedly, enhancing the cost-effectiveness of treatment. In a comprehensive risk/benefit study of statin therapy, for every 10,000 persons treated over 5 years: intensive statin use for primary prevention would prevent 500 CVD episodes and for secondary prevention 1,000 episodes, at a cost of 1 case of rhabdomyolysis, 5 cases of myopathy, and 75 cases of new-onset diabetes\u2014a very favorable risk/benefit ratio. A Cochrane meta-analysis estimated that 14 persons would need to be treated to prevent one CVD event. Those with a cautious view of the ACC&lt;mark&gt;AHA&lt;\/mark&gt;\u2019s risk threshold of 7.5% argue by one estimate that at the lower levels of risk, as many as 33 persons would need to be treated over 10 years to prevent one major CVD event. The situation calls for shared decision-making. Many patients at relatively modest levels of risk may be more concerned about side effects and purported adverse consequences than about the long-term benefits, which may be decades away. Weighing the immediate risks and long-term benefits with the patient becomes essential to helping the patient make an informed decision, which will facilitate sustained compliance.","c-replace":["American Heart Association (AHA)","AHA"],"ab-name":"Abbreviations","a-name":"Abbreviation","g-rebookmarkname":"","i-wm":"AHA","d-description":"An abbreviation must appear with its expanded form first and can then only be reused.","k-color":"#a24c29","f-bookmark":"BMABBRE100915","j-groupid":18},{"b-find":"QALY","e-paracontent":"Supporting the ACC/AHA\u2019s recommendation of intensive therapy for a 10-year risk of ≥7.5% is a favorable cost-effectiveness figure of $37,000 per&lt;mark&gt;QALY&lt;\/mark&gt;, well within the standard $50,000 per QALY criterion. With statins now widely available generically, costs have declined markedly, enhancing the cost-effectiveness of treatment. In a comprehensive risk/benefit study of statin therapy, for every 10,000 persons treated over 5 years: intensive statin use for primary prevention would prevent 500 CVD episodes and for secondary prevention 1,000 episodes, at a cost of 1 case of rhabdomyolysis, 5 cases of myopathy, and 75 cases of new-onset diabetes\u2014a very favorable risk/benefit ratio. A Cochrane meta-analysis estimated that 14 persons would need to be treated to prevent one CVD event. Those with a cautious view of the ACC/AHA\u2019s risk threshold of 7.5% argue by one estimate that at the lower levels of risk, as many as 33 persons would need to be treated over 10 years to prevent one major CVD event. The situation calls for shared decision-making. Many patients at relatively modest levels of risk may be more concerned about side effects and purported adverse consequences than about the long-term benefits, which may be decades away. Weighing the immediate risks and long-term benefits with the patient becomes essential to helping the patient make an informed decision, which will facilitate sustained compliance.","c-replace":[""],"ab-name":"Abbreviations","a-name":"Possible_Abbreviations","g-rebookmarkname":"","i-wm":"QALY","d-description":"Word in all caps may be an abbreviation.","k-color":"","f-bookmark":"BMABBRE100916","j-groupid":1},{"b-find":"QALY","e-paracontent":"Supporting the ACC/AHA\u2019s recommendation of intensive therapy for a 10-year risk of ≥7.5% is a favorable cost-effectiveness figure of $37,000 per QALY, well within the standard $50,000 per&lt;mark&gt;QALY&lt;\/mark&gt; criterion. With statins now widely available generically, costs have declined markedly, enhancing the cost-effectiveness of treatment. In a comprehensive risk/benefit study of statin therapy, for every 10,000 persons treated over 5 years: intensive statin use for primary prevention would prevent 500 CVD episodes and for secondary prevention 1,000 episodes, at a cost of 1 case of rhabdomyolysis, 5 cases of myopathy, and 75 cases of new-onset diabetes\u2014a very favorable risk/benefit ratio. A Cochrane meta-analysis estimated that 14 persons would need to be treated to prevent one CVD event. Those with a cautious view of the ACC/AHA\u2019s risk threshold of 7.5% argue by one estimate that at the lower levels of risk, as many as 33 persons would need to be treated over 10 years to prevent one major CVD event. The situation calls for shared decision-making. Many patients at relatively modest levels of risk may be more concerned about side effects and purported adverse consequences than about the long-term benefits, which may be decades away. Weighing the immediate risks and long-term benefits with the patient becomes essential to helping the patient make an informed decision, which will facilitate sustained compliance.","c-replace":[""],"ab-name":"Abbreviations","a-name":"Possible_Abbreviations","g-rebookmarkname":"","i-wm":"QALY","d-description":"Word in all caps may be an abbreviation.","k-color":"","f-bookmark":"BMABBRE100917","j-groupid":1},{"b-find":"CVD","e-paracontent":"Supporting the ACC/AHA\u2019s recommendation of intensive therapy for a 10-year risk of ≥7.5% is a favorable cost-effectiveness figure of $37,000 per QALY, well within the standard $50,000 per QALY criterion. With statins now widely available generically, costs have declined markedly, enhancing the cost-effectiveness of treatment. In a comprehensive risk/benefit study of statin therapy, for every 10,000 persons treated over 5 years: intensive statin use for primary prevention would prevent 500&lt;mark&gt;CVD&lt;\/mark&gt; episodes and for secondary prevention 1,000 episodes, at a cost of 1 case of rhabdomyolysis, 5 cases of myopathy, and 75 cases of new-onset diabetes\u2014a very favorable risk/benefit ratio. A Cochrane meta-analysis estimated that 14 persons would need to be treated to prevent one CVD event. Those with a cautious view of the ACC/AHA\u2019s risk threshold of 7.5% argue by one estimate that at the lower levels of risk, as many as 33 persons would need to be treated over 10 years to prevent one major CVD event. The situation calls for shared decision-making. Many patients at relatively modest levels of risk may be more concerned about side effects and purported adverse consequences than about the long-term benefits, which may be decades away. Weighing the immediate risks and long-term benefits with the patient becomes essential to helping the patient make an informed decision, which will facilitate sustained compliance.","c-replace":[""],"ab-name":"Abbreviations","a-name":"Possible_Abbreviations","g-rebookmarkname":"","i-wm":"CVD","d-description":"Word in all caps may be an abbreviation.","k-color":"","f-bookmark":"BMABBRE100918","j-groupid":1},{"b-find":"CVD","e-paracontent":"Supporting the ACC/AHA\u2019s recommendation of intensive therapy for a 10-year risk of ≥7.5% is a favorable cost-effectiveness figure of $37,000 per QALY, well within the standard $50,000 per QALY criterion. With statins now widely available generically, costs have declined markedly, enhancing the cost-effectiveness of treatment. In a comprehensive risk/benefit study of statin therapy, for every 10,000 persons treated over 5 years: intensive statin use for primary prevention would prevent 500 CVD episodes and for secondary prevention 1,000 episodes, at a cost of 1 case of rhabdomyolysis, 5 cases of myopathy, and 75 cases of new-onset diabetes\u2014a very favorable risk/benefit ratio. A Cochrane meta-analysis estimated that 14 persons would need to be treated to prevent one&lt;mark&gt;CVD&lt;\/mark&gt; event. Those with a cautious view of the ACC/AHA\u2019s risk threshold of 7.5% argue by one estimate that at the lower levels of risk, as many as 33 persons would need to be treated over 10 years to prevent one major CVD event. The situation calls for shared decision-making. Many patients at relatively modest levels of risk may be more concerned about side effects and purported adverse consequences than about the long-term benefits, which may be decades away. Weighing the immediate risks and long-term benefits with the patient becomes essential to helping the patient make an informed decision, which will facilitate sustained compliance.","c-replace":[""],"ab-name":"Abbreviations","a-name":"Possible_Abbreviations","g-rebookmarkname":"","i-wm":"CVD","d-description":"Word in all caps may be an abbreviation.","k-color":"","f-bookmark":"BMABBRE100919","j-groupid":1},{"b-find":"CVD","e-paracontent":"Supporting the ACC/AHA\u2019s recommendation of intensive therapy for a 10-year risk of ≥7.5% is a favorable cost-effectiveness figure of $37,000 per QALY, well within the standard $50,000 per QALY criterion. With statins now widely available generically, costs have declined markedly, enhancing the cost-effectiveness of treatment. In a comprehensive risk/benefit study of statin therapy, for every 10,000 persons treated over 5 years: intensive statin use for primary prevention would prevent 500 CVD episodes and for secondary prevention 1,000 episodes, at a cost of 1 case of rhabdomyolysis, 5 cases of myopathy, and 75 cases of new-onset diabetes\u2014a very favorable risk/benefit ratio. A Cochrane meta-analysis estimated that 14 persons would need to be treated to prevent one CVD event. Those with a cautious view of the ACC/AHA\u2019s risk threshold of 7.5% argue by one estimate that at the lower levels of risk, as many as 33 persons would need to be treated over 10 years to prevent one major&lt;mark&gt;CVD&lt;\/mark&gt; event. The situation calls for shared decision-making. Many patients at relatively modest levels of risk may be more concerned about side effects and purported adverse consequences than about the long-term benefits, which may be decades away. Weighing the immediate risks and long-term benefits with the patient becomes essential to helping the patient make an informed decision, which will facilitate sustained compliance.","c-replace":[""],"ab-name":"Abbreviations","a-name":"Possible_Abbreviations","g-rebookmarkname":"","i-wm":"CVD","d-description":"Word in all caps may be an abbreviation.","k-color":"","f-bookmark":"BMABBRE100920","j-groupid":1},{"b-find":"ACC","e-paracontent":"Evidence-based consensus recommendations have vacillated between treating to an LDL target and treating according to a person\u2019s estimated ASCVD risk. The wavering resulted from statin-based studies showing inconsistent results with treating to target, suggesting that effects other than LDL cholesterol reduction were responsible for reductions in risk \u2013 perhaps statin-related antiinflammatory and endovascular stabilizing effects. This led to a trend of treating according to ASCVD risk - 50% LDL reduction in high-risk persons and 30% reduction in lower risk persons. However, more recent results from studies of potent nonstatin agents lacking any direct vascular effects show the lower LDL cholesterol, the lower the event risk. This has led the US-based&lt;mark&gt;ACC&lt;\/mark&gt;/AHA consensus panel to recommend an eclectic \u201ctailored\u201d approach in high-risk persons (e.g., established CVD, event risk &gt;20%), treating to least a 50% reduction in LDL cholesterol and to consider a target LDL of less than 70 mg/dL \u2013 the European standard simply sets an LDL cholesterol target of less than 55 mg/dL for high-risk patients. A subsequent randomized trial testing these two approaches found treating-to-target noninferior to the more tailored approach of treating to risk. ","c-replace":["American College of Cardiology (ACC)","ACC"],"ab-name":"Abbreviations","a-name":"Abbreviation","g-rebookmarkname":"","i-wm":"ACC","d-description":"An abbreviation must appear with its expanded form first and can then only be reused.","k-color":"#a24c29","f-bookmark":"BMABBRE100937","j-groupid":17},{"b-find":"AHA","e-paracontent":"Evidence-based consensus recommendations have vacillated between treating to an LDL target and treating according to a person\u2019s estimated ASCVD risk. The wavering resulted from statin-based studies showing inconsistent results with treating to target, suggesting that effects other than LDL cholesterol reduction were responsible for reductions in risk \u2013 perhaps statin-related antiinflammatory and endovascular stabilizing effects. This led to a trend of treating according to ASCVD risk - 50% LDL reduction in high-risk persons and 30% reduction in lower risk persons. However, more recent results from studies of potent nonstatin agents lacking any direct vascular effects show the lower LDL cholesterol, the lower the event risk. This has led the US-based ACC&lt;mark&gt;AHA&lt;\/mark&gt; consensus panel to recommend an eclectic \u201ctailored\u201d approach in high-risk persons (e.g., established CVD, event risk &gt;20%), treating to least a 50% reduction in LDL cholesterol and to consider a target LDL of less than 70 mg/dL \u2013 the European standard simply sets an LDL cholesterol target of less than 55 mg/dL for high-risk patients. A subsequent randomized trial testing these two approaches found treating-to-target noninferior to the more tailored approach of treating to risk. ","c-replace":["American Heart Association (AHA)","AHA"],"ab-name":"Abbreviations","a-name":"Abbreviation","g-rebookmarkname":"","i-wm":"AHA","d-description":"An abbreviation must appear with its expanded form first and can then only be reused.","k-color":"#a24c29","f-bookmark":"BMABBRE100938","j-groupid":18},{"b-find":"LDL","e-paracontent":"Evidence-based consensus recommendations have vacillated between treating to an&lt;mark&gt;LDL&lt;\/mark&gt; target and treating according to a person\u2019s estimated ASCVD risk. The wavering resulted from statin-based studies showing inconsistent results with treating to target, suggesting that effects other than LDL cholesterol reduction were responsible for reductions in risk \u2013 perhaps statin-related antiinflammatory and endovascular stabilizing effects. This led to a trend of treating according to ASCVD risk - 50% LDL reduction in high-risk persons and 30% reduction in lower risk persons. However, more recent results from studies of potent nonstatin agents lacking any direct vascular effects show the lower LDL cholesterol, the lower the event risk. This has led the US-based ACC/AHA consensus panel to recommend an eclectic \u201ctailored\u201d approach in high-risk persons (e.g., established CVD, event risk &gt;20%), treating to least a 50% reduction in LDL cholesterol and to consider a target LDL of less than 70 mg/dL \u2013 the European standard simply sets an LDL cholesterol target of less than 55 mg/dL for high-risk patients. A subsequent randomized trial testing these two approaches found treating-to-target noninferior to the more tailored approach of treating to risk. ","c-replace":[""],"ab-name":"Abbreviations","a-name":"Possible_Abbreviations","g-rebookmarkname":"","i-wm":"LDL","d-description":"Word in all caps may be an abbreviation.","k-color":"","f-bookmark":"BMABBRE100939","j-groupid":1},{"b-find":"ASCVD","e-paracontent":"Evidence-based consensus recommendations have vacillated between treating to an LDL target and treating according to a person\u2019s estimated&lt;mark&gt;ASCVD&lt;\/mark&gt; risk. The wavering resulted from statin-based studies showing inconsistent results with treating to target, suggesting that effects other than LDL cholesterol reduction were responsible for reductions in risk \u2013 perhaps statin-related antiinflammatory and endovascular stabilizing effects. This led to a trend of treating according to ASCVD risk - 50% LDL reduction in high-risk persons and 30% reduction in lower risk persons. However, more recent results from studies of potent nonstatin agents lacking any direct vascular effects show the lower LDL cholesterol, the lower the event risk. This has led the US-based ACC/AHA consensus panel to recommend an eclectic \u201ctailored\u201d approach in high-risk persons (e.g., established CVD, event risk &gt;20%), treating to least a 50% reduction in LDL cholesterol and to consider a target LDL of less than 70 mg/dL \u2013 the European standard simply sets an LDL cholesterol target of less than 55 mg/dL for high-risk patients. A subsequent randomized trial testing these two approaches found treating-to-target noninferior to the more tailored approach of treating to risk. ","c-replace":[""],"ab-name":"Abbreviations","a-name":"Possible_Abbreviations","g-rebookmarkname":"","i-wm":"ASCVD","d-description":"Word in all caps may be an abbreviation.","k-color":"","f-bookmark":"BMABBRE100940","j-groupid":1},{"b-find":"LDL","e-paracontent":"Evidence-based consensus recommendations have vacillated between treating to an LDL target and treating according to a person\u2019s estimated ASCVD risk. The wavering resulted from statin-based studies showing inconsistent results with treating to target, suggesting that effects other than&lt;mark&gt;LDL&lt;\/mark&gt; cholesterol reduction were responsible for reductions in risk \u2013 perhaps statin-related antiinflammatory and endovascular stabilizing effects. This led to a trend of treating according to ASCVD risk - 50% LDL reduction in high-risk persons and 30% reduction in lower risk persons. However, more recent results from studies of potent nonstatin agents lacking any direct vascular effects show the lower LDL cholesterol, the lower the event risk. This has led the US-based ACC/AHA consensus panel to recommend an eclectic \u201ctailored\u201d approach in high-risk persons (e.g., established CVD, event risk &gt;20%), treating to least a 50% reduction in LDL cholesterol and to consider a target LDL of less than 70 mg/dL \u2013 the European standard simply sets an LDL cholesterol target of less than 55 mg/dL for high-risk patients. A subsequent randomized trial testing these two approaches found treating-to-target noninferior to the more tailored approach of treating to risk. ","c-replace":[""],"ab-name":"Abbreviations","a-name":"Possible_Abbreviations","g-rebookmarkname":"","i-wm":"LDL","d-description":"Word in all caps may be an abbreviation.","k-color":"","f-bookmark":"BMABBRE100941","j-groupid":1},{"b-find":"ASCVD","e-paracontent":"Evidence-based consensus recommendations have vacillated between treating to an LDL target and treating according to a person\u2019s estimated ASCVD risk. The wavering resulted from statin-based studies showing inconsistent results with treating to target, suggesting that effects other than LDL cholesterol reduction were responsible for reductions in risk \u2013 perhaps statin-related antiinflammatory and endovascular stabilizing effects. This led to a trend of treating according to&lt;mark&gt;ASCVD&lt;\/mark&gt; risk - 50% LDL reduction in high-risk persons and 30% reduction in lower risk persons. However, more recent results from studies of potent nonstatin agents lacking any direct vascular effects show the lower LDL cholesterol, the lower the event risk. This has led the US-based ACC/AHA consensus panel to recommend an eclectic \u201ctailored\u201d approach in high-risk persons (e.g., established CVD, event risk &gt;20%), treating to least a 50% reduction in LDL cholesterol and to consider a target LDL of less than 70 mg/dL \u2013 the European standard simply sets an LDL cholesterol target of less than 55 mg/dL for high-risk patients. A subsequent randomized trial testing these two approaches found treating-to-target noninferior to the more tailored approach of treating to risk. ","c-replace":[""],"ab-name":"Abbreviations","a-name":"Possible_Abbreviations","g-rebookmarkname":"","i-wm":"ASCVD","d-description":"Word in all caps may be an abbreviation.","k-color":"","f-bookmark":"BMABBRE100942","j-groupid":1},{"b-find":"LDL","e-paracontent":"Evidence-based consensus recommendations have vacillated between treating to an LDL target and treating according to a person\u2019s estimated ASCVD risk. The wavering resulted from statin-based studies showing inconsistent results with treating to target, suggesting that effects other than LDL cholesterol reduction were responsible for reductions in risk \u2013 perhaps statin-related antiinflammatory and endovascular stabilizing effects. This led to a trend of treating according to ASCVD risk - 50%&lt;mark&gt;LDL&lt;\/mark&gt; reduction in high-risk persons and 30% reduction in lower risk persons. However, more recent results from studies of potent nonstatin agents lacking any direct vascular effects show the lower LDL cholesterol, the lower the event risk. This has led the US-based ACC/AHA consensus panel to recommend an eclectic \u201ctailored\u201d approach in high-risk persons (e.g., established CVD, event risk &gt;20%), treating to least a 50% reduction in LDL cholesterol and to consider a target LDL of less than 70 mg/dL \u2013 the European standard simply sets an LDL cholesterol target of less than 55 mg/dL for high-risk patients. A subsequent randomized trial testing these two approaches found treating-to-target noninferior to the more tailored approach of treating to risk. ","c-replace":[""],"ab-name":"Abbreviations","a-name":"Possible_Abbreviations","g-rebookmarkname":"","i-wm":"LDL","d-description":"Word in all caps may be an abbreviation.","k-color":"","f-bookmark":"BMABBRE100943","j-groupid":1},{"b-find":"LDL","e-paracontent":"Evidence-based consensus recommendations have vacillated between treating to an LDL target and treating according to a person\u2019s estimated ASCVD risk. The wavering resulted from statin-based studies showing inconsistent results with treating to target, suggesting that effects other than LDL cholesterol reduction were responsible for reductions in risk \u2013 perhaps statin-related antiinflammatory and endovascular stabilizing effects. This led to a trend of treating according to ASCVD risk - 50% LDL reduction in high-risk persons and 30% reduction in lower risk persons. However, more recent results from studies of potent nonstatin agents lacking any direct vascular effects show the lower&lt;mark&gt;LDL&lt;\/mark&gt; cholesterol, the lower the event risk. This has led the US-based ACC/AHA consensus panel to recommend an eclectic \u201ctailored\u201d approach in high-risk persons (e.g., established CVD, event risk &gt;20%), treating to least a 50% reduction in LDL cholesterol and to consider a target LDL of less than 70 mg/dL \u2013 the European standard simply sets an LDL cholesterol target of less than 55 mg/dL for high-risk patients. A subsequent randomized trial testing these two approaches found treating-to-target noninferior to the more tailored approach of treating to risk. ","c-replace":[""],"ab-name":"Abbreviations","a-name":"Possible_Abbreviations","g-rebookmarkname":"","i-wm":"LDL","d-description":"Word in all caps may be an abbreviation.","k-color":"","f-bookmark":"BMABBRE100944","j-groupid":1},{"b-find":"CVD","e-paracontent":"Evidence-based consensus recommendations have vacillated between treating to an LDL target and treating according to a person\u2019s estimated ASCVD risk. The wavering resulted from statin-based studies showing inconsistent results with treating to target, suggesting that effects other than LDL cholesterol reduction were responsible for reductions in risk \u2013 perhaps statin-related antiinflammatory and endovascular stabilizing effects. This led to a trend of treating according to ASCVD risk - 50% LDL reduction in high-risk persons and 30% reduction in lower risk persons. However, more recent results from studies of potent nonstatin agents lacking any direct vascular effects show the lower LDL cholesterol, the lower the event risk. This has led the US-based ACC/AHA consensus panel to recommend an eclectic \u201ctailored\u201d approach in high-risk persons (e.g., established&lt;mark&gt;CVD&lt;\/mark&gt;, event risk &gt;20%), treating to least a 50% reduction in LDL cholesterol and to consider a target LDL of less than 70 mg/dL \u2013 the European standard simply sets an LDL cholesterol target of less than 55 mg/dL for high-risk patients. A subsequent randomized trial testing these two approaches found treating-to-target noninferior to the more tailored approach of treating to risk. ","c-replace":[""],"ab-name":"Abbreviations","a-name":"Possible_Abbreviations","g-rebookmarkname":"","i-wm":"CVD","d-description":"Word in all caps may be an abbreviation.","k-color":"","f-bookmark":"BMABBRE100945","j-groupid":1},{"b-find":"LDL","e-paracontent":"Evidence-based consensus recommendations have vacillated between treating to an LDL target and treating according to a person\u2019s estimated ASCVD risk. The wavering resulted from statin-based studies showing inconsistent results with treating to target, suggesting that effects other than LDL cholesterol reduction were responsible for reductions in risk \u2013 perhaps statin-related antiinflammatory and endovascular stabilizing effects. This led to a trend of treating according to ASCVD risk - 50% LDL reduction in high-risk persons and 30% reduction in lower risk persons. However, more recent results from studies of potent nonstatin agents lacking any direct vascular effects show the lower LDL cholesterol, the lower the event risk. This has led the US-based ACC/AHA consensus panel to recommend an eclectic \u201ctailored\u201d approach in high-risk persons (e.g., established CVD, event risk &gt;20%), treating to least a 50% reduction in&lt;mark&gt;LDL&lt;\/mark&gt; cholesterol and to consider a target LDL of less than 70 mg/dL \u2013 the European standard simply sets an LDL cholesterol target of less than 55 mg/dL for high-risk patients. A subsequent randomized trial testing these two approaches found treating-to-target noninferior to the more tailored approach of treating to risk. ","c-replace":[""],"ab-name":"Abbreviations","a-name":"Possible_Abbreviations","g-rebookmarkname":"","i-wm":"LDL","d-description":"Word in all caps may be an abbreviation.","k-color":"","f-bookmark":"BMABBRE100946","j-groupid":1},{"b-find":"LDL","e-paracontent":"Evidence-based consensus recommendations have vacillated between treating to an LDL target and treating according to a person\u2019s estimated ASCVD risk. The wavering resulted from statin-based studies showing inconsistent results with treating to target, suggesting that effects other than LDL cholesterol reduction were responsible for reductions in risk \u2013 perhaps statin-related antiinflammatory and endovascular stabilizing effects. This led to a trend of treating according to ASCVD risk - 50% LDL reduction in high-risk persons and 30% reduction in lower risk persons. However, more recent results from studies of potent nonstatin agents lacking any direct vascular effects show the lower LDL cholesterol, the lower the event risk. This has led the US-based ACC/AHA consensus panel to recommend an eclectic \u201ctailored\u201d approach in high-risk persons (e.g., established CVD, event risk &gt;20%), treating to least a 50% reduction in LDL cholesterol and to consider a target&lt;mark&gt;LDL&lt;\/mark&gt; of less than 70 mg/dL \u2013 the European standard simply sets an LDL cholesterol target of less than 55 mg/dL for high-risk patients. A subsequent randomized trial testing these two approaches found treating-to-target noninferior to the more tailored approach of treating to risk. ","c-replace":[""],"ab-name":"Abbreviations","a-name":"Possible_Abbreviations","g-rebookmarkname":"","i-wm":"LDL","d-description":"Word in all caps may be an abbreviation.","k-color":"","f-bookmark":"BMABBRE100947","j-groupid":1},{"b-find":"LDL","e-paracontent":"Evidence-based consensus recommendations have vacillated between treating to an LDL target and treating according to a person\u2019s estimated ASCVD risk. The wavering resulted from statin-based studies showing inconsistent results with treating to target, suggesting that effects other than LDL cholesterol reduction were responsible for reductions in risk \u2013 perhaps statin-related antiinflammatory and endovascular stabilizing effects. This led to a trend of treating according to ASCVD risk - 50% LDL reduction in high-risk persons and 30% reduction in lower risk persons. However, more recent results from studies of potent nonstatin agents lacking any direct vascular effects show the lower LDL cholesterol, the lower the event risk. This has led the US-based ACC/AHA consensus panel to recommend an eclectic \u201ctailored\u201d approach in high-risk persons (e.g., established CVD, event risk &gt;20%), treating to least a 50% reduction in LDL cholesterol and to consider a target LDL of less than 70 mg/dL \u2013 the European standard simply sets an&lt;mark&gt;LDL&lt;\/mark&gt; cholesterol target of less than 55 mg/dL for high-risk patients. A subsequent randomized trial testing these two approaches found treating-to-target noninferior to the more tailored approach of treating to risk. ","c-replace":[""],"ab-name":"Abbreviations","a-name":"Possible_Abbreviations","g-rebookmarkname":"","i-wm":"LDL","d-description":"Word in all caps may be an abbreviation.","k-color":"","f-bookmark":"BMABBRE100948","j-groupid":1},{"b-find":"CVD","e-paracontent":"Design of a pharmacologic regimen must take into account the patient\u2019s degree of&lt;mark&gt;CVD&lt;\/mark&gt; risk, the nature of the lipoprotein abnormality, and a drug\u2019s mechanisms of action, side effects, ability to reduce CVD event risk, and cost. The best program is one that addresses the specific abnormality, fits well into the patient\u2019s overall clinical state, and significantly reduces CVD risk while taking into account comorbidities, life expectancy, and preferences. With the advent and wide-spread availability of low-cost generic statins, cost has ceased to be a major issue, although cost remains a major consideration for those who require an alternative (see Table 27-4). A large degree of personalization is often necessary and quite beneficial with regard to sustaining compliance. The range of available drugs is extensive, varying greatly in cost, effect on cholesterol lipid fraction levels, efficacy, and side effects.","c-replace":[""],"ab-name":"Abbreviations","a-name":"Possible_Abbreviations","g-rebookmarkname":"","i-wm":"CVD","d-description":"Word in all caps may be an abbreviation.","k-color":"","f-bookmark":"BMABBRE100968","j-groupid":1},{"b-find":"CVD","e-paracontent":"Design of a pharmacologic regimen must take into account the patient\u2019s degree of CVD risk, the nature of the lipoprotein abnormality, and a drug\u2019s mechanisms of action, side effects, ability to reduce&lt;mark&gt;CVD&lt;\/mark&gt; event risk, and cost. The best program is one that addresses the specific abnormality, fits well into the patient\u2019s overall clinical state, and significantly reduces CVD risk while taking into account comorbidities, life expectancy, and preferences. With the advent and wide-spread availability of low-cost generic statins, cost has ceased to be a major issue, although cost remains a major consideration for those who require an alternative (see Table 27-4). A large degree of personalization is often necessary and quite beneficial with regard to sustaining compliance. The range of available drugs is extensive, varying greatly in cost, effect on cholesterol lipid fraction levels, efficacy, and side effects.","c-replace":[""],"ab-name":"Abbreviations","a-name":"Possible_Abbreviations","g-rebookmarkname":"","i-wm":"CVD","d-description":"Word in all caps may be an abbreviation.","k-color":"","f-bookmark":"BMABBRE100969","j-groupid":1},{"b-find":"CVD","e-paracontent":"Design of a pharmacologic regimen must take into account the patient\u2019s degree of CVD risk, the nature of the lipoprotein abnormality, and a drug\u2019s mechanisms of action, side effects, ability to reduce CVD event risk, and cost. The best program is one that addresses the specific abnormality, fits well into the patient\u2019s overall clinical state, and significantly reduces&lt;mark&gt;CVD&lt;\/mark&gt; risk while taking into account comorbidities, life expectancy, and preferences. With the advent and wide-spread availability of low-cost generic statins, cost has ceased to be a major issue, although cost remains a major consideration for those who require an alternative (see Table 27-4). A large degree of personalization is often necessary and quite beneficial with regard to sustaining compliance. The range of available drugs is extensive, varying greatly in cost, effect on cholesterol lipid fraction levels, efficacy, and side effects.","c-replace":[""],"ab-name":"Abbreviations","a-name":"Possible_Abbreviations","g-rebookmarkname":"","i-wm":"CVD","d-description":"Word in all caps may be an abbreviation.","k-color":"","f-bookmark":"BMABBRE100970","j-groupid":1},{"b-find":"ACL","e-paracontent":"Among drug classes, statins have emerged as the preferred first-line pharmacologic intervention, supported by strong evidence from large-scale randomized trials. The cholesterol absorption inhibitor ezetimibe and the PCSK9 inhibitors represent complementary or alternative options, particularly for those at very high risk or unable to tolerate intensive statin therapy. Bempedoic acid, an inhibitor of&lt;mark&gt;ACL&lt;\/mark&gt;, offers another option for lowering CVD event risk, though its side-effect profile is a bit daunting. In the wings are very promising agents with potent lipid-lowering capacity, whose targets (lipoprotein (a), APOB, APOC3, or ANGTL3). derive from loss-of-function genomic study. ","c-replace":["ATP citrate lyase (ACL)","ACL"],"ab-name":"Abbreviations","a-name":"Abbreviation_Used_Before_Definition","g-rebookmarkname":"","i-wm":"ACL","d-description":"An abbreviation is used even before it is defined. Normally an abbreviation is introduced alongwith its expanded form.","k-color":"#a24c29","f-bookmark":"BMABBRE100976","j-groupid":16},{"b-find":"PCSK","e-paracontent":"Among drug classes, statins have emerged as the preferred first-line pharmacologic intervention, supported by strong evidence from large-scale randomized trials. The cholesterol absorption inhibitor ezetimibe and the&lt;mark&gt;PCSK&lt;\/mark&gt;9 inhibitors represent complementary or alternative options, particularly for those at very high risk or unable to tolerate intensive statin therapy. Bempedoic acid, an inhibitor of ACL, offers another option for lowering CVD event risk, though its side-effect profile is a bit daunting. In the wings are very promising agents with potent lipid-lowering capacity, whose targets (lipoprotein (a), APOB, APOC3, or ANGTL3). derive from loss-of-function genomic study. ","c-replace":[""],"ab-name":"Abbreviations","a-name":"Possible_Abbreviations","g-rebookmarkname":"","i-wm":"PCSK","d-description":"Word in all caps may be an abbreviation.","k-color":"","f-bookmark":"BMABBRE100977","j-groupid":1},{"b-find":"CVD","e-paracontent":"Among drug classes, statins have emerged as the preferred first-line pharmacologic intervention, supported by strong evidence from large-scale randomized trials. The cholesterol absorption inhibitor ezetimibe and the PCSK9 inhibitors represent complementary or alternative options, particularly for those at very high risk or unable to tolerate intensive statin therapy. Bempedoic acid, an inhibitor of ACL, offers another option for lowering&lt;mark&gt;CVD&lt;\/mark&gt; event risk, though its side-effect profile is a bit daunting. In the wings are very promising agents with potent lipid-lowering capacity, whose targets (lipoprotein (a), APOB, APOC3, or ANGTL3). derive from loss-of-function genomic study. ","c-replace":[""],"ab-name":"Abbreviations","a-name":"Possible_Abbreviations","g-rebookmarkname":"","i-wm":"CVD","d-description":"Word in all caps may be an abbreviation.","k-color":"","f-bookmark":"BMABBRE100978","j-groupid":1},{"b-find":"APOB","e-paracontent":"Among drug classes, statins have emerged as the preferred first-line pharmacologic intervention, supported by strong evidence from large-scale randomized trials. The cholesterol absorption inhibitor ezetimibe and the PCSK9 inhibitors represent complementary or alternative options, particularly for those at very high risk or unable to tolerate intensive statin therapy. Bempedoic acid, an inhibitor of ACL, offers another option for lowering CVD event risk, though its side-effect profile is a bit daunting. In the wings are very promising agents with potent lipid-lowering capacity, whose targets (lipoprotein (a),&lt;mark&gt;APOB&lt;\/mark&gt;, APOC3, or ANGTL3). derive from loss-of-function genomic study. ","c-replace":[""],"ab-name":"Abbreviations","a-name":"Possible_Abbreviations","g-rebookmarkname":"","i-wm":"APOB","d-description":"Word in all caps may be an abbreviation.","k-color":"","f-bookmark":"BMABBRE100979","j-groupid":1},{"b-find":"APOC","e-paracontent":"Among drug classes, statins have emerged as the preferred first-line pharmacologic intervention, supported by strong evidence from large-scale randomized trials. The cholesterol absorption inhibitor ezetimibe and the PCSK9 inhibitors represent complementary or alternative options, particularly for those at very high risk or unable to tolerate intensive statin therapy. Bempedoic acid, an inhibitor of ACL, offers another option for lowering CVD event risk, though its side-effect profile is a bit daunting. In the wings are very promising agents with potent lipid-lowering capacity, whose targets (lipoprotein (a), APOB,&lt;mark&gt;APOC&lt;\/mark&gt;3, or ANGTL3). derive from loss-of-function genomic study. ","c-replace":[""],"ab-name":"Abbreviations","a-name":"Possible_Abbreviations","g-rebookmarkname":"","i-wm":"APOC","d-description":"Word in all caps may be an abbreviation.","k-color":"","f-bookmark":"BMABBRE100980","j-groupid":1},{"b-find":"ANGTL","e-paracontent":"Among drug classes, statins have emerged as the preferred first-line pharmacologic intervention, supported by strong evidence from large-scale randomized trials. The cholesterol absorption inhibitor ezetimibe and the PCSK9 inhibitors represent complementary or alternative options, particularly for those at very high risk or unable to tolerate intensive statin therapy. Bempedoic acid, an inhibitor of ACL, offers another option for lowering CVD event risk, though its side-effect profile is a bit daunting. In the wings are very promising agents with potent lipid-lowering capacity, whose targets (lipoprotein (a), APOB, APOC3, or&lt;mark&gt;ANGTL&lt;\/mark&gt;3). derive from loss-of-function genomic study. ","c-replace":[""],"ab-name":"Abbreviations","a-name":"Possible_Abbreviations","g-rebookmarkname":"","i-wm":"ANGTL","d-description":"Word in all caps may be an abbreviation.","k-color":"","f-bookmark":"BMABBRE100981","j-groupid":1},{"b-find":"HDL","e-paracontent":"The 3-hydroxy-3-methylglutaryl coenzyme A reductase inhibitors are the first-line agents for primary and secondary prophylaxis of adverse CVD events. They are inexpensive, reasonably well tolerated, orally active, and significantly reduce LDL cholesterol and CVD morbidity and mortality. They do so by blocking the rate-limiting enzyme (HMGCoA reductase) for cholesterol synthesis. This inhibition decreases intracellular hepatic cholesterol, which increases clearance of LDL cholesterol from the blood by up-regulation of LDL receptors. Serum LDL levels fall by 20% to 60%, depending on dose and preparation (see Table 27-5). Statins can slow or halt plaque progression and, with intensive programs, achieve some plaque regression.&lt;mark&gt;HDL&lt;\/mark&gt; levels generally stay the same or increase slightly (2% to 10%). Statins also positively influence thrombotic and inflammatory mechanisms, effects whose clinical importance remains to be delineated, but might account for some of the risk-reducing efficacy seen in persons with low LDL cholesterol levels treated intensively.","c-replace":["high-density lipoprotein [HDL]","HDL"],"ab-name":"Abbreviations","a-name":"Abbreviation_Used_Before_Definition","g-rebookmarkname":"","i-wm":"HDL","d-description":"An abbreviation is used even before it is defined. Normally an abbreviation is introduced alongwith its expanded form.","k-color":"#a24c29","f-bookmark":"BMABBRE100992","j-groupid":20},{"b-find":"CVD","e-paracontent":"The 3-hydroxy-3-methylglutaryl coenzyme A reductase inhibitors are the first-line agents for primary and secondary prophylaxis of adverse&lt;mark&gt;CVD&lt;\/mark&gt; events. They are inexpensive, reasonably well tolerated, orally active, and significantly reduce LDL cholesterol and CVD morbidity and mortality. They do so by blocking the rate-limiting enzyme (HMGCoA reductase) for cholesterol synthesis. This inhibition decreases intracellular hepatic cholesterol, which increases clearance of LDL cholesterol from the blood by up-regulation of LDL receptors. Serum LDL levels fall by 20% to 60%, depending on dose and preparation (see Table 27-5). Statins can slow or halt plaque progression and, with intensive programs, achieve some plaque regression. HDL levels generally stay the same or increase slightly (2% to 10%). Statins also positively influence thrombotic and inflammatory mechanisms, effects whose clinical importance remains to be delineated, but might account for some of the risk-reducing efficacy seen in persons with low LDL cholesterol levels treated intensively.","c-replace":[""],"ab-name":"Abbreviations","a-name":"Possible_Abbreviations","g-rebookmarkname":"","i-wm":"CVD","d-description":"Word in all caps may be an abbreviation.","k-color":"","f-bookmark":"BMABBRE100993","j-groupid":1},{"b-find":"LDL","e-paracontent":"The 3-hydroxy-3-methylglutaryl coenzyme A reductase inhibitors are the first-line agents for primary and secondary prophylaxis of adverse CVD events. They are inexpensive, reasonably well tolerated, orally active, and significantly reduce&lt;mark&gt;LDL&lt;\/mark&gt; cholesterol and CVD morbidity and mortality. They do so by blocking the rate-limiting enzyme (HMGCoA reductase) for cholesterol synthesis. This inhibition decreases intracellular hepatic cholesterol, which increases clearance of LDL cholesterol from the blood by up-regulation of LDL receptors. Serum LDL levels fall by 20% to 60%, depending on dose and preparation (see Table 27-5). Statins can slow or halt plaque progression and, with intensive programs, achieve some plaque regression. HDL levels generally stay the same or increase slightly (2% to 10%). Statins also positively influence thrombotic and inflammatory mechanisms, effects whose clinical importance remains to be delineated, but might account for some of the risk-reducing efficacy seen in persons with low LDL cholesterol levels treated intensively.","c-replace":[""],"ab-name":"Abbreviations","a-name":"Possible_Abbreviations","g-rebookmarkname":"","i-wm":"LDL","d-description":"Word in all caps may be an abbreviation.","k-color":"","f-bookmark":"BMABBRE100994","j-groupid":1},{"b-find":"CVD","e-paracontent":"The 3-hydroxy-3-methylglutaryl coenzyme A reductase inhibitors are the first-line agents for primary and secondary prophylaxis of adverse CVD events. They are inexpensive, reasonably well tolerated, orally active, and significantly reduce LDL cholesterol and&lt;mark&gt;CVD&lt;\/mark&gt; morbidity and mortality. They do so by blocking the rate-limiting enzyme (HMGCoA reductase) for cholesterol synthesis. This inhibition decreases intracellular hepatic cholesterol, which increases clearance of LDL cholesterol from the blood by up-regulation of LDL receptors. Serum LDL levels fall by 20% to 60%, depending on dose and preparation (see Table 27-5). Statins can slow or halt plaque progression and, with intensive programs, achieve some plaque regression. HDL levels generally stay the same or increase slightly (2% to 10%). Statins also positively influence thrombotic and inflammatory mechanisms, effects whose clinical importance remains to be delineated, but might account for some of the risk-reducing efficacy seen in persons with low LDL cholesterol levels treated intensively.","c-replace":[""],"ab-name":"Abbreviations","a-name":"Possible_Abbreviations","g-rebookmarkname":"","i-wm":"CVD","d-description":"Word in all caps may be an abbreviation.","k-color":"","f-bookmark":"BMABBRE100995","j-groupid":1},{"b-find":"HMGC","e-paracontent":"The 3-hydroxy-3-methylglutaryl coenzyme A reductase inhibitors are the first-line agents for primary and secondary prophylaxis of adverse CVD events. They are inexpensive, reasonably well tolerated, orally active, and significantly reduce LDL cholesterol and CVD morbidity and mortality. They do so by blocking the rate-limiting enzyme &lt;mark&gt;HMGC&lt;\/mark&gt;oA reductase) for cholesterol synthesis. This inhibition decreases intracellular hepatic cholesterol, which increases clearance of LDL cholesterol from the blood by up-regulation of LDL receptors. Serum LDL levels fall by 20% to 60%, depending on dose and preparation (see Table 27-5). Statins can slow or halt plaque progression and, with intensive programs, achieve some plaque regression. HDL levels generally stay the same or increase slightly (2% to 10%). Statins also positively influence thrombotic and inflammatory mechanisms, effects whose clinical importance remains to be delineated, but might account for some of the risk-reducing efficacy seen in persons with low LDL cholesterol levels treated intensively.","c-replace":[""],"ab-name":"Abbreviations","a-name":"Possible_Abbreviations","g-rebookmarkname":"","i-wm":"HMGC","d-description":"Word in all caps may be an abbreviation.","k-color":"","f-bookmark":"BMABBRE100996","j-groupid":1},{"b-find":"LDL","e-paracontent":"The 3-hydroxy-3-methylglutaryl coenzyme A reductase inhibitors are the first-line agents for primary and secondary prophylaxis of adverse CVD events. They are inexpensive, reasonably well tolerated, orally active, and significantly reduce LDL cholesterol and CVD morbidity and mortality. They do so by blocking the rate-limiting enzyme (HMGCoA reductase) for cholesterol synthesis. This inhibition decreases intracellular hepatic cholesterol, which increases clearance of&lt;mark&gt;LDL&lt;\/mark&gt; cholesterol from the blood by up-regulation of LDL receptors. Serum LDL levels fall by 20% to 60%, depending on dose and preparation (see Table 27-5). Statins can slow or halt plaque progression and, with intensive programs, achieve some plaque regression. HDL levels generally stay the same or increase slightly (2% to 10%). Statins also positively influence thrombotic and inflammatory mechanisms, effects whose clinical importance remains to be delineated, but might account for some of the risk-reducing efficacy seen in persons with low LDL cholesterol levels treated intensively.","c-replace":[""],"ab-name":"Abbreviations","a-name":"Possible_Abbreviations","g-rebookmarkname":"","i-wm":"LDL","d-description":"Word in all caps may be an abbreviation.","k-color":"","f-bookmark":"BMABBRE100997","j-groupid":1},{"b-find":"LDL","e-paracontent":"The 3-hydroxy-3-methylglutaryl coenzyme A reductase inhibitors are the first-line agents for primary and secondary prophylaxis of adverse CVD events. They are inexpensive, reasonably well tolerated, orally active, and significantly reduce LDL cholesterol and CVD morbidity and mortality. They do so by blocking the rate-limiting enzyme (HMGCoA reductase) for cholesterol synthesis. This inhibition decreases intracellular hepatic cholesterol, which increases clearance of LDL cholesterol from the blood by up-regulation of&lt;mark&gt;LDL&lt;\/mark&gt; receptors. Serum LDL levels fall by 20% to 60%, depending on dose and preparation (see Table 27-5). Statins can slow or halt plaque progression and, with intensive programs, achieve some plaque regression. HDL levels generally stay the same or increase slightly (2% to 10%). Statins also positively influence thrombotic and inflammatory mechanisms, effects whose clinical importance remains to be delineated, but might account for some of the risk-reducing efficacy seen in persons with low LDL cholesterol levels treated intensively.","c-replace":[""],"ab-name":"Abbreviations","a-name":"Possible_Abbreviations","g-rebookmarkname":"","i-wm":"LDL","d-description":"Word in all caps may be an abbreviation.","k-color":"","f-bookmark":"BMABBRE100998","j-groupid":1},{"b-find":"LDL","e-paracontent":"The 3-hydroxy-3-methylglutaryl coenzyme A reductase inhibitors are the first-line agents for primary and secondary prophylaxis of adverse CVD events. They are inexpensive, reasonably well tolerated, orally active, and significantly reduce LDL cholesterol and CVD morbidity and mortality. They do so by blocking the rate-limiting enzyme (HMGCoA reductase) for cholesterol synthesis. This inhibition decreases intracellular hepatic cholesterol, which increases clearance of LDL cholesterol from the blood by up-regulation of LDL receptors. Serum&lt;mark&gt;LDL&lt;\/mark&gt; levels fall by 20% to 60%, depending on dose and preparation (see Table 27-5). Statins can slow or halt plaque progression and, with intensive programs, achieve some plaque regression. HDL levels generally stay the same or increase slightly (2% to 10%). Statins also positively influence thrombotic and inflammatory mechanisms, effects whose clinical importance remains to be delineated, but might account for some of the risk-reducing efficacy seen in persons with low LDL cholesterol levels treated intensively.","c-replace":[""],"ab-name":"Abbreviations","a-name":"Possible_Abbreviations","g-rebookmarkname":"","i-wm":"LDL","d-description":"Word in all caps may be an abbreviation.","k-color":"","f-bookmark":"BMABBRE100999","j-groupid":1},{"b-find":"LDL","e-paracontent":"The 3-hydroxy-3-methylglutaryl coenzyme A reductase inhibitors are the first-line agents for primary and secondary prophylaxis of adverse CVD events. They are inexpensive, reasonably well tolerated, orally active, and significantly reduce LDL cholesterol and CVD morbidity and mortality. They do so by blocking the rate-limiting enzyme (HMGCoA reductase) for cholesterol synthesis. This inhibition decreases intracellular hepatic cholesterol, which increases clearance of LDL cholesterol from the blood by up-regulation of LDL receptors. Serum LDL levels fall by 20% to 60%, depending on dose and preparation (see Table 27-5). Statins can slow or halt plaque progression and, with intensive programs, achieve some plaque regression. HDL levels generally stay the same or increase slightly (2% to 10%). Statins also positively influence thrombotic and inflammatory mechanisms, effects whose clinical importance remains to be delineated, but might account for some of the risk-reducing efficacy seen in persons with low&lt;mark&gt;LDL&lt;\/mark&gt; cholesterol levels treated intensively.","c-replace":[""],"ab-name":"Abbreviations","a-name":"Possible_Abbreviations","g-rebookmarkname":"","i-wm":"LDL","d-description":"Word in all caps may be an abbreviation.","k-color":"","f-bookmark":"BMABBRE101000","j-groupid":1},{"b-find":"LDL","e-paracontent":"&lt;H4&gt;Efficacy and Safety. Reductions in all-cause and cardiovascular mortality result from statin therapy as do rates of stroke and nonfatal myocardial infarction. Intensive statin therapy in combination with lifestyle modification can lower&lt;mark&gt;LDL&lt;\/mark&gt; cholesterol levels by over 50% and realize 30% to 50% reductions in the combined endpoint of CVD event rates. Meta-analysis finds for every 39 mg/dL reduction in LDL cholesterol, there is a 20% reduction in combined CVD event risk and a 10% reduction in all-cause mortality. Plaque formation and progression slow and plaque regression may ensue. As noted, benefits are greatest in those at greatest CVD risk. Type of statin seems to have some impact on mortality in persons with chronic hepatitis. Use of a lipophilic statin (atorvastatin simvastatin, fluvastatin or lovastatin) in patients with hepatitis B or C results in a significantly greater reduction in mortality risk than a hydrophilic statin (rosuvastatin, pravastatin), though both reduce mortality risk compared to nonuse. ","c-replace":[""],"ab-name":"Abbreviations","a-name":"Possible_Abbreviations","g-rebookmarkname":"","i-wm":"LDL","d-description":"Word in all caps may be an abbreviation.","k-color":"","f-bookmark":"BMABBRE101009","j-groupid":1},{"b-find":"CVD","e-paracontent":"&lt;H4&gt;Efficacy and Safety. Reductions in all-cause and cardiovascular mortality result from statin therapy as do rates of stroke and nonfatal myocardial infarction. Intensive statin therapy in combination with lifestyle modification can lower LDL cholesterol levels by over 50% and realize 30% to 50% reductions in the combined endpoint of&lt;mark&gt;CVD&lt;\/mark&gt; event rates. Meta-analysis finds for every 39 mg/dL reduction in LDL cholesterol, there is a 20% reduction in combined CVD event risk and a 10% reduction in all-cause mortality. Plaque formation and progression slow and plaque regression may ensue. As noted, benefits are greatest in those at greatest CVD risk. Type of statin seems to have some impact on mortality in persons with chronic hepatitis. Use of a lipophilic statin (atorvastatin simvastatin, fluvastatin or lovastatin) in patients with hepatitis B or C results in a significantly greater reduction in mortality risk than a hydrophilic statin (rosuvastatin, pravastatin), though both reduce mortality risk compared to nonuse. ","c-replace":[""],"ab-name":"Abbreviations","a-name":"Possible_Abbreviations","g-rebookmarkname":"","i-wm":"CVD","d-description":"Word in all caps may be an abbreviation.","k-color":"","f-bookmark":"BMABBRE101010","j-groupid":1},{"b-find":"LDL","e-paracontent":"&lt;H4&gt;Efficacy and Safety. Reductions in all-cause and cardiovascular mortality result from statin therapy as do rates of stroke and nonfatal myocardial infarction. Intensive statin therapy in combination with lifestyle modification can lower LDL cholesterol levels by over 50% and realize 30% to 50% reductions in the combined endpoint of CVD event rates. Meta-analysis finds for every 39 mg/dL reduction in&lt;mark&gt;LDL&lt;\/mark&gt; cholesterol, there is a 20% reduction in combined CVD event risk and a 10% reduction in all-cause mortality. Plaque formation and progression slow and plaque regression may ensue. As noted, benefits are greatest in those at greatest CVD risk. Type of statin seems to have some impact on mortality in persons with chronic hepatitis. Use of a lipophilic statin (atorvastatin simvastatin, fluvastatin or lovastatin) in patients with hepatitis B or C results in a significantly greater reduction in mortality risk than a hydrophilic statin (rosuvastatin, pravastatin), though both reduce mortality risk compared to nonuse. ","c-replace":[""],"ab-name":"Abbreviations","a-name":"Possible_Abbreviations","g-rebookmarkname":"","i-wm":"LDL","d-description":"Word in all caps may be an abbreviation.","k-color":"","f-bookmark":"BMABBRE101011","j-groupid":1},{"b-find":"CVD","e-paracontent":"&lt;H4&gt;Efficacy and Safety. Reductions in all-cause and cardiovascular mortality result from statin therapy as do rates of stroke and nonfatal myocardial infarction. Intensive statin therapy in combination with lifestyle modification can lower LDL cholesterol levels by over 50% and realize 30% to 50% reductions in the combined endpoint of CVD event rates. Meta-analysis finds for every 39 mg/dL reduction in LDL cholesterol, there is a 20% reduction in combined&lt;mark&gt;CVD&lt;\/mark&gt; event risk and a 10% reduction in all-cause mortality. Plaque formation and progression slow and plaque regression may ensue. As noted, benefits are greatest in those at greatest CVD risk. Type of statin seems to have some impact on mortality in persons with chronic hepatitis. Use of a lipophilic statin (atorvastatin simvastatin, fluvastatin or lovastatin) in patients with hepatitis B or C results in a significantly greater reduction in mortality risk than a hydrophilic statin (rosuvastatin, pravastatin), though both reduce mortality risk compared to nonuse. ","c-replace":[""],"ab-name":"Abbreviations","a-name":"Possible_Abbreviations","g-rebookmarkname":"","i-wm":"CVD","d-description":"Word in all caps may be an abbreviation.","k-color":"","f-bookmark":"BMABBRE101012","j-groupid":1},{"b-find":"CVD","e-paracontent":"&lt;H4&gt;Efficacy and Safety. Reductions in all-cause and cardiovascular mortality result from statin therapy as do rates of stroke and nonfatal myocardial infarction. Intensive statin therapy in combination with lifestyle modification can lower LDL cholesterol levels by over 50% and realize 30% to 50% reductions in the combined endpoint of CVD event rates. Meta-analysis finds for every 39 mg/dL reduction in LDL cholesterol, there is a 20% reduction in combined CVD event risk and a 10% reduction in all-cause mortality. Plaque formation and progression slow and plaque regression may ensue. As noted, benefits are greatest in those at greatest&lt;mark&gt;CVD&lt;\/mark&gt; risk. Type of statin seems to have some impact on mortality in persons with chronic hepatitis. Use of a lipophilic statin (atorvastatin simvastatin, fluvastatin or lovastatin) in patients with hepatitis B or C results in a significantly greater reduction in mortality risk than a hydrophilic statin (rosuvastatin, pravastatin), though both reduce mortality risk compared to nonuse. ","c-replace":[""],"ab-name":"Abbreviations","a-name":"Possible_Abbreviations","g-rebookmarkname":"","i-wm":"CVD","d-description":"Word in all caps may be an abbreviation.","k-color":"","f-bookmark":"BMABBRE101013","j-groupid":1},{"b-find":"Food and Drug Administration (FDA)","e-paracontent":"&lt;H4&gt;Cost and Cost-Effectiveness. Cost and cost-effectiveness are important considerations in selecting statin therapy because use is likely to be measured in decades. Substantial reductions in cost of statin therapy have resulted from almost all formulations coming off patent and becoming available generically, including lovastatin, pravastatin, simvastatin, atorvastatin, and finally rosuvastatin. Ability to lower LDL cholesterol is another important consideration. Atorvastatin and rosuvastatin give the greatest LDL cholesterol reduction at U.S.&lt;mark&gt;Food and Drug Administration (FDA)&lt;\/mark&gt;-approved dosing levels. Within this group, rosuvastatin is nearly twice as potent on a mg-per-mg basis; reductions of 50% to 65% in LDL cholesterol can be achieved with these drugs (see Table 27-5).","c-replace":["Food and Drug Administration (FDA)","FDA"],"ab-name":"Abbreviations","a-name":"Abbreviation","g-rebookmarkname":"","i-wm":"Food and Drug Administration (FDA)","d-description":"An abbreviation must appear with its expanded form first and can then only be reused.","k-color":"#a24c29","f-bookmark":"BMABBRE101032","j-groupid":15},{"b-find":"LDL","e-paracontent":"&lt;H4&gt;Cost and Cost-Effectiveness. Cost and cost-effectiveness are important considerations in selecting statin therapy because use is likely to be measured in decades. Substantial reductions in cost of statin therapy have resulted from almost all formulations coming off patent and becoming available generically, including lovastatin, pravastatin, simvastatin, atorvastatin, and finally rosuvastatin. Ability to lower&lt;mark&gt;LDL&lt;\/mark&gt; cholesterol is another important consideration. Atorvastatin and rosuvastatin give the greatest LDL cholesterol reduction at U.S. Food and Drug Administration (FDA)-approved dosing levels. Within this group, rosuvastatin is nearly twice as potent on a mg-per-mg basis; reductions of 50% to 65% in LDL cholesterol can be achieved with these drugs (see Table 27-5).","c-replace":[""],"ab-name":"Abbreviations","a-name":"Possible_Abbreviations","g-rebookmarkname":"","i-wm":"LDL","d-description":"Word in all caps may be an abbreviation.","k-color":"","f-bookmark":"BMABBRE101033","j-groupid":1},{"b-find":"LDL","e-paracontent":"&lt;H4&gt;Cost and Cost-Effectiveness. Cost and cost-effectiveness are important considerations in selecting statin therapy because use is likely to be measured in decades. Substantial reductions in cost of statin therapy have resulted from almost all formulations coming off patent and becoming available generically, including lovastatin, pravastatin, simvastatin, atorvastatin, and finally rosuvastatin. Ability to lower LDL cholesterol is another important consideration. Atorvastatin and rosuvastatin give the greatest&lt;mark&gt;LDL&lt;\/mark&gt; cholesterol reduction at U.S. Food and Drug Administration (FDA)-approved dosing levels. Within this group, rosuvastatin is nearly twice as potent on a mg-per-mg basis; reductions of 50% to 65% in LDL cholesterol can be achieved with these drugs (see Table 27-5).","c-replace":[""],"ab-name":"Abbreviations","a-name":"Possible_Abbreviations","g-rebookmarkname":"","i-wm":"LDL","d-description":"Word in all caps may be an abbreviation.","k-color":"","f-bookmark":"BMABBRE101034","j-groupid":1},{"b-find":"LDL","e-paracontent":"&lt;H4&gt;Cost and Cost-Effectiveness. Cost and cost-effectiveness are important considerations in selecting statin therapy because use is likely to be measured in decades. Substantial reductions in cost of statin therapy have resulted from almost all formulations coming off patent and becoming available generically, including lovastatin, pravastatin, simvastatin, atorvastatin, and finally rosuvastatin. Ability to lower LDL cholesterol is another important consideration. Atorvastatin and rosuvastatin give the greatest LDL cholesterol reduction at U.S. Food and Drug Administration (FDA)-approved dosing levels. Within this group, rosuvastatin is nearly twice as potent on a mg-per-mg basis; reductions of 50% to 65% in&lt;mark&gt;LDL&lt;\/mark&gt; cholesterol can be achieved with these drugs (see Table 27-5).","c-replace":[""],"ab-name":"Abbreviations","a-name":"Possible_Abbreviations","g-rebookmarkname":"","i-wm":"LDL","d-description":"Word in all caps may be an abbreviation.","k-color":"","f-bookmark":"BMABBRE101035","j-groupid":1},{"b-find":"QALY","e-paracontent":"Cost-effectiveness studies find that the cost savings from reduced rates of cardiac events, time lost from productive work, and premature death largely offset the cost of treatment, making even the cost of brand-name statins economically favorable. Formal cost-effectiveness analysis examining the cost per year of life gained finds that intensive statin therapy is associated with a cost of $37,000 per&lt;mark&gt;QALY&lt;\/mark&gt;, well within the cost-effectiveness calculations of other validated preventive measures such as mammography.","c-replace":[""],"ab-name":"Abbreviations","a-name":"Possible_Abbreviations","g-rebookmarkname":"","i-wm":"QALY","d-description":"Word in all caps may be an abbreviation.","k-color":"","f-bookmark":"BMABBRE101042","j-groupid":1},{"b-find":"CHD","e-paracontent":"&lt;H4&gt;Use in the Elderly. Use in the elderly and the very old for primary prevention has been of great interest. In a modeling study of persons 75 to 94 years of age assuming no adverse cognitive effects or functional limitations from statin use, statin therapy for prevention in this population in the United States would result in an estimated 8 million additional users and prevent 68,000&lt;mark&gt;CHD&lt;\/mark&gt; deaths and 105,000 nonfatal myocardial infarctions at a cost of $25,200 per QALY. This estimate was reinforced by a retrospective cohort analysis of over 300,000 US veterans over the age of 75 years finding statin use in persons without CHD was associated with a 19.5% reduction in mortality (hazard ratio, 0.75). A real-world target-trial emulation study using matched controls in the old and very old found a 1.2% absolute reduction in CVD events in the intention-to-treat analysis and a 5% reduction in the per protocol analysis. In those over the age of 85 years, the risk reductions were even greater (4.44% and 20.66% respectively). Low to moderate intensity statin treatment achieves greater reductions in LDL cholesterol than in younger patients. ","c-replace":["coronary heart disease (CHD)","CHD"],"ab-name":"Abbreviations","a-name":"Abbreviation","g-rebookmarkname":"","i-wm":"CHD","d-description":"An abbreviation must appear with its expanded form first and can then only be reused.","k-color":"#a24c29","f-bookmark":"BMABBRE101046","j-groupid":6},{"b-find":"CHD","e-paracontent":"&lt;H4&gt;Use in the Elderly. Use in the elderly and the very old for primary prevention has been of great interest. In a modeling study of persons 75 to 94 years of age assuming no adverse cognitive effects or functional limitations from statin use, statin therapy for prevention in this population in the United States would result in an estimated 8 million additional users and prevent 68,000 CHD deaths and 105,000 nonfatal myocardial infarctions at a cost of $25,200 per QALY. This estimate was reinforced by a retrospective cohort analysis of over 300,000 US veterans over the age of 75 years finding statin use in persons without&lt;mark&gt;CHD&lt;\/mark&gt; was associated with a 19.5% reduction in mortality (hazard ratio, 0.75). A real-world target-trial emulation study using matched controls in the old and very old found a 1.2% absolute reduction in CVD events in the intention-to-treat analysis and a 5% reduction in the per protocol analysis. In those over the age of 85 years, the risk reductions were even greater (4.44% and 20.66% respectively). Low to moderate intensity statin treatment achieves greater reductions in LDL cholesterol than in younger patients. ","c-replace":["coronary heart disease (CHD)","CHD"],"ab-name":"Abbreviations","a-name":"Abbreviation","g-rebookmarkname":"","i-wm":"CHD","d-description":"An abbreviation must appear with its expanded form first and can then only be reused.","k-color":"#a24c29","f-bookmark":"BMABBRE101047","j-groupid":6},{"b-find":"QALY","e-paracontent":"&lt;H4&gt;Use in the Elderly. Use in the elderly and the very old for primary prevention has been of great interest. In a modeling study of persons 75 to 94 years of age assuming no adverse cognitive effects or functional limitations from statin use, statin therapy for prevention in this population in the United States would result in an estimated 8 million additional users and prevent 68,000 CHD deaths and 105,000 nonfatal myocardial infarctions at a cost of $25,200 per&lt;mark&gt;QALY&lt;\/mark&gt;. This estimate was reinforced by a retrospective cohort analysis of over 300,000 US veterans over the age of 75 years finding statin use in persons without CHD was associated with a 19.5% reduction in mortality (hazard ratio, 0.75). A real-world target-trial emulation study using matched controls in the old and very old found a 1.2% absolute reduction in CVD events in the intention-to-treat analysis and a 5% reduction in the per protocol analysis. In those over the age of 85 years, the risk reductions were even greater (4.44% and 20.66% respectively). Low to moderate intensity statin treatment achieves greater reductions in LDL cholesterol than in younger patients. ","c-replace":[""],"ab-name":"Abbreviations","a-name":"Possible_Abbreviations","g-rebookmarkname":"","i-wm":"QALY","d-description":"Word in all caps may be an abbreviation.","k-color":"","f-bookmark":"BMABBRE101048","j-groupid":1},{"b-find":"CVD","e-paracontent":"&lt;H4&gt;Use in the Elderly. Use in the elderly and the very old for primary prevention has been of great interest. In a modeling study of persons 75 to 94 years of age assuming no adverse cognitive effects or functional limitations from statin use, statin therapy for prevention in this population in the United States would result in an estimated 8 million additional users and prevent 68,000 CHD deaths and 105,000 nonfatal myocardial infarctions at a cost of $25,200 per QALY. This estimate was reinforced by a retrospective cohort analysis of over 300,000 US veterans over the age of 75 years finding statin use in persons without CHD was associated with a 19.5% reduction in mortality (hazard ratio, 0.75). A real-world target-trial emulation study using matched controls in the old and very old found a 1.2% absolute reduction in&lt;mark&gt;CVD&lt;\/mark&gt; events in the intention-to-treat analysis and a 5% reduction in the per protocol analysis. In those over the age of 85 years, the risk reductions were even greater (4.44% and 20.66% respectively). Low to moderate intensity statin treatment achieves greater reductions in LDL cholesterol than in younger patients. ","c-replace":[""],"ab-name":"Abbreviations","a-name":"Possible_Abbreviations","g-rebookmarkname":"","i-wm":"CVD","d-description":"Word in all caps may be an abbreviation.","k-color":"","f-bookmark":"BMABBRE101049","j-groupid":1},{"b-find":"LDL","e-paracontent":"&lt;H4&gt;Use in the Elderly. Use in the elderly and the very old for primary prevention has been of great interest. In a modeling study of persons 75 to 94 years of age assuming no adverse cognitive effects or functional limitations from statin use, statin therapy for prevention in this population in the United States would result in an estimated 8 million additional users and prevent 68,000 CHD deaths and 105,000 nonfatal myocardial infarctions at a cost of $25,200 per QALY. This estimate was reinforced by a retrospective cohort analysis of over 300,000 US veterans over the age of 75 years finding statin use in persons without CHD was associated with a 19.5% reduction in mortality (hazard ratio, 0.75). A real-world target-trial emulation study using matched controls in the old and very old found a 1.2% absolute reduction in CVD events in the intention-to-treat analysis and a 5% reduction in the per protocol analysis. In those over the age of 85 years, the risk reductions were even greater (4.44% and 20.66% respectively). Low to moderate intensity statin treatment achieves greater reductions in&lt;mark&gt;LDL&lt;\/mark&gt; cholesterol than in younger patients. ","c-replace":[""],"ab-name":"Abbreviations","a-name":"Possible_Abbreviations","g-rebookmarkname":"","i-wm":"LDL","d-description":"Word in all caps may be an abbreviation.","k-color":"","f-bookmark":"BMABBRE101050","j-groupid":1},{"b-find":"ACC","e-paracontent":"&lt;H4&gt;Dosing. Current recommendations call for higher doses than previously recommended based on marked reductions in CVD risk observed with intensive therapy. This translates to dose equivalents of 40 to 80 mg/d of atorvastatin when following the&lt;mark&gt;ACC&lt;\/mark&gt;/AHA recommendations and 10 to 20 mg/d of atorvastatin for the USPSTF guidelines. The latter\u2019s more modest recommendations, at least for starting purposes, come as a result of concern for triggering glucose intolerance and myopathy at intensive doses. The shorter-acting, less potent agents () are best taken at night, the time of peak cholesterol synthesis, but most others work satisfactorily even if taken once daily in the morning. Dose adjustment is necessary when statins are taken concurrently with drugs that can alter statin metabolism. This is especially important when prescribing statins associated with an increased risk of myopathy, such as lovastatin and simvastatin.","c-replace":["American College of Cardiology (ACC)","ACC"],"ab-name":"Abbreviations","a-name":"Abbreviation","g-rebookmarkname":"","i-wm":"ACC","d-description":"An abbreviation must appear with its expanded form first and can then only be reused.","k-color":"#a24c29","f-bookmark":"BMABBRE101057","j-groupid":17},{"b-find":"AHA","e-paracontent":"&lt;H4&gt;Dosing. Current recommendations call for higher doses than previously recommended based on marked reductions in CVD risk observed with intensive therapy. This translates to dose equivalents of 40 to 80 mg/d of atorvastatin when following the ACC&lt;mark&gt;AHA&lt;\/mark&gt; recommendations and 10 to 20 mg/d of atorvastatin for the USPSTF guidelines. The latter\u2019s more modest recommendations, at least for starting purposes, come as a result of concern for triggering glucose intolerance and myopathy at intensive doses. The shorter-acting, less potent agents () are best taken at night, the time of peak cholesterol synthesis, but most others work satisfactorily even if taken once daily in the morning. Dose adjustment is necessary when statins are taken concurrently with drugs that can alter statin metabolism. This is especially important when prescribing statins associated with an increased risk of myopathy, such as lovastatin and simvastatin.","c-replace":["American Heart Association (AHA)","AHA"],"ab-name":"Abbreviations","a-name":"Abbreviation","g-rebookmarkname":"","i-wm":"AHA","d-description":"An abbreviation must appear with its expanded form first and can then only be reused.","k-color":"#a24c29","f-bookmark":"BMABBRE101058","j-groupid":18},{"b-find":"USPSTF","e-paracontent":"&lt;H4&gt;Dosing. Current recommendations call for higher doses than previously recommended based on marked reductions in CVD risk observed with intensive therapy. This translates to dose equivalents of 40 to 80 mg/d of atorvastatin when following the ACC/AHA recommendations and 10 to 20 mg/d of atorvastatin for the&lt;mark&gt;USPSTF&lt;\/mark&gt; guidelines. The latter\u2019s more modest recommendations, at least for starting purposes, come as a result of concern for triggering glucose intolerance and myopathy at intensive doses. The shorter-acting, less potent agents () are best taken at night, the time of peak cholesterol synthesis, but most others work satisfactorily even if taken once daily in the morning. Dose adjustment is necessary when statins are taken concurrently with drugs that can alter statin metabolism. This is especially important when prescribing statins associated with an increased risk of myopathy, such as lovastatin and simvastatin.","c-replace":["US Preventive Services Task Force (USPSTF)","USPSTF"],"ab-name":"Abbreviations","a-name":"Abbreviation_Used_Before_Definition","g-rebookmarkname":"","i-wm":"USPSTF","d-description":"An abbreviation is used even before it is defined. Normally an abbreviation is introduced alongwith its expanded form.","k-color":"#a24c29","f-bookmark":"BMABBRE101059","j-groupid":25},{"b-find":"CVD","e-paracontent":"&lt;H4&gt;Dosing. Current recommendations call for higher doses than previously recommended based on marked reductions in&lt;mark&gt;CVD&lt;\/mark&gt; risk observed with intensive therapy. This translates to dose equivalents of 40 to 80 mg/d of atorvastatin when following the ACC/AHA recommendations and 10 to 20 mg/d of atorvastatin for the USPSTF guidelines. The latter\u2019s more modest recommendations, at least for starting purposes, come as a result of concern for triggering glucose intolerance and myopathy at intensive doses. The shorter-acting, less potent agents () are best taken at night, the time of peak cholesterol synthesis, but most others work satisfactorily even if taken once daily in the morning. Dose adjustment is necessary when statins are taken concurrently with drugs that can alter statin metabolism. This is especially important when prescribing statins associated with an increased risk of myopathy, such as lovastatin and simvastatin.","c-replace":[""],"ab-name":"Abbreviations","a-name":"Possible_Abbreviations","g-rebookmarkname":"","i-wm":"CVD","d-description":"Word in all caps may be an abbreviation.","k-color":"","f-bookmark":"BMABBRE101060","j-groupid":1},{"b-find":"CK","e-paracontent":"&lt;H5&gt;Myalgias and Myositis. Muscle complaints are common among statin users, usually with onset within the first few months of starting therapy, but as late 4 years. Frequency estimates are as high as 10% for myalgias. The mechanism remains unclear; in very rare instances, an autoimmune mechanism can be identified. Muscle enzyme elevations occur in about 0.6% of all statin users, typically in modest fashion with creatine phosphokinase &lt;mark&gt;CK&lt;\/mark&gt;, CPK) less than 5 to 10 times the upper limit of normal. With some statins (e.g., simvastatin), the adverse effect occurs in dose-related fashion\u2014risk increases markedly for doses in excess of 40 mg/d. A validated myopathy risk score was developed identifying factors that independently contribute to risk: simvastatin dose, ethnicity, sex, body mass index, medically treated diabetes, and concomitant use of beta-blockers, calcium-channel blockers, diuretics, verapamil, diltiazem, and niacin. ","c-replace":["creatine kinase (CK)","CK"],"ab-name":"Abbreviations","a-name":"Abbreviation_Used_Before_Definition","g-rebookmarkname":"","i-wm":"CK","d-description":"An abbreviation is used even before it is defined. Normally an abbreviation is introduced alongwith its expanded form.","k-color":"#a24c29","f-bookmark":"BMABBRE101063","j-groupid":19},{"b-find":"CPK","e-paracontent":"&lt;H5&gt;Myalgias and Myositis. Muscle complaints are common among statin users, usually with onset within the first few months of starting therapy, but as late 4 years. Frequency estimates are as high as 10% for myalgias. The mechanism remains unclear; in very rare instances, an autoimmune mechanism can be identified. Muscle enzyme elevations occur in about 0.6% of all statin users, typically in modest fashion with creatine phosphokinase (CK,&lt;mark&gt;CPK&lt;\/mark&gt;) less than 5 to 10 times the upper limit of normal. With some statins (e.g., simvastatin), the adverse effect occurs in dose-related fashion\u2014risk increases markedly for doses in excess of 40 mg/d. A validated myopathy risk score was developed identifying factors that independently contribute to risk: simvastatin dose, ethnicity, sex, body mass index, medically treated diabetes, and concomitant use of beta-blockers, calcium-channel blockers, diuretics, verapamil, diltiazem, and niacin. ","c-replace":[""],"ab-name":"Abbreviations","a-name":"Possible_Abbreviations","g-rebookmarkname":"","i-wm":"CPK","d-description":"Word in all caps may be an abbreviation.","k-color":"","f-bookmark":"BMABBRE101064","j-groupid":1},{"b-find":"FDA","e-paracontent":"With CK elevations greater than 5 to 10 times, the upper limit of normal, demonstrable muscle breakdown can be demonstrated; however, it is a much less common phenomenon (0.03%) and greatest in those taking high-dose simvastatin (0.9%). Even rarer is rhabdomyolysis (4 cases per 100,000 patient years), seen with high-dose simvastatin and lovastatin usually when taken with drugs that increase statin serum levels (see Drug\u2013Drug Interactions). This has led to&lt;mark&gt;FDA&lt;\/mark&gt; warnings against high-dose (80 mg/d) simvastatin use and potential for drug\u2013drug interactions. Patients already taking simvastatin at high doses for over 1 year without evidence of myopathic side effects can probably be continued on it, but caution and close monitoring are advised. New prescriptions should avoid such doses.","c-replace":["Food and Drug Administration (FDA)","FDA"],"ab-name":"Abbreviations","a-name":"Abbreviation","g-rebookmarkname":"","i-wm":"FDA","d-description":"An abbreviation must appear with its expanded form first and can then only be reused.","k-color":"#a24c29","f-bookmark":"BMABBRE101069","j-groupid":15},{"b-find":"CK","e-paracontent":"With&lt;mark&gt;CK&lt;\/mark&gt; elevations greater than 5 to 10 times, the upper limit of normal, demonstrable muscle breakdown can be demonstrated; however, it is a much less common phenomenon (0.03%) and greatest in those taking high-dose simvastatin (0.9%). Even rarer is rhabdomyolysis (4 cases per 100,000 patient years), seen with high-dose simvastatin and lovastatin usually when taken with drugs that increase statin serum levels (see Drug\u2013Drug Interactions). This has led to FDA warnings against high-dose (80 mg/d) simvastatin use and potential for drug\u2013drug interactions. Patients already taking simvastatin at high doses for over 1 year without evidence of myopathic side effects can probably be continued on it, but caution and close monitoring are advised. New prescriptions should avoid such doses.","c-replace":["creatine kinase (CK)","CK"],"ab-name":"Abbreviations","a-name":"Abbreviation_Used_Before_Definition","g-rebookmarkname":"","i-wm":"CK","d-description":"An abbreviation is used even before it is defined. Normally an abbreviation is introduced alongwith its expanded form.","k-color":"#a24c29","f-bookmark":"BMABBRE101070","j-groupid":19},{"b-find":"CK","e-paracontent":"Diagnosis can be difficult because not all muscle complaints are associated with&lt;mark&gt;CK&lt;\/mark&gt; elevations and some instances may have nothing to do with statin therapy. In difficult, high-stakes settings where other factors may confound the diagnosis (e.g., fibromyalgia, arthritis, muscle strain, electrolyte disturbances, connective tissue disease), it has been suggested that a single-patient (N-of-1) randomized crossover trial with a placebo tablet might be useful. In a proof-of-concept study involving such patients, the method was found effective and reduced by half the number of patients who needed to cease statin therapy. While difficult to orchestrate in everyday practice, it might be useful if carried out by a lipid specialty clinic taking a referral from a primary care practice. A host of other management options are available (see Table 27-6)","c-replace":["creatine kinase (CK)","CK"],"ab-name":"Abbreviations","a-name":"Abbreviation_Used_Before_Definition","g-rebookmarkname":"","i-wm":"CK","d-description":"An abbreviation is used even before it is defined. Normally an abbreviation is introduced alongwith its expanded form.","k-color":"#a24c29","f-bookmark":"BMABBRE101078","j-groupid":19},{"b-find":"PCSK","e-paracontent":"In a head-to-head study, the&lt;mark&gt;PCSK&lt;\/mark&gt;9 inhibitor evolocumab produced the greater reduction in LDL cholesterol compared to ezetimibe in persons intolerant to statin therapy due to muscle pain, suggesting it might be useful in high-risk persons who cannot take statins. Cost remains a major concern.","c-replace":[""],"ab-name":"Abbreviations","a-name":"Possible_Abbreviations","g-rebookmarkname":"","i-wm":"PCSK","d-description":"Word in all caps may be an abbreviation.","k-color":"","f-bookmark":"BMABBRE101087","j-groupid":1},{"b-find":"LDL","e-paracontent":"In a head-to-head study, the PCSK9 inhibitor evolocumab produced the greater reduction in&lt;mark&gt;LDL&lt;\/mark&gt; cholesterol compared to ezetimibe in persons intolerant to statin therapy due to muscle pain, suggesting it might be useful in high-risk persons who cannot take statins. Cost remains a major concern.","c-replace":[""],"ab-name":"Abbreviations","a-name":"Possible_Abbreviations","g-rebookmarkname":"","i-wm":"LDL","d-description":"Word in all caps may be an abbreviation.","k-color":"","f-bookmark":"BMABBRE101088","j-groupid":1},{"b-find":"ATP","e-paracontent":"Other measures are of questionable value. Red yeast extract has been promoted for this indication, but at full doses it has myopathic side effects similar to those of statins, being similar to statins in mode of action. One popular self-treatment is use of coenzyme Q10 (ubiquinone), sold as a nonprescription \u201cnatural\u201d supplement. It is promoted on the theory that statins reduce production of this mitochondrial coenzyme involved in&lt;mark&gt;ATP&lt;\/mark&gt; production and that oral CoQ10 supplements can restore serum levels and prevent or treat myalgias. Despite the claims and anecdotal reports, there are no data from well-designed studies that support the use of CoQ10 supplements. Nonetheless, annual sales of CoQ10 exceed $50 million.","c-replace":[""],"ab-name":"Abbreviations","a-name":"Possible_Abbreviations","g-rebookmarkname":"","i-wm":"ATP","d-description":"Word in all caps may be an abbreviation.","k-color":"","f-bookmark":"BMABBRE101091","j-groupid":1},{"b-find":"FDA","e-paracontent":"Aminotransferase monitoring had been a recommended component of statin therapy, but its failure to detect and prevent liver damage has led to suggestion from the&lt;mark&gt;FDA&lt;\/mark&gt; that continuous monitoring be replaced with more limited testing; one option is a pretreatment determination and another at 3 to 12 months, with subsequent testing only if there is clinical concern for liver injury. Although there are no formal guidelines for the use of statins in patients with moderately elevated baseline aminotransferases (up to three times the upper limit of normal), available data indicate no worsening of liver function or compromise of cardiovascular benefit.","c-replace":["Food and Drug Administration (FDA)","FDA"],"ab-name":"Abbreviations","a-name":"Abbreviation","g-rebookmarkname":"","i-wm":"FDA","d-description":"An abbreviation must appear with its expanded form first and can then only be reused.","k-color":"#a24c29","f-bookmark":"BMABBRE101095","j-groupid":15},{"b-find":"LDL","e-paracontent":"&lt;H5&gt;Diabetes. Interestingly, the genes that confer risk for diabetes reside near those for mechanisms involved in&lt;mark&gt;LDL&lt;\/mark&gt; cholesterol formation. Risk of new-onset diabetes increases modestly but significantly with statin use (9% to 12%) for an incidence of 0.1 cases/100 patient years. The risk is dose-related and greatest for persons with diabetes risk factors taking intensive-dose therapy; it is a class effect, pertaining to all statins. Despite the increased diabetes risk, there continues to be a far greater reduction in cardiovascular event risk (6.5 fewer events per 1,000 patient-years of intensive therapy use vs. one to two new cases of diabetes).","c-replace":[""],"ab-name":"Abbreviations","a-name":"Possible_Abbreviations","g-rebookmarkname":"","i-wm":"LDL","d-description":"Word in all caps may be an abbreviation.","k-color":"","f-bookmark":"BMABBRE101099","j-groupid":1},{"b-find":"FDA","e-paracontent":"&lt;H5&gt;Cognitive Impairment. Some patients report mental clouding via postmarketing surveillance. Affected patients complain of reversible memory disturbances and other cognitive problems that develop with onset or prolonged use of statin therapy and resolve with its discontinuation. The side effect has been added to the&lt;mark&gt;FDA&lt;\/mark&gt;-required patient drug information insert, causing some to fear taking the medication. A retrospective cohort study of over 450,000 statin users and an equal number of matched nonusers and users of any lipid-lowering drug was performed in conjunction with a prospective case-crossover study of 68,028 patients with new onset of memory loss, examining statin exposure in relation to acute memory loss. In the retrospective study, both statin and nonstatin drugs were equally associated with acute memory loss within 30 days of onset of therapy. In the prospective study, no associations were found. If there is an effect, it does not appear to be a class effect unique to statins. Some have speculated the symptoms might be a consequence of achieving very low levels of serum cholesterol, but more data are needed before any cause-and-effect relationship can be established.","c-replace":["Food and Drug Administration (FDA)","FDA"],"ab-name":"Abbreviations","a-name":"Abbreviation","g-rebookmarkname":"","i-wm":"FDA","d-description":"An abbreviation must appear with its expanded form first and can then only be reused.","k-color":"#a24c29","f-bookmark":"BMABBRE101106","j-groupid":15},{"b-find":"CHD","e-paracontent":"&lt;H5&gt;Other Purported Adverse Effects. As noted earlier, initial concerns about an increase in non&lt;mark&gt;CHD&lt;\/mark&gt; mortality (e.g., from cancer, suicide, or violence) were raised by early meta-analyses, but large-scale prospective studies of statins show no evidence for such adverse effects. In most studies, all-cause mortality is reduced. Of interest is the recent observation that statin use in cancer patients is associated with reduced cancer-related mortality.","c-replace":["coronary heart disease (CHD)","CHD"],"ab-name":"Abbreviations","a-name":"Abbreviation","g-rebookmarkname":"","i-wm":"CHD","d-description":"An abbreviation must appear with its expanded form first and can then only be reused.","k-color":"#a24c29","f-bookmark":"BMABBRE101113","j-groupid":6},{"b-find":"CVD","e-paracontent":"&lt;H5&gt;Dealing with Adverse Reactions. In most instances, reducing dose, switching statin preparation (see Table 27-5), or restarting medication after a pause allows continued statin treatment and prevents loss of therapeutic benefit. In a study of over 28,000 primary care patients experiencing an adverse statin effect, over 70% were able to continue therapy and achieve a significantly better&lt;mark&gt;CVD&lt;\/mark&gt; outcome at 4 years of follow-up compared to those who stopped statin therapy. Of those who switched to a different statin preparation, 26.5% had a second adverse reaction, but 84% continued on statin therapy nonetheless. As noted earlier, the PCSK9 inhibitors are very effective alternatives, but cost remains prohibitive for use in most instances. Ezetimibe has proven effective only when used as an adjunct to intensive statin therapy.","c-replace":[""],"ab-name":"Abbreviations","a-name":"Possible_Abbreviations","g-rebookmarkname":"","i-wm":"CVD","d-description":"Word in all caps may be an abbreviation.","k-color":"","f-bookmark":"BMABBRE101115","j-groupid":1},{"b-find":"PCSK","e-paracontent":"&lt;H5&gt;Dealing with Adverse Reactions. In most instances, reducing dose, switching statin preparation (see Table 27-5), or restarting medication after a pause allows continued statin treatment and prevents loss of therapeutic benefit. In a study of over 28,000 primary care patients experiencing an adverse statin effect, over 70% were able to continue therapy and achieve a significantly better CVD outcome at 4 years of follow-up compared to those who stopped statin therapy. Of those who switched to a different statin preparation, 26.5% had a second adverse reaction, but 84% continued on statin therapy nonetheless. As noted earlier, the&lt;mark&gt;PCSK&lt;\/mark&gt;9 inhibitors are very effective alternatives, but cost remains prohibitive for use in most instances. Ezetimibe has proven effective only when used as an adjunct to intensive statin therapy.","c-replace":[""],"ab-name":"Abbreviations","a-name":"Possible_Abbreviations","g-rebookmarkname":"","i-wm":"PCSK","d-description":"Word in all caps may be an abbreviation.","k-color":"","f-bookmark":"BMABBRE101116","j-groupid":1},{"b-find":"CYP","e-paracontent":"&lt;H4&gt;Drug\u2013Drug Interactions. Most interactions are due to concurrent use of agents that affect hepatic cytochrome function, because a number of statins undergo extensive first-pass metabolism in the liver by the cytochrome system.&lt;mark&gt;CYP&lt;\/mark&gt;3A4 inhibitors (e.g., HIV protease inhibitors, azole antifungal agents, clarithromycin, nefazodone, and &gt;1 quart/d of grapefruit juice) increase the potency of simvastatin and lovastatin, which are CYP3A4 metabolized on first pass; 3A4 inhibition is less of an issue with atorvastatin due to less first-pass metabolism. Pravastatin and rosuvastatin have little cytochrome P450 metabolism and few hepatically induced drug\u2013drug interactions. Gemfibrozil (but not fenofibrate) blocks statin glucuronidation, a major metabolic pathway, increasing statin levels and risk of rhabdomyolysis. Cyclosporine inhibits statin transport, worsening risk of adverse effects. Warnings to consumers about concurrent intake of grapefruit juice have led to unnecessary concerns, since it takes large quantities (&gt;1 quart/d) to substantially interfere with statin metabolism; a glass or two a day is probably of little clinical significance.","c-replace":[""],"ab-name":"Abbreviations","a-name":"Possible_Abbreviations","g-rebookmarkname":"","i-wm":"CYP","d-description":"Word in all caps may be an abbreviation.","k-color":"","f-bookmark":"BMABBRE101119","j-groupid":1},{"b-find":"HIV","e-paracontent":"&lt;H4&gt;Drug\u2013Drug Interactions. Most interactions are due to concurrent use of agents that affect hepatic cytochrome function, because a number of statins undergo extensive first-pass metabolism in the liver by the cytochrome system. CYP3A4 inhibitors (e.g.,&lt;mark&gt;HIV&lt;\/mark&gt; protease inhibitors, azole antifungal agents, clarithromycin, nefazodone, and &gt;1 quart/d of grapefruit juice) increase the potency of simvastatin and lovastatin, which are CYP3A4 metabolized on first pass; 3A4 inhibition is less of an issue with atorvastatin due to less first-pass metabolism. Pravastatin and rosuvastatin have little cytochrome P450 metabolism and few hepatically induced drug\u2013drug interactions. Gemfibrozil (but not fenofibrate) blocks statin glucuronidation, a major metabolic pathway, increasing statin levels and risk of rhabdomyolysis. Cyclosporine inhibits statin transport, worsening risk of adverse effects. Warnings to consumers about concurrent intake of grapefruit juice have led to unnecessary concerns, since it takes large quantities (&gt;1 quart/d) to substantially interfere with statin metabolism; a glass or two a day is probably of little clinical significance.","c-replace":[""],"ab-name":"Abbreviations","a-name":"Possible_Abbreviations","g-rebookmarkname":"","i-wm":"HIV","d-description":"Word in all caps may be an abbreviation.","k-color":"","f-bookmark":"BMABBRE101120","j-groupid":1},{"b-find":"CYP","e-paracontent":"&lt;H4&gt;Drug\u2013Drug Interactions. Most interactions are due to concurrent use of agents that affect hepatic cytochrome function, because a number of statins undergo extensive first-pass metabolism in the liver by the cytochrome system. CYP3A4 inhibitors (e.g., HIV protease inhibitors, azole antifungal agents, clarithromycin, nefazodone, and &gt;1 quart/d of grapefruit juice) increase the potency of simvastatin and lovastatin, which are&lt;mark&gt;CYP&lt;\/mark&gt;3A4 metabolized on first pass; 3A4 inhibition is less of an issue with atorvastatin due to less first-pass metabolism. Pravastatin and rosuvastatin have little cytochrome P450 metabolism and few hepatically induced drug\u2013drug interactions. Gemfibrozil (but not fenofibrate) blocks statin glucuronidation, a major metabolic pathway, increasing statin levels and risk of rhabdomyolysis. Cyclosporine inhibits statin transport, worsening risk of adverse effects. Warnings to consumers about concurrent intake of grapefruit juice have led to unnecessary concerns, since it takes large quantities (&gt;1 quart/d) to substantially interfere with statin metabolism; a glass or two a day is probably of little clinical significance.","c-replace":[""],"ab-name":"Abbreviations","a-name":"Possible_Abbreviations","g-rebookmarkname":"","i-wm":"CYP","d-description":"Word in all caps may be an abbreviation.","k-color":"","f-bookmark":"BMABBRE101121","j-groupid":1},{"b-find":"LDL","e-paracontent":"&lt;H4&gt;Choice of Statin (see Tables 27-4 and 27-5). All statins appear capable of reducing coronary event risk in proportion to their efficacy in lowering&lt;mark&gt;LDL&lt;\/mark&gt; cholesterol. Many statins have also been shown to reduce progression of coronary or carotid atheroma and, in some instances, to induce plaque regression. Statins not only reduce coronary events but also lower all-cause mortality. Risk of adverse effects also appears proportional to potency. Choice of agent is determined by degree of potency desired and cost. A full range of statins are now available generically, including atorvastatin and rosuvastatin, greatly reducing cost and largely obviating the need for using a branded preparation. Comparative effectiveness study finds use of generic formulations associated with better compliance and better CVD outcomes than use of branded statins.","c-replace":[""],"ab-name":"Abbreviations","a-name":"Possible_Abbreviations","g-rebookmarkname":"","i-wm":"LDL","d-description":"Word in all caps may be an abbreviation.","k-color":"","f-bookmark":"BMABBRE101132","j-groupid":1},{"b-find":"CVD","e-paracontent":"&lt;H4&gt;Choice of Statin (see Tables 27-4 and 27-5). All statins appear capable of reducing coronary event risk in proportion to their efficacy in lowering LDL cholesterol. Many statins have also been shown to reduce progression of coronary or carotid atheroma and, in some instances, to induce plaque regression. Statins not only reduce coronary events but also lower all-cause mortality. Risk of adverse effects also appears proportional to potency. Choice of agent is determined by degree of potency desired and cost. A full range of statins are now available generically, including atorvastatin and rosuvastatin, greatly reducing cost and largely obviating the need for using a branded preparation. Comparative effectiveness study finds use of generic formulations associated with better compliance and better&lt;mark&gt;CVD&lt;\/mark&gt; outcomes than use of branded statins.","c-replace":[""],"ab-name":"Abbreviations","a-name":"Possible_Abbreviations","g-rebookmarkname":"","i-wm":"CVD","d-description":"Word in all caps may be an abbreviation.","k-color":"","f-bookmark":"BMABBRE101133","j-groupid":1},{"b-find":"CHD","e-paracontent":"For modest reductions in LDL cholesterol (≤25%), patients can be started on any of the statins with the expectation that the reduction will be achieved. For marked reductions in LDL cholesterol (&gt;40%) where&lt;mark&gt;CHD&lt;\/mark&gt; risk is high and require more intensive therapy is needed, patients are best treated with one of the more potent statins discussed earlier (e.g., generic atorvastatin or rosuvastatin). Comparison of two intensive regimens (atorvastatin 80 mg/d vs. rosuvastatin 40 mg/d) revealed greater LDL reduction and HDL increase with the rosuvastatin, but minimal differences in the degree of coronary atheroma regression achieved, which was significant with both drugs. An active comparator cohort study using trial emulation found a 1.03% better reduction in 6-year mortality with rosuvastatin than atorvastatin and lower rates of MACE and adverse liver outcomes. ","c-replace":["coronary heart disease (CHD)","CHD"],"ab-name":"Abbreviations","a-name":"Abbreviation","g-rebookmarkname":"","i-wm":"CHD","d-description":"An abbreviation must appear with its expanded form first and can then only be reused.","k-color":"#a24c29","f-bookmark":"BMABBRE101136","j-groupid":6},{"b-find":"HDL","e-paracontent":"For modest reductions in LDL cholesterol (≤25%), patients can be started on any of the statins with the expectation that the reduction will be achieved. For marked reductions in LDL cholesterol (&gt;40%) where CHD risk is high and require more intensive therapy is needed, patients are best treated with one of the more potent statins discussed earlier (e.g., generic atorvastatin or rosuvastatin). Comparison of two intensive regimens (atorvastatin 80 mg/d vs. rosuvastatin 40 mg/d) revealed greater LDL reduction and&lt;mark&gt;HDL&lt;\/mark&gt; increase with the rosuvastatin, but minimal differences in the degree of coronary atheroma regression achieved, which was significant with both drugs. An active comparator cohort study using trial emulation found a 1.03% better reduction in 6-year mortality with rosuvastatin than atorvastatin and lower rates of MACE and adverse liver outcomes. ","c-replace":["high-density lipoprotein [HDL]","HDL"],"ab-name":"Abbreviations","a-name":"Abbreviation_Used_Before_Definition","g-rebookmarkname":"","i-wm":"HDL","d-description":"An abbreviation is used even before it is defined. Normally an abbreviation is introduced alongwith its expanded form.","k-color":"#a24c29","f-bookmark":"BMABBRE101137","j-groupid":20},{"b-find":"MACE","e-paracontent":"For modest reductions in LDL cholesterol (≤25%), patients can be started on any of the statins with the expectation that the reduction will be achieved. For marked reductions in LDL cholesterol (&gt;40%) where CHD risk is high and require more intensive therapy is needed, patients are best treated with one of the more potent statins discussed earlier (e.g., generic atorvastatin or rosuvastatin). Comparison of two intensive regimens (atorvastatin 80 mg/d vs. rosuvastatin 40 mg/d) revealed greater LDL reduction and HDL increase with the rosuvastatin, but minimal differences in the degree of coronary atheroma regression achieved, which was significant with both drugs. An active comparator cohort study using trial emulation found a 1.03% better reduction in 6-year mortality with rosuvastatin than atorvastatin and lower rates of&lt;mark&gt;MACE&lt;\/mark&gt; and adverse liver outcomes. ","c-replace":["major adverse cardiac events (MACE)","MACE"],"ab-name":"Abbreviations","a-name":"Abbreviation_Used_Before_Definition","g-rebookmarkname":"","i-wm":"MACE","d-description":"An abbreviation is used even before it is defined. Normally an abbreviation is introduced alongwith its expanded form.","k-color":"#a24c29","f-bookmark":"BMABBRE101138","j-groupid":14},{"b-find":"LDL","e-paracontent":"For modest reductions in&lt;mark&gt;LDL&lt;\/mark&gt; cholesterol (≤25%), patients can be started on any of the statins with the expectation that the reduction will be achieved. For marked reductions in LDL cholesterol (&gt;40%) where CHD risk is high and require more intensive therapy is needed, patients are best treated with one of the more potent statins discussed earlier (e.g., generic atorvastatin or rosuvastatin). Comparison of two intensive regimens (atorvastatin 80 mg/d vs. rosuvastatin 40 mg/d) revealed greater LDL reduction and HDL increase with the rosuvastatin, but minimal differences in the degree of coronary atheroma regression achieved, which was significant with both drugs. An active comparator cohort study using trial emulation found a 1.03% better reduction in 6-year mortality with rosuvastatin than atorvastatin and lower rates of MACE and adverse liver outcomes. ","c-replace":[""],"ab-name":"Abbreviations","a-name":"Possible_Abbreviations","g-rebookmarkname":"","i-wm":"LDL","d-description":"Word in all caps may be an abbreviation.","k-color":"","f-bookmark":"BMABBRE101139","j-groupid":1},{"b-find":"LDL","e-paracontent":"For modest reductions in LDL cholesterol (≤25%), patients can be started on any of the statins with the expectation that the reduction will be achieved. For marked reductions in&lt;mark&gt;LDL&lt;\/mark&gt; cholesterol (&gt;40%) where CHD risk is high and require more intensive therapy is needed, patients are best treated with one of the more potent statins discussed earlier (e.g., generic atorvastatin or rosuvastatin). Comparison of two intensive regimens (atorvastatin 80 mg/d vs. rosuvastatin 40 mg/d) revealed greater LDL reduction and HDL increase with the rosuvastatin, but minimal differences in the degree of coronary atheroma regression achieved, which was significant with both drugs. An active comparator cohort study using trial emulation found a 1.03% better reduction in 6-year mortality with rosuvastatin than atorvastatin and lower rates of MACE and adverse liver outcomes. ","c-replace":[""],"ab-name":"Abbreviations","a-name":"Possible_Abbreviations","g-rebookmarkname":"","i-wm":"LDL","d-description":"Word in all caps may be an abbreviation.","k-color":"","f-bookmark":"BMABBRE101140","j-groupid":1},{"b-find":"LDL","e-paracontent":"For modest reductions in LDL cholesterol (≤25%), patients can be started on any of the statins with the expectation that the reduction will be achieved. For marked reductions in LDL cholesterol (&gt;40%) where CHD risk is high and require more intensive therapy is needed, patients are best treated with one of the more potent statins discussed earlier (e.g., generic atorvastatin or rosuvastatin). Comparison of two intensive regimens (atorvastatin 80 mg/d vs. rosuvastatin 40 mg/d) revealed greater&lt;mark&gt;LDL&lt;\/mark&gt; reduction and HDL increase with the rosuvastatin, but minimal differences in the degree of coronary atheroma regression achieved, which was significant with both drugs. An active comparator cohort study using trial emulation found a 1.03% better reduction in 6-year mortality with rosuvastatin than atorvastatin and lower rates of MACE and adverse liver outcomes. ","c-replace":[""],"ab-name":"Abbreviations","a-name":"Possible_Abbreviations","g-rebookmarkname":"","i-wm":"LDL","d-description":"Word in all caps may be an abbreviation.","k-color":"","f-bookmark":"BMABBRE101141","j-groupid":1},{"b-find":"LDL","e-paracontent":"&lt;H4&gt;Efficacy. As a single agent, ezetimibe lowers&lt;mark&gt;LDL&lt;\/mark&gt; cholesterol 15% to 25%. When used in conjunction with a statin, it typically provides an additional 20% to 25% reduction in the LDL cholesterol level, resulting in greater LDL cholesterol lowering than achievable with the highest dose of any single statin alone. Initial studies of the drug when used as monotherapy failed to show any association with reduction of CVD event rates, but use for secondary prevention in combination with high doses of simvastatin (40 to 80 mg/d) demonstrated statistically significant though modest reductions in CVD event risk. In a large-scale randomized trial (IMPROVE-IT) of 40 mg simvastatin combined with 10 mg ezetimibe given to over 18,000 patients previously hospitalized for acute coronary insufficiency and having a mean LDL cholesterol of 69 mg/dL, there was a 22% reduction in LDL cholesterol level associated with a 2% absolute reduction in event risk and a 7% reduction in hazard ratio over 7 years of follow-up. These findings support the view that key to CVD risk reduction is the degree of LDL cholesterol lowering.","c-replace":[""],"ab-name":"Abbreviations","a-name":"Possible_Abbreviations","g-rebookmarkname":"","i-wm":"LDL","d-description":"Word in all caps may be an abbreviation.","k-color":"","f-bookmark":"BMABBRE101161","j-groupid":1},{"b-find":"LDL","e-paracontent":"&lt;H4&gt;Efficacy. As a single agent, ezetimibe lowers LDL cholesterol 15% to 25%. When used in conjunction with a statin, it typically provides an additional 20% to 25% reduction in the&lt;mark&gt;LDL&lt;\/mark&gt; cholesterol level, resulting in greater LDL cholesterol lowering than achievable with the highest dose of any single statin alone. Initial studies of the drug when used as monotherapy failed to show any association with reduction of CVD event rates, but use for secondary prevention in combination with high doses of simvastatin (40 to 80 mg/d) demonstrated statistically significant though modest reductions in CVD event risk. In a large-scale randomized trial (IMPROVE-IT) of 40 mg simvastatin combined with 10 mg ezetimibe given to over 18,000 patients previously hospitalized for acute coronary insufficiency and having a mean LDL cholesterol of 69 mg/dL, there was a 22% reduction in LDL cholesterol level associated with a 2% absolute reduction in event risk and a 7% reduction in hazard ratio over 7 years of follow-up. These findings support the view that key to CVD risk reduction is the degree of LDL cholesterol lowering.","c-replace":[""],"ab-name":"Abbreviations","a-name":"Possible_Abbreviations","g-rebookmarkname":"","i-wm":"LDL","d-description":"Word in all caps may be an abbreviation.","k-color":"","f-bookmark":"BMABBRE101162","j-groupid":1},{"b-find":"LDL","e-paracontent":"&lt;H4&gt;Efficacy. As a single agent, ezetimibe lowers LDL cholesterol 15% to 25%. When used in conjunction with a statin, it typically provides an additional 20% to 25% reduction in the LDL cholesterol level, resulting in greater&lt;mark&gt;LDL&lt;\/mark&gt; cholesterol lowering than achievable with the highest dose of any single statin alone. Initial studies of the drug when used as monotherapy failed to show any association with reduction of CVD event rates, but use for secondary prevention in combination with high doses of simvastatin (40 to 80 mg/d) demonstrated statistically significant though modest reductions in CVD event risk. In a large-scale randomized trial (IMPROVE-IT) of 40 mg simvastatin combined with 10 mg ezetimibe given to over 18,000 patients previously hospitalized for acute coronary insufficiency and having a mean LDL cholesterol of 69 mg/dL, there was a 22% reduction in LDL cholesterol level associated with a 2% absolute reduction in event risk and a 7% reduction in hazard ratio over 7 years of follow-up. These findings support the view that key to CVD risk reduction is the degree of LDL cholesterol lowering.","c-replace":[""],"ab-name":"Abbreviations","a-name":"Possible_Abbreviations","g-rebookmarkname":"","i-wm":"LDL","d-description":"Word in all caps may be an abbreviation.","k-color":"","f-bookmark":"BMABBRE101163","j-groupid":1},{"b-find":"CVD","e-paracontent":"&lt;H4&gt;Efficacy. As a single agent, ezetimibe lowers LDL cholesterol 15% to 25%. When used in conjunction with a statin, it typically provides an additional 20% to 25% reduction in the LDL cholesterol level, resulting in greater LDL cholesterol lowering than achievable with the highest dose of any single statin alone. Initial studies of the drug when used as monotherapy failed to show any association with reduction of&lt;mark&gt;CVD&lt;\/mark&gt; event rates, but use for secondary prevention in combination with high doses of simvastatin (40 to 80 mg/d) demonstrated statistically significant though modest reductions in CVD event risk. In a large-scale randomized trial (IMPROVE-IT) of 40 mg simvastatin combined with 10 mg ezetimibe given to over 18,000 patients previously hospitalized for acute coronary insufficiency and having a mean LDL cholesterol of 69 mg/dL, there was a 22% reduction in LDL cholesterol level associated with a 2% absolute reduction in event risk and a 7% reduction in hazard ratio over 7 years of follow-up. These findings support the view that key to CVD risk reduction is the degree of LDL cholesterol lowering.","c-replace":[""],"ab-name":"Abbreviations","a-name":"Possible_Abbreviations","g-rebookmarkname":"","i-wm":"CVD","d-description":"Word in all caps may be an abbreviation.","k-color":"","f-bookmark":"BMABBRE101164","j-groupid":1},{"b-find":"CVD","e-paracontent":"&lt;H4&gt;Efficacy. As a single agent, ezetimibe lowers LDL cholesterol 15% to 25%. When used in conjunction with a statin, it typically provides an additional 20% to 25% reduction in the LDL cholesterol level, resulting in greater LDL cholesterol lowering than achievable with the highest dose of any single statin alone. Initial studies of the drug when used as monotherapy failed to show any association with reduction of CVD event rates, but use for secondary prevention in combination with high doses of simvastatin (40 to 80 mg/d) demonstrated statistically significant though modest reductions in&lt;mark&gt;CVD&lt;\/mark&gt; event risk. In a large-scale randomized trial (IMPROVE-IT) of 40 mg simvastatin combined with 10 mg ezetimibe given to over 18,000 patients previously hospitalized for acute coronary insufficiency and having a mean LDL cholesterol of 69 mg/dL, there was a 22% reduction in LDL cholesterol level associated with a 2% absolute reduction in event risk and a 7% reduction in hazard ratio over 7 years of follow-up. These findings support the view that key to CVD risk reduction is the degree of LDL cholesterol lowering.","c-replace":[""],"ab-name":"Abbreviations","a-name":"Possible_Abbreviations","g-rebookmarkname":"","i-wm":"CVD","d-description":"Word in all caps may be an abbreviation.","k-color":"","f-bookmark":"BMABBRE101165","j-groupid":1},{"b-find":"IMPROVE","e-paracontent":"&lt;H4&gt;Efficacy. As a single agent, ezetimibe lowers LDL cholesterol 15% to 25%. When used in conjunction with a statin, it typically provides an additional 20% to 25% reduction in the LDL cholesterol level, resulting in greater LDL cholesterol lowering than achievable with the highest dose of any single statin alone. Initial studies of the drug when used as monotherapy failed to show any association with reduction of CVD event rates, but use for secondary prevention in combination with high doses of simvastatin (40 to 80 mg/d) demonstrated statistically significant though modest reductions in CVD event risk. In a large-scale randomized trial &lt;mark&gt;IMPROVE&lt;\/mark&gt;-IT) of 40 mg simvastatin combined with 10 mg ezetimibe given to over 18,000 patients previously hospitalized for acute coronary insufficiency and having a mean LDL cholesterol of 69 mg/dL, there was a 22% reduction in LDL cholesterol level associated with a 2% absolute reduction in event risk and a 7% reduction in hazard ratio over 7 years of follow-up. These findings support the view that key to CVD risk reduction is the degree of LDL cholesterol lowering.","c-replace":[""],"ab-name":"Abbreviations","a-name":"Possible_Abbreviations","g-rebookmarkname":"","i-wm":"IMPROVE","d-description":"Word in all caps may be an abbreviation.","k-color":"","f-bookmark":"BMABBRE101166","j-groupid":1},{"b-find":"IT","e-paracontent":"&lt;H4&gt;Efficacy. As a single agent, ezetimibe lowers LDL cholesterol 15% to 25%. When used in conjunction with a statin, it typically provides an additional 20% to 25% reduction in the LDL cholesterol level, resulting in greater LDL cholesterol lowering than achievable with the highest dose of any single statin alone. Initial studies of the drug when used as monotherapy failed to show any association with reduction of CVD event rates, but use for secondary prevention in combination with high doses of simvastatin (40 to 80 mg/d) demonstrated statistically significant though modest reductions in CVD event risk. In a large-scale randomized trial (IMPROVE&lt;mark&gt;IT&lt;\/mark&gt;) of 40 mg simvastatin combined with 10 mg ezetimibe given to over 18,000 patients previously hospitalized for acute coronary insufficiency and having a mean LDL cholesterol of 69 mg/dL, there was a 22% reduction in LDL cholesterol level associated with a 2% absolute reduction in event risk and a 7% reduction in hazard ratio over 7 years of follow-up. These findings support the view that key to CVD risk reduction is the degree of LDL cholesterol lowering.","c-replace":[""],"ab-name":"Abbreviations","a-name":"Possible_Abbreviations","g-rebookmarkname":"","i-wm":"IT","d-description":"Word in all caps may be an abbreviation.","k-color":"","f-bookmark":"BMABBRE101167","j-groupid":1},{"b-find":"LDL","e-paracontent":"&lt;H4&gt;Efficacy. As a single agent, ezetimibe lowers LDL cholesterol 15% to 25%. When used in conjunction with a statin, it typically provides an additional 20% to 25% reduction in the LDL cholesterol level, resulting in greater LDL cholesterol lowering than achievable with the highest dose of any single statin alone. Initial studies of the drug when used as monotherapy failed to show any association with reduction of CVD event rates, but use for secondary prevention in combination with high doses of simvastatin (40 to 80 mg/d) demonstrated statistically significant though modest reductions in CVD event risk. In a large-scale randomized trial (IMPROVE-IT) of 40 mg simvastatin combined with 10 mg ezetimibe given to over 18,000 patients previously hospitalized for acute coronary insufficiency and having a mean&lt;mark&gt;LDL&lt;\/mark&gt; cholesterol of 69 mg/dL, there was a 22% reduction in LDL cholesterol level associated with a 2% absolute reduction in event risk and a 7% reduction in hazard ratio over 7 years of follow-up. These findings support the view that key to CVD risk reduction is the degree of LDL cholesterol lowering.","c-replace":[""],"ab-name":"Abbreviations","a-name":"Possible_Abbreviations","g-rebookmarkname":"","i-wm":"LDL","d-description":"Word in all caps may be an abbreviation.","k-color":"","f-bookmark":"BMABBRE101168","j-groupid":1},{"b-find":"LDL","e-paracontent":"&lt;H4&gt;Efficacy. As a single agent, ezetimibe lowers LDL cholesterol 15% to 25%. When used in conjunction with a statin, it typically provides an additional 20% to 25% reduction in the LDL cholesterol level, resulting in greater LDL cholesterol lowering than achievable with the highest dose of any single statin alone. Initial studies of the drug when used as monotherapy failed to show any association with reduction of CVD event rates, but use for secondary prevention in combination with high doses of simvastatin (40 to 80 mg/d) demonstrated statistically significant though modest reductions in CVD event risk. In a large-scale randomized trial (IMPROVE-IT) of 40 mg simvastatin combined with 10 mg ezetimibe given to over 18,000 patients previously hospitalized for acute coronary insufficiency and having a mean LDL cholesterol of 69 mg/dL, there was a 22% reduction in&lt;mark&gt;LDL&lt;\/mark&gt; cholesterol level associated with a 2% absolute reduction in event risk and a 7% reduction in hazard ratio over 7 years of follow-up. These findings support the view that key to CVD risk reduction is the degree of LDL cholesterol lowering.","c-replace":[""],"ab-name":"Abbreviations","a-name":"Possible_Abbreviations","g-rebookmarkname":"","i-wm":"LDL","d-description":"Word in all caps may be an abbreviation.","k-color":"","f-bookmark":"BMABBRE101169","j-groupid":1},{"b-find":"CVD","e-paracontent":"&lt;H4&gt;Efficacy. As a single agent, ezetimibe lowers LDL cholesterol 15% to 25%. When used in conjunction with a statin, it typically provides an additional 20% to 25% reduction in the LDL cholesterol level, resulting in greater LDL cholesterol lowering than achievable with the highest dose of any single statin alone. Initial studies of the drug when used as monotherapy failed to show any association with reduction of CVD event rates, but use for secondary prevention in combination with high doses of simvastatin (40 to 80 mg/d) demonstrated statistically significant though modest reductions in CVD event risk. In a large-scale randomized trial (IMPROVE-IT) of 40 mg simvastatin combined with 10 mg ezetimibe given to over 18,000 patients previously hospitalized for acute coronary insufficiency and having a mean LDL cholesterol of 69 mg/dL, there was a 22% reduction in LDL cholesterol level associated with a 2% absolute reduction in event risk and a 7% reduction in hazard ratio over 7 years of follow-up. These findings support the view that key to&lt;mark&gt;CVD&lt;\/mark&gt; risk reduction is the degree of LDL cholesterol lowering.","c-replace":[""],"ab-name":"Abbreviations","a-name":"Possible_Abbreviations","g-rebookmarkname":"","i-wm":"CVD","d-description":"Word in all caps may be an abbreviation.","k-color":"","f-bookmark":"BMABBRE101170","j-groupid":1},{"b-find":"LDL","e-paracontent":"&lt;H4&gt;Efficacy. As a single agent, ezetimibe lowers LDL cholesterol 15% to 25%. When used in conjunction with a statin, it typically provides an additional 20% to 25% reduction in the LDL cholesterol level, resulting in greater LDL cholesterol lowering than achievable with the highest dose of any single statin alone. Initial studies of the drug when used as monotherapy failed to show any association with reduction of CVD event rates, but use for secondary prevention in combination with high doses of simvastatin (40 to 80 mg/d) demonstrated statistically significant though modest reductions in CVD event risk. In a large-scale randomized trial (IMPROVE-IT) of 40 mg simvastatin combined with 10 mg ezetimibe given to over 18,000 patients previously hospitalized for acute coronary insufficiency and having a mean LDL cholesterol of 69 mg/dL, there was a 22% reduction in LDL cholesterol level associated with a 2% absolute reduction in event risk and a 7% reduction in hazard ratio over 7 years of follow-up. These findings support the view that key to CVD risk reduction is the degree of&lt;mark&gt;LDL&lt;\/mark&gt; cholesterol lowering.","c-replace":[""],"ab-name":"Abbreviations","a-name":"Possible_Abbreviations","g-rebookmarkname":"","i-wm":"LDL","d-description":"Word in all caps may be an abbreviation.","k-color":"","f-bookmark":"BMABBRE101171","j-groupid":1},{"b-find":"IMPROVE","e-paracontent":"&lt;H4&gt;Adverse Effects and Drug\u2013Drug Interactions. Diarrhea is the most common side effect. Arthralgias have also been reported as have hepatitis, pancreatitis, and thrombocytopenia. Use in the setting of hepatocellular disease is not recommended. Myalgias and rhabdomyolysis may occur when used in conjunction with a statin, suggesting statin potentiation. Warfarin activity is enhanced. Use with a fibrate increases the risk of gallbladder disease due to increase in biliary cholesterol excretion. Use with cyclosporine increases levels of both drugs. In the&lt;mark&gt;IMPROVE&lt;\/mark&gt;-IT study, 7% of patients dropped out each year, underscoring the importance of tolerability in selecting a drug treatment.","c-replace":[""],"ab-name":"Abbreviations","a-name":"Possible_Abbreviations","g-rebookmarkname":"","i-wm":"IMPROVE","d-description":"Word in all caps may be an abbreviation.","k-color":"","f-bookmark":"BMABBRE101181","j-groupid":1},{"b-find":"IT","e-paracontent":"&lt;H4&gt;Adverse Effects and Drug\u2013Drug Interactions. Diarrhea is the most common side effect. Arthralgias have also been reported as have hepatitis, pancreatitis, and thrombocytopenia. Use in the setting of hepatocellular disease is not recommended. Myalgias and rhabdomyolysis may occur when used in conjunction with a statin, suggesting statin potentiation. Warfarin activity is enhanced. Use with a fibrate increases the risk of gallbladder disease due to increase in biliary cholesterol excretion. Use with cyclosporine increases levels of both drugs. In the IMPROVE&lt;mark&gt;IT&lt;\/mark&gt; study, 7% of patients dropped out each year, underscoring the importance of tolerability in selecting a drug treatment.","c-replace":[""],"ab-name":"Abbreviations","a-name":"Possible_Abbreviations","g-rebookmarkname":"","i-wm":"IT","d-description":"Word in all caps may be an abbreviation.","k-color":"","f-bookmark":"BMABBRE101182","j-groupid":1},{"b-find":"QALY","e-paracontent":"&lt;H4&gt;Preparations, Cost, and Cost-Effectiveness. Cost initially posed a considerable barrier to use, but generic ezetimibe is only about 3 times the yearly cost of full-dose generic statin therapy. Its branded formulation (Zetia) and its fixed-dose combinations with simvastatin (Vytorin) or bempedoic  acid are ten times that of the generic ezetimibe. Use in high-risk patients in addition to intensive statin therapy is associated with a cost-effectiveness calculation of $152,000&lt;mark&gt;QALY&lt;\/mark&gt;.","c-replace":[""],"ab-name":"Abbreviations","a-name":"Possible_Abbreviations","g-rebookmarkname":"","i-wm":"QALY","d-description":"Word in all caps may be an abbreviation.","k-color":"","f-bookmark":"BMABBRE101185","j-groupid":1},{"b-find":"LDL","e-paracontent":"Genomic studies revealed some persons with very low levels of&lt;mark&gt;LDL&lt;\/mark&gt; cholesterol and minimal CVD event risk had mutations limiting PCSK9 synthesis (the hepatic serum protease that regulates the levels of the LDL receptor). Two classes of drugs have been developed to counter PCSK9: monoclonal antibodies which inhibit the protease and PCSK9-directed small interfering RNAs which blocks its synthesis. ","c-replace":[""],"ab-name":"Abbreviations","a-name":"Possible_Abbreviations","g-rebookmarkname":"","i-wm":"LDL","d-description":"Word in all caps may be an abbreviation.","k-color":"","f-bookmark":"BMABBRE101191","j-groupid":1},{"b-find":"CVD","e-paracontent":"Genomic studies revealed some persons with very low levels of LDL cholesterol and minimal&lt;mark&gt;CVD&lt;\/mark&gt; event risk had mutations limiting PCSK9 synthesis (the hepatic serum protease that regulates the levels of the LDL receptor). Two classes of drugs have been developed to counter PCSK9: monoclonal antibodies which inhibit the protease and PCSK9-directed small interfering RNAs which blocks its synthesis. ","c-replace":[""],"ab-name":"Abbreviations","a-name":"Possible_Abbreviations","g-rebookmarkname":"","i-wm":"CVD","d-description":"Word in all caps may be an abbreviation.","k-color":"","f-bookmark":"BMABBRE101192","j-groupid":1},{"b-find":"PCSK","e-paracontent":"Genomic studies revealed some persons with very low levels of LDL cholesterol and minimal CVD event risk had mutations limiting&lt;mark&gt;PCSK&lt;\/mark&gt;9 synthesis (the hepatic serum protease that regulates the levels of the LDL receptor). Two classes of drugs have been developed to counter PCSK9: monoclonal antibodies which inhibit the protease and PCSK9-directed small interfering RNAs which blocks its synthesis. ","c-replace":[""],"ab-name":"Abbreviations","a-name":"Possible_Abbreviations","g-rebookmarkname":"","i-wm":"PCSK","d-description":"Word in all caps may be an abbreviation.","k-color":"","f-bookmark":"BMABBRE101193","j-groupid":1},{"b-find":"LDL","e-paracontent":"Genomic studies revealed some persons with very low levels of LDL cholesterol and minimal CVD event risk had mutations limiting PCSK9 synthesis (the hepatic serum protease that regulates the levels of the&lt;mark&gt;LDL&lt;\/mark&gt; receptor). Two classes of drugs have been developed to counter PCSK9: monoclonal antibodies which inhibit the protease and PCSK9-directed small interfering RNAs which blocks its synthesis. ","c-replace":[""],"ab-name":"Abbreviations","a-name":"Possible_Abbreviations","g-rebookmarkname":"","i-wm":"LDL","d-description":"Word in all caps may be an abbreviation.","k-color":"","f-bookmark":"BMABBRE101194","j-groupid":1},{"b-find":"PCSK","e-paracontent":"Genomic studies revealed some persons with very low levels of LDL cholesterol and minimal CVD event risk had mutations limiting PCSK9 synthesis (the hepatic serum protease that regulates the levels of the LDL receptor). Two classes of drugs have been developed to counter&lt;mark&gt;PCSK&lt;\/mark&gt;9: monoclonal antibodies which inhibit the protease and PCSK9-directed small interfering RNAs which blocks its synthesis. ","c-replace":[""],"ab-name":"Abbreviations","a-name":"Possible_Abbreviations","g-rebookmarkname":"","i-wm":"PCSK","d-description":"Word in all caps may be an abbreviation.","k-color":"","f-bookmark":"BMABBRE101195","j-groupid":1},{"b-find":"PCSK","e-paracontent":"Genomic studies revealed some persons with very low levels of LDL cholesterol and minimal CVD event risk had mutations limiting PCSK9 synthesis (the hepatic serum protease that regulates the levels of the LDL receptor). Two classes of drugs have been developed to counter PCSK9: monoclonal antibodies which inhibit the protease and&lt;mark&gt;PCSK&lt;\/mark&gt;9-directed small interfering RNAs which blocks its synthesis. ","c-replace":[""],"ab-name":"Abbreviations","a-name":"Possible_Abbreviations","g-rebookmarkname":"","i-wm":"PCSK","d-description":"Word in all caps may be an abbreviation.","k-color":"","f-bookmark":"BMABBRE101196","j-groupid":1},{"b-find":"RNA","e-paracontent":"Genomic studies revealed some persons with very low levels of LDL cholesterol and minimal CVD event risk had mutations limiting PCSK9 synthesis (the hepatic serum protease that regulates the levels of the LDL receptor). Two classes of drugs have been developed to counter PCSK9: monoclonal antibodies which inhibit the protease and PCSK9-directed small interfering&lt;mark&gt;RNA&lt;\/mark&gt;s which blocks its synthesis. ","c-replace":[""],"ab-name":"Abbreviations","a-name":"Possible_Abbreviations","g-rebookmarkname":"","i-wm":"RNA","d-description":"Word in all caps may be an abbreviation.","k-color":"","f-bookmark":"BMABBRE101197","j-groupid":1},{"b-find":"LDL","e-paracontent":"&lt;H4&gt;Monoclonal Antibodies. Evolocumab (Repatha) and alirocumab [Purulent] inhibit the protease, increasing&lt;mark&gt;LDL&lt;\/mark&gt; receptor levels and enhancing LDL cholesterol clearance from the plasma. ","c-replace":[""],"ab-name":"Abbreviations","a-name":"Possible_Abbreviations","g-rebookmarkname":"","i-wm":"LDL","d-description":"Word in all caps may be an abbreviation.","k-color":"","f-bookmark":"BMABBRE101203","j-groupid":1},{"b-find":"LDL","e-paracontent":"&lt;H4&gt;Monoclonal Antibodies. Evolocumab (Repatha) and alirocumab [Purulent] inhibit the protease, increasing LDL receptor levels and enhancing&lt;mark&gt;LDL&lt;\/mark&gt; cholesterol clearance from the plasma. ","c-replace":[""],"ab-name":"Abbreviations","a-name":"Possible_Abbreviations","g-rebookmarkname":"","i-wm":"LDL","d-description":"Word in all caps may be an abbreviation.","k-color":"","f-bookmark":"BMABBRE101204","j-groupid":1},{"b-find":"major adverse cardiovascular events","e-paracontent":"&lt;H5&gt;Efficacy. In large-scale randomized trials involving high-risk patients with LDL cholesterol levels of 70 to 100 mg/dL despite intensive statin therapy, these agents achieved 50% to 60% reductions in LDL cholesterol (to as low as 30 mg/dL) and 20% reductions in rates of&lt;mark&gt;major adverse cardiovascular events&lt;\/mark&gt;, but no significant reduction in CVD events in lower-risk patients. In addition to reduction in LDL cholesterol, these agents significantly lower non-HDL cholesterol, apolipoprotein B, lipoprotein(a), and triglycerides; there are small increases (8%) in HDL cholesterol. When given to patients who have suffered an acute coronary syndrome event, treatment with alirocumab reduced risk of a subsequent event by 15% and was most effective in those with an LDL of 100 mg/dL or more. Reductions in atherosclerosis after myocardial infarction have been noted. ","c-replace":["major adverse cardiovascular events (MACE)","MACE"],"ab-name":"Abbreviations","a-name":"Abbreviation_Defined_Twice_or_More","g-rebookmarkname":"","i-wm":"major adverse cardiovascular events","d-description":"An abbreviation is defined more than once. The definition may also be inconsistent.","k-color":"#a24c29","f-bookmark":"BMABBRE101212","j-groupid":14},{"b-find":"HDL","e-paracontent":"&lt;H5&gt;Efficacy. In large-scale randomized trials involving high-risk patients with LDL cholesterol levels of 70 to 100 mg/dL despite intensive statin therapy, these agents achieved 50% to 60% reductions in LDL cholesterol (to as low as 30 mg/dL) and 20% reductions in rates of major adverse cardiovascular events, but no significant reduction in CVD events in lower-risk patients. In addition to reduction in LDL cholesterol, these agents significantly lower non&lt;mark&gt;HDL&lt;\/mark&gt; cholesterol, apolipoprotein B, lipoprotein(a), and triglycerides; there are small increases (8%) in HDL cholesterol. When given to patients who have suffered an acute coronary syndrome event, treatment with alirocumab reduced risk of a subsequent event by 15% and was most effective in those with an LDL of 100 mg/dL or more. Reductions in atherosclerosis after myocardial infarction have been noted. ","c-replace":["high-density lipoprotein [HDL]","HDL"],"ab-name":"Abbreviations","a-name":"Abbreviation_Used_Before_Definition","g-rebookmarkname":"","i-wm":"HDL","d-description":"An abbreviation is used even before it is defined. Normally an abbreviation is introduced alongwith its expanded form.","k-color":"#a24c29","f-bookmark":"BMABBRE101213","j-groupid":20},{"b-find":"HDL","e-paracontent":"&lt;H5&gt;Efficacy. In large-scale randomized trials involving high-risk patients with LDL cholesterol levels of 70 to 100 mg/dL despite intensive statin therapy, these agents achieved 50% to 60% reductions in LDL cholesterol (to as low as 30 mg/dL) and 20% reductions in rates of major adverse cardiovascular events, but no significant reduction in CVD events in lower-risk patients. In addition to reduction in LDL cholesterol, these agents significantly lower non-HDL cholesterol, apolipoprotein B, lipoprotein(a), and triglycerides; there are small increases (8%) in&lt;mark&gt;HDL&lt;\/mark&gt; cholesterol. When given to patients who have suffered an acute coronary syndrome event, treatment with alirocumab reduced risk of a subsequent event by 15% and was most effective in those with an LDL of 100 mg/dL or more. Reductions in atherosclerosis after myocardial infarction have been noted. ","c-replace":["high-density lipoprotein [HDL]","HDL"],"ab-name":"Abbreviations","a-name":"Abbreviation_Used_Before_Definition","g-rebookmarkname":"","i-wm":"HDL","d-description":"An abbreviation is used even before it is defined. Normally an abbreviation is introduced alongwith its expanded form.","k-color":"#a24c29","f-bookmark":"BMABBRE101214","j-groupid":20},{"b-find":"LDL","e-paracontent":"&lt;H5&gt;Efficacy. In large-scale randomized trials involving high-risk patients with&lt;mark&gt;LDL&lt;\/mark&gt; cholesterol levels of 70 to 100 mg/dL despite intensive statin therapy, these agents achieved 50% to 60% reductions in LDL cholesterol (to as low as 30 mg/dL) and 20% reductions in rates of major adverse cardiovascular events, but no significant reduction in CVD events in lower-risk patients. In addition to reduction in LDL cholesterol, these agents significantly lower non-HDL cholesterol, apolipoprotein B, lipoprotein(a), and triglycerides; there are small increases (8%) in HDL cholesterol. When given to patients who have suffered an acute coronary syndrome event, treatment with alirocumab reduced risk of a subsequent event by 15% and was most effective in those with an LDL of 100 mg/dL or more. Reductions in atherosclerosis after myocardial infarction have been noted. ","c-replace":[""],"ab-name":"Abbreviations","a-name":"Possible_Abbreviations","g-rebookmarkname":"","i-wm":"LDL","d-description":"Word in all caps may be an abbreviation.","k-color":"","f-bookmark":"BMABBRE101215","j-groupid":1},{"b-find":"LDL","e-paracontent":"&lt;H5&gt;Efficacy. In large-scale randomized trials involving high-risk patients with LDL cholesterol levels of 70 to 100 mg/dL despite intensive statin therapy, these agents achieved 50% to 60% reductions in&lt;mark&gt;LDL&lt;\/mark&gt; cholesterol (to as low as 30 mg/dL) and 20% reductions in rates of major adverse cardiovascular events, but no significant reduction in CVD events in lower-risk patients. In addition to reduction in LDL cholesterol, these agents significantly lower non-HDL cholesterol, apolipoprotein B, lipoprotein(a), and triglycerides; there are small increases (8%) in HDL cholesterol. When given to patients who have suffered an acute coronary syndrome event, treatment with alirocumab reduced risk of a subsequent event by 15% and was most effective in those with an LDL of 100 mg/dL or more. Reductions in atherosclerosis after myocardial infarction have been noted. ","c-replace":[""],"ab-name":"Abbreviations","a-name":"Possible_Abbreviations","g-rebookmarkname":"","i-wm":"LDL","d-description":"Word in all caps may be an abbreviation.","k-color":"","f-bookmark":"BMABBRE101216","j-groupid":1},{"b-find":"CVD","e-paracontent":"&lt;H5&gt;Efficacy. In large-scale randomized trials involving high-risk patients with LDL cholesterol levels of 70 to 100 mg/dL despite intensive statin therapy, these agents achieved 50% to 60% reductions in LDL cholesterol (to as low as 30 mg/dL) and 20% reductions in rates of major adverse cardiovascular events, but no significant reduction in&lt;mark&gt;CVD&lt;\/mark&gt; events in lower-risk patients. In addition to reduction in LDL cholesterol, these agents significantly lower non-HDL cholesterol, apolipoprotein B, lipoprotein(a), and triglycerides; there are small increases (8%) in HDL cholesterol. When given to patients who have suffered an acute coronary syndrome event, treatment with alirocumab reduced risk of a subsequent event by 15% and was most effective in those with an LDL of 100 mg/dL or more. Reductions in atherosclerosis after myocardial infarction have been noted. ","c-replace":[""],"ab-name":"Abbreviations","a-name":"Possible_Abbreviations","g-rebookmarkname":"","i-wm":"CVD","d-description":"Word in all caps may be an abbreviation.","k-color":"","f-bookmark":"BMABBRE101217","j-groupid":1},{"b-find":"LDL","e-paracontent":"&lt;H5&gt;Efficacy. In large-scale randomized trials involving high-risk patients with LDL cholesterol levels of 70 to 100 mg/dL despite intensive statin therapy, these agents achieved 50% to 60% reductions in LDL cholesterol (to as low as 30 mg/dL) and 20% reductions in rates of major adverse cardiovascular events, but no significant reduction in CVD events in lower-risk patients. In addition to reduction in&lt;mark&gt;LDL&lt;\/mark&gt; cholesterol, these agents significantly lower non-HDL cholesterol, apolipoprotein B, lipoprotein(a), and triglycerides; there are small increases (8%) in HDL cholesterol. When given to patients who have suffered an acute coronary syndrome event, treatment with alirocumab reduced risk of a subsequent event by 15% and was most effective in those with an LDL of 100 mg/dL or more. Reductions in atherosclerosis after myocardial infarction have been noted. ","c-replace":[""],"ab-name":"Abbreviations","a-name":"Possible_Abbreviations","g-rebookmarkname":"","i-wm":"LDL","d-description":"Word in all caps may be an abbreviation.","k-color":"","f-bookmark":"BMABBRE101218","j-groupid":1},{"b-find":"LDL","e-paracontent":"&lt;H5&gt;Efficacy. In large-scale randomized trials involving high-risk patients with LDL cholesterol levels of 70 to 100 mg/dL despite intensive statin therapy, these agents achieved 50% to 60% reductions in LDL cholesterol (to as low as 30 mg/dL) and 20% reductions in rates of major adverse cardiovascular events, but no significant reduction in CVD events in lower-risk patients. In addition to reduction in LDL cholesterol, these agents significantly lower non-HDL cholesterol, apolipoprotein B, lipoprotein(a), and triglycerides; there are small increases (8%) in HDL cholesterol. When given to patients who have suffered an acute coronary syndrome event, treatment with alirocumab reduced risk of a subsequent event by 15% and was most effective in those with an&lt;mark&gt;LDL&lt;\/mark&gt; of 100 mg/dL or more. Reductions in atherosclerosis after myocardial infarction have been noted. ","c-replace":[""],"ab-name":"Abbreviations","a-name":"Possible_Abbreviations","g-rebookmarkname":"","i-wm":"LDL","d-description":"Word in all caps may be an abbreviation.","k-color":"","f-bookmark":"BMABBRE101219","j-groupid":1},{"b-find":"LDL","e-paracontent":"&lt;H5&gt;Adverse Effects. Reported adverse effects include injection site reactions, muscle aches, rash, and urticaria. Hypersensitivity reactions are a bit more frequent with alirocumab. In multicenter studies, rates of serious adverse effect were similar in the treatment and placebo groups, but study durations have been limited to no more than 2 years\u2014insufficient to prove long-term safety. Concern for neurocognitive function is raised by the very low levels of&lt;mark&gt;LDL&lt;\/mark&gt; cholesterol achieved when these agents are added to intensive statin therapy. Small increases in the rates of neurocognitive events (0% to 1.2%) were noted in one study, but follow-up in large-scale study of 1,200 patients taking evolocumab found no significant differences in measures of cognitive function. Use in pregnancy is not established\u2014these agents do not cross the placenta in the first trimester, but might do so later in pregnancy.","c-replace":[""],"ab-name":"Abbreviations","a-name":"Possible_Abbreviations","g-rebookmarkname":"","i-wm":"LDL","d-description":"Word in all caps may be an abbreviation.","k-color":"","f-bookmark":"BMABBRE101228","j-groupid":1},{"b-find":"PCSK","e-paracontent":"&lt;H5&gt;Use, Cost, and Cost-Effectiveness. Being proteins, the monoclonal antibody&lt;mark&gt;PCSK&lt;\/mark&gt;9 inhibitors need to be self-administered by subcutaneous injection every 2 to 4 weeks. Cost for a year of treatment is high - at time of launch, cost was over 200 times that of generic intensive-dose atorvastatin. Major subsequent price reductions have brought this down to about 20 times. Initial calculations of cost-effectiveness for use in most high-risk persons ranged from $414,000 to $503,000 per QALY. Even with the major price reductions, cost-effectiveness will remain a barrier to use, leading many insurers to limit access to persons at very high levels of CVD risk, such as those with heterozygous familial hypercholesterolemia or existing coronary artery disease.","c-replace":[""],"ab-name":"Abbreviations","a-name":"Possible_Abbreviations","g-rebookmarkname":"","i-wm":"PCSK","d-description":"Word in all caps may be an abbreviation.","k-color":"","f-bookmark":"BMABBRE101237","j-groupid":1},{"b-find":"QALY","e-paracontent":"&lt;H5&gt;Use, Cost, and Cost-Effectiveness. Being proteins, the monoclonal antibody PCSK9 inhibitors need to be self-administered by subcutaneous injection every 2 to 4 weeks. Cost for a year of treatment is high - at time of launch, cost was over 200 times that of generic intensive-dose atorvastatin. Major subsequent price reductions have brought this down to about 20 times. Initial calculations of cost-effectiveness for use in most high-risk persons ranged from $414,000 to $503,000 per&lt;mark&gt;QALY&lt;\/mark&gt;. Even with the major price reductions, cost-effectiveness will remain a barrier to use, leading many insurers to limit access to persons at very high levels of CVD risk, such as those with heterozygous familial hypercholesterolemia or existing coronary artery disease.","c-replace":[""],"ab-name":"Abbreviations","a-name":"Possible_Abbreviations","g-rebookmarkname":"","i-wm":"QALY","d-description":"Word in all caps may be an abbreviation.","k-color":"","f-bookmark":"BMABBRE101238","j-groupid":1},{"b-find":"CVD","e-paracontent":"&lt;H5&gt;Use, Cost, and Cost-Effectiveness. Being proteins, the monoclonal antibody PCSK9 inhibitors need to be self-administered by subcutaneous injection every 2 to 4 weeks. Cost for a year of treatment is high - at time of launch, cost was over 200 times that of generic intensive-dose atorvastatin. Major subsequent price reductions have brought this down to about 20 times. Initial calculations of cost-effectiveness for use in most high-risk persons ranged from $414,000 to $503,000 per QALY. Even with the major price reductions, cost-effectiveness will remain a barrier to use, leading many insurers to limit access to persons at very high levels of&lt;mark&gt;CVD&lt;\/mark&gt; risk, such as those with heterozygous familial hypercholesterolemia or existing coronary artery disease.","c-replace":[""],"ab-name":"Abbreviations","a-name":"Possible_Abbreviations","g-rebookmarkname":"","i-wm":"CVD","d-description":"Word in all caps may be an abbreviation.","k-color":"","f-bookmark":"BMABBRE101239","j-groupid":1},{"b-find":"RNA","e-paracontent":"&lt;H4&gt;Inclisiran (Livio). This small interfering&lt;mark&gt;RNA&lt;\/mark&gt; interferes with the synthesis of PCSK9 by directing catalytic breakdown of the mRNA for PCSK9. ","c-replace":[""],"ab-name":"Abbreviations","a-name":"Possible_Abbreviations","g-rebookmarkname":"","i-wm":"RNA","d-description":"Word in all caps may be an abbreviation.","k-color":"","f-bookmark":"BMABBRE101245","j-groupid":1},{"b-find":"PCSK","e-paracontent":"&lt;H4&gt;Inclisiran (Livio). This small interfering RNA interferes with the synthesis of&lt;mark&gt;PCSK&lt;\/mark&gt;9 by directing catalytic breakdown of the mRNA for PCSK9. ","c-replace":[""],"ab-name":"Abbreviations","a-name":"Possible_Abbreviations","g-rebookmarkname":"","i-wm":"PCSK","d-description":"Word in all caps may be an abbreviation.","k-color":"","f-bookmark":"BMABBRE101246","j-groupid":1},{"b-find":"RNA","e-paracontent":"&lt;H4&gt;Inclisiran (Livio). This small interfering RNA interferes with the synthesis of PCSK9 by directing catalytic breakdown of the &lt;mark&gt;RNA&lt;\/mark&gt; for PCSK9. ","c-replace":[""],"ab-name":"Abbreviations","a-name":"Possible_Abbreviations","g-rebookmarkname":"","i-wm":"RNA","d-description":"Word in all caps may be an abbreviation.","k-color":"","f-bookmark":"BMABBRE101247","j-groupid":1},{"b-find":"PCSK","e-paracontent":"&lt;H4&gt;Inclisiran (Livio). This small interfering RNA interferes with the synthesis of PCSK9 by directing catalytic breakdown of the mRNA for&lt;mark&gt;PCSK&lt;\/mark&gt;9. ","c-replace":[""],"ab-name":"Abbreviations","a-name":"Possible_Abbreviations","g-rebookmarkname":"","i-wm":"PCSK","d-description":"Word in all caps may be an abbreviation.","k-color":"","f-bookmark":"BMABBRE101248","j-groupid":1},{"b-find":"HDL","e-paracontent":"&lt;H5&gt;Efficacy. Sustained reductions in LDL cholesterol of over 50% have been achieved when used as an add-on to statin therapy; documented efficacy lasting up to several years is associated with use. Significantly lower levels of non&lt;mark&gt;HDL&lt;\/mark&gt;-C, Apo B, and Lp(a) are also noted. Effect on CVD event rate is the subject of ongoing study. ","c-replace":["high-density lipoprotein [HDL]","HDL"],"ab-name":"Abbreviations","a-name":"Abbreviation_Used_Before_Definition","g-rebookmarkname":"","i-wm":"HDL","d-description":"An abbreviation is used even before it is defined. Normally an abbreviation is introduced alongwith its expanded form.","k-color":"#a24c29","f-bookmark":"BMABBRE101253","j-groupid":20},{"b-find":"LDL","e-paracontent":"&lt;H5&gt;Efficacy. Sustained reductions in&lt;mark&gt;LDL&lt;\/mark&gt; cholesterol of over 50% have been achieved when used as an add-on to statin therapy; documented efficacy lasting up to several years is associated with use. Significantly lower levels of non-HDL-C, Apo B, and Lp(a) are also noted. Effect on CVD event rate is the subject of ongoing study. ","c-replace":[""],"ab-name":"Abbreviations","a-name":"Possible_Abbreviations","g-rebookmarkname":"","i-wm":"LDL","d-description":"Word in all caps may be an abbreviation.","k-color":"","f-bookmark":"BMABBRE101254","j-groupid":1},{"b-find":"CVD","e-paracontent":"&lt;H5&gt;Efficacy. Sustained reductions in LDL cholesterol of over 50% have been achieved when used as an add-on to statin therapy; documented efficacy lasting up to several years is associated with use. Significantly lower levels of non-HDL-C, Apo B, and Lp(a) are also noted. Effect on&lt;mark&gt;CVD&lt;\/mark&gt; event rate is the subject of ongoing study. ","c-replace":[""],"ab-name":"Abbreviations","a-name":"Possible_Abbreviations","g-rebookmarkname":"","i-wm":"CVD","d-description":"Word in all caps may be an abbreviation.","k-color":"","f-bookmark":"BMABBRE101255","j-groupid":1},{"b-find":"FDA","e-paracontent":"&lt;H5&gt;Use and Cost. Available only in the branded preparation (Livio) and only to health care professionals for administration as a subcutaneous injection of 284 mg to patients at months O, month 3, and then every 6 months thereafter. The drug has received&lt;mark&gt;FDA&lt;\/mark&gt; approval for first-line use as well as for use as an adjunct to statin therapy is high-risk persons. Cost is orders of magnitude greater than that of statin therapy. The attractiveness of a twice-yearly injection might make sense for use in patients who find compliance with daily oral medication or twice monthly injections problematic or hard to tolerate. ","c-replace":["Food and Drug Administration (FDA)","FDA"],"ab-name":"Abbreviations","a-name":"Abbreviation","g-rebookmarkname":"","i-wm":"FDA","d-description":"An abbreviation must appear with its expanded form first and can then only be reused.","k-color":"#a24c29","f-bookmark":"BMABBRE101269","j-groupid":15},{"b-find":"ATP citrate lyase (ACL)","e-paracontent":"This&lt;mark&gt;ATP citrate lyase (ACL)&lt;\/mark&gt; inhibitor targets upstream cholesterol synthesis, reducing hepatic synthesis of LDL cholesterol and raising LDL receptor activity. The net effect is reduction in LDL cholesterol synthesis and increased clearance. Because this agent is a prodrug activated by the liver but not peripheral tissues such as muscle, there is less potential for adverse muscle effects. As a result, it is considered for use in persons who are intolerant to statins. ","c-replace":["ATP citrate lyase (ACL)","ACL"],"ab-name":"Abbreviations","a-name":"Abbreviation","g-rebookmarkname":"","i-wm":"ATP citrate lyase (ACL)","d-description":"An abbreviation must appear with its expanded form first and can then only be reused.","k-color":"#a24c29","f-bookmark":"BMABBRE101275","j-groupid":16},{"b-find":"LDL","e-paracontent":"This ATP citrate lyase (ACL) inhibitor targets upstream cholesterol synthesis, reducing hepatic synthesis of&lt;mark&gt;LDL&lt;\/mark&gt; cholesterol and raising LDL receptor activity. The net effect is reduction in LDL cholesterol synthesis and increased clearance. Because this agent is a prodrug activated by the liver but not peripheral tissues such as muscle, there is less potential for adverse muscle effects. As a result, it is considered for use in persons who are intolerant to statins. ","c-replace":[""],"ab-name":"Abbreviations","a-name":"Possible_Abbreviations","g-rebookmarkname":"","i-wm":"LDL","d-description":"Word in all caps may be an abbreviation.","k-color":"","f-bookmark":"BMABBRE101276","j-groupid":1},{"b-find":"LDL","e-paracontent":"This ATP citrate lyase (ACL) inhibitor targets upstream cholesterol synthesis, reducing hepatic synthesis of LDL cholesterol and raising&lt;mark&gt;LDL&lt;\/mark&gt; receptor activity. The net effect is reduction in LDL cholesterol synthesis and increased clearance. Because this agent is a prodrug activated by the liver but not peripheral tissues such as muscle, there is less potential for adverse muscle effects. As a result, it is considered for use in persons who are intolerant to statins. ","c-replace":[""],"ab-name":"Abbreviations","a-name":"Possible_Abbreviations","g-rebookmarkname":"","i-wm":"LDL","d-description":"Word in all caps may be an abbreviation.","k-color":"","f-bookmark":"BMABBRE101277","j-groupid":1},{"b-find":"LDL","e-paracontent":"This ATP citrate lyase (ACL) inhibitor targets upstream cholesterol synthesis, reducing hepatic synthesis of LDL cholesterol and raising LDL receptor activity. The net effect is reduction in&lt;mark&gt;LDL&lt;\/mark&gt; cholesterol synthesis and increased clearance. Because this agent is a prodrug activated by the liver but not peripheral tissues such as muscle, there is less potential for adverse muscle effects. As a result, it is considered for use in persons who are intolerant to statins. ","c-replace":[""],"ab-name":"Abbreviations","a-name":"Possible_Abbreviations","g-rebookmarkname":"","i-wm":"LDL","d-description":"Word in all caps may be an abbreviation.","k-color":"","f-bookmark":"BMABBRE101278","j-groupid":1},{"b-find":"MACE","e-paracontent":"&lt;H4&gt;Efficacy. Reductions of 17% to 28% in LDL cholesterol are achieved. In the major study of its use in statin-intolerant patients (CLEAR), a 13% reduction was achieved in the composite outcome of major adverse cardiovascular events (MACE) and similar reductions in many of its individual components were observed. Similar results were found is subgroup analysis of patients with diabetes in the CLEAR study, and there was no increase in diabetes in those were normoglycemic at baseline. When used for primary prevention, it resulted in a 30% reduction in&lt;mark&gt;MACE&lt;\/mark&gt; and similar reductions in its components. ","c-replace":["major adverse cardiac events (MACE)","MACE"],"ab-name":"Abbreviations","a-name":"Abbreviation","g-rebookmarkname":"","i-wm":"MACE","d-description":"An abbreviation must appear with its expanded form first and can then only be reused.","k-color":"#a24c29","f-bookmark":"BMABBRE101282","j-groupid":14},{"b-find":"major adverse cardiovascular events (MACE)","e-paracontent":"&lt;H4&gt;Efficacy. Reductions of 17% to 28% in LDL cholesterol are achieved. In the major study of its use in statin-intolerant patients (CLEAR), a 13% reduction was achieved in the composite outcome of&lt;mark&gt;major adverse cardiovascular events (MACE)&lt;\/mark&gt; and similar reductions in many of its individual components were observed. Similar results were found is subgroup analysis of patients with diabetes in the CLEAR study, and there was no increase in diabetes in those were normoglycemic at baseline. When used for primary prevention, it resulted in a 30% reduction in MACE and similar reductions in its components. ","c-replace":["major adverse cardiovascular events (MACE)","MACE"],"ab-name":"Abbreviations","a-name":"Abbreviation_Defined_Twice_or_More","g-rebookmarkname":"","i-wm":"major adverse cardiovascular events (MACE)","d-description":"An abbreviation is defined more than once. The definition may also be inconsistent.","k-color":"#a24c29","f-bookmark":"BMABBRE101283","j-groupid":14},{"b-find":"LDL","e-paracontent":"&lt;H4&gt;Efficacy. Reductions of 17% to 28% in&lt;mark&gt;LDL&lt;\/mark&gt; cholesterol are achieved. In the major study of its use in statin-intolerant patients (CLEAR), a 13% reduction was achieved in the composite outcome of major adverse cardiovascular events (MACE) and similar reductions in many of its individual components were observed. Similar results were found is subgroup analysis of patients with diabetes in the CLEAR study, and there was no increase in diabetes in those were normoglycemic at baseline. When used for primary prevention, it resulted in a 30% reduction in MACE and similar reductions in its components. ","c-replace":[""],"ab-name":"Abbreviations","a-name":"Possible_Abbreviations","g-rebookmarkname":"","i-wm":"LDL","d-description":"Word in all caps may be an abbreviation.","k-color":"","f-bookmark":"BMABBRE101284","j-groupid":1},{"b-find":"CLEAR","e-paracontent":"&lt;H4&gt;Efficacy. Reductions of 17% to 28% in LDL cholesterol are achieved. In the major study of its use in statin-intolerant patients &lt;mark&gt;CLEAR&lt;\/mark&gt;), a 13% reduction was achieved in the composite outcome of major adverse cardiovascular events (MACE) and similar reductions in many of its individual components were observed. Similar results were found is subgroup analysis of patients with diabetes in the CLEAR study, and there was no increase in diabetes in those were normoglycemic at baseline. When used for primary prevention, it resulted in a 30% reduction in MACE and similar reductions in its components. ","c-replace":[""],"ab-name":"Abbreviations","a-name":"Possible_Abbreviations","g-rebookmarkname":"","i-wm":"CLEAR","d-description":"Word in all caps may be an abbreviation.","k-color":"","f-bookmark":"BMABBRE101285","j-groupid":1},{"b-find":"CLEAR","e-paracontent":"&lt;H4&gt;Efficacy. Reductions of 17% to 28% in LDL cholesterol are achieved. In the major study of its use in statin-intolerant patients (CLEAR), a 13% reduction was achieved in the composite outcome of major adverse cardiovascular events (MACE) and similar reductions in many of its individual components were observed. Similar results were found is subgroup analysis of patients with diabetes in the&lt;mark&gt;CLEAR&lt;\/mark&gt; study, and there was no increase in diabetes in those were normoglycemic at baseline. When used for primary prevention, it resulted in a 30% reduction in MACE and similar reductions in its components. ","c-replace":[""],"ab-name":"Abbreviations","a-name":"Possible_Abbreviations","g-rebookmarkname":"","i-wm":"CLEAR","d-description":"Word in all caps may be an abbreviation.","k-color":"","f-bookmark":"BMABBRE101286","j-groupid":1},{"b-find":"FDA","e-paracontent":"This oral microsomal triglyceride transfer protein inhibitor has limited application because of its associated hepatotoxicity. Its&lt;mark&gt;FDA&lt;\/mark&gt; approval limits use to specialists caring for patients with homozygous familial hypercholesterolemia. It can lower LDL-C by 40% in such patients already taking maximum doses of other lipid-lowering drugs. Cost is several orders of magnitude greater than statin therapy. ","c-replace":["Food and Drug Administration (FDA)","FDA"],"ab-name":"Abbreviations","a-name":"Abbreviation","g-rebookmarkname":"","i-wm":"FDA","d-description":"An abbreviation must appear with its expanded form first and can then only be reused.","k-color":"#a24c29","f-bookmark":"BMABBRE101304","j-groupid":15},{"b-find":"LDL","e-paracontent":"This oral microsomal triglyceride transfer protein inhibitor has limited application because of its associated hepatotoxicity. Its FDA approval limits use to specialists caring for patients with homozygous familial hypercholesterolemia. It can lower&lt;mark&gt;LDL&lt;\/mark&gt;-C by 40% in such patients already taking maximum doses of other lipid-lowering drugs. Cost is several orders of magnitude greater than statin therapy. ","c-replace":[""],"ab-name":"Abbreviations","a-name":"Possible_Abbreviations","g-rebookmarkname":"","i-wm":"LDL","d-description":"Word in all caps may be an abbreviation.","k-color":"","f-bookmark":"BMABBRE101305","j-groupid":1},{"b-find":"CVD","e-paracontent":"Intensive statin therapy and vigorous lifestyle modification efforts remain the preferred lipid-lowering approach to reducing&lt;mark&gt;CVD&lt;\/mark&gt; event risk in persons at high risk. If such a program cannot be tolerated or fails to achieve treatment goals (&gt;50% reduction in LDL cholesterol; target level &lt;55 mg/dL), then adding nonstatin therapy becomes a consideration. It should be done cognizant of the expected CVD risk reduction, costs, and associated risks.","c-replace":[""],"ab-name":"Abbreviations","a-name":"Possible_Abbreviations","g-rebookmarkname":"","i-wm":"CVD","d-description":"Word in all caps may be an abbreviation.","k-color":"","f-bookmark":"BMABBRE101308","j-groupid":1},{"b-find":"LDL","e-paracontent":"Intensive statin therapy and vigorous lifestyle modification efforts remain the preferred lipid-lowering approach to reducing CVD event risk in persons at high risk. If such a program cannot be tolerated or fails to achieve treatment goals (&gt;50% reduction in&lt;mark&gt;LDL&lt;\/mark&gt; cholesterol; target level &lt;55 mg/dL), then adding nonstatin therapy becomes a consideration. It should be done cognizant of the expected CVD risk reduction, costs, and associated risks.","c-replace":[""],"ab-name":"Abbreviations","a-name":"Possible_Abbreviations","g-rebookmarkname":"","i-wm":"LDL","d-description":"Word in all caps may be an abbreviation.","k-color":"","f-bookmark":"BMABBRE101309","j-groupid":1},{"b-find":"CVD","e-paracontent":"Intensive statin therapy and vigorous lifestyle modification efforts remain the preferred lipid-lowering approach to reducing CVD event risk in persons at high risk. If such a program cannot be tolerated or fails to achieve treatment goals (&gt;50% reduction in LDL cholesterol; target level &lt;55 mg/dL), then adding nonstatin therapy becomes a consideration. It should be done cognizant of the expected&lt;mark&gt;CVD&lt;\/mark&gt; risk reduction, costs, and associated risks.","c-replace":[""],"ab-name":"Abbreviations","a-name":"Possible_Abbreviations","g-rebookmarkname":"","i-wm":"CVD","d-description":"Word in all caps may be an abbreviation.","k-color":"","f-bookmark":"BMABBRE101310","j-groupid":1},{"b-find":"PCSK","e-paracontent":"&lt;H4&gt;Statin Plus a&lt;mark&gt;PCSK&lt;\/mark&gt;9 Inhibitor and/or Ezetimibe. PCSK9 monoclonal antibody therapy\u2019s ability to markedly reduce LDL cholesterol and associated CVD risk (20% and &gt;50% respectively) when added to statin therapy make it a prime candidate for combination therapy in this setting. High cost has limited its availability, but impending major cost reductions should increase access. Inclisiran may be an alternative when compliance is an issue. Adding generic ezetimibe reduces CVD risk more modestly (by up to 9%), but is less costly and worth consideration when less reduction in LDL cholesterol is required to achieve target levels, remaining mindful of side effects when used with a statin. Combination use of all three may be required. In some instances, bempedoic acid is used as the third agent, though its modest efficacy and side effect profile limit use. ","c-replace":[""],"ab-name":"Abbreviations","a-name":"Possible_Abbreviations","g-rebookmarkname":"","i-wm":"PCSK","d-description":"Word in all caps may be an abbreviation.","k-color":"","f-bookmark":"BMABBRE101319","j-groupid":1},{"b-find":"PCSK","e-paracontent":"&lt;H4&gt;Statin Plus a PCSK9 Inhibitor and/or Ezetimibe.&lt;mark&gt;PCSK&lt;\/mark&gt;9 monoclonal antibody therapy\u2019s ability to markedly reduce LDL cholesterol and associated CVD risk (20% and &gt;50% respectively) when added to statin therapy make it a prime candidate for combination therapy in this setting. High cost has limited its availability, but impending major cost reductions should increase access. Inclisiran may be an alternative when compliance is an issue. Adding generic ezetimibe reduces CVD risk more modestly (by up to 9%), but is less costly and worth consideration when less reduction in LDL cholesterol is required to achieve target levels, remaining mindful of side effects when used with a statin. Combination use of all three may be required. In some instances, bempedoic acid is used as the third agent, though its modest efficacy and side effect profile limit use. ","c-replace":[""],"ab-name":"Abbreviations","a-name":"Possible_Abbreviations","g-rebookmarkname":"","i-wm":"PCSK","d-description":"Word in all caps may be an abbreviation.","k-color":"","f-bookmark":"BMABBRE101320","j-groupid":1},{"b-find":"LDL","e-paracontent":"&lt;H4&gt;Statin Plus a PCSK9 Inhibitor and/or Ezetimibe. PCSK9 monoclonal antibody therapy\u2019s ability to markedly reduce&lt;mark&gt;LDL&lt;\/mark&gt; cholesterol and associated CVD risk (20% and &gt;50% respectively) when added to statin therapy make it a prime candidate for combination therapy in this setting. High cost has limited its availability, but impending major cost reductions should increase access. Inclisiran may be an alternative when compliance is an issue. Adding generic ezetimibe reduces CVD risk more modestly (by up to 9%), but is less costly and worth consideration when less reduction in LDL cholesterol is required to achieve target levels, remaining mindful of side effects when used with a statin. Combination use of all three may be required. In some instances, bempedoic acid is used as the third agent, though its modest efficacy and side effect profile limit use. ","c-replace":[""],"ab-name":"Abbreviations","a-name":"Possible_Abbreviations","g-rebookmarkname":"","i-wm":"LDL","d-description":"Word in all caps may be an abbreviation.","k-color":"","f-bookmark":"BMABBRE101321","j-groupid":1},{"b-find":"CVD","e-paracontent":"&lt;H4&gt;Statin Plus a PCSK9 Inhibitor and/or Ezetimibe. PCSK9 monoclonal antibody therapy\u2019s ability to markedly reduce LDL cholesterol and associated&lt;mark&gt;CVD&lt;\/mark&gt; risk (20% and &gt;50% respectively) when added to statin therapy make it a prime candidate for combination therapy in this setting. High cost has limited its availability, but impending major cost reductions should increase access. Inclisiran may be an alternative when compliance is an issue. Adding generic ezetimibe reduces CVD risk more modestly (by up to 9%), but is less costly and worth consideration when less reduction in LDL cholesterol is required to achieve target levels, remaining mindful of side effects when used with a statin. Combination use of all three may be required. In some instances, bempedoic acid is used as the third agent, though its modest efficacy and side effect profile limit use. ","c-replace":[""],"ab-name":"Abbreviations","a-name":"Possible_Abbreviations","g-rebookmarkname":"","i-wm":"CVD","d-description":"Word in all caps may be an abbreviation.","k-color":"","f-bookmark":"BMABBRE101322","j-groupid":1},{"b-find":"CVD","e-paracontent":"&lt;H4&gt;Statin Plus a PCSK9 Inhibitor and/or Ezetimibe. PCSK9 monoclonal antibody therapy\u2019s ability to markedly reduce LDL cholesterol and associated CVD risk (20% and &gt;50% respectively) when added to statin therapy make it a prime candidate for combination therapy in this setting. High cost has limited its availability, but impending major cost reductions should increase access. Inclisiran may be an alternative when compliance is an issue. Adding generic ezetimibe reduces&lt;mark&gt;CVD&lt;\/mark&gt; risk more modestly (by up to 9%), but is less costly and worth consideration when less reduction in LDL cholesterol is required to achieve target levels, remaining mindful of side effects when used with a statin. Combination use of all three may be required. In some instances, bempedoic acid is used as the third agent, though its modest efficacy and side effect profile limit use. ","c-replace":[""],"ab-name":"Abbreviations","a-name":"Possible_Abbreviations","g-rebookmarkname":"","i-wm":"CVD","d-description":"Word in all caps may be an abbreviation.","k-color":"","f-bookmark":"BMABBRE101323","j-groupid":1},{"b-find":"LDL","e-paracontent":"&lt;H4&gt;Statin Plus a PCSK9 Inhibitor and/or Ezetimibe. PCSK9 monoclonal antibody therapy\u2019s ability to markedly reduce LDL cholesterol and associated CVD risk (20% and &gt;50% respectively) when added to statin therapy make it a prime candidate for combination therapy in this setting. High cost has limited its availability, but impending major cost reductions should increase access. Inclisiran may be an alternative when compliance is an issue. Adding generic ezetimibe reduces CVD risk more modestly (by up to 9%), but is less costly and worth consideration when less reduction in&lt;mark&gt;LDL&lt;\/mark&gt; cholesterol is required to achieve target levels, remaining mindful of side effects when used with a statin. Combination use of all three may be required. In some instances, bempedoic acid is used as the third agent, though its modest efficacy and side effect profile limit use. ","c-replace":[""],"ab-name":"Abbreviations","a-name":"Possible_Abbreviations","g-rebookmarkname":"","i-wm":"LDL","d-description":"Word in all caps may be an abbreviation.","k-color":"","f-bookmark":"BMABBRE101324","j-groupid":1},{"b-find":"PCSK","e-paracontent":"&lt;H4&gt;Statin-Free Combinations. High-risk patients who cannot tolerate statin therapy can be considered for the combination of&lt;mark&gt;PCSK&lt;\/mark&gt;9 monoclonal antibody and ezetimibe. Bempedoic acid may be considered in this setting as well if needed to achieve targets. ","c-replace":[""],"ab-name":"Abbreviations","a-name":"Possible_Abbreviations","g-rebookmarkname":"","i-wm":"PCSK","d-description":"Word in all caps may be an abbreviation.","k-color":"","f-bookmark":"BMABBRE101332","j-groupid":1},{"b-find":"CVD","e-paracontent":"&lt;H4&gt;Use of Older Generation Lipid Drugs in combination. Combination use of agents such as bile acid sequestrants, niacin, and fibrates have added little to&lt;mark&gt;CVD&lt;\/mark&gt; event risk reduction when used in conjunction with statin therapy or with each other. Increased risks of adverse drug effects often result. ","c-replace":[""],"ab-name":"Abbreviations","a-name":"Possible_Abbreviations","g-rebookmarkname":"","i-wm":"CVD","d-description":"Word in all caps may be an abbreviation.","k-color":"","f-bookmark":"BMABBRE101334","j-groupid":1},{"b-find":"LDL","e-paracontent":"Genetic studies of low-risk cohorts with loss-of-function mutations have led to identification of several new protein targets for treatment of dyslipidemias and development of agents which significantly inhibit their synthesis or action. Completed phase-2 studies show clinically significant reductions in&lt;mark&gt;LDL&lt;\/mark&gt; cholesterol in high-risk patients already taking maximum statin therapy; phase 3 studies are underway. This new generation of lipid-lowering agents holds great promise and high likelihood of becoming available within a few years. They are noted here since they are likely to become important components of treatment in the near future. ","c-replace":[""],"ab-name":"Abbreviations","a-name":"Possible_Abbreviations","g-rebookmarkname":"","i-wm":"LDL","d-description":"Word in all caps may be an abbreviation.","k-color":"","f-bookmark":"BMABBRE101337","j-groupid":1},{"b-find":"CVD","e-paracontent":"The increasingly appreciated role of Lp(a) in&lt;mark&gt;CVD&lt;\/mark&gt; event risk has stimulated a number of approaches to lowering Lp (a); many are in phase 3 study. These include use of a single dose of a short interfering RNA (zerlasiran) targeting Lp (a) synthesis. In phase 2 trial of persons with high-risk levels of Lp(a) free of CVD or stable CVD, it achieved 95% dose-dependent reductions in Lp(a) which largely persisted over 200 days. Daily 14-day use of the small-molecule muvalaplin, which inhibits Lp(a) synthesis, produced 65% lower Lp(a) levels. The literature should be followed for evidence of CVD event reduction. Trials are ongoing. ","c-replace":[""],"ab-name":"Abbreviations","a-name":"Possible_Abbreviations","g-rebookmarkname":"","i-wm":"CVD","d-description":"Word in all caps may be an abbreviation.","k-color":"","f-bookmark":"BMABBRE101343","j-groupid":1},{"b-find":"RNA","e-paracontent":"The increasingly appreciated role of Lp(a) in CVD event risk has stimulated a number of approaches to lowering Lp (a); many are in phase 3 study. These include use of a single dose of a short interfering&lt;mark&gt;RNA&lt;\/mark&gt; (zerlasiran) targeting Lp (a) synthesis. In phase 2 trial of persons with high-risk levels of Lp(a) free of CVD or stable CVD, it achieved 95% dose-dependent reductions in Lp(a) which largely persisted over 200 days. Daily 14-day use of the small-molecule muvalaplin, which inhibits Lp(a) synthesis, produced 65% lower Lp(a) levels. The literature should be followed for evidence of CVD event reduction. Trials are ongoing. ","c-replace":[""],"ab-name":"Abbreviations","a-name":"Possible_Abbreviations","g-rebookmarkname":"","i-wm":"RNA","d-description":"Word in all caps may be an abbreviation.","k-color":"","f-bookmark":"BMABBRE101344","j-groupid":1},{"b-find":"CVD","e-paracontent":"The increasingly appreciated role of Lp(a) in CVD event risk has stimulated a number of approaches to lowering Lp (a); many are in phase 3 study. These include use of a single dose of a short interfering RNA (zerlasiran) targeting Lp (a) synthesis. In phase 2 trial of persons with high-risk levels of Lp(a) free of&lt;mark&gt;CVD&lt;\/mark&gt; or stable CVD, it achieved 95% dose-dependent reductions in Lp(a) which largely persisted over 200 days. Daily 14-day use of the small-molecule muvalaplin, which inhibits Lp(a) synthesis, produced 65% lower Lp(a) levels. The literature should be followed for evidence of CVD event reduction. Trials are ongoing. ","c-replace":[""],"ab-name":"Abbreviations","a-name":"Possible_Abbreviations","g-rebookmarkname":"","i-wm":"CVD","d-description":"Word in all caps may be an abbreviation.","k-color":"","f-bookmark":"BMABBRE101345","j-groupid":1},{"b-find":"CVD","e-paracontent":"The increasingly appreciated role of Lp(a) in CVD event risk has stimulated a number of approaches to lowering Lp (a); many are in phase 3 study. These include use of a single dose of a short interfering RNA (zerlasiran) targeting Lp (a) synthesis. In phase 2 trial of persons with high-risk levels of Lp(a) free of CVD or stable&lt;mark&gt;CVD&lt;\/mark&gt;, it achieved 95% dose-dependent reductions in Lp(a) which largely persisted over 200 days. Daily 14-day use of the small-molecule muvalaplin, which inhibits Lp(a) synthesis, produced 65% lower Lp(a) levels. The literature should be followed for evidence of CVD event reduction. Trials are ongoing. ","c-replace":[""],"ab-name":"Abbreviations","a-name":"Possible_Abbreviations","g-rebookmarkname":"","i-wm":"CVD","d-description":"Word in all caps may be an abbreviation.","k-color":"","f-bookmark":"BMABBRE101346","j-groupid":1},{"b-find":"CVD","e-paracontent":"The increasingly appreciated role of Lp(a) in CVD event risk has stimulated a number of approaches to lowering Lp (a); many are in phase 3 study. These include use of a single dose of a short interfering RNA (zerlasiran) targeting Lp (a) synthesis. In phase 2 trial of persons with high-risk levels of Lp(a) free of CVD or stable CVD, it achieved 95% dose-dependent reductions in Lp(a) which largely persisted over 200 days. Daily 14-day use of the small-molecule muvalaplin, which inhibits Lp(a) synthesis, produced 65% lower Lp(a) levels. The literature should be followed for evidence of&lt;mark&gt;CVD&lt;\/mark&gt; event reduction. Trials are ongoing. ","c-replace":[""],"ab-name":"Abbreviations","a-name":"Possible_Abbreviations","g-rebookmarkname":"","i-wm":"CVD","d-description":"Word in all caps may be an abbreviation.","k-color":"","f-bookmark":"BMABBRE101347","j-groupid":1},{"b-find":"ANGPTL","e-paracontent":"&lt;mark&gt;ANGPTL&lt;\/mark&gt;3 is an important regulator of lipoprotein lipase and endothelial lipase, which affect  LDL cholesterol metabolism. Persons and families with loss-of-function ANGPTL3 variants have very low levels of LDL cholesterol and triglycerides and very low CVD risk. The effect of ANGPTL3 inhibition on atherosclerosis and CVD event rates are the subjects of ongoing study, particularly for patients with familial hypercholesterolemia. In a phase 2 trial of the ANGPTL3 inhibitor evinacumab in such patients, use reduced LDL cholesterol by over 50%. The drug has been approved for use in patients with the rare homozygous familial hypercholesterolemia. ","c-replace":[""],"ab-name":"Abbreviations","a-name":"Possible_Abbreviations","g-rebookmarkname":"","i-wm":"ANGPTL","d-description":"Word in all caps may be an abbreviation.","k-color":"","f-bookmark":"BMABBRE101363","j-groupid":1},{"b-find":"LDL","e-paracontent":"ANGPTL3 is an important regulator of lipoprotein lipase and endothelial lipase, which affect &lt;mark&gt;LDL&lt;\/mark&gt; cholesterol metabolism. Persons and families with loss-of-function ANGPTL3 variants have very low levels of LDL cholesterol and triglycerides and very low CVD risk. The effect of ANGPTL3 inhibition on atherosclerosis and CVD event rates are the subjects of ongoing study, particularly for patients with familial hypercholesterolemia. In a phase 2 trial of the ANGPTL3 inhibitor evinacumab in such patients, use reduced LDL cholesterol by over 50%. The drug has been approved for use in patients with the rare homozygous familial hypercholesterolemia. ","c-replace":[""],"ab-name":"Abbreviations","a-name":"Possible_Abbreviations","g-rebookmarkname":"","i-wm":"LDL","d-description":"Word in all caps may be an abbreviation.","k-color":"","f-bookmark":"BMABBRE101364","j-groupid":1},{"b-find":"ANGPTL","e-paracontent":"ANGPTL3 is an important regulator of lipoprotein lipase and endothelial lipase, which affect  LDL cholesterol metabolism. Persons and families with loss-of-function&lt;mark&gt;ANGPTL&lt;\/mark&gt;3 variants have very low levels of LDL cholesterol and triglycerides and very low CVD risk. The effect of ANGPTL3 inhibition on atherosclerosis and CVD event rates are the subjects of ongoing study, particularly for patients with familial hypercholesterolemia. In a phase 2 trial of the ANGPTL3 inhibitor evinacumab in such patients, use reduced LDL cholesterol by over 50%. The drug has been approved for use in patients with the rare homozygous familial hypercholesterolemia. ","c-replace":[""],"ab-name":"Abbreviations","a-name":"Possible_Abbreviations","g-rebookmarkname":"","i-wm":"ANGPTL","d-description":"Word in all caps may be an abbreviation.","k-color":"","f-bookmark":"BMABBRE101365","j-groupid":1},{"b-find":"LDL","e-paracontent":"ANGPTL3 is an important regulator of lipoprotein lipase and endothelial lipase, which affect  LDL cholesterol metabolism. Persons and families with loss-of-function ANGPTL3 variants have very low levels of&lt;mark&gt;LDL&lt;\/mark&gt; cholesterol and triglycerides and very low CVD risk. The effect of ANGPTL3 inhibition on atherosclerosis and CVD event rates are the subjects of ongoing study, particularly for patients with familial hypercholesterolemia. In a phase 2 trial of the ANGPTL3 inhibitor evinacumab in such patients, use reduced LDL cholesterol by over 50%. The drug has been approved for use in patients with the rare homozygous familial hypercholesterolemia. ","c-replace":[""],"ab-name":"Abbreviations","a-name":"Possible_Abbreviations","g-rebookmarkname":"","i-wm":"LDL","d-description":"Word in all caps may be an abbreviation.","k-color":"","f-bookmark":"BMABBRE101366","j-groupid":1},{"b-find":"CVD","e-paracontent":"ANGPTL3 is an important regulator of lipoprotein lipase and endothelial lipase, which affect  LDL cholesterol metabolism. Persons and families with loss-of-function ANGPTL3 variants have very low levels of LDL cholesterol and triglycerides and very low&lt;mark&gt;CVD&lt;\/mark&gt; risk. The effect of ANGPTL3 inhibition on atherosclerosis and CVD event rates are the subjects of ongoing study, particularly for patients with familial hypercholesterolemia. In a phase 2 trial of the ANGPTL3 inhibitor evinacumab in such patients, use reduced LDL cholesterol by over 50%. The drug has been approved for use in patients with the rare homozygous familial hypercholesterolemia. ","c-replace":[""],"ab-name":"Abbreviations","a-name":"Possible_Abbreviations","g-rebookmarkname":"","i-wm":"CVD","d-description":"Word in all caps may be an abbreviation.","k-color":"","f-bookmark":"BMABBRE101367","j-groupid":1},{"b-find":"ANGPTL","e-paracontent":"ANGPTL3 is an important regulator of lipoprotein lipase and endothelial lipase, which affect  LDL cholesterol metabolism. Persons and families with loss-of-function ANGPTL3 variants have very low levels of LDL cholesterol and triglycerides and very low CVD risk. The effect of&lt;mark&gt;ANGPTL&lt;\/mark&gt;3 inhibition on atherosclerosis and CVD event rates are the subjects of ongoing study, particularly for patients with familial hypercholesterolemia. In a phase 2 trial of the ANGPTL3 inhibitor evinacumab in such patients, use reduced LDL cholesterol by over 50%. The drug has been approved for use in patients with the rare homozygous familial hypercholesterolemia. ","c-replace":[""],"ab-name":"Abbreviations","a-name":"Possible_Abbreviations","g-rebookmarkname":"","i-wm":"ANGPTL","d-description":"Word in all caps may be an abbreviation.","k-color":"","f-bookmark":"BMABBRE101368","j-groupid":1},{"b-find":"CVD","e-paracontent":"ANGPTL3 is an important regulator of lipoprotein lipase and endothelial lipase, which affect  LDL cholesterol metabolism. Persons and families with loss-of-function ANGPTL3 variants have very low levels of LDL cholesterol and triglycerides and very low CVD risk. The effect of ANGPTL3 inhibition on atherosclerosis and&lt;mark&gt;CVD&lt;\/mark&gt; event rates are the subjects of ongoing study, particularly for patients with familial hypercholesterolemia. In a phase 2 trial of the ANGPTL3 inhibitor evinacumab in such patients, use reduced LDL cholesterol by over 50%. The drug has been approved for use in patients with the rare homozygous familial hypercholesterolemia. ","c-replace":[""],"ab-name":"Abbreviations","a-name":"Possible_Abbreviations","g-rebookmarkname":"","i-wm":"CVD","d-description":"Word in all caps may be an abbreviation.","k-color":"","f-bookmark":"BMABBRE101369","j-groupid":1},{"b-find":"ANGPTL","e-paracontent":"ANGPTL3 is an important regulator of lipoprotein lipase and endothelial lipase, which affect  LDL cholesterol metabolism. Persons and families with loss-of-function ANGPTL3 variants have very low levels of LDL cholesterol and triglycerides and very low CVD risk. The effect of ANGPTL3 inhibition on atherosclerosis and CVD event rates are the subjects of ongoing study, particularly for patients with familial hypercholesterolemia. In a phase 2 trial of the&lt;mark&gt;ANGPTL&lt;\/mark&gt;3 inhibitor evinacumab in such patients, use reduced LDL cholesterol by over 50%. The drug has been approved for use in patients with the rare homozygous familial hypercholesterolemia. ","c-replace":[""],"ab-name":"Abbreviations","a-name":"Possible_Abbreviations","g-rebookmarkname":"","i-wm":"ANGPTL","d-description":"Word in all caps may be an abbreviation.","k-color":"","f-bookmark":"BMABBRE101370","j-groupid":1},{"b-find":"LDL","e-paracontent":"ANGPTL3 is an important regulator of lipoprotein lipase and endothelial lipase, which affect  LDL cholesterol metabolism. Persons and families with loss-of-function ANGPTL3 variants have very low levels of LDL cholesterol and triglycerides and very low CVD risk. The effect of ANGPTL3 inhibition on atherosclerosis and CVD event rates are the subjects of ongoing study, particularly for patients with familial hypercholesterolemia. In a phase 2 trial of the ANGPTL3 inhibitor evinacumab in such patients, use reduced&lt;mark&gt;LDL&lt;\/mark&gt; cholesterol by over 50%. The drug has been approved for use in patients with the rare homozygous familial hypercholesterolemia. ","c-replace":[""],"ab-name":"Abbreviations","a-name":"Possible_Abbreviations","g-rebookmarkname":"","i-wm":"LDL","d-description":"Word in all caps may be an abbreviation.","k-color":"","f-bookmark":"BMABBRE101371","j-groupid":1},{"b-find":"RNA","e-paracontent":"Use of a small interfering&lt;mark&gt;RNA&lt;\/mark&gt; agent targeting ANGPTL3 (plozasiran) resulted in over 50% reduction in fasting triglycerides in persons with mixed hyperlipidemia. The agent has also shown promise in patients with persistent chylomicronemia and pancreatitis. ","c-replace":[""],"ab-name":"Abbreviations","a-name":"Possible_Abbreviations","g-rebookmarkname":"","i-wm":"RNA","d-description":"Word in all caps may be an abbreviation.","k-color":"","f-bookmark":"BMABBRE101378","j-groupid":1},{"b-find":"ANGPTL","e-paracontent":"Use of a small interfering RNA agent targeting&lt;mark&gt;ANGPTL&lt;\/mark&gt;3 (plozasiran) resulted in over 50% reduction in fasting triglycerides in persons with mixed hyperlipidemia. The agent has also shown promise in patients with persistent chylomicronemia and pancreatitis. ","c-replace":[""],"ab-name":"Abbreviations","a-name":"Possible_Abbreviations","g-rebookmarkname":"","i-wm":"ANGPTL","d-description":"Word in all caps may be an abbreviation.","k-color":"","f-bookmark":"BMABBRE101379","j-groupid":1},{"b-find":"HDL","e-paracontent":"APOC3 is another of the factors important in lipid handling and metabolism identified in loss-of-function genetic studies of very-low-risk individuals. It regulates triglyceride metabolism by inhibition of lipoprotein lipase and hepatic uptake of triglyceride-rich lipoprotein remnants. An antisense oligonucleotide, olezarsen, was developed to inhibit APOC3 synthesis. In a phase 3 study of its effectiveness in reducing atherogenic lipid fractions in conjunction with statin therapy in high-risk persons with moderate hypertriglyceridemia, monthly subcutaneous injections significantly reduced  triglyceride levels as well as levels of other atherogenic fractions beyond triglycerides and LDL cholesterol;&lt;mark&gt;HDL&lt;\/mark&gt; cholesterol rose significantly. Effect on CVD events remains to be determined. ","c-replace":["high-density lipoprotein [HDL]","HDL"],"ab-name":"Abbreviations","a-name":"Abbreviation_Used_Before_Definition","g-rebookmarkname":"","i-wm":"HDL","d-description":"An abbreviation is used even before it is defined. Normally an abbreviation is introduced alongwith its expanded form.","k-color":"#a24c29","f-bookmark":"BMABBRE101383","j-groupid":20},{"b-find":"APOC","e-paracontent":"&lt;mark&gt;APOC&lt;\/mark&gt;3 is another of the factors important in lipid handling and metabolism identified in loss-of-function genetic studies of very-low-risk individuals. It regulates triglyceride metabolism by inhibition of lipoprotein lipase and hepatic uptake of triglyceride-rich lipoprotein remnants. An antisense oligonucleotide, olezarsen, was developed to inhibit APOC3 synthesis. In a phase 3 study of its effectiveness in reducing atherogenic lipid fractions in conjunction with statin therapy in high-risk persons with moderate hypertriglyceridemia, monthly subcutaneous injections significantly reduced  triglyceride levels as well as levels of other atherogenic fractions beyond triglycerides and LDL cholesterol; HDL cholesterol rose significantly. Effect on CVD events remains to be determined. ","c-replace":[""],"ab-name":"Abbreviations","a-name":"Possible_Abbreviations","g-rebookmarkname":"","i-wm":"APOC","d-description":"Word in all caps may be an abbreviation.","k-color":"","f-bookmark":"BMABBRE101384","j-groupid":1},{"b-find":"APOC","e-paracontent":"APOC3 is another of the factors important in lipid handling and metabolism identified in loss-of-function genetic studies of very-low-risk individuals. It regulates triglyceride metabolism by inhibition of lipoprotein lipase and hepatic uptake of triglyceride-rich lipoprotein remnants. An antisense oligonucleotide, olezarsen, was developed to inhibit&lt;mark&gt;APOC&lt;\/mark&gt;3 synthesis. In a phase 3 study of its effectiveness in reducing atherogenic lipid fractions in conjunction with statin therapy in high-risk persons with moderate hypertriglyceridemia, monthly subcutaneous injections significantly reduced  triglyceride levels as well as levels of other atherogenic fractions beyond triglycerides and LDL cholesterol; HDL cholesterol rose significantly. Effect on CVD events remains to be determined. ","c-replace":[""],"ab-name":"Abbreviations","a-name":"Possible_Abbreviations","g-rebookmarkname":"","i-wm":"APOC","d-description":"Word in all caps may be an abbreviation.","k-color":"","f-bookmark":"BMABBRE101385","j-groupid":1},{"b-find":"LDL","e-paracontent":"APOC3 is another of the factors important in lipid handling and metabolism identified in loss-of-function genetic studies of very-low-risk individuals. It regulates triglyceride metabolism by inhibition of lipoprotein lipase and hepatic uptake of triglyceride-rich lipoprotein remnants. An antisense oligonucleotide, olezarsen, was developed to inhibit APOC3 synthesis. In a phase 3 study of its effectiveness in reducing atherogenic lipid fractions in conjunction with statin therapy in high-risk persons with moderate hypertriglyceridemia, monthly subcutaneous injections significantly reduced  triglyceride levels as well as levels of other atherogenic fractions beyond triglycerides and&lt;mark&gt;LDL&lt;\/mark&gt; cholesterol; HDL cholesterol rose significantly. Effect on CVD events remains to be determined. ","c-replace":[""],"ab-name":"Abbreviations","a-name":"Possible_Abbreviations","g-rebookmarkname":"","i-wm":"LDL","d-description":"Word in all caps may be an abbreviation.","k-color":"","f-bookmark":"BMABBRE101386","j-groupid":1},{"b-find":"CVD","e-paracontent":"APOC3 is another of the factors important in lipid handling and metabolism identified in loss-of-function genetic studies of very-low-risk individuals. It regulates triglyceride metabolism by inhibition of lipoprotein lipase and hepatic uptake of triglyceride-rich lipoprotein remnants. An antisense oligonucleotide, olezarsen, was developed to inhibit APOC3 synthesis. In a phase 3 study of its effectiveness in reducing atherogenic lipid fractions in conjunction with statin therapy in high-risk persons with moderate hypertriglyceridemia, monthly subcutaneous injections significantly reduced  triglyceride levels as well as levels of other atherogenic fractions beyond triglycerides and LDL cholesterol; HDL cholesterol rose significantly. Effect on&lt;mark&gt;CVD&lt;\/mark&gt; events remains to be determined. ","c-replace":[""],"ab-name":"Abbreviations","a-name":"Possible_Abbreviations","g-rebookmarkname":"","i-wm":"CVD","d-description":"Word in all caps may be an abbreviation.","k-color":"","f-bookmark":"BMABBRE101387","j-groupid":1},{"b-find":"Cholesteryl Ester Transfer Protein (CETP)","e-paracontent":"&lt;H3&lt;mark&gt;Cholesteryl Ester Transfer Protein (CETP)&lt;\/mark&gt; Inhibition","c-replace":["Cholesteryl Ester Transfer Protein (CETP)","CETP"],"ab-name":"Abbreviations","a-name":"Abbreviation_Defined_Twice_or_More","g-rebookmarkname":"","i-wm":"Cholesteryl Ester Transfer Protein (CETP)","d-description":"An abbreviation is defined more than once. The definition may also be inconsistent.","k-color":"#a24c29","f-bookmark":"BMABBRE101394","j-groupid":5},{"b-find":"CETP","e-paracontent":"&lt;mark&gt;CETP&lt;\/mark&gt; promotes transfer of cholesteryl esters from HDL to atherogenic lipoproteins such as LDL. Persons with genetically low levels of CETP manifest high levels of HDL cholesterol, low LDL cholesterol, and reduced CHD risk. These agents attempt to replicate this profile by raising HDL cholesterol and lowering LDL cholesterol through inhibition of CETP. In a major randomized trial of  obicetrapib (BROADWAY), there were significant reductions in LDL cholesterol (29.0%) as well as marked increases in HDL cholesterol. What remains is demonstration of effects on cardiovascular morbidity and mortality. Increases in blood pressure and impairment of renal function seen in studies of earlier CEPT inhibitors (e.g., anacetrapib) did not appear in the BROADWAY study. Trials are ongoing. The literature should be followed.","c-replace":["cholesteryl ester transfer protein (CETP)","CETP"],"ab-name":"Abbreviations","a-name":"Abbreviation","g-rebookmarkname":"","i-wm":"CETP","d-description":"An abbreviation must appear with its expanded form first and can then only be reused.","k-color":"#a24c29","f-bookmark":"BMABBRE101399","j-groupid":5},{"b-find":"CETP","e-paracontent":"CETP promotes transfer of cholesteryl esters from HDL to atherogenic lipoproteins such as LDL. Persons with genetically low levels of&lt;mark&gt;CETP&lt;\/mark&gt; manifest high levels of HDL cholesterol, low LDL cholesterol, and reduced CHD risk. These agents attempt to replicate this profile by raising HDL cholesterol and lowering LDL cholesterol through inhibition of CETP. In a major randomized trial of  obicetrapib (BROADWAY), there were significant reductions in LDL cholesterol (29.0%) as well as marked increases in HDL cholesterol. What remains is demonstration of effects on cardiovascular morbidity and mortality. Increases in blood pressure and impairment of renal function seen in studies of earlier CEPT inhibitors (e.g., anacetrapib) did not appear in the BROADWAY study. Trials are ongoing. The literature should be followed.","c-replace":["cholesteryl ester transfer protein (CETP)","CETP"],"ab-name":"Abbreviations","a-name":"Abbreviation","g-rebookmarkname":"","i-wm":"CETP","d-description":"An abbreviation must appear with its expanded form first and can then only be reused.","k-color":"#a24c29","f-bookmark":"BMABBRE101400","j-groupid":5},{"b-find":"CHD","e-paracontent":"CETP promotes transfer of cholesteryl esters from HDL to atherogenic lipoproteins such as LDL. Persons with genetically low levels of CETP manifest high levels of HDL cholesterol, low LDL cholesterol, and reduced&lt;mark&gt;CHD&lt;\/mark&gt; risk. These agents attempt to replicate this profile by raising HDL cholesterol and lowering LDL cholesterol through inhibition of CETP. In a major randomized trial of  obicetrapib (BROADWAY), there were significant reductions in LDL cholesterol (29.0%) as well as marked increases in HDL cholesterol. What remains is demonstration of effects on cardiovascular morbidity and mortality. Increases in blood pressure and impairment of renal function seen in studies of earlier CEPT inhibitors (e.g., anacetrapib) did not appear in the BROADWAY study. Trials are ongoing. The literature should be followed.","c-replace":["coronary heart disease (CHD)","CHD"],"ab-name":"Abbreviations","a-name":"Abbreviation","g-rebookmarkname":"","i-wm":"CHD","d-description":"An abbreviation must appear with its expanded form first and can then only be reused.","k-color":"#a24c29","f-bookmark":"BMABBRE101401","j-groupid":6},{"b-find":"CETP","e-paracontent":"CETP promotes transfer of cholesteryl esters from HDL to atherogenic lipoproteins such as LDL. Persons with genetically low levels of CETP manifest high levels of HDL cholesterol, low LDL cholesterol, and reduced CHD risk. These agents attempt to replicate this profile by raising HDL cholesterol and lowering LDL cholesterol through inhibition of&lt;mark&gt;CETP&lt;\/mark&gt;. In a major randomized trial of  obicetrapib (BROADWAY), there were significant reductions in LDL cholesterol (29.0%) as well as marked increases in HDL cholesterol. What remains is demonstration of effects on cardiovascular morbidity and mortality. Increases in blood pressure and impairment of renal function seen in studies of earlier CEPT inhibitors (e.g., anacetrapib) did not appear in the BROADWAY study. Trials are ongoing. The literature should be followed.","c-replace":["cholesteryl ester transfer protein (CETP)","CETP"],"ab-name":"Abbreviations","a-name":"Abbreviation","g-rebookmarkname":"","i-wm":"CETP","d-description":"An abbreviation must appear with its expanded form first and can then only be reused.","k-color":"#a24c29","f-bookmark":"BMABBRE101402","j-groupid":5},{"b-find":"HDL","e-paracontent":"CETP promotes transfer of cholesteryl esters from&lt;mark&gt;HDL&lt;\/mark&gt; to atherogenic lipoproteins such as LDL. Persons with genetically low levels of CETP manifest high levels of HDL cholesterol, low LDL cholesterol, and reduced CHD risk. These agents attempt to replicate this profile by raising HDL cholesterol and lowering LDL cholesterol through inhibition of CETP. In a major randomized trial of  obicetrapib (BROADWAY), there were significant reductions in LDL cholesterol (29.0%) as well as marked increases in HDL cholesterol. What remains is demonstration of effects on cardiovascular morbidity and mortality. Increases in blood pressure and impairment of renal function seen in studies of earlier CEPT inhibitors (e.g., anacetrapib) did not appear in the BROADWAY study. Trials are ongoing. The literature should be followed.","c-replace":["high-density lipoprotein [HDL]","HDL"],"ab-name":"Abbreviations","a-name":"Abbreviation_Used_Before_Definition","g-rebookmarkname":"","i-wm":"HDL","d-description":"An abbreviation is used even before it is defined. Normally an abbreviation is introduced alongwith its expanded form.","k-color":"#a24c29","f-bookmark":"BMABBRE101403","j-groupid":20},{"b-find":"HDL","e-paracontent":"CETP promotes transfer of cholesteryl esters from HDL to atherogenic lipoproteins such as LDL. Persons with genetically low levels of CETP manifest high levels of&lt;mark&gt;HDL&lt;\/mark&gt; cholesterol, low LDL cholesterol, and reduced CHD risk. These agents attempt to replicate this profile by raising HDL cholesterol and lowering LDL cholesterol through inhibition of CETP. In a major randomized trial of  obicetrapib (BROADWAY), there were significant reductions in LDL cholesterol (29.0%) as well as marked increases in HDL cholesterol. What remains is demonstration of effects on cardiovascular morbidity and mortality. Increases in blood pressure and impairment of renal function seen in studies of earlier CEPT inhibitors (e.g., anacetrapib) did not appear in the BROADWAY study. Trials are ongoing. The literature should be followed.","c-replace":["high-density lipoprotein [HDL]","HDL"],"ab-name":"Abbreviations","a-name":"Abbreviation_Used_Before_Definition","g-rebookmarkname":"","i-wm":"HDL","d-description":"An abbreviation is used even before it is defined. Normally an abbreviation is introduced alongwith its expanded form.","k-color":"#a24c29","f-bookmark":"BMABBRE101404","j-groupid":20},{"b-find":"HDL","e-paracontent":"CETP promotes transfer of cholesteryl esters from HDL to atherogenic lipoproteins such as LDL. Persons with genetically low levels of CETP manifest high levels of HDL cholesterol, low LDL cholesterol, and reduced CHD risk. These agents attempt to replicate this profile by raising&lt;mark&gt;HDL&lt;\/mark&gt; cholesterol and lowering LDL cholesterol through inhibition of CETP. In a major randomized trial of  obicetrapib (BROADWAY), there were significant reductions in LDL cholesterol (29.0%) as well as marked increases in HDL cholesterol. What remains is demonstration of effects on cardiovascular morbidity and mortality. Increases in blood pressure and impairment of renal function seen in studies of earlier CEPT inhibitors (e.g., anacetrapib) did not appear in the BROADWAY study. Trials are ongoing. The literature should be followed.","c-replace":["high-density lipoprotein [HDL]","HDL"],"ab-name":"Abbreviations","a-name":"Abbreviation_Used_Before_Definition","g-rebookmarkname":"","i-wm":"HDL","d-description":"An abbreviation is used even before it is defined. Normally an abbreviation is introduced alongwith its expanded form.","k-color":"#a24c29","f-bookmark":"BMABBRE101405","j-groupid":20},{"b-find":"HDL","e-paracontent":"CETP promotes transfer of cholesteryl esters from HDL to atherogenic lipoproteins such as LDL. Persons with genetically low levels of CETP manifest high levels of HDL cholesterol, low LDL cholesterol, and reduced CHD risk. These agents attempt to replicate this profile by raising HDL cholesterol and lowering LDL cholesterol through inhibition of CETP. In a major randomized trial of  obicetrapib (BROADWAY), there were significant reductions in LDL cholesterol (29.0%) as well as marked increases in&lt;mark&gt;HDL&lt;\/mark&gt; cholesterol. What remains is demonstration of effects on cardiovascular morbidity and mortality. Increases in blood pressure and impairment of renal function seen in studies of earlier CEPT inhibitors (e.g., anacetrapib) did not appear in the BROADWAY study. Trials are ongoing. The literature should be followed.","c-replace":["high-density lipoprotein [HDL]","HDL"],"ab-name":"Abbreviations","a-name":"Abbreviation_Used_Before_Definition","g-rebookmarkname":"","i-wm":"HDL","d-description":"An abbreviation is used even before it is defined. Normally an abbreviation is introduced alongwith its expanded form.","k-color":"#a24c29","f-bookmark":"BMABBRE101406","j-groupid":20},{"b-find":"LDL","e-paracontent":"CETP promotes transfer of cholesteryl esters from HDL to atherogenic lipoproteins such as&lt;mark&gt;LDL&lt;\/mark&gt;. Persons with genetically low levels of CETP manifest high levels of HDL cholesterol, low LDL cholesterol, and reduced CHD risk. These agents attempt to replicate this profile by raising HDL cholesterol and lowering LDL cholesterol through inhibition of CETP. In a major randomized trial of  obicetrapib (BROADWAY), there were significant reductions in LDL cholesterol (29.0%) as well as marked increases in HDL cholesterol. What remains is demonstration of effects on cardiovascular morbidity and mortality. Increases in blood pressure and impairment of renal function seen in studies of earlier CEPT inhibitors (e.g., anacetrapib) did not appear in the BROADWAY study. Trials are ongoing. The literature should be followed.","c-replace":[""],"ab-name":"Abbreviations","a-name":"Possible_Abbreviations","g-rebookmarkname":"","i-wm":"LDL","d-description":"Word in all caps may be an abbreviation.","k-color":"","f-bookmark":"BMABBRE101407","j-groupid":1},{"b-find":"LDL","e-paracontent":"CETP promotes transfer of cholesteryl esters from HDL to atherogenic lipoproteins such as LDL. Persons with genetically low levels of CETP manifest high levels of HDL cholesterol, low&lt;mark&gt;LDL&lt;\/mark&gt; cholesterol, and reduced CHD risk. These agents attempt to replicate this profile by raising HDL cholesterol and lowering LDL cholesterol through inhibition of CETP. In a major randomized trial of  obicetrapib (BROADWAY), there were significant reductions in LDL cholesterol (29.0%) as well as marked increases in HDL cholesterol. What remains is demonstration of effects on cardiovascular morbidity and mortality. Increases in blood pressure and impairment of renal function seen in studies of earlier CEPT inhibitors (e.g., anacetrapib) did not appear in the BROADWAY study. Trials are ongoing. The literature should be followed.","c-replace":[""],"ab-name":"Abbreviations","a-name":"Possible_Abbreviations","g-rebookmarkname":"","i-wm":"LDL","d-description":"Word in all caps may be an abbreviation.","k-color":"","f-bookmark":"BMABBRE101408","j-groupid":1},{"b-find":"LDL","e-paracontent":"CETP promotes transfer of cholesteryl esters from HDL to atherogenic lipoproteins such as LDL. Persons with genetically low levels of CETP manifest high levels of HDL cholesterol, low LDL cholesterol, and reduced CHD risk. These agents attempt to replicate this profile by raising HDL cholesterol and lowering&lt;mark&gt;LDL&lt;\/mark&gt; cholesterol through inhibition of CETP. In a major randomized trial of  obicetrapib (BROADWAY), there were significant reductions in LDL cholesterol (29.0%) as well as marked increases in HDL cholesterol. What remains is demonstration of effects on cardiovascular morbidity and mortality. Increases in blood pressure and impairment of renal function seen in studies of earlier CEPT inhibitors (e.g., anacetrapib) did not appear in the BROADWAY study. Trials are ongoing. The literature should be followed.","c-replace":[""],"ab-name":"Abbreviations","a-name":"Possible_Abbreviations","g-rebookmarkname":"","i-wm":"LDL","d-description":"Word in all caps may be an abbreviation.","k-color":"","f-bookmark":"BMABBRE101409","j-groupid":1},{"b-find":"BROADWAY","e-paracontent":"CETP promotes transfer of cholesteryl esters from HDL to atherogenic lipoproteins such as LDL. Persons with genetically low levels of CETP manifest high levels of HDL cholesterol, low LDL cholesterol, and reduced CHD risk. These agents attempt to replicate this profile by raising HDL cholesterol and lowering LDL cholesterol through inhibition of CETP. In a major randomized trial of  obicetrapib &lt;mark&gt;BROADWAY&lt;\/mark&gt;), there were significant reductions in LDL cholesterol (29.0%) as well as marked increases in HDL cholesterol. What remains is demonstration of effects on cardiovascular morbidity and mortality. Increases in blood pressure and impairment of renal function seen in studies of earlier CEPT inhibitors (e.g., anacetrapib) did not appear in the BROADWAY study. Trials are ongoing. The literature should be followed.","c-replace":[""],"ab-name":"Abbreviations","a-name":"Possible_Abbreviations","g-rebookmarkname":"","i-wm":"BROADWAY","d-description":"Word in all caps may be an abbreviation.","k-color":"","f-bookmark":"BMABBRE101410","j-groupid":1},{"b-find":"LDL","e-paracontent":"CETP promotes transfer of cholesteryl esters from HDL to atherogenic lipoproteins such as LDL. Persons with genetically low levels of CETP manifest high levels of HDL cholesterol, low LDL cholesterol, and reduced CHD risk. These agents attempt to replicate this profile by raising HDL cholesterol and lowering LDL cholesterol through inhibition of CETP. In a major randomized trial of  obicetrapib (BROADWAY), there were significant reductions in&lt;mark&gt;LDL&lt;\/mark&gt; cholesterol (29.0%) as well as marked increases in HDL cholesterol. What remains is demonstration of effects on cardiovascular morbidity and mortality. Increases in blood pressure and impairment of renal function seen in studies of earlier CEPT inhibitors (e.g., anacetrapib) did not appear in the BROADWAY study. Trials are ongoing. The literature should be followed.","c-replace":[""],"ab-name":"Abbreviations","a-name":"Possible_Abbreviations","g-rebookmarkname":"","i-wm":"LDL","d-description":"Word in all caps may be an abbreviation.","k-color":"","f-bookmark":"BMABBRE101411","j-groupid":1},{"b-find":"CEPT","e-paracontent":"CETP promotes transfer of cholesteryl esters from HDL to atherogenic lipoproteins such as LDL. Persons with genetically low levels of CETP manifest high levels of HDL cholesterol, low LDL cholesterol, and reduced CHD risk. These agents attempt to replicate this profile by raising HDL cholesterol and lowering LDL cholesterol through inhibition of CETP. In a major randomized trial of  obicetrapib (BROADWAY), there were significant reductions in LDL cholesterol (29.0%) as well as marked increases in HDL cholesterol. What remains is demonstration of effects on cardiovascular morbidity and mortality. Increases in blood pressure and impairment of renal function seen in studies of earlier&lt;mark&gt;CEPT&lt;\/mark&gt; inhibitors (e.g., anacetrapib) did not appear in the BROADWAY study. Trials are ongoing. The literature should be followed.","c-replace":[""],"ab-name":"Abbreviations","a-name":"Possible_Abbreviations","g-rebookmarkname":"","i-wm":"CEPT","d-description":"Word in all caps may be an abbreviation.","k-color":"","f-bookmark":"BMABBRE101412","j-groupid":1},{"b-find":"BROADWAY","e-paracontent":"CETP promotes transfer of cholesteryl esters from HDL to atherogenic lipoproteins such as LDL. Persons with genetically low levels of CETP manifest high levels of HDL cholesterol, low LDL cholesterol, and reduced CHD risk. These agents attempt to replicate this profile by raising HDL cholesterol and lowering LDL cholesterol through inhibition of CETP. In a major randomized trial of  obicetrapib (BROADWAY), there were significant reductions in LDL cholesterol (29.0%) as well as marked increases in HDL cholesterol. What remains is demonstration of effects on cardiovascular morbidity and mortality. Increases in blood pressure and impairment of renal function seen in studies of earlier CEPT inhibitors (e.g., anacetrapib) did not appear in the&lt;mark&gt;BROADWAY&lt;\/mark&gt; study. Trials are ongoing. The literature should be followed.","c-replace":[""],"ab-name":"Abbreviations","a-name":"Possible_Abbreviations","g-rebookmarkname":"","i-wm":"BROADWAY","d-description":"Word in all caps may be an abbreviation.","k-color":"","f-bookmark":"BMABBRE101413","j-groupid":1},{"b-find":"HDL","e-paracontent":"Fibrates activate substances involved in the genetic regulation of lipid and glucose metabolism, inflammation, and vascular endothelial function. In doing so, they decrease VLDL synthesis and enhance its clearance, lowering triglyceride levels and potentially raising&lt;mark&gt;HDL&lt;\/mark&gt; cholesterol concentrations.","c-replace":["high-density lipoprotein [HDL]","HDL"],"ab-name":"Abbreviations","a-name":"Abbreviation_Used_Before_Definition","g-rebookmarkname":"","i-wm":"HDL","d-description":"An abbreviation is used even before it is defined. Normally an abbreviation is introduced alongwith its expanded form.","k-color":"#a24c29","f-bookmark":"BMABBRE101435","j-groupid":20},{"b-find":"VLDL","e-paracontent":"Fibrates activate substances involved in the genetic regulation of lipid and glucose metabolism, inflammation, and vascular endothelial function. In doing so, they decrease&lt;mark&gt;VLDL&lt;\/mark&gt; synthesis and enhance its clearance, lowering triglyceride levels and potentially raising HDL cholesterol concentrations.","c-replace":[""],"ab-name":"Abbreviations","a-name":"Possible_Abbreviations","g-rebookmarkname":"","i-wm":"VLDL","d-description":"Word in all caps may be an abbreviation.","k-color":"","f-bookmark":"BMABBRE101436","j-groupid":1},{"b-find":"HDL","e-paracontent":"&lt;H4&gt;Efficacy. Use is currently limited to correcting isolated hypertriglyceridemia in persons at risk for pancreatitis. Use for reducing CVD event risk has been disappointing. Early studies of gemfibrozil suggested a modest improvement in cardiovascular outcomes, but no improvement in overall mortality could be identified even though drugs in this class effectively reduce triglycerides\u2014by up to 50%\u2014which makes them useful for prevention of pancreatitis in persons with hypertriglyceridemia. They modestly raise&lt;mark&gt;HDL&lt;\/mark&gt; cholesterol; effect on LDL cholesterol is variable - an 8% to 15% reduction can be seen in patients with normal to low triglycerides, and an increase may occur when used in persons with high triglycerides. In the ACCORD study of diabetics with metabolic syndrome lipid profiles (high triglycerides, low HDL, elevated LDL cholesterol), adding a fibrate to statin therapy failed to improve cardiovascular outcomes. Meta-analyses incorporating such data find no significant reduction in cardiovascular events or reduction in all-cause mortality with fibrate use. ","c-replace":["high-density lipoprotein [HDL]","HDL"],"ab-name":"Abbreviations","a-name":"Abbreviation_Used_Before_Definition","g-rebookmarkname":"","i-wm":"HDL","d-description":"An abbreviation is used even before it is defined. Normally an abbreviation is introduced alongwith its expanded form.","k-color":"#a24c29","f-bookmark":"BMABBRE101437","j-groupid":20},{"b-find":"HDL","e-paracontent":"&lt;H4&gt;Efficacy. Use is currently limited to correcting isolated hypertriglyceridemia in persons at risk for pancreatitis. Use for reducing CVD event risk has been disappointing. Early studies of gemfibrozil suggested a modest improvement in cardiovascular outcomes, but no improvement in overall mortality could be identified even though drugs in this class effectively reduce triglycerides\u2014by up to 50%\u2014which makes them useful for prevention of pancreatitis in persons with hypertriglyceridemia. They modestly raise HDL cholesterol; effect on LDL cholesterol is variable - an 8% to 15% reduction can be seen in patients with normal to low triglycerides, and an increase may occur when used in persons with high triglycerides. In the ACCORD study of diabetics with metabolic syndrome lipid profiles (high triglycerides, low&lt;mark&gt;HDL&lt;\/mark&gt;, elevated LDL cholesterol), adding a fibrate to statin therapy failed to improve cardiovascular outcomes. Meta-analyses incorporating such data find no significant reduction in cardiovascular events or reduction in all-cause mortality with fibrate use. ","c-replace":["high-density lipoprotein [HDL]","HDL"],"ab-name":"Abbreviations","a-name":"Abbreviation_Used_Before_Definition","g-rebookmarkname":"","i-wm":"HDL","d-description":"An abbreviation is used even before it is defined. Normally an abbreviation is introduced alongwith its expanded form.","k-color":"#a24c29","f-bookmark":"BMABBRE101438","j-groupid":20},{"b-find":"CVD","e-paracontent":"&lt;H4&gt;Efficacy. Use is currently limited to correcting isolated hypertriglyceridemia in persons at risk for pancreatitis. Use for reducing&lt;mark&gt;CVD&lt;\/mark&gt; event risk has been disappointing. Early studies of gemfibrozil suggested a modest improvement in cardiovascular outcomes, but no improvement in overall mortality could be identified even though drugs in this class effectively reduce triglycerides\u2014by up to 50%\u2014which makes them useful for prevention of pancreatitis in persons with hypertriglyceridemia. They modestly raise HDL cholesterol; effect on LDL cholesterol is variable - an 8% to 15% reduction can be seen in patients with normal to low triglycerides, and an increase may occur when used in persons with high triglycerides. In the ACCORD study of diabetics with metabolic syndrome lipid profiles (high triglycerides, low HDL, elevated LDL cholesterol), adding a fibrate to statin therapy failed to improve cardiovascular outcomes. Meta-analyses incorporating such data find no significant reduction in cardiovascular events or reduction in all-cause mortality with fibrate use. ","c-replace":[""],"ab-name":"Abbreviations","a-name":"Possible_Abbreviations","g-rebookmarkname":"","i-wm":"CVD","d-description":"Word in all caps may be an abbreviation.","k-color":"","f-bookmark":"BMABBRE101439","j-groupid":1},{"b-find":"LDL","e-paracontent":"&lt;H4&gt;Efficacy. Use is currently limited to correcting isolated hypertriglyceridemia in persons at risk for pancreatitis. Use for reducing CVD event risk has been disappointing. Early studies of gemfibrozil suggested a modest improvement in cardiovascular outcomes, but no improvement in overall mortality could be identified even though drugs in this class effectively reduce triglycerides\u2014by up to 50%\u2014which makes them useful for prevention of pancreatitis in persons with hypertriglyceridemia. They modestly raise HDL cholesterol; effect on&lt;mark&gt;LDL&lt;\/mark&gt; cholesterol is variable - an 8% to 15% reduction can be seen in patients with normal to low triglycerides, and an increase may occur when used in persons with high triglycerides. In the ACCORD study of diabetics with metabolic syndrome lipid profiles (high triglycerides, low HDL, elevated LDL cholesterol), adding a fibrate to statin therapy failed to improve cardiovascular outcomes. Meta-analyses incorporating such data find no significant reduction in cardiovascular events or reduction in all-cause mortality with fibrate use. ","c-replace":[""],"ab-name":"Abbreviations","a-name":"Possible_Abbreviations","g-rebookmarkname":"","i-wm":"LDL","d-description":"Word in all caps may be an abbreviation.","k-color":"","f-bookmark":"BMABBRE101440","j-groupid":1},{"b-find":"ACCORD","e-paracontent":"&lt;H4&gt;Efficacy. Use is currently limited to correcting isolated hypertriglyceridemia in persons at risk for pancreatitis. Use for reducing CVD event risk has been disappointing. Early studies of gemfibrozil suggested a modest improvement in cardiovascular outcomes, but no improvement in overall mortality could be identified even though drugs in this class effectively reduce triglycerides\u2014by up to 50%\u2014which makes them useful for prevention of pancreatitis in persons with hypertriglyceridemia. They modestly raise HDL cholesterol; effect on LDL cholesterol is variable - an 8% to 15% reduction can be seen in patients with normal to low triglycerides, and an increase may occur when used in persons with high triglycerides. In the&lt;mark&gt;ACCORD&lt;\/mark&gt; study of diabetics with metabolic syndrome lipid profiles (high triglycerides, low HDL, elevated LDL cholesterol), adding a fibrate to statin therapy failed to improve cardiovascular outcomes. Meta-analyses incorporating such data find no significant reduction in cardiovascular events or reduction in all-cause mortality with fibrate use. ","c-replace":[""],"ab-name":"Abbreviations","a-name":"Possible_Abbreviations","g-rebookmarkname":"","i-wm":"ACCORD","d-description":"Word in all caps may be an abbreviation.","k-color":"","f-bookmark":"BMABBRE101441","j-groupid":1},{"b-find":"LDL","e-paracontent":"&lt;H4&gt;Efficacy. Use is currently limited to correcting isolated hypertriglyceridemia in persons at risk for pancreatitis. Use for reducing CVD event risk has been disappointing. Early studies of gemfibrozil suggested a modest improvement in cardiovascular outcomes, but no improvement in overall mortality could be identified even though drugs in this class effectively reduce triglycerides\u2014by up to 50%\u2014which makes them useful for prevention of pancreatitis in persons with hypertriglyceridemia. They modestly raise HDL cholesterol; effect on LDL cholesterol is variable - an 8% to 15% reduction can be seen in patients with normal to low triglycerides, and an increase may occur when used in persons with high triglycerides. In the ACCORD study of diabetics with metabolic syndrome lipid profiles (high triglycerides, low HDL, elevated&lt;mark&gt;LDL&lt;\/mark&gt; cholesterol), adding a fibrate to statin therapy failed to improve cardiovascular outcomes. Meta-analyses incorporating such data find no significant reduction in cardiovascular events or reduction in all-cause mortality with fibrate use. ","c-replace":[""],"ab-name":"Abbreviations","a-name":"Possible_Abbreviations","g-rebookmarkname":"","i-wm":"LDL","d-description":"Word in all caps may be an abbreviation.","k-color":"","f-bookmark":"BMABBRE101442","j-groupid":1},{"b-find":"CVD","e-paracontent":"The reason for this failure to improve cardiovascular outcomes has been the source of much consternation and speculation over the years. Recent data suggest the reason might be linked to their failure to reduce ApoB, the atherogenic apolipoprotein (see earlier discussion), a reduction found associated with drugs which lower&lt;mark&gt;CVD&lt;\/mark&gt; event risk and missing from fibrate use. The search for agents which reduce both triglycerides and ApoB are ongoing. ","c-replace":[""],"ab-name":"Abbreviations","a-name":"Possible_Abbreviations","g-rebookmarkname":"","i-wm":"CVD","d-description":"Word in all caps may be an abbreviation.","k-color":"","f-bookmark":"BMABBRE101453","j-groupid":1},{"b-find":"FDA","e-paracontent":"&lt;H4&gt;Adverse Effects. The fibrates currently on the market are usually well tolerated, but GI upset is common and they can increase bile cholesterol content, raising the risk of gallstone formation. They can potentiate warfarin and oral hypoglycemics. The&lt;mark&gt;FDA&lt;\/mark&gt; has issued a warning about their use in combination with statins; myositis and rhabdomyolysis have occurred when gemfibrozil and a statin are used concurrently (not an issue with fenofibrate). Use of fenofibrate in the elderly is associated with impaired renal function (increase in creatinine, hospitalizations, and need for renal consultation).","c-replace":["Food and Drug Administration (FDA)","FDA"],"ab-name":"Abbreviations","a-name":"Abbreviation","g-rebookmarkname":"","i-wm":"FDA","d-description":"An abbreviation must appear with its expanded form first and can then only be reused.","k-color":"#a24c29","f-bookmark":"BMABBRE101459","j-groupid":15},{"b-find":"GI","e-paracontent":"&lt;H4&gt;Adverse Effects. The fibrates currently on the market are usually well tolerated, but&lt;mark&gt;GI&lt;\/mark&gt; upset is common and they can increase bile cholesterol content, raising the risk of gallstone formation. They can potentiate warfarin and oral hypoglycemics. The FDA has issued a warning about their use in combination with statins; myositis and rhabdomyolysis have occurred when gemfibrozil and a statin are used concurrently (not an issue with fenofibrate). Use of fenofibrate in the elderly is associated with impaired renal function (increase in creatinine, hospitalizations, and need for renal consultation).","c-replace":[""],"ab-name":"Abbreviations","a-name":"Possible_Abbreviations","g-rebookmarkname":"","i-wm":"GI","d-description":"Word in all caps may be an abbreviation.","k-color":"","f-bookmark":"BMABBRE101460","j-groupid":1},{"b-find":"LDL","e-paracontent":"&lt;H4&gt;Use. Because these drugs lower&lt;mark&gt;LDL&lt;\/mark&gt; cholesterol much less effectively than the statins, provide no significant reduction in CVD event risk when added to statin therapy, and cause a host of adverse effects when used in combination with statins, their current use is limited to monotherapy for prevention of pancreatitis in persons with marked hypertriglyceridemia (triglycerides &gt;500 to 1,000 mg/dL).","c-replace":[""],"ab-name":"Abbreviations","a-name":"Possible_Abbreviations","g-rebookmarkname":"","i-wm":"LDL","d-description":"Word in all caps may be an abbreviation.","k-color":"","f-bookmark":"BMABBRE101467","j-groupid":1},{"b-find":"CVD","e-paracontent":"&lt;H4&gt;Use. Because these drugs lower LDL cholesterol much less effectively than the statins, provide no significant reduction in&lt;mark&gt;CVD&lt;\/mark&gt; event risk when added to statin therapy, and cause a host of adverse effects when used in combination with statins, their current use is limited to monotherapy for prevention of pancreatitis in persons with marked hypertriglyceridemia (triglycerides &gt;500 to 1,000 mg/dL).","c-replace":[""],"ab-name":"Abbreviations","a-name":"Possible_Abbreviations","g-rebookmarkname":"","i-wm":"CVD","d-description":"Word in all caps may be an abbreviation.","k-color":"","f-bookmark":"BMABBRE101468","j-groupid":1},{"b-find":"HDL","e-paracontent":"The sequestrants bind bile acids in the gut and interrupt their normal enterohepatic circulation. The resultant shunting of cholesterol in the liver to bile acid production leads to a fall in total and LDL cholesterol levels and up-regulation of LDL cholesterol receptor synthesis. A modest rise in&lt;mark&gt;HDL&lt;\/mark&gt; cholesterol may occur, but triglyceride levels often rise as well, particularly if moderate hypertriglyceridemia antedates the initiation of the therapy.","c-replace":["high-density lipoprotein [HDL]","HDL"],"ab-name":"Abbreviations","a-name":"Abbreviation_Used_Before_Definition","g-rebookmarkname":"","i-wm":"HDL","d-description":"An abbreviation is used even before it is defined. Normally an abbreviation is introduced alongwith its expanded form.","k-color":"#a24c29","f-bookmark":"BMABBRE101477","j-groupid":20},{"b-find":"LDL","e-paracontent":"The sequestrants bind bile acids in the gut and interrupt their normal enterohepatic circulation. The resultant shunting of cholesterol in the liver to bile acid production leads to a fall in total and&lt;mark&gt;LDL&lt;\/mark&gt; cholesterol levels and up-regulation of LDL cholesterol receptor synthesis. A modest rise in HDL cholesterol may occur, but triglyceride levels often rise as well, particularly if moderate hypertriglyceridemia antedates the initiation of the therapy.","c-replace":[""],"ab-name":"Abbreviations","a-name":"Possible_Abbreviations","g-rebookmarkname":"","i-wm":"LDL","d-description":"Word in all caps may be an abbreviation.","k-color":"","f-bookmark":"BMABBRE101478","j-groupid":1},{"b-find":"LDL","e-paracontent":"The sequestrants bind bile acids in the gut and interrupt their normal enterohepatic circulation. The resultant shunting of cholesterol in the liver to bile acid production leads to a fall in total and LDL cholesterol levels and up-regulation of&lt;mark&gt;LDL&lt;\/mark&gt; cholesterol receptor synthesis. A modest rise in HDL cholesterol may occur, but triglyceride levels often rise as well, particularly if moderate hypertriglyceridemia antedates the initiation of the therapy.","c-replace":[""],"ab-name":"Abbreviations","a-name":"Possible_Abbreviations","g-rebookmarkname":"","i-wm":"LDL","d-description":"Word in all caps may be an abbreviation.","k-color":"","f-bookmark":"BMABBRE101479","j-groupid":1},{"b-find":"LDL","e-paracontent":"&lt;H4&gt;Efficacy. Reductions in&lt;mark&gt;LDL&lt;\/mark&gt; cholesterol of 0% to 14% are observed in some studies in conjunction with modest reductions in CVD event risk. Meta-analysis finds little added benefit when used in combination with statin therapy. There are insufficient data to know whether the resins would contribute to additional LDL lowering if added to ezetimibe, although some small-scale studies suggest this possibility.","c-replace":[""],"ab-name":"Abbreviations","a-name":"Possible_Abbreviations","g-rebookmarkname":"","i-wm":"LDL","d-description":"Word in all caps may be an abbreviation.","k-color":"","f-bookmark":"BMABBRE101482","j-groupid":1},{"b-find":"CVD","e-paracontent":"&lt;H4&gt;Efficacy. Reductions in LDL cholesterol of 0% to 14% are observed in some studies in conjunction with modest reductions in&lt;mark&gt;CVD&lt;\/mark&gt; event risk. Meta-analysis finds little added benefit when used in combination with statin therapy. There are insufficient data to know whether the resins would contribute to additional LDL lowering if added to ezetimibe, although some small-scale studies suggest this possibility.","c-replace":[""],"ab-name":"Abbreviations","a-name":"Possible_Abbreviations","g-rebookmarkname":"","i-wm":"CVD","d-description":"Word in all caps may be an abbreviation.","k-color":"","f-bookmark":"BMABBRE101483","j-groupid":1},{"b-find":"LDL","e-paracontent":"&lt;H4&gt;Efficacy. Reductions in LDL cholesterol of 0% to 14% are observed in some studies in conjunction with modest reductions in CVD event risk. Meta-analysis finds little added benefit when used in combination with statin therapy. There are insufficient data to know whether the resins would contribute to additional&lt;mark&gt;LDL&lt;\/mark&gt; lowering if added to ezetimibe, although some small-scale studies suggest this possibility.","c-replace":[""],"ab-name":"Abbreviations","a-name":"Possible_Abbreviations","g-rebookmarkname":"","i-wm":"LDL","d-description":"Word in all caps may be an abbreviation.","k-color":"","f-bookmark":"BMABBRE101484","j-groupid":1},{"b-find":"FDA","e-paracontent":"Niacin had been popular as an alternative or adjunct to statin therapy by virtue of its unique ability to markedly raise HDL cholesterol (on the order of 15% to 35%) while lowering triglycerides (by 20% to 50%) and LDL cholesterol (by 5% to 25%). It converts small LDL cholesterol particles to more buoyant, less atherogenic forms. Early studies of use as monotherapy suggested benefit, but more recent data failed to confirm significant reduction in CVD event risk, particularly when used as an adjunct to statin therapy. Moreover, a host of serious adverse effects have emerged causing the&lt;mark&gt;FDA&lt;\/mark&gt; to revoke approval for use in conjunction with statin therapy.","c-replace":["Food and Drug Administration (FDA)","FDA"],"ab-name":"Abbreviations","a-name":"Abbreviation","g-rebookmarkname":"","i-wm":"FDA","d-description":"An abbreviation must appear with its expanded form first and can then only be reused.","k-color":"#a24c29","f-bookmark":"BMABBRE101501","j-groupid":15},{"b-find":"HDL","e-paracontent":"Niacin had been popular as an alternative or adjunct to statin therapy by virtue of its unique ability to markedly raise&lt;mark&gt;HDL&lt;\/mark&gt; cholesterol (on the order of 15% to 35%) while lowering triglycerides (by 20% to 50%) and LDL cholesterol (by 5% to 25%). It converts small LDL cholesterol particles to more buoyant, less atherogenic forms. Early studies of use as monotherapy suggested benefit, but more recent data failed to confirm significant reduction in CVD event risk, particularly when used as an adjunct to statin therapy. Moreover, a host of serious adverse effects have emerged causing the FDA to revoke approval for use in conjunction with statin therapy.","c-replace":["high-density lipoprotein [HDL]","HDL"],"ab-name":"Abbreviations","a-name":"Abbreviation_Used_Before_Definition","g-rebookmarkname":"","i-wm":"HDL","d-description":"An abbreviation is used even before it is defined. Normally an abbreviation is introduced alongwith its expanded form.","k-color":"#a24c29","f-bookmark":"BMABBRE101502","j-groupid":20},{"b-find":"LDL","e-paracontent":"Niacin had been popular as an alternative or adjunct to statin therapy by virtue of its unique ability to markedly raise HDL cholesterol (on the order of 15% to 35%) while lowering triglycerides (by 20% to 50%) and&lt;mark&gt;LDL&lt;\/mark&gt; cholesterol (by 5% to 25%). It converts small LDL cholesterol particles to more buoyant, less atherogenic forms. Early studies of use as monotherapy suggested benefit, but more recent data failed to confirm significant reduction in CVD event risk, particularly when used as an adjunct to statin therapy. Moreover, a host of serious adverse effects have emerged causing the FDA to revoke approval for use in conjunction with statin therapy.","c-replace":[""],"ab-name":"Abbreviations","a-name":"Possible_Abbreviations","g-rebookmarkname":"","i-wm":"LDL","d-description":"Word in all caps may be an abbreviation.","k-color":"","f-bookmark":"BMABBRE101503","j-groupid":1},{"b-find":"LDL","e-paracontent":"Niacin had been popular as an alternative or adjunct to statin therapy by virtue of its unique ability to markedly raise HDL cholesterol (on the order of 15% to 35%) while lowering triglycerides (by 20% to 50%) and LDL cholesterol (by 5% to 25%). It converts small&lt;mark&gt;LDL&lt;\/mark&gt; cholesterol particles to more buoyant, less atherogenic forms. Early studies of use as monotherapy suggested benefit, but more recent data failed to confirm significant reduction in CVD event risk, particularly when used as an adjunct to statin therapy. Moreover, a host of serious adverse effects have emerged causing the FDA to revoke approval for use in conjunction with statin therapy.","c-replace":[""],"ab-name":"Abbreviations","a-name":"Possible_Abbreviations","g-rebookmarkname":"","i-wm":"LDL","d-description":"Word in all caps may be an abbreviation.","k-color":"","f-bookmark":"BMABBRE101504","j-groupid":1},{"b-find":"CVD","e-paracontent":"Niacin had been popular as an alternative or adjunct to statin therapy by virtue of its unique ability to markedly raise HDL cholesterol (on the order of 15% to 35%) while lowering triglycerides (by 20% to 50%) and LDL cholesterol (by 5% to 25%). It converts small LDL cholesterol particles to more buoyant, less atherogenic forms. Early studies of use as monotherapy suggested benefit, but more recent data failed to confirm significant reduction in&lt;mark&gt;CVD&lt;\/mark&gt; event risk, particularly when used as an adjunct to statin therapy. Moreover, a host of serious adverse effects have emerged causing the FDA to revoke approval for use in conjunction with statin therapy.","c-replace":[""],"ab-name":"Abbreviations","a-name":"Possible_Abbreviations","g-rebookmarkname":"","i-wm":"CVD","d-description":"Word in all caps may be an abbreviation.","k-color":"","f-bookmark":"BMABBRE101505","j-groupid":1},{"b-find":"HDL","e-paracontent":"&lt;H4&gt;Efficacy. Evidence supporting use originated from the Coronary Drug Project study in 1975 (prior to the advent of statins) involving high-risk middle-aged men with low&lt;mark&gt;HDL&lt;\/mark&gt; cholesterol taking a short-acting niacin preparation. Significant reductions in new myocardial infarction (26%), stroke (24%), and death (11%) were observed. Meta-analysis aggregating data from subsequent small-scale studies also suggested some benefit. However, when used in conjunction with statin therapy in well-designed, large-scale randomized trials (HPS2-THRIVE, AIM-HIGH), niacin not only failed to reduce the rate of adverse cardiovascular events but also raised the risks of serious adverse effects despite reductions in LDL cholesterol and triglycerides and a significant increase in HDL.","c-replace":["high-density lipoprotein [HDL]","HDL"],"ab-name":"Abbreviations","a-name":"Abbreviation_Used_Before_Definition","g-rebookmarkname":"","i-wm":"HDL","d-description":"An abbreviation is used even before it is defined. Normally an abbreviation is introduced alongwith its expanded form.","k-color":"#a24c29","f-bookmark":"BMABBRE101513","j-groupid":20},{"b-find":"HDL","e-paracontent":"&lt;H4&gt;Efficacy. Evidence supporting use originated from the Coronary Drug Project study in 1975 (prior to the advent of statins) involving high-risk middle-aged men with low HDL cholesterol taking a short-acting niacin preparation. Significant reductions in new myocardial infarction (26%), stroke (24%), and death (11%) were observed. Meta-analysis aggregating data from subsequent small-scale studies also suggested some benefit. However, when used in conjunction with statin therapy in well-designed, large-scale randomized trials (HPS2-THRIVE, AIM-HIGH), niacin not only failed to reduce the rate of adverse cardiovascular events but also raised the risks of serious adverse effects despite reductions in LDL cholesterol and triglycerides and a significant increase in&lt;mark&gt;HDL&lt;\/mark&gt;.","c-replace":["high-density lipoprotein [HDL]","HDL"],"ab-name":"Abbreviations","a-name":"Abbreviation_Used_Before_Definition","g-rebookmarkname":"","i-wm":"HDL","d-description":"An abbreviation is used even before it is defined. Normally an abbreviation is introduced alongwith its expanded form.","k-color":"#a24c29","f-bookmark":"BMABBRE101514","j-groupid":20},{"b-find":"HPS","e-paracontent":"&lt;H4&gt;Efficacy. Evidence supporting use originated from the Coronary Drug Project study in 1975 (prior to the advent of statins) involving high-risk middle-aged men with low HDL cholesterol taking a short-acting niacin preparation. Significant reductions in new myocardial infarction (26%), stroke (24%), and death (11%) were observed. Meta-analysis aggregating data from subsequent small-scale studies also suggested some benefit. However, when used in conjunction with statin therapy in well-designed, large-scale randomized trials &lt;mark&gt;HPS&lt;\/mark&gt;2-THRIVE, AIM-HIGH), niacin not only failed to reduce the rate of adverse cardiovascular events but also raised the risks of serious adverse effects despite reductions in LDL cholesterol and triglycerides and a significant increase in HDL.","c-replace":[""],"ab-name":"Abbreviations","a-name":"Possible_Abbreviations","g-rebookmarkname":"","i-wm":"HPS","d-description":"Word in all caps may be an abbreviation.","k-color":"","f-bookmark":"BMABBRE101515","j-groupid":1},{"b-find":"THRIVE","e-paracontent":"&lt;H4&gt;Efficacy. Evidence supporting use originated from the Coronary Drug Project study in 1975 (prior to the advent of statins) involving high-risk middle-aged men with low HDL cholesterol taking a short-acting niacin preparation. Significant reductions in new myocardial infarction (26%), stroke (24%), and death (11%) were observed. Meta-analysis aggregating data from subsequent small-scale studies also suggested some benefit. However, when used in conjunction with statin therapy in well-designed, large-scale randomized trials (HPS2&lt;mark&gt;THRIVE&lt;\/mark&gt;, AIM-HIGH), niacin not only failed to reduce the rate of adverse cardiovascular events but also raised the risks of serious adverse effects despite reductions in LDL cholesterol and triglycerides and a significant increase in HDL.","c-replace":[""],"ab-name":"Abbreviations","a-name":"Possible_Abbreviations","g-rebookmarkname":"","i-wm":"THRIVE","d-description":"Word in all caps may be an abbreviation.","k-color":"","f-bookmark":"BMABBRE101516","j-groupid":1},{"b-find":"AIM","e-paracontent":"&lt;H4&gt;Efficacy. Evidence supporting use originated from the Coronary Drug Project study in 1975 (prior to the advent of statins) involving high-risk middle-aged men with low HDL cholesterol taking a short-acting niacin preparation. Significant reductions in new myocardial infarction (26%), stroke (24%), and death (11%) were observed. Meta-analysis aggregating data from subsequent small-scale studies also suggested some benefit. However, when used in conjunction with statin therapy in well-designed, large-scale randomized trials (HPS2-THRIVE,&lt;mark&gt;AIM&lt;\/mark&gt;-HIGH), niacin not only failed to reduce the rate of adverse cardiovascular events but also raised the risks of serious adverse effects despite reductions in LDL cholesterol and triglycerides and a significant increase in HDL.","c-replace":[""],"ab-name":"Abbreviations","a-name":"Possible_Abbreviations","g-rebookmarkname":"","i-wm":"AIM","d-description":"Word in all caps may be an abbreviation.","k-color":"","f-bookmark":"BMABBRE101517","j-groupid":1},{"b-find":"HIGH","e-paracontent":"&lt;H4&gt;Efficacy. Evidence supporting use originated from the Coronary Drug Project study in 1975 (prior to the advent of statins) involving high-risk middle-aged men with low HDL cholesterol taking a short-acting niacin preparation. Significant reductions in new myocardial infarction (26%), stroke (24%), and death (11%) were observed. Meta-analysis aggregating data from subsequent small-scale studies also suggested some benefit. However, when used in conjunction with statin therapy in well-designed, large-scale randomized trials (HPS2-THRIVE, AIM&lt;mark&gt;HIGH&lt;\/mark&gt;), niacin not only failed to reduce the rate of adverse cardiovascular events but also raised the risks of serious adverse effects despite reductions in LDL cholesterol and triglycerides and a significant increase in HDL.","c-replace":[""],"ab-name":"Abbreviations","a-name":"Possible_Abbreviations","g-rebookmarkname":"","i-wm":"HIGH","d-description":"Word in all caps may be an abbreviation.","k-color":"","f-bookmark":"BMABBRE101518","j-groupid":1},{"b-find":"LDL","e-paracontent":"&lt;H4&gt;Efficacy. Evidence supporting use originated from the Coronary Drug Project study in 1975 (prior to the advent of statins) involving high-risk middle-aged men with low HDL cholesterol taking a short-acting niacin preparation. Significant reductions in new myocardial infarction (26%), stroke (24%), and death (11%) were observed. Meta-analysis aggregating data from subsequent small-scale studies also suggested some benefit. However, when used in conjunction with statin therapy in well-designed, large-scale randomized trials (HPS2-THRIVE, AIM-HIGH), niacin not only failed to reduce the rate of adverse cardiovascular events but also raised the risks of serious adverse effects despite reductions in&lt;mark&gt;LDL&lt;\/mark&gt; cholesterol and triglycerides and a significant increase in HDL.","c-replace":[""],"ab-name":"Abbreviations","a-name":"Possible_Abbreviations","g-rebookmarkname":"","i-wm":"LDL","d-description":"Word in all caps may be an abbreviation.","k-color":"","f-bookmark":"BMABBRE101519","j-groupid":1},{"b-find":"HPS","e-paracontent":"&lt;H4&gt;Adverse Effects. The risk of serious adverse effects revealed in the&lt;mark&gt;HPS&lt;\/mark&gt;2-THRIVE and AIM-HIGH studies, which had prolonged periods of follow-up, included highly significant increases in rates of new-onset diabetes and worsening glycemic control in established diabetes, as well as serious events involving infection, gastrointestinal function, bleeding, and musculoskeletal function. In the HPS2-THRIVE study, there was a trend toward increase in all-cause mortality.","c-replace":[""],"ab-name":"Abbreviations","a-name":"Possible_Abbreviations","g-rebookmarkname":"","i-wm":"HPS","d-description":"Word in all caps may be an abbreviation.","k-color":"","f-bookmark":"BMABBRE101532","j-groupid":1},{"b-find":"THRIVE","e-paracontent":"&lt;H4&gt;Adverse Effects. The risk of serious adverse effects revealed in the HPS2&lt;mark&gt;THRIVE&lt;\/mark&gt; and AIM-HIGH studies, which had prolonged periods of follow-up, included highly significant increases in rates of new-onset diabetes and worsening glycemic control in established diabetes, as well as serious events involving infection, gastrointestinal function, bleeding, and musculoskeletal function. In the HPS2-THRIVE study, there was a trend toward increase in all-cause mortality.","c-replace":[""],"ab-name":"Abbreviations","a-name":"Possible_Abbreviations","g-rebookmarkname":"","i-wm":"THRIVE","d-description":"Word in all caps may be an abbreviation.","k-color":"","f-bookmark":"BMABBRE101533","j-groupid":1},{"b-find":"AIM","e-paracontent":"&lt;H4&gt;Adverse Effects. The risk of serious adverse effects revealed in the HPS2-THRIVE and&lt;mark&gt;AIM&lt;\/mark&gt;-HIGH studies, which had prolonged periods of follow-up, included highly significant increases in rates of new-onset diabetes and worsening glycemic control in established diabetes, as well as serious events involving infection, gastrointestinal function, bleeding, and musculoskeletal function. In the HPS2-THRIVE study, there was a trend toward increase in all-cause mortality.","c-replace":[""],"ab-name":"Abbreviations","a-name":"Possible_Abbreviations","g-rebookmarkname":"","i-wm":"AIM","d-description":"Word in all caps may be an abbreviation.","k-color":"","f-bookmark":"BMABBRE101534","j-groupid":1},{"b-find":"HIGH","e-paracontent":"&lt;H4&gt;Adverse Effects. The risk of serious adverse effects revealed in the HPS2-THRIVE and AIM&lt;mark&gt;HIGH&lt;\/mark&gt; studies, which had prolonged periods of follow-up, included highly significant increases in rates of new-onset diabetes and worsening glycemic control in established diabetes, as well as serious events involving infection, gastrointestinal function, bleeding, and musculoskeletal function. In the HPS2-THRIVE study, there was a trend toward increase in all-cause mortality.","c-replace":[""],"ab-name":"Abbreviations","a-name":"Possible_Abbreviations","g-rebookmarkname":"","i-wm":"HIGH","d-description":"Word in all caps may be an abbreviation.","k-color":"","f-bookmark":"BMABBRE101535","j-groupid":1},{"b-find":"HPS","e-paracontent":"&lt;H4&gt;Adverse Effects. The risk of serious adverse effects revealed in the HPS2-THRIVE and AIM-HIGH studies, which had prolonged periods of follow-up, included highly significant increases in rates of new-onset diabetes and worsening glycemic control in established diabetes, as well as serious events involving infection, gastrointestinal function, bleeding, and musculoskeletal function. In the&lt;mark&gt;HPS&lt;\/mark&gt;2-THRIVE study, there was a trend toward increase in all-cause mortality.","c-replace":[""],"ab-name":"Abbreviations","a-name":"Possible_Abbreviations","g-rebookmarkname":"","i-wm":"HPS","d-description":"Word in all caps may be an abbreviation.","k-color":"","f-bookmark":"BMABBRE101536","j-groupid":1},{"b-find":"THRIVE","e-paracontent":"&lt;H4&gt;Adverse Effects. The risk of serious adverse effects revealed in the HPS2-THRIVE and AIM-HIGH studies, which had prolonged periods of follow-up, included highly significant increases in rates of new-onset diabetes and worsening glycemic control in established diabetes, as well as serious events involving infection, gastrointestinal function, bleeding, and musculoskeletal function. In the HPS2&lt;mark&gt;THRIVE&lt;\/mark&gt; study, there was a trend toward increase in all-cause mortality.","c-replace":[""],"ab-name":"Abbreviations","a-name":"Possible_Abbreviations","g-rebookmarkname":"","i-wm":"THRIVE","d-description":"Word in all caps may be an abbreviation.","k-color":"","f-bookmark":"BMABBRE101537","j-groupid":1},{"b-find":"HDL","e-paracontent":"&lt;H4&gt;Use and Preparations. Based on the worrisome side effect profile observed in long-term trials, niacin should no longer be considered a prime adjunct to statin therapy in high-risk patients with low&lt;mark&gt;HDL&lt;\/mark&gt; cholesterol nor should it serve as first-line monotherapy for such patients intolerant of statins. It remains a decreasingly considered option when other measures have failed.","c-replace":["high-density lipoprotein [HDL]","HDL"],"ab-name":"Abbreviations","a-name":"Abbreviation_Used_Before_Definition","g-rebookmarkname":"","i-wm":"HDL","d-description":"An abbreviation is used even before it is defined. Normally an abbreviation is introduced alongwith its expanded form.","k-color":"#a24c29","f-bookmark":"BMABBRE101555","j-groupid":20},{"b-find":"CHD","e-paracontent":"In postmenopausal women, estrogen replacement therapy lowers LDL cholesterol and raises HDL cholesterol, and retrospective epidemiologic studies suggested a lowering of&lt;mark&gt;CHD&lt;\/mark&gt; risk. For a time, hormone replacement therapy was popular for CHD prophylaxis in postmenopausal women, supported by observational data. However, several large-scale, prospective, randomized trials of estrogen or estrogen/progestin failed to confirm any benefit in postmenopausal women in reducing cardiovascular morbidity or mortality. For example, in the Women\u2019s Health Initiative study, slight increases in nonfatal myocardial infarction and death were noted, particularly in older women taking combination therapy. The estrogen-only arm of the same trial was terminated in 2004, again with no benefit on CHD morbidity or mortality detected, but, unlike the dual-hormone-therapy treatment, no increase in CHD was found. Consequently, despite the beneficial impact on serum lipids, hormone replacement therapy is not recommended for the prevention of CHD.","c-replace":["coronary heart disease (CHD)","CHD"],"ab-name":"Abbreviations","a-name":"Abbreviation","g-rebookmarkname":"","i-wm":"CHD","d-description":"An abbreviation must appear with its expanded form first and can then only be reused.","k-color":"#a24c29","f-bookmark":"BMABBRE101569","j-groupid":6},{"b-find":"CHD","e-paracontent":"In postmenopausal women, estrogen replacement therapy lowers LDL cholesterol and raises HDL cholesterol, and retrospective epidemiologic studies suggested a lowering of CHD risk. For a time, hormone replacement therapy was popular for&lt;mark&gt;CHD&lt;\/mark&gt; prophylaxis in postmenopausal women, supported by observational data. However, several large-scale, prospective, randomized trials of estrogen or estrogen/progestin failed to confirm any benefit in postmenopausal women in reducing cardiovascular morbidity or mortality. For example, in the Women\u2019s Health Initiative study, slight increases in nonfatal myocardial infarction and death were noted, particularly in older women taking combination therapy. The estrogen-only arm of the same trial was terminated in 2004, again with no benefit on CHD morbidity or mortality detected, but, unlike the dual-hormone-therapy treatment, no increase in CHD was found. Consequently, despite the beneficial impact on serum lipids, hormone replacement therapy is not recommended for the prevention of CHD.","c-replace":["coronary heart disease (CHD)","CHD"],"ab-name":"Abbreviations","a-name":"Abbreviation","g-rebookmarkname":"","i-wm":"CHD","d-description":"An abbreviation must appear with its expanded form first and can then only be reused.","k-color":"#a24c29","f-bookmark":"BMABBRE101570","j-groupid":6},{"b-find":"CHD","e-paracontent":"In postmenopausal women, estrogen replacement therapy lowers LDL cholesterol and raises HDL cholesterol, and retrospective epidemiologic studies suggested a lowering of CHD risk. For a time, hormone replacement therapy was popular for CHD prophylaxis in postmenopausal women, supported by observational data. However, several large-scale, prospective, randomized trials of estrogen or estrogen/progestin failed to confirm any benefit in postmenopausal women in reducing cardiovascular morbidity or mortality. For example, in the Women\u2019s Health Initiative study, slight increases in nonfatal myocardial infarction and death were noted, particularly in older women taking combination therapy. The estrogen-only arm of the same trial was terminated in 2004, again with no benefit on&lt;mark&gt;CHD&lt;\/mark&gt; morbidity or mortality detected, but, unlike the dual-hormone-therapy treatment, no increase in CHD was found. Consequently, despite the beneficial impact on serum lipids, hormone replacement therapy is not recommended for the prevention of CHD.","c-replace":["coronary heart disease (CHD)","CHD"],"ab-name":"Abbreviations","a-name":"Abbreviation","g-rebookmarkname":"","i-wm":"CHD","d-description":"An abbreviation must appear with its expanded form first and can then only be reused.","k-color":"#a24c29","f-bookmark":"BMABBRE101571","j-groupid":6},{"b-find":"CHD","e-paracontent":"In postmenopausal women, estrogen replacement therapy lowers LDL cholesterol and raises HDL cholesterol, and retrospective epidemiologic studies suggested a lowering of CHD risk. For a time, hormone replacement therapy was popular for CHD prophylaxis in postmenopausal women, supported by observational data. However, several large-scale, prospective, randomized trials of estrogen or estrogen/progestin failed to confirm any benefit in postmenopausal women in reducing cardiovascular morbidity or mortality. For example, in the Women\u2019s Health Initiative study, slight increases in nonfatal myocardial infarction and death were noted, particularly in older women taking combination therapy. The estrogen-only arm of the same trial was terminated in 2004, again with no benefit on CHD morbidity or mortality detected, but, unlike the dual-hormone-therapy treatment, no increase in&lt;mark&gt;CHD&lt;\/mark&gt; was found. Consequently, despite the beneficial impact on serum lipids, hormone replacement therapy is not recommended for the prevention of CHD.","c-replace":["coronary heart disease (CHD)","CHD"],"ab-name":"Abbreviations","a-name":"Abbreviation","g-rebookmarkname":"","i-wm":"CHD","d-description":"An abbreviation must appear with its expanded form first and can then only be reused.","k-color":"#a24c29","f-bookmark":"BMABBRE101572","j-groupid":6},{"b-find":"CHD","e-paracontent":"In postmenopausal women, estrogen replacement therapy lowers LDL cholesterol and raises HDL cholesterol, and retrospective epidemiologic studies suggested a lowering of CHD risk. For a time, hormone replacement therapy was popular for CHD prophylaxis in postmenopausal women, supported by observational data. However, several large-scale, prospective, randomized trials of estrogen or estrogen/progestin failed to confirm any benefit in postmenopausal women in reducing cardiovascular morbidity or mortality. For example, in the Women\u2019s Health Initiative study, slight increases in nonfatal myocardial infarction and death were noted, particularly in older women taking combination therapy. The estrogen-only arm of the same trial was terminated in 2004, again with no benefit on CHD morbidity or mortality detected, but, unlike the dual-hormone-therapy treatment, no increase in CHD was found. Consequently, despite the beneficial impact on serum lipids, hormone replacement therapy is not recommended for the prevention of&lt;mark&gt;CHD&lt;\/mark&gt;.","c-replace":["coronary heart disease (CHD)","CHD"],"ab-name":"Abbreviations","a-name":"Abbreviation","g-rebookmarkname":"","i-wm":"CHD","d-description":"An abbreviation must appear with its expanded form first and can then only be reused.","k-color":"#a24c29","f-bookmark":"BMABBRE101573","j-groupid":6},{"b-find":"HDL","e-paracontent":"In postmenopausal women, estrogen replacement therapy lowers LDL cholesterol and raises&lt;mark&gt;HDL&lt;\/mark&gt; cholesterol, and retrospective epidemiologic studies suggested a lowering of CHD risk. For a time, hormone replacement therapy was popular for CHD prophylaxis in postmenopausal women, supported by observational data. However, several large-scale, prospective, randomized trials of estrogen or estrogen/progestin failed to confirm any benefit in postmenopausal women in reducing cardiovascular morbidity or mortality. For example, in the Women\u2019s Health Initiative study, slight increases in nonfatal myocardial infarction and death were noted, particularly in older women taking combination therapy. The estrogen-only arm of the same trial was terminated in 2004, again with no benefit on CHD morbidity or mortality detected, but, unlike the dual-hormone-therapy treatment, no increase in CHD was found. Consequently, despite the beneficial impact on serum lipids, hormone replacement therapy is not recommended for the prevention of CHD.","c-replace":["high-density lipoprotein [HDL]","HDL"],"ab-name":"Abbreviations","a-name":"Abbreviation_Used_Before_Definition","g-rebookmarkname":"","i-wm":"HDL","d-description":"An abbreviation is used even before it is defined. Normally an abbreviation is introduced alongwith its expanded form.","k-color":"#a24c29","f-bookmark":"BMABBRE101574","j-groupid":20},{"b-find":"LDL","e-paracontent":"In postmenopausal women, estrogen replacement therapy lowers&lt;mark&gt;LDL&lt;\/mark&gt; cholesterol and raises HDL cholesterol, and retrospective epidemiologic studies suggested a lowering of CHD risk. For a time, hormone replacement therapy was popular for CHD prophylaxis in postmenopausal women, supported by observational data. However, several large-scale, prospective, randomized trials of estrogen or estrogen/progestin failed to confirm any benefit in postmenopausal women in reducing cardiovascular morbidity or mortality. For example, in the Women\u2019s Health Initiative study, slight increases in nonfatal myocardial infarction and death were noted, particularly in older women taking combination therapy. The estrogen-only arm of the same trial was terminated in 2004, again with no benefit on CHD morbidity or mortality detected, but, unlike the dual-hormone-therapy treatment, no increase in CHD was found. Consequently, despite the beneficial impact on serum lipids, hormone replacement therapy is not recommended for the prevention of CHD.","c-replace":[""],"ab-name":"Abbreviations","a-name":"Possible_Abbreviations","g-rebookmarkname":"","i-wm":"LDL","d-description":"Word in all caps may be an abbreviation.","k-color":"","f-bookmark":"BMABBRE101575","j-groupid":1},{"b-find":"CHD","e-paracontent":"Systematic review of studies involving persons at high&lt;mark&gt;CHD&lt;\/mark&gt; risk in need of intensive lipid lowering found that combining less than full-dose statin therapy with a lipid-lowering agent from one of these older drug classes achieved no better cardiovascular outcomes at 2 years than did high-dose statin therapy alone. Not only is efficacy an issue, but adverse effects and costs become amplified. Adding gemfibrozil to statin therapy is associated with increased risk of rhabdomyolysis and resultant renal failure. The combination of niacin and statin therapy significantly increases the risks of glucose intolerance and serious GI, muscular, infectious, and bleeding events. As a consequence, the FDA has withdrawn approval of combination preparations containing a statin and niacin or a fibrate.","c-replace":["coronary heart disease (CHD)","CHD"],"ab-name":"Abbreviations","a-name":"Abbreviation","g-rebookmarkname":"","i-wm":"CHD","d-description":"An abbreviation must appear with its expanded form first and can then only be reused.","k-color":"#a24c29","f-bookmark":"BMABBRE101582","j-groupid":6},{"b-find":"FDA","e-paracontent":"Systematic review of studies involving persons at high CHD risk in need of intensive lipid lowering found that combining less than full-dose statin therapy with a lipid-lowering agent from one of these older drug classes achieved no better cardiovascular outcomes at 2 years than did high-dose statin therapy alone. Not only is efficacy an issue, but adverse effects and costs become amplified. Adding gemfibrozil to statin therapy is associated with increased risk of rhabdomyolysis and resultant renal failure. The combination of niacin and statin therapy significantly increases the risks of glucose intolerance and serious GI, muscular, infectious, and bleeding events. As a consequence, the&lt;mark&gt;FDA&lt;\/mark&gt; has withdrawn approval of combination preparations containing a statin and niacin or a fibrate.","c-replace":["Food and Drug Administration (FDA)","FDA"],"ab-name":"Abbreviations","a-name":"Abbreviation","g-rebookmarkname":"","i-wm":"FDA","d-description":"An abbreviation must appear with its expanded form first and can then only be reused.","k-color":"#a24c29","f-bookmark":"BMABBRE101583","j-groupid":15},{"b-find":"GI","e-paracontent":"Systematic review of studies involving persons at high CHD risk in need of intensive lipid lowering found that combining less than full-dose statin therapy with a lipid-lowering agent from one of these older drug classes achieved no better cardiovascular outcomes at 2 years than did high-dose statin therapy alone. Not only is efficacy an issue, but adverse effects and costs become amplified. Adding gemfibrozil to statin therapy is associated with increased risk of rhabdomyolysis and resultant renal failure. The combination of niacin and statin therapy significantly increases the risks of glucose intolerance and serious&lt;mark&gt;GI&lt;\/mark&gt;, muscular, infectious, and bleeding events. As a consequence, the FDA has withdrawn approval of combination preparations containing a statin and niacin or a fibrate.","c-replace":[""],"ab-name":"Abbreviations","a-name":"Possible_Abbreviations","g-rebookmarkname":"","i-wm":"GI","d-description":"Word in all caps may be an abbreviation.","k-color":"","f-bookmark":"BMABBRE101584","j-groupid":1},{"b-find":"CVD","e-paracontent":"A substantial percentage of patients aged 75 years and older are currently taking statins, mostly for secondary prevention but some for primary prevention. Most started treatment many years earlier. Review of randomized trials, which include high-risk patients (existing&lt;mark&gt;CVD&lt;\/mark&gt; or diabetes) up to the age of 80 years, find significant CVD risk reduction associated with continued statin use. As noted earlier, use for primary prevention in the advanced elderly achieves significant reductions in adverse CVD events and mortality. A forecasting cost\u2013benefit analysis for patients aged 75 to 94 years taking statin therapy for primary prevention finds statin use quite cost-effective ($25,200 per QALY), but notes that a 10% to 30% increase in risk for muscular or cognitive impairment would negate the cardiovascular benefits. Those who are vigorous and have a considerable life expectancy can benefit substantially from treatment, preferably started earlier in life, but individualized treatment decisions require a conversation that takes into account functional and cognitive statuses, comorbidities, medication burdens, life expectancy, and patient preferences.","c-replace":[""],"ab-name":"Abbreviations","a-name":"Possible_Abbreviations","g-rebookmarkname":"","i-wm":"CVD","d-description":"Word in all caps may be an abbreviation.","k-color":"","f-bookmark":"BMABBRE101587","j-groupid":1},{"b-find":"CVD","e-paracontent":"A substantial percentage of patients aged 75 years and older are currently taking statins, mostly for secondary prevention but some for primary prevention. Most started treatment many years earlier. Review of randomized trials, which include high-risk patients (existing CVD or diabetes) up to the age of 80 years, find significant&lt;mark&gt;CVD&lt;\/mark&gt; risk reduction associated with continued statin use. As noted earlier, use for primary prevention in the advanced elderly achieves significant reductions in adverse CVD events and mortality. A forecasting cost\u2013benefit analysis for patients aged 75 to 94 years taking statin therapy for primary prevention finds statin use quite cost-effective ($25,200 per QALY), but notes that a 10% to 30% increase in risk for muscular or cognitive impairment would negate the cardiovascular benefits. Those who are vigorous and have a considerable life expectancy can benefit substantially from treatment, preferably started earlier in life, but individualized treatment decisions require a conversation that takes into account functional and cognitive statuses, comorbidities, medication burdens, life expectancy, and patient preferences.","c-replace":[""],"ab-name":"Abbreviations","a-name":"Possible_Abbreviations","g-rebookmarkname":"","i-wm":"CVD","d-description":"Word in all caps may be an abbreviation.","k-color":"","f-bookmark":"BMABBRE101588","j-groupid":1},{"b-find":"CVD","e-paracontent":"A substantial percentage of patients aged 75 years and older are currently taking statins, mostly for secondary prevention but some for primary prevention. Most started treatment many years earlier. Review of randomized trials, which include high-risk patients (existing CVD or diabetes) up to the age of 80 years, find significant CVD risk reduction associated with continued statin use. As noted earlier, use for primary prevention in the advanced elderly achieves significant reductions in adverse&lt;mark&gt;CVD&lt;\/mark&gt; events and mortality. A forecasting cost\u2013benefit analysis for patients aged 75 to 94 years taking statin therapy for primary prevention finds statin use quite cost-effective ($25,200 per QALY), but notes that a 10% to 30% increase in risk for muscular or cognitive impairment would negate the cardiovascular benefits. Those who are vigorous and have a considerable life expectancy can benefit substantially from treatment, preferably started earlier in life, but individualized treatment decisions require a conversation that takes into account functional and cognitive statuses, comorbidities, medication burdens, life expectancy, and patient preferences.","c-replace":[""],"ab-name":"Abbreviations","a-name":"Possible_Abbreviations","g-rebookmarkname":"","i-wm":"CVD","d-description":"Word in all caps may be an abbreviation.","k-color":"","f-bookmark":"BMABBRE101589","j-groupid":1},{"b-find":"QALY","e-paracontent":"A substantial percentage of patients aged 75 years and older are currently taking statins, mostly for secondary prevention but some for primary prevention. Most started treatment many years earlier. Review of randomized trials, which include high-risk patients (existing CVD or diabetes) up to the age of 80 years, find significant CVD risk reduction associated with continued statin use. As noted earlier, use for primary prevention in the advanced elderly achieves significant reductions in adverse CVD events and mortality. A forecasting cost\u2013benefit analysis for patients aged 75 to 94 years taking statin therapy for primary prevention finds statin use quite cost-effective ($25,200 per&lt;mark&gt;QALY&lt;\/mark&gt;), but notes that a 10% to 30% increase in risk for muscular or cognitive impairment would negate the cardiovascular benefits. Those who are vigorous and have a considerable life expectancy can benefit substantially from treatment, preferably started earlier in life, but individualized treatment decisions require a conversation that takes into account functional and cognitive statuses, comorbidities, medication burdens, life expectancy, and patient preferences.","c-replace":[""],"ab-name":"Abbreviations","a-name":"Possible_Abbreviations","g-rebookmarkname":"","i-wm":"QALY","d-description":"Word in all caps may be an abbreviation.","k-color":"","f-bookmark":"BMABBRE101590","j-groupid":1},{"b-find":"hsCRP","e-paracontent":"Statins are the pharmacologic intervention of choice for elderly persons at substantial CVD risk, even those with average LDL cholesterol and either elevated&lt;mark&gt;hsCRP&lt;\/mark&gt; (&gt;2.0 mg/L) or a low HDL cholesterol. These drugs are well tolerated in the elderly, with minor diarrhea, myalgias, and occasional sleep disturbances being the most common problems. Minor transaminase elevations are common, but usually asymptomatic and not a cause for discontinuation unless they exceed three times normal. As noted earlier, initial concerns about an increased risk of malignancy have proven unfounded in large-scale, prospective, long-term follow-up studies. ","c-replace":["high-sensitivity C-reactive protein (hsCRP)","hsCRP"],"ab-name":"Abbreviations","a-name":"Abbreviation","g-rebookmarkname":"","i-wm":"hsCRP","d-description":"An abbreviation must appear with its expanded form first and can then only be reused.","k-color":"#a24c29","f-bookmark":"BMABBRE101599","j-groupid":7},{"b-find":"HDL","e-paracontent":"Statins are the pharmacologic intervention of choice for elderly persons at substantial CVD risk, even those with average LDL cholesterol and either elevated hsCRP (&gt;2.0 mg/L) or a low&lt;mark&gt;HDL&lt;\/mark&gt; cholesterol. These drugs are well tolerated in the elderly, with minor diarrhea, myalgias, and occasional sleep disturbances being the most common problems. Minor transaminase elevations are common, but usually asymptomatic and not a cause for discontinuation unless they exceed three times normal. As noted earlier, initial concerns about an increased risk of malignancy have proven unfounded in large-scale, prospective, long-term follow-up studies. ","c-replace":["high-density lipoprotein [HDL]","HDL"],"ab-name":"Abbreviations","a-name":"Abbreviation_Used_Before_Definition","g-rebookmarkname":"","i-wm":"HDL","d-description":"An abbreviation is used even before it is defined. Normally an abbreviation is introduced alongwith its expanded form.","k-color":"#a24c29","f-bookmark":"BMABBRE101600","j-groupid":20},{"b-find":"CVD","e-paracontent":"Statins are the pharmacologic intervention of choice for elderly persons at substantial&lt;mark&gt;CVD&lt;\/mark&gt; risk, even those with average LDL cholesterol and either elevated hsCRP (&gt;2.0 mg/L) or a low HDL cholesterol. These drugs are well tolerated in the elderly, with minor diarrhea, myalgias, and occasional sleep disturbances being the most common problems. Minor transaminase elevations are common, but usually asymptomatic and not a cause for discontinuation unless they exceed three times normal. As noted earlier, initial concerns about an increased risk of malignancy have proven unfounded in large-scale, prospective, long-term follow-up studies. ","c-replace":[""],"ab-name":"Abbreviations","a-name":"Possible_Abbreviations","g-rebookmarkname":"","i-wm":"CVD","d-description":"Word in all caps may be an abbreviation.","k-color":"","f-bookmark":"BMABBRE101601","j-groupid":1},{"b-find":"LDL","e-paracontent":"Statins are the pharmacologic intervention of choice for elderly persons at substantial CVD risk, even those with average&lt;mark&gt;LDL&lt;\/mark&gt; cholesterol and either elevated hsCRP (&gt;2.0 mg/L) or a low HDL cholesterol. These drugs are well tolerated in the elderly, with minor diarrhea, myalgias, and occasional sleep disturbances being the most common problems. Minor transaminase elevations are common, but usually asymptomatic and not a cause for discontinuation unless they exceed three times normal. As noted earlier, initial concerns about an increased risk of malignancy have proven unfounded in large-scale, prospective, long-term follow-up studies. ","c-replace":[""],"ab-name":"Abbreviations","a-name":"Possible_Abbreviations","g-rebookmarkname":"","i-wm":"LDL","d-description":"Word in all caps may be an abbreviation.","k-color":"","f-bookmark":"BMABBRE101602","j-groupid":1},{"b-find":"CHD","e-paracontent":"Increases in triglycerides, LDL cholesterol, and&lt;mark&gt;CHD&lt;\/mark&gt; risk are common among persons with HIV infection. Purported mechanisms include direct damage to coronary arteries from HIV infection and common comorbidities such as smoking. Certain antiretroviral therapies (e.g., protease inhibitors and some nucleoside reverse transcriptase inhibitors) may contribute to CHD risk via adverse effects on lipids and perhaps on blood vessels directly.","c-replace":["coronary heart disease (CHD)","CHD"],"ab-name":"Abbreviations","a-name":"Abbreviation","g-rebookmarkname":"","i-wm":"CHD","d-description":"An abbreviation must appear with its expanded form first and can then only be reused.","k-color":"#a24c29","f-bookmark":"BMABBRE101616","j-groupid":6},{"b-find":"CHD","e-paracontent":"Increases in triglycerides, LDL cholesterol, and CHD risk are common among persons with HIV infection. Purported mechanisms include direct damage to coronary arteries from HIV infection and common comorbidities such as smoking. Certain antiretroviral therapies (e.g., protease inhibitors and some nucleoside reverse transcriptase inhibitors) may contribute to&lt;mark&gt;CHD&lt;\/mark&gt; risk via adverse effects on lipids and perhaps on blood vessels directly.","c-replace":["coronary heart disease (CHD)","CHD"],"ab-name":"Abbreviations","a-name":"Abbreviation","g-rebookmarkname":"","i-wm":"CHD","d-description":"An abbreviation must appear with its expanded form first and can then only be reused.","k-color":"#a24c29","f-bookmark":"BMABBRE101617","j-groupid":6},{"b-find":"LDL","e-paracontent":"Increases in triglycerides,&lt;mark&gt;LDL&lt;\/mark&gt; cholesterol, and CHD risk are common among persons with HIV infection. Purported mechanisms include direct damage to coronary arteries from HIV infection and common comorbidities such as smoking. Certain antiretroviral therapies (e.g., protease inhibitors and some nucleoside reverse transcriptase inhibitors) may contribute to CHD risk via adverse effects on lipids and perhaps on blood vessels directly.","c-replace":[""],"ab-name":"Abbreviations","a-name":"Possible_Abbreviations","g-rebookmarkname":"","i-wm":"LDL","d-description":"Word in all caps may be an abbreviation.","k-color":"","f-bookmark":"BMABBRE101618","j-groupid":1},{"b-find":"HIV","e-paracontent":"Increases in triglycerides, LDL cholesterol, and CHD risk are common among persons with&lt;mark&gt;HIV&lt;\/mark&gt; infection. Purported mechanisms include direct damage to coronary arteries from HIV infection and common comorbidities such as smoking. Certain antiretroviral therapies (e.g., protease inhibitors and some nucleoside reverse transcriptase inhibitors) may contribute to CHD risk via adverse effects on lipids and perhaps on blood vessels directly.","c-replace":[""],"ab-name":"Abbreviations","a-name":"Possible_Abbreviations","g-rebookmarkname":"","i-wm":"HIV","d-description":"Word in all caps may be an abbreviation.","k-color":"","f-bookmark":"BMABBRE101619","j-groupid":1},{"b-find":"HIV","e-paracontent":"Increases in triglycerides, LDL cholesterol, and CHD risk are common among persons with HIV infection. Purported mechanisms include direct damage to coronary arteries from&lt;mark&gt;HIV&lt;\/mark&gt; infection and common comorbidities such as smoking. Certain antiretroviral therapies (e.g., protease inhibitors and some nucleoside reverse transcriptase inhibitors) may contribute to CHD risk via adverse effects on lipids and perhaps on blood vessels directly.","c-replace":[""],"ab-name":"Abbreviations","a-name":"Possible_Abbreviations","g-rebookmarkname":"","i-wm":"HIV","d-description":"Word in all caps may be an abbreviation.","k-color":"","f-bookmark":"BMABBRE101620","j-groupid":1},{"b-find":"CHD","e-paracontent":"Approaches to treatment are similar to those for non-HIV patients, starting with lifestyle modification and treatment of other&lt;mark&gt;CHD&lt;\/mark&gt; risk factors, supplemented by consideration of adjusting the HIV antiretroviral program (see Chapter 13). Despite the prevalence of triglyceride elevations, priority is still given to lowering of LDL cholesterol, given its more established benefit in lowering CHD risk. As such, statins remain the cornerstone of lipid-lowering therapy in HIV, with the proviso that the potentially inhibitory effect of some antiretroviral drugs on statin metabolism (particularly simvastatin and lovastatin) be taken into account in choosing a statin so as to limit risk of myopathic complications (see Table 27-7)\u2014pravastatin and atorvastatin are considered reasonable first choices. Response of HIV patients to statins is modestly reduced (2.7% smaller decrease in LDL cholesterol compared to that for non-HIV patients); the reasons for this remain unclear but do not appear related to choice of statin or compliance.","c-replace":["coronary heart disease (CHD)","CHD"],"ab-name":"Abbreviations","a-name":"Abbreviation","g-rebookmarkname":"","i-wm":"CHD","d-description":"An abbreviation must appear with its expanded form first and can then only be reused.","k-color":"#a24c29","f-bookmark":"BMABBRE101623","j-groupid":6},{"b-find":"CHD","e-paracontent":"Approaches to treatment are similar to those for non-HIV patients, starting with lifestyle modification and treatment of other CHD risk factors, supplemented by consideration of adjusting the HIV antiretroviral program (see Chapter 13). Despite the prevalence of triglyceride elevations, priority is still given to lowering of LDL cholesterol, given its more established benefit in lowering&lt;mark&gt;CHD&lt;\/mark&gt; risk. As such, statins remain the cornerstone of lipid-lowering therapy in HIV, with the proviso that the potentially inhibitory effect of some antiretroviral drugs on statin metabolism (particularly simvastatin and lovastatin) be taken into account in choosing a statin so as to limit risk of myopathic complications (see Table 27-7)\u2014pravastatin and atorvastatin are considered reasonable first choices. Response of HIV patients to statins is modestly reduced (2.7% smaller decrease in LDL cholesterol compared to that for non-HIV patients); the reasons for this remain unclear but do not appear related to choice of statin or compliance.","c-replace":["coronary heart disease (CHD)","CHD"],"ab-name":"Abbreviations","a-name":"Abbreviation","g-rebookmarkname":"","i-wm":"CHD","d-description":"An abbreviation must appear with its expanded form first and can then only be reused.","k-color":"#a24c29","f-bookmark":"BMABBRE101624","j-groupid":6},{"b-find":"HIV","e-paracontent":"Approaches to treatment are similar to those for non&lt;mark&gt;HIV&lt;\/mark&gt; patients, starting with lifestyle modification and treatment of other CHD risk factors, supplemented by consideration of adjusting the HIV antiretroviral program (see Chapter 13). Despite the prevalence of triglyceride elevations, priority is still given to lowering of LDL cholesterol, given its more established benefit in lowering CHD risk. As such, statins remain the cornerstone of lipid-lowering therapy in HIV, with the proviso that the potentially inhibitory effect of some antiretroviral drugs on statin metabolism (particularly simvastatin and lovastatin) be taken into account in choosing a statin so as to limit risk of myopathic complications (see Table 27-7)\u2014pravastatin and atorvastatin are considered reasonable first choices. Response of HIV patients to statins is modestly reduced (2.7% smaller decrease in LDL cholesterol compared to that for non-HIV patients); the reasons for this remain unclear but do not appear related to choice of statin or compliance.","c-replace":[""],"ab-name":"Abbreviations","a-name":"Possible_Abbreviations","g-rebookmarkname":"","i-wm":"HIV","d-description":"Word in all caps may be an abbreviation.","k-color":"","f-bookmark":"BMABBRE101625","j-groupid":1},{"b-find":"HIV","e-paracontent":"Approaches to treatment are similar to those for non-HIV patients, starting with lifestyle modification and treatment of other CHD risk factors, supplemented by consideration of adjusting the&lt;mark&gt;HIV&lt;\/mark&gt; antiretroviral program (see Chapter 13). Despite the prevalence of triglyceride elevations, priority is still given to lowering of LDL cholesterol, given its more established benefit in lowering CHD risk. As such, statins remain the cornerstone of lipid-lowering therapy in HIV, with the proviso that the potentially inhibitory effect of some antiretroviral drugs on statin metabolism (particularly simvastatin and lovastatin) be taken into account in choosing a statin so as to limit risk of myopathic complications (see Table 27-7)\u2014pravastatin and atorvastatin are considered reasonable first choices. Response of HIV patients to statins is modestly reduced (2.7% smaller decrease in LDL cholesterol compared to that for non-HIV patients); the reasons for this remain unclear but do not appear related to choice of statin or compliance.","c-replace":[""],"ab-name":"Abbreviations","a-name":"Possible_Abbreviations","g-rebookmarkname":"","i-wm":"HIV","d-description":"Word in all caps may be an abbreviation.","k-color":"","f-bookmark":"BMABBRE101626","j-groupid":1},{"b-find":"LDL","e-paracontent":"Approaches to treatment are similar to those for non-HIV patients, starting with lifestyle modification and treatment of other CHD risk factors, supplemented by consideration of adjusting the HIV antiretroviral program (see Chapter 13). Despite the prevalence of triglyceride elevations, priority is still given to lowering of&lt;mark&gt;LDL&lt;\/mark&gt; cholesterol, given its more established benefit in lowering CHD risk. As such, statins remain the cornerstone of lipid-lowering therapy in HIV, with the proviso that the potentially inhibitory effect of some antiretroviral drugs on statin metabolism (particularly simvastatin and lovastatin) be taken into account in choosing a statin so as to limit risk of myopathic complications (see Table 27-7)\u2014pravastatin and atorvastatin are considered reasonable first choices. Response of HIV patients to statins is modestly reduced (2.7% smaller decrease in LDL cholesterol compared to that for non-HIV patients); the reasons for this remain unclear but do not appear related to choice of statin or compliance.","c-replace":[""],"ab-name":"Abbreviations","a-name":"Possible_Abbreviations","g-rebookmarkname":"","i-wm":"LDL","d-description":"Word in all caps may be an abbreviation.","k-color":"","f-bookmark":"BMABBRE101627","j-groupid":1},{"b-find":"HIV","e-paracontent":"Approaches to treatment are similar to those for non-HIV patients, starting with lifestyle modification and treatment of other CHD risk factors, supplemented by consideration of adjusting the HIV antiretroviral program (see Chapter 13). Despite the prevalence of triglyceride elevations, priority is still given to lowering of LDL cholesterol, given its more established benefit in lowering CHD risk. As such, statins remain the cornerstone of lipid-lowering therapy in&lt;mark&gt;HIV&lt;\/mark&gt;, with the proviso that the potentially inhibitory effect of some antiretroviral drugs on statin metabolism (particularly simvastatin and lovastatin) be taken into account in choosing a statin so as to limit risk of myopathic complications (see Table 27-7)\u2014pravastatin and atorvastatin are considered reasonable first choices. Response of HIV patients to statins is modestly reduced (2.7% smaller decrease in LDL cholesterol compared to that for non-HIV patients); the reasons for this remain unclear but do not appear related to choice of statin or compliance.","c-replace":[""],"ab-name":"Abbreviations","a-name":"Possible_Abbreviations","g-rebookmarkname":"","i-wm":"HIV","d-description":"Word in all caps may be an abbreviation.","k-color":"","f-bookmark":"BMABBRE101628","j-groupid":1},{"b-find":"HIV","e-paracontent":"Approaches to treatment are similar to those for non-HIV patients, starting with lifestyle modification and treatment of other CHD risk factors, supplemented by consideration of adjusting the HIV antiretroviral program (see Chapter 13). Despite the prevalence of triglyceride elevations, priority is still given to lowering of LDL cholesterol, given its more established benefit in lowering CHD risk. As such, statins remain the cornerstone of lipid-lowering therapy in HIV, with the proviso that the potentially inhibitory effect of some antiretroviral drugs on statin metabolism (particularly simvastatin and lovastatin) be taken into account in choosing a statin so as to limit risk of myopathic complications (see Table 27-7)\u2014pravastatin and atorvastatin are considered reasonable first choices. Response of&lt;mark&gt;HIV&lt;\/mark&gt; patients to statins is modestly reduced (2.7% smaller decrease in LDL cholesterol compared to that for non-HIV patients); the reasons for this remain unclear but do not appear related to choice of statin or compliance.","c-replace":[""],"ab-name":"Abbreviations","a-name":"Possible_Abbreviations","g-rebookmarkname":"","i-wm":"HIV","d-description":"Word in all caps may be an abbreviation.","k-color":"","f-bookmark":"BMABBRE101629","j-groupid":1},{"b-find":"LDL","e-paracontent":"Approaches to treatment are similar to those for non-HIV patients, starting with lifestyle modification and treatment of other CHD risk factors, supplemented by consideration of adjusting the HIV antiretroviral program (see Chapter 13). Despite the prevalence of triglyceride elevations, priority is still given to lowering of LDL cholesterol, given its more established benefit in lowering CHD risk. As such, statins remain the cornerstone of lipid-lowering therapy in HIV, with the proviso that the potentially inhibitory effect of some antiretroviral drugs on statin metabolism (particularly simvastatin and lovastatin) be taken into account in choosing a statin so as to limit risk of myopathic complications (see Table 27-7)\u2014pravastatin and atorvastatin are considered reasonable first choices. Response of HIV patients to statins is modestly reduced (2.7% smaller decrease in&lt;mark&gt;LDL&lt;\/mark&gt; cholesterol compared to that for non-HIV patients); the reasons for this remain unclear but do not appear related to choice of statin or compliance.","c-replace":[""],"ab-name":"Abbreviations","a-name":"Possible_Abbreviations","g-rebookmarkname":"","i-wm":"LDL","d-description":"Word in all caps may be an abbreviation.","k-color":"","f-bookmark":"BMABBRE101630","j-groupid":1},{"b-find":"HIV","e-paracontent":"Approaches to treatment are similar to those for non-HIV patients, starting with lifestyle modification and treatment of other CHD risk factors, supplemented by consideration of adjusting the HIV antiretroviral program (see Chapter 13). Despite the prevalence of triglyceride elevations, priority is still given to lowering of LDL cholesterol, given its more established benefit in lowering CHD risk. As such, statins remain the cornerstone of lipid-lowering therapy in HIV, with the proviso that the potentially inhibitory effect of some antiretroviral drugs on statin metabolism (particularly simvastatin and lovastatin) be taken into account in choosing a statin so as to limit risk of myopathic complications (see Table 27-7)\u2014pravastatin and atorvastatin are considered reasonable first choices. Response of HIV patients to statins is modestly reduced (2.7% smaller decrease in LDL cholesterol compared to that for non&lt;mark&gt;HIV&lt;\/mark&gt; patients); the reasons for this remain unclear but do not appear related to choice of statin or compliance.","c-replace":[""],"ab-name":"Abbreviations","a-name":"Possible_Abbreviations","g-rebookmarkname":"","i-wm":"HIV","d-description":"Word in all caps may be an abbreviation.","k-color":"","f-bookmark":"BMABBRE101631","j-groupid":1},{"b-find":"CHD","e-paracontent":"Treatment of any residual hypertriglyceridemia with a fibrate or niacin should follow the same approach as for non-HIV patients, with the understanding that evidence of additional benefit in terms of further reducing&lt;mark&gt;CHD&lt;\/mark&gt; risk is more limited, and chance of a drug\u2013drug interaction is increased (especially with use of gemfibrozil or niacin), raising the risk of rhabdomyolysis, myositis, and liver and muscle enzyme elevations (see earlier discussion). In comparison study of lipid-lowering in patients with and without HIV, hypertriglyceridemia appeared more refractory to treatment in HIV patients treated with protease inhibitors or nucleoside reverse transcriptase inhibitors, but not with nonnucleoside reverse transcriptase inhibitor programs. Frequency of rhabdomyolysis and muscle and liver laboratory abnormalities was greater in the HIV group.","c-replace":["coronary heart disease (CHD)","CHD"],"ab-name":"Abbreviations","a-name":"Abbreviation","g-rebookmarkname":"","i-wm":"CHD","d-description":"An abbreviation must appear with its expanded form first and can then only be reused.","k-color":"#a24c29","f-bookmark":"BMABBRE101641","j-groupid":6},{"b-find":"HIV","e-paracontent":"Treatment of any residual hypertriglyceridemia with a fibrate or niacin should follow the same approach as for non&lt;mark&gt;HIV&lt;\/mark&gt; patients, with the understanding that evidence of additional benefit in terms of further reducing CHD risk is more limited, and chance of a drug\u2013drug interaction is increased (especially with use of gemfibrozil or niacin), raising the risk of rhabdomyolysis, myositis, and liver and muscle enzyme elevations (see earlier discussion). In comparison study of lipid-lowering in patients with and without HIV, hypertriglyceridemia appeared more refractory to treatment in HIV patients treated with protease inhibitors or nucleoside reverse transcriptase inhibitors, but not with nonnucleoside reverse transcriptase inhibitor programs. Frequency of rhabdomyolysis and muscle and liver laboratory abnormalities was greater in the HIV group.","c-replace":[""],"ab-name":"Abbreviations","a-name":"Possible_Abbreviations","g-rebookmarkname":"","i-wm":"HIV","d-description":"Word in all caps may be an abbreviation.","k-color":"","f-bookmark":"BMABBRE101642","j-groupid":1},{"b-find":"HIV","e-paracontent":"Treatment of any residual hypertriglyceridemia with a fibrate or niacin should follow the same approach as for non-HIV patients, with the understanding that evidence of additional benefit in terms of further reducing CHD risk is more limited, and chance of a drug\u2013drug interaction is increased (especially with use of gemfibrozil or niacin), raising the risk of rhabdomyolysis, myositis, and liver and muscle enzyme elevations (see earlier discussion). In comparison study of lipid-lowering in patients with and without&lt;mark&gt;HIV&lt;\/mark&gt;, hypertriglyceridemia appeared more refractory to treatment in HIV patients treated with protease inhibitors or nucleoside reverse transcriptase inhibitors, but not with nonnucleoside reverse transcriptase inhibitor programs. Frequency of rhabdomyolysis and muscle and liver laboratory abnormalities was greater in the HIV group.","c-replace":[""],"ab-name":"Abbreviations","a-name":"Possible_Abbreviations","g-rebookmarkname":"","i-wm":"HIV","d-description":"Word in all caps may be an abbreviation.","k-color":"","f-bookmark":"BMABBRE101643","j-groupid":1},{"b-find":"HIV","e-paracontent":"Treatment of any residual hypertriglyceridemia with a fibrate or niacin should follow the same approach as for non-HIV patients, with the understanding that evidence of additional benefit in terms of further reducing CHD risk is more limited, and chance of a drug\u2013drug interaction is increased (especially with use of gemfibrozil or niacin), raising the risk of rhabdomyolysis, myositis, and liver and muscle enzyme elevations (see earlier discussion). In comparison study of lipid-lowering in patients with and without HIV, hypertriglyceridemia appeared more refractory to treatment in&lt;mark&gt;HIV&lt;\/mark&gt; patients treated with protease inhibitors or nucleoside reverse transcriptase inhibitors, but not with nonnucleoside reverse transcriptase inhibitor programs. Frequency of rhabdomyolysis and muscle and liver laboratory abnormalities was greater in the HIV group.","c-replace":[""],"ab-name":"Abbreviations","a-name":"Possible_Abbreviations","g-rebookmarkname":"","i-wm":"HIV","d-description":"Word in all caps may be an abbreviation.","k-color":"","f-bookmark":"BMABBRE101644","j-groupid":1},{"b-find":"HIV","e-paracontent":"Treatment of any residual hypertriglyceridemia with a fibrate or niacin should follow the same approach as for non-HIV patients, with the understanding that evidence of additional benefit in terms of further reducing CHD risk is more limited, and chance of a drug\u2013drug interaction is increased (especially with use of gemfibrozil or niacin), raising the risk of rhabdomyolysis, myositis, and liver and muscle enzyme elevations (see earlier discussion). In comparison study of lipid-lowering in patients with and without HIV, hypertriglyceridemia appeared more refractory to treatment in HIV patients treated with protease inhibitors or nucleoside reverse transcriptase inhibitors, but not with nonnucleoside reverse transcriptase inhibitor programs. Frequency of rhabdomyolysis and muscle and liver laboratory abnormalities was greater in the&lt;mark&gt;HIV&lt;\/mark&gt; group.","c-replace":[""],"ab-name":"Abbreviations","a-name":"Possible_Abbreviations","g-rebookmarkname":"","i-wm":"HIV","d-description":"Word in all caps may be an abbreviation.","k-color":"","f-bookmark":"BMABBRE101645","j-groupid":1},{"b-find":"CVD","e-paracontent":"&lt;H4&gt;Isolated Hypertriglyceridemia. Evidence of reduction in&lt;mark&gt;CVD&lt;\/mark&gt; risk with treatment of isolated hypertriglyceridemia remains elusive, especially in persons with no other CVD risk factors and otherwise low CVD event risk. The goal of treatment in this setting centers on prevention of pancreatitis, which becomes an issue as triglyceride levels greater than 500 mg/d, especially when levels exceed 1,000 mg/dL. Below such levels, the condition can be managed by diet and exercise alone.","c-replace":[""],"ab-name":"Abbreviations","a-name":"Possible_Abbreviations","g-rebookmarkname":"","i-wm":"CVD","d-description":"Word in all caps may be an abbreviation.","k-color":"","f-bookmark":"BMABBRE101654","j-groupid":1},{"b-find":"CVD","e-paracontent":"&lt;H4&gt;Isolated Hypertriglyceridemia. Evidence of reduction in CVD risk with treatment of isolated hypertriglyceridemia remains elusive, especially in persons with no other&lt;mark&gt;CVD&lt;\/mark&gt; risk factors and otherwise low CVD event risk. The goal of treatment in this setting centers on prevention of pancreatitis, which becomes an issue as triglyceride levels greater than 500 mg/d, especially when levels exceed 1,000 mg/dL. Below such levels, the condition can be managed by diet and exercise alone.","c-replace":[""],"ab-name":"Abbreviations","a-name":"Possible_Abbreviations","g-rebookmarkname":"","i-wm":"CVD","d-description":"Word in all caps may be an abbreviation.","k-color":"","f-bookmark":"BMABBRE101655","j-groupid":1},{"b-find":"CVD","e-paracontent":"&lt;H4&gt;Isolated Hypertriglyceridemia. Evidence of reduction in CVD risk with treatment of isolated hypertriglyceridemia remains elusive, especially in persons with no other CVD risk factors and otherwise low&lt;mark&gt;CVD&lt;\/mark&gt; event risk. The goal of treatment in this setting centers on prevention of pancreatitis, which becomes an issue as triglyceride levels greater than 500 mg/d, especially when levels exceed 1,000 mg/dL. Below such levels, the condition can be managed by diet and exercise alone.","c-replace":[""],"ab-name":"Abbreviations","a-name":"Possible_Abbreviations","g-rebookmarkname":"","i-wm":"CVD","d-description":"Word in all caps may be an abbreviation.","k-color":"","f-bookmark":"BMABBRE101656","j-groupid":1},{"b-find":"EPA","e-paracontent":"Traditional options for lowering worrisome triglyceride levels included fibrates, fish oil supplements, and niacin. The fibrates lower triglycerides by 25% to 50% and reduce the risk of pancreatitis. Fish oil supplements, containing&lt;mark&gt;EPA&lt;\/mark&gt;, DHA, the ethyl ester of EPA, or free fatty acids of EPA and DHA, have been FDA approved for use in hypertriglyceridemia, but have yet to demonstrate ability to reduce risk of pancreatitis. Large doses (3 to 12 g/d) may be required, but these can reduce triglyceride levels by 20% to 50%. Niacin decreases triglycerides by 10% to 50% and have been used as an alternative monotherapy or in conjunction.","c-replace":["eicosapentaenoic acid [EPA]","EPA"],"ab-name":"Abbreviations","a-name":"Abbreviation","g-rebookmarkname":"","i-wm":"EPA","d-description":"An abbreviation must appear with its expanded form first and can then only be reused.","k-color":"#a24c29","f-bookmark":"BMABBRE101660","j-groupid":8},{"b-find":"DHA","e-paracontent":"Traditional options for lowering worrisome triglyceride levels included fibrates, fish oil supplements, and niacin. The fibrates lower triglycerides by 25% to 50% and reduce the risk of pancreatitis. Fish oil supplements, containing EPA,&lt;mark&gt;DHA&lt;\/mark&gt;, the ethyl ester of EPA, or free fatty acids of EPA and DHA, have been FDA approved for use in hypertriglyceridemia, but have yet to demonstrate ability to reduce risk of pancreatitis. Large doses (3 to 12 g/d) may be required, but these can reduce triglyceride levels by 20% to 50%. Niacin decreases triglycerides by 10% to 50% and have been used as an alternative monotherapy or in conjunction.","c-replace":["and docosahexaenoic acid [DHA]","DHA"],"ab-name":"Abbreviations","a-name":"Abbreviation","g-rebookmarkname":"","i-wm":"DHA","d-description":"An abbreviation must appear with its expanded form first and can then only be reused.","k-color":"#a24c29","f-bookmark":"BMABBRE101661","j-groupid":9},{"b-find":"EPA","e-paracontent":"Traditional options for lowering worrisome triglyceride levels included fibrates, fish oil supplements, and niacin. The fibrates lower triglycerides by 25% to 50% and reduce the risk of pancreatitis. Fish oil supplements, containing EPA, DHA, the ethyl ester of&lt;mark&gt;EPA&lt;\/mark&gt;, or free fatty acids of EPA and DHA, have been FDA approved for use in hypertriglyceridemia, but have yet to demonstrate ability to reduce risk of pancreatitis. Large doses (3 to 12 g/d) may be required, but these can reduce triglyceride levels by 20% to 50%. Niacin decreases triglycerides by 10% to 50% and have been used as an alternative monotherapy or in conjunction.","c-replace":["eicosapentaenoic acid [EPA]","EPA"],"ab-name":"Abbreviations","a-name":"Abbreviation","g-rebookmarkname":"","i-wm":"EPA","d-description":"An abbreviation must appear with its expanded form first and can then only be reused.","k-color":"#a24c29","f-bookmark":"BMABBRE101662","j-groupid":8},{"b-find":"EPA","e-paracontent":"Traditional options for lowering worrisome triglyceride levels included fibrates, fish oil supplements, and niacin. The fibrates lower triglycerides by 25% to 50% and reduce the risk of pancreatitis. Fish oil supplements, containing EPA, DHA, the ethyl ester of EPA, or free fatty acids of&lt;mark&gt;EPA&lt;\/mark&gt; and DHA, have been FDA approved for use in hypertriglyceridemia, but have yet to demonstrate ability to reduce risk of pancreatitis. Large doses (3 to 12 g/d) may be required, but these can reduce triglyceride levels by 20% to 50%. Niacin decreases triglycerides by 10% to 50% and have been used as an alternative monotherapy or in conjunction.","c-replace":["eicosapentaenoic acid [EPA]","EPA"],"ab-name":"Abbreviations","a-name":"Abbreviation","g-rebookmarkname":"","i-wm":"EPA","d-description":"An abbreviation must appear with its expanded form first and can then only be reused.","k-color":"#a24c29","f-bookmark":"BMABBRE101663","j-groupid":8},{"b-find":"DHA","e-paracontent":"Traditional options for lowering worrisome triglyceride levels included fibrates, fish oil supplements, and niacin. The fibrates lower triglycerides by 25% to 50% and reduce the risk of pancreatitis. Fish oil supplements, containing EPA, DHA, the ethyl ester of EPA, or free fatty acids of EPA and&lt;mark&gt;DHA&lt;\/mark&gt;, have been FDA approved for use in hypertriglyceridemia, but have yet to demonstrate ability to reduce risk of pancreatitis. Large doses (3 to 12 g/d) may be required, but these can reduce triglyceride levels by 20% to 50%. Niacin decreases triglycerides by 10% to 50% and have been used as an alternative monotherapy or in conjunction.","c-replace":["and docosahexaenoic acid [DHA]","DHA"],"ab-name":"Abbreviations","a-name":"Abbreviation","g-rebookmarkname":"","i-wm":"DHA","d-description":"An abbreviation must appear with its expanded form first and can then only be reused.","k-color":"#a24c29","f-bookmark":"BMABBRE101664","j-groupid":9},{"b-find":"FDA","e-paracontent":"Traditional options for lowering worrisome triglyceride levels included fibrates, fish oil supplements, and niacin. The fibrates lower triglycerides by 25% to 50% and reduce the risk of pancreatitis. Fish oil supplements, containing EPA, DHA, the ethyl ester of EPA, or free fatty acids of EPA and DHA, have been&lt;mark&gt;FDA&lt;\/mark&gt; approved for use in hypertriglyceridemia, but have yet to demonstrate ability to reduce risk of pancreatitis. Large doses (3 to 12 g/d) may be required, but these can reduce triglyceride levels by 20% to 50%. Niacin decreases triglycerides by 10% to 50% and have been used as an alternative monotherapy or in conjunction.","c-replace":["Food and Drug Administration (FDA)","FDA"],"ab-name":"Abbreviations","a-name":"Abbreviation","g-rebookmarkname":"","i-wm":"FDA","d-description":"An abbreviation must appear with its expanded form first and can then only be reused.","k-color":"#a24c29","f-bookmark":"BMABBRE101665","j-groupid":15},{"b-find":"CVD","e-paracontent":"The extensive list of side effects associated with use of these agents and failure to significantly reduce&lt;mark&gt;CVD&lt;\/mark&gt; morbidity and mortality limits long-term use. More likely going forward is use of agents which inhibit or suppress production of  key mediators of triglyceride metabolism. These include newly developed agents noted earlier which target APOC3 and ANGPTL3.","c-replace":[""],"ab-name":"Abbreviations","a-name":"Possible_Abbreviations","g-rebookmarkname":"","i-wm":"CVD","d-description":"Word in all caps may be an abbreviation.","k-color":"","f-bookmark":"BMABBRE101669","j-groupid":1},{"b-find":"APOC","e-paracontent":"The extensive list of side effects associated with use of these agents and failure to significantly reduce CVD morbidity and mortality limits long-term use. More likely going forward is use of agents which inhibit or suppress production of  key mediators of triglyceride metabolism. These include newly developed agents noted earlier which target&lt;mark&gt;APOC&lt;\/mark&gt;3 and ANGPTL3.","c-replace":[""],"ab-name":"Abbreviations","a-name":"Possible_Abbreviations","g-rebookmarkname":"","i-wm":"APOC","d-description":"Word in all caps may be an abbreviation.","k-color":"","f-bookmark":"BMABBRE101670","j-groupid":1},{"b-find":"ANGPTL","e-paracontent":"The extensive list of side effects associated with use of these agents and failure to significantly reduce CVD morbidity and mortality limits long-term use. More likely going forward is use of agents which inhibit or suppress production of  key mediators of triglyceride metabolism. These include newly developed agents noted earlier which target APOC3 and&lt;mark&gt;ANGPTL&lt;\/mark&gt;3.","c-replace":[""],"ab-name":"Abbreviations","a-name":"Possible_Abbreviations","g-rebookmarkname":"","i-wm":"ANGPTL","d-description":"Word in all caps may be an abbreviation.","k-color":"","f-bookmark":"BMABBRE101671","j-groupid":1},{"b-find":"CHD","e-paracontent":" &lt;H4&gt;Mixed Hypertriglyceridemia. In this setting, cardiovascular risk is increased due to the presence of low HDL cholesterol and elevated LDL cholesterol in conjunction with the elevation in triglycerides and other atherogenic lipoprotein fractions. Causes range from metabolic syndrome (elevated triglycerides, low HDL cholesterol, hypertension, glucose intolerance, obesity) to heterozygous familial hypercholesterolemia. In the hereditary cases, premature CVD events can be found on review of family history. The underlying pathophysiology in patients with high triglycerides and family history of premature&lt;mark&gt;CHD&lt;\/mark&gt; consists of too little HDL2 and excessive amounts of dense LDL in addition to high levels of triglyceride and APOB. As noted, CVD risk is proportional to the level of non-HDL cholesterol and APOB.","c-replace":["coronary heart disease (CHD)","CHD"],"ab-name":"Abbreviations","a-name":"Abbreviation","g-rebookmarkname":"","i-wm":"CHD","d-description":"An abbreviation must appear with its expanded form first and can then only be reused.","k-color":"#a24c29","f-bookmark":"BMABBRE101674","j-groupid":6},{"b-find":"HDL","e-paracontent":" &lt;H4&gt;Mixed Hypertriglyceridemia. In this setting, cardiovascular risk is increased due to the presence of low&lt;mark&gt;HDL&lt;\/mark&gt; cholesterol and elevated LDL cholesterol in conjunction with the elevation in triglycerides and other atherogenic lipoprotein fractions. Causes range from metabolic syndrome (elevated triglycerides, low HDL cholesterol, hypertension, glucose intolerance, obesity) to heterozygous familial hypercholesterolemia. In the hereditary cases, premature CVD events can be found on review of family history. The underlying pathophysiology in patients with high triglycerides and family history of premature CHD consists of too little HDL2 and excessive amounts of dense LDL in addition to high levels of triglyceride and APOB. As noted, CVD risk is proportional to the level of non-HDL cholesterol and APOB.","c-replace":["high-density lipoprotein [HDL]","HDL"],"ab-name":"Abbreviations","a-name":"Abbreviation_Used_Before_Definition","g-rebookmarkname":"","i-wm":"HDL","d-description":"An abbreviation is used even before it is defined. Normally an abbreviation is introduced alongwith its expanded form.","k-color":"#a24c29","f-bookmark":"BMABBRE101675","j-groupid":20},{"b-find":"HDL","e-paracontent":" &lt;H4&gt;Mixed Hypertriglyceridemia. In this setting, cardiovascular risk is increased due to the presence of low HDL cholesterol and elevated LDL cholesterol in conjunction with the elevation in triglycerides and other atherogenic lipoprotein fractions. Causes range from metabolic syndrome (elevated triglycerides, low&lt;mark&gt;HDL&lt;\/mark&gt; cholesterol, hypertension, glucose intolerance, obesity) to heterozygous familial hypercholesterolemia. In the hereditary cases, premature CVD events can be found on review of family history. The underlying pathophysiology in patients with high triglycerides and family history of premature CHD consists of too little HDL2 and excessive amounts of dense LDL in addition to high levels of triglyceride and APOB. As noted, CVD risk is proportional to the level of non-HDL cholesterol and APOB.","c-replace":["high-density lipoprotein [HDL]","HDL"],"ab-name":"Abbreviations","a-name":"Abbreviation_Used_Before_Definition","g-rebookmarkname":"","i-wm":"HDL","d-description":"An abbreviation is used even before it is defined. Normally an abbreviation is introduced alongwith its expanded form.","k-color":"#a24c29","f-bookmark":"BMABBRE101676","j-groupid":20},{"b-find":"HDL","e-paracontent":" &lt;H4&gt;Mixed Hypertriglyceridemia. In this setting, cardiovascular risk is increased due to the presence of low HDL cholesterol and elevated LDL cholesterol in conjunction with the elevation in triglycerides and other atherogenic lipoprotein fractions. Causes range from metabolic syndrome (elevated triglycerides, low HDL cholesterol, hypertension, glucose intolerance, obesity) to heterozygous familial hypercholesterolemia. In the hereditary cases, premature CVD events can be found on review of family history. The underlying pathophysiology in patients with high triglycerides and family history of premature CHD consists of too little&lt;mark&gt;HDL&lt;\/mark&gt;2 and excessive amounts of dense LDL in addition to high levels of triglyceride and APOB. As noted, CVD risk is proportional to the level of non-HDL cholesterol and APOB.","c-replace":["high-density lipoprotein [HDL]","HDL"],"ab-name":"Abbreviations","a-name":"Abbreviation_Used_Before_Definition","g-rebookmarkname":"","i-wm":"HDL","d-description":"An abbreviation is used even before it is defined. Normally an abbreviation is introduced alongwith its expanded form.","k-color":"#a24c29","f-bookmark":"BMABBRE101677","j-groupid":20},{"b-find":"HDL","e-paracontent":" &lt;H4&gt;Mixed Hypertriglyceridemia. In this setting, cardiovascular risk is increased due to the presence of low HDL cholesterol and elevated LDL cholesterol in conjunction with the elevation in triglycerides and other atherogenic lipoprotein fractions. Causes range from metabolic syndrome (elevated triglycerides, low HDL cholesterol, hypertension, glucose intolerance, obesity) to heterozygous familial hypercholesterolemia. In the hereditary cases, premature CVD events can be found on review of family history. The underlying pathophysiology in patients with high triglycerides and family history of premature CHD consists of too little HDL2 and excessive amounts of dense LDL in addition to high levels of triglyceride and APOB. As noted, CVD risk is proportional to the level of non&lt;mark&gt;HDL&lt;\/mark&gt; cholesterol and APOB.","c-replace":["high-density lipoprotein [HDL]","HDL"],"ab-name":"Abbreviations","a-name":"Abbreviation_Used_Before_Definition","g-rebookmarkname":"","i-wm":"HDL","d-description":"An abbreviation is used even before it is defined. Normally an abbreviation is introduced alongwith its expanded form.","k-color":"#a24c29","f-bookmark":"BMABBRE101678","j-groupid":20},{"b-find":"LDL","e-paracontent":" &lt;H4&gt;Mixed Hypertriglyceridemia. In this setting, cardiovascular risk is increased due to the presence of low HDL cholesterol and elevated&lt;mark&gt;LDL&lt;\/mark&gt; cholesterol in conjunction with the elevation in triglycerides and other atherogenic lipoprotein fractions. Causes range from metabolic syndrome (elevated triglycerides, low HDL cholesterol, hypertension, glucose intolerance, obesity) to heterozygous familial hypercholesterolemia. In the hereditary cases, premature CVD events can be found on review of family history. The underlying pathophysiology in patients with high triglycerides and family history of premature CHD consists of too little HDL2 and excessive amounts of dense LDL in addition to high levels of triglyceride and APOB. As noted, CVD risk is proportional to the level of non-HDL cholesterol and APOB.","c-replace":[""],"ab-name":"Abbreviations","a-name":"Possible_Abbreviations","g-rebookmarkname":"","i-wm":"LDL","d-description":"Word in all caps may be an abbreviation.","k-color":"","f-bookmark":"BMABBRE101679","j-groupid":1},{"b-find":"CVD","e-paracontent":" &lt;H4&gt;Mixed Hypertriglyceridemia. In this setting, cardiovascular risk is increased due to the presence of low HDL cholesterol and elevated LDL cholesterol in conjunction with the elevation in triglycerides and other atherogenic lipoprotein fractions. Causes range from metabolic syndrome (elevated triglycerides, low HDL cholesterol, hypertension, glucose intolerance, obesity) to heterozygous familial hypercholesterolemia. In the hereditary cases, premature&lt;mark&gt;CVD&lt;\/mark&gt; events can be found on review of family history. The underlying pathophysiology in patients with high triglycerides and family history of premature CHD consists of too little HDL2 and excessive amounts of dense LDL in addition to high levels of triglyceride and APOB. As noted, CVD risk is proportional to the level of non-HDL cholesterol and APOB.","c-replace":[""],"ab-name":"Abbreviations","a-name":"Possible_Abbreviations","g-rebookmarkname":"","i-wm":"CVD","d-description":"Word in all caps may be an abbreviation.","k-color":"","f-bookmark":"BMABBRE101680","j-groupid":1},{"b-find":"LDL","e-paracontent":" &lt;H4&gt;Mixed Hypertriglyceridemia. In this setting, cardiovascular risk is increased due to the presence of low HDL cholesterol and elevated LDL cholesterol in conjunction with the elevation in triglycerides and other atherogenic lipoprotein fractions. Causes range from metabolic syndrome (elevated triglycerides, low HDL cholesterol, hypertension, glucose intolerance, obesity) to heterozygous familial hypercholesterolemia. In the hereditary cases, premature CVD events can be found on review of family history. The underlying pathophysiology in patients with high triglycerides and family history of premature CHD consists of too little HDL2 and excessive amounts of dense&lt;mark&gt;LDL&lt;\/mark&gt; in addition to high levels of triglyceride and APOB. As noted, CVD risk is proportional to the level of non-HDL cholesterol and APOB.","c-replace":[""],"ab-name":"Abbreviations","a-name":"Possible_Abbreviations","g-rebookmarkname":"","i-wm":"LDL","d-description":"Word in all caps may be an abbreviation.","k-color":"","f-bookmark":"BMABBRE101681","j-groupid":1},{"b-find":"APOB","e-paracontent":" &lt;H4&gt;Mixed Hypertriglyceridemia. In this setting, cardiovascular risk is increased due to the presence of low HDL cholesterol and elevated LDL cholesterol in conjunction with the elevation in triglycerides and other atherogenic lipoprotein fractions. Causes range from metabolic syndrome (elevated triglycerides, low HDL cholesterol, hypertension, glucose intolerance, obesity) to heterozygous familial hypercholesterolemia. In the hereditary cases, premature CVD events can be found on review of family history. The underlying pathophysiology in patients with high triglycerides and family history of premature CHD consists of too little HDL2 and excessive amounts of dense LDL in addition to high levels of triglyceride and&lt;mark&gt;APOB&lt;\/mark&gt;. As noted, CVD risk is proportional to the level of non-HDL cholesterol and APOB.","c-replace":[""],"ab-name":"Abbreviations","a-name":"Possible_Abbreviations","g-rebookmarkname":"","i-wm":"APOB","d-description":"Word in all caps may be an abbreviation.","k-color":"","f-bookmark":"BMABBRE101682","j-groupid":1},{"b-find":"CVD","e-paracontent":" &lt;H4&gt;Mixed Hypertriglyceridemia. In this setting, cardiovascular risk is increased due to the presence of low HDL cholesterol and elevated LDL cholesterol in conjunction with the elevation in triglycerides and other atherogenic lipoprotein fractions. Causes range from metabolic syndrome (elevated triglycerides, low HDL cholesterol, hypertension, glucose intolerance, obesity) to heterozygous familial hypercholesterolemia. In the hereditary cases, premature CVD events can be found on review of family history. The underlying pathophysiology in patients with high triglycerides and family history of premature CHD consists of too little HDL2 and excessive amounts of dense LDL in addition to high levels of triglyceride and APOB. As noted,&lt;mark&gt;CVD&lt;\/mark&gt; risk is proportional to the level of non-HDL cholesterol and APOB.","c-replace":[""],"ab-name":"Abbreviations","a-name":"Possible_Abbreviations","g-rebookmarkname":"","i-wm":"CVD","d-description":"Word in all caps may be an abbreviation.","k-color":"","f-bookmark":"BMABBRE101683","j-groupid":1},{"b-find":"APOB","e-paracontent":" &lt;H4&gt;Mixed Hypertriglyceridemia. In this setting, cardiovascular risk is increased due to the presence of low HDL cholesterol and elevated LDL cholesterol in conjunction with the elevation in triglycerides and other atherogenic lipoprotein fractions. Causes range from metabolic syndrome (elevated triglycerides, low HDL cholesterol, hypertension, glucose intolerance, obesity) to heterozygous familial hypercholesterolemia. In the hereditary cases, premature CVD events can be found on review of family history. The underlying pathophysiology in patients with high triglycerides and family history of premature CHD consists of too little HDL2 and excessive amounts of dense LDL in addition to high levels of triglyceride and APOB. As noted, CVD risk is proportional to the level of non-HDL cholesterol and&lt;mark&gt;APOB&lt;\/mark&gt;.","c-replace":[""],"ab-name":"Abbreviations","a-name":"Possible_Abbreviations","g-rebookmarkname":"","i-wm":"APOB","d-description":"Word in all caps may be an abbreviation.","k-color":"","f-bookmark":"BMABBRE101684","j-groupid":1},{"b-find":"HDL","e-paracontent":"Therapy is directed primarily at correcting all the lipid abnormalities which contribute to CVD event risk rather than just concentrating on triglycerides. Intensive statin therapy is typically the pharmacologic treatment of first choice in conjunction with attention to any underlying diabetes or metabolic syndrome (see Chapters 26, 102, and 234). PCSK9 inhibition has been approved and represents a moderate, significant improvement over older programs that relied on fibrates and niacin, which, as noted earlier, lower triglycerides but do not lower CVD event risk when added to a statin program. The use of olezarsen (an antisense oligonucleotide which targets APOC3 - see earlier discussion) as an adjunct to statin therapy in high-risk persons with moderate hypertriglyceridemia, shows promise for not only reducing triglycerides significantly (phase 3 study Essence-TIMI 73b: -58.4 percentage points [P&lt;0.001]) but also apolipoprotein B and other atherogenic lipids; moreover, &lt;mark&gt;HDL&lt;\/mark&gt; cholesterol rose significantly (39.6 to 58.7; P&lt;0.001). In comparison to fibrates and niacin which only lower triglycerides and not the other atherogenic lipid fractions, it is hoped that this extended spectrum of atherogenic lipid lowering will result in markedly improved clinical outcomes in these patients, the subject of ongoing study. ","c-replace":["high-density lipoprotein [HDL]","HDL"],"ab-name":"Abbreviations","a-name":"Abbreviation_Used_Before_Definition","g-rebookmarkname":"","i-wm":"HDL","d-description":"An abbreviation is used even before it is defined. Normally an abbreviation is introduced alongwith its expanded form.","k-color":"#a24c29","f-bookmark":"BMABBRE101694","j-groupid":20},{"b-find":"CVD","e-paracontent":"Therapy is directed primarily at correcting all the lipid abnormalities which contribute to&lt;mark&gt;CVD&lt;\/mark&gt; event risk rather than just concentrating on triglycerides. Intensive statin therapy is typically the pharmacologic treatment of first choice in conjunction with attention to any underlying diabetes or metabolic syndrome (see Chapters 26, 102, and 234). PCSK9 inhibition has been approved and represents a moderate, significant improvement over older programs that relied on fibrates and niacin, which, as noted earlier, lower triglycerides but do not lower CVD event risk when added to a statin program. The use of olezarsen (an antisense oligonucleotide which targets APOC3 - see earlier discussion) as an adjunct to statin therapy in high-risk persons with moderate hypertriglyceridemia, shows promise for not only reducing triglycerides significantly (phase 3 study Essence-TIMI 73b: -58.4 percentage points [P&lt;0.001]) but also apolipoprotein B and other atherogenic lipids; moreover,  HDL cholesterol rose significantly (39.6 to 58.7; P&lt;0.001). In comparison to fibrates and niacin which only lower triglycerides and not the other atherogenic lipid fractions, it is hoped that this extended spectrum of atherogenic lipid lowering will result in markedly improved clinical outcomes in these patients, the subject of ongoing study. ","c-replace":[""],"ab-name":"Abbreviations","a-name":"Possible_Abbreviations","g-rebookmarkname":"","i-wm":"CVD","d-description":"Word in all caps may be an abbreviation.","k-color":"","f-bookmark":"BMABBRE101695","j-groupid":1},{"b-find":"PCSK","e-paracontent":"Therapy is directed primarily at correcting all the lipid abnormalities which contribute to CVD event risk rather than just concentrating on triglycerides. Intensive statin therapy is typically the pharmacologic treatment of first choice in conjunction with attention to any underlying diabetes or metabolic syndrome (see Chapters 26, 102, and 234).&lt;mark&gt;PCSK&lt;\/mark&gt;9 inhibition has been approved and represents a moderate, significant improvement over older programs that relied on fibrates and niacin, which, as noted earlier, lower triglycerides but do not lower CVD event risk when added to a statin program. The use of olezarsen (an antisense oligonucleotide which targets APOC3 - see earlier discussion) as an adjunct to statin therapy in high-risk persons with moderate hypertriglyceridemia, shows promise for not only reducing triglycerides significantly (phase 3 study Essence-TIMI 73b: -58.4 percentage points [P&lt;0.001]) but also apolipoprotein B and other atherogenic lipids; moreover,  HDL cholesterol rose significantly (39.6 to 58.7; P&lt;0.001). In comparison to fibrates and niacin which only lower triglycerides and not the other atherogenic lipid fractions, it is hoped that this extended spectrum of atherogenic lipid lowering will result in markedly improved clinical outcomes in these patients, the subject of ongoing study. ","c-replace":[""],"ab-name":"Abbreviations","a-name":"Possible_Abbreviations","g-rebookmarkname":"","i-wm":"PCSK","d-description":"Word in all caps may be an abbreviation.","k-color":"","f-bookmark":"BMABBRE101696","j-groupid":1},{"b-find":"CVD","e-paracontent":"Therapy is directed primarily at correcting all the lipid abnormalities which contribute to CVD event risk rather than just concentrating on triglycerides. Intensive statin therapy is typically the pharmacologic treatment of first choice in conjunction with attention to any underlying diabetes or metabolic syndrome (see Chapters 26, 102, and 234). PCSK9 inhibition has been approved and represents a moderate, significant improvement over older programs that relied on fibrates and niacin, which, as noted earlier, lower triglycerides but do not lower&lt;mark&gt;CVD&lt;\/mark&gt; event risk when added to a statin program. The use of olezarsen (an antisense oligonucleotide which targets APOC3 - see earlier discussion) as an adjunct to statin therapy in high-risk persons with moderate hypertriglyceridemia, shows promise for not only reducing triglycerides significantly (phase 3 study Essence-TIMI 73b: -58.4 percentage points [P&lt;0.001]) but also apolipoprotein B and other atherogenic lipids; moreover,  HDL cholesterol rose significantly (39.6 to 58.7; P&lt;0.001). In comparison to fibrates and niacin which only lower triglycerides and not the other atherogenic lipid fractions, it is hoped that this extended spectrum of atherogenic lipid lowering will result in markedly improved clinical outcomes in these patients, the subject of ongoing study. ","c-replace":[""],"ab-name":"Abbreviations","a-name":"Possible_Abbreviations","g-rebookmarkname":"","i-wm":"CVD","d-description":"Word in all caps may be an abbreviation.","k-color":"","f-bookmark":"BMABBRE101697","j-groupid":1},{"b-find":"APOC","e-paracontent":"Therapy is directed primarily at correcting all the lipid abnormalities which contribute to CVD event risk rather than just concentrating on triglycerides. Intensive statin therapy is typically the pharmacologic treatment of first choice in conjunction with attention to any underlying diabetes or metabolic syndrome (see Chapters 26, 102, and 234). PCSK9 inhibition has been approved and represents a moderate, significant improvement over older programs that relied on fibrates and niacin, which, as noted earlier, lower triglycerides but do not lower CVD event risk when added to a statin program. The use of olezarsen (an antisense oligonucleotide which targets&lt;mark&gt;APOC&lt;\/mark&gt;3 - see earlier discussion) as an adjunct to statin therapy in high-risk persons with moderate hypertriglyceridemia, shows promise for not only reducing triglycerides significantly (phase 3 study Essence-TIMI 73b: -58.4 percentage points [P&lt;0.001]) but also apolipoprotein B and other atherogenic lipids; moreover,  HDL cholesterol rose significantly (39.6 to 58.7; P&lt;0.001). In comparison to fibrates and niacin which only lower triglycerides and not the other atherogenic lipid fractions, it is hoped that this extended spectrum of atherogenic lipid lowering will result in markedly improved clinical outcomes in these patients, the subject of ongoing study. ","c-replace":[""],"ab-name":"Abbreviations","a-name":"Possible_Abbreviations","g-rebookmarkname":"","i-wm":"APOC","d-description":"Word in all caps may be an abbreviation.","k-color":"","f-bookmark":"BMABBRE101698","j-groupid":1},{"b-find":"TIMI","e-paracontent":"Therapy is directed primarily at correcting all the lipid abnormalities which contribute to CVD event risk rather than just concentrating on triglycerides. Intensive statin therapy is typically the pharmacologic treatment of first choice in conjunction with attention to any underlying diabetes or metabolic syndrome (see Chapters 26, 102, and 234). PCSK9 inhibition has been approved and represents a moderate, significant improvement over older programs that relied on fibrates and niacin, which, as noted earlier, lower triglycerides but do not lower CVD event risk when added to a statin program. The use of olezarsen (an antisense oligonucleotide which targets APOC3 - see earlier discussion) as an adjunct to statin therapy in high-risk persons with moderate hypertriglyceridemia, shows promise for not only reducing triglycerides significantly (phase 3 study Essence&lt;mark&gt;TIMI&lt;\/mark&gt; 73b: -58.4 percentage points [P&lt;0.001]) but also apolipoprotein B and other atherogenic lipids; moreover,  HDL cholesterol rose significantly (39.6 to 58.7; P&lt;0.001). In comparison to fibrates and niacin which only lower triglycerides and not the other atherogenic lipid fractions, it is hoped that this extended spectrum of atherogenic lipid lowering will result in markedly improved clinical outcomes in these patients, the subject of ongoing study. ","c-replace":[""],"ab-name":"Abbreviations","a-name":"Possible_Abbreviations","g-rebookmarkname":"","i-wm":"TIMI","d-description":"Word in all caps may be an abbreviation.","k-color":"","f-bookmark":"BMABBRE101699","j-groupid":1},{"b-find":"HDL","e-paracontent":"Niacin monotherapy was previously popular to achieve similar objectives, but its lack of reduction in CVD event risk and increased risk of adverse effects when used in combination with a statin limit its usefulness. Similarly, fibrate monotherapy therapy can increase&lt;mark&gt;HDL&lt;\/mark&gt; cholesterol and reduce triglycerides, but effect on LDL cholesterol is variable and there is no lowering of APOB\u2014only one large-scale study (VA study using gemfibrozil monotherapy) revealed a reduction in CVD event rates. Meta-analysis found combination use with a statin did  not improve outcomes, but did increase risk of rhabdomyolysis.","c-replace":["high-density lipoprotein [HDL]","HDL"],"ab-name":"Abbreviations","a-name":"Abbreviation_Used_Before_Definition","g-rebookmarkname":"","i-wm":"HDL","d-description":"An abbreviation is used even before it is defined. Normally an abbreviation is introduced alongwith its expanded form.","k-color":"#a24c29","f-bookmark":"BMABBRE101714","j-groupid":20},{"b-find":"CVD","e-paracontent":"Niacin monotherapy was previously popular to achieve similar objectives, but its lack of reduction in&lt;mark&gt;CVD&lt;\/mark&gt; event risk and increased risk of adverse effects when used in combination with a statin limit its usefulness. Similarly, fibrate monotherapy therapy can increase HDL cholesterol and reduce triglycerides, but effect on LDL cholesterol is variable and there is no lowering of APOB\u2014only one large-scale study (VA study using gemfibrozil monotherapy) revealed a reduction in CVD event rates. Meta-analysis found combination use with a statin did  not improve outcomes, but did increase risk of rhabdomyolysis.","c-replace":[""],"ab-name":"Abbreviations","a-name":"Possible_Abbreviations","g-rebookmarkname":"","i-wm":"CVD","d-description":"Word in all caps may be an abbreviation.","k-color":"","f-bookmark":"BMABBRE101715","j-groupid":1},{"b-find":"LDL","e-paracontent":"Niacin monotherapy was previously popular to achieve similar objectives, but its lack of reduction in CVD event risk and increased risk of adverse effects when used in combination with a statin limit its usefulness. Similarly, fibrate monotherapy therapy can increase HDL cholesterol and reduce triglycerides, but effect on&lt;mark&gt;LDL&lt;\/mark&gt; cholesterol is variable and there is no lowering of APOB\u2014only one large-scale study (VA study using gemfibrozil monotherapy) revealed a reduction in CVD event rates. Meta-analysis found combination use with a statin did  not improve outcomes, but did increase risk of rhabdomyolysis.","c-replace":[""],"ab-name":"Abbreviations","a-name":"Possible_Abbreviations","g-rebookmarkname":"","i-wm":"LDL","d-description":"Word in all caps may be an abbreviation.","k-color":"","f-bookmark":"BMABBRE101716","j-groupid":1},{"b-find":"APOB","e-paracontent":"Niacin monotherapy was previously popular to achieve similar objectives, but its lack of reduction in CVD event risk and increased risk of adverse effects when used in combination with a statin limit its usefulness. Similarly, fibrate monotherapy therapy can increase HDL cholesterol and reduce triglycerides, but effect on LDL cholesterol is variable and there is no lowering of&lt;mark&gt;APOB&lt;\/mark&gt;\u2014only one large-scale study (VA study using gemfibrozil monotherapy) revealed a reduction in CVD event rates. Meta-analysis found combination use with a statin did  not improve outcomes, but did increase risk of rhabdomyolysis.","c-replace":[""],"ab-name":"Abbreviations","a-name":"Possible_Abbreviations","g-rebookmarkname":"","i-wm":"APOB","d-description":"Word in all caps may be an abbreviation.","k-color":"","f-bookmark":"BMABBRE101717","j-groupid":1},{"b-find":"VA","e-paracontent":"Niacin monotherapy was previously popular to achieve similar objectives, but its lack of reduction in CVD event risk and increased risk of adverse effects when used in combination with a statin limit its usefulness. Similarly, fibrate monotherapy therapy can increase HDL cholesterol and reduce triglycerides, but effect on LDL cholesterol is variable and there is no lowering of APOB\u2014only one large-scale study &lt;mark&gt;VA&lt;\/mark&gt; study using gemfibrozil monotherapy) revealed a reduction in CVD event rates. Meta-analysis found combination use with a statin did  not improve outcomes, but did increase risk of rhabdomyolysis.","c-replace":[""],"ab-name":"Abbreviations","a-name":"Possible_Abbreviations","g-rebookmarkname":"","i-wm":"VA","d-description":"Word in all caps may be an abbreviation.","k-color":"","f-bookmark":"BMABBRE101718","j-groupid":1},{"b-find":"CVD","e-paracontent":"Niacin monotherapy was previously popular to achieve similar objectives, but its lack of reduction in CVD event risk and increased risk of adverse effects when used in combination with a statin limit its usefulness. Similarly, fibrate monotherapy therapy can increase HDL cholesterol and reduce triglycerides, but effect on LDL cholesterol is variable and there is no lowering of APOB\u2014only one large-scale study (VA study using gemfibrozil monotherapy) revealed a reduction in&lt;mark&gt;CVD&lt;\/mark&gt; event rates. Meta-analysis found combination use with a statin did  not improve outcomes, but did increase risk of rhabdomyolysis.","c-replace":[""],"ab-name":"Abbreviations","a-name":"Possible_Abbreviations","g-rebookmarkname":"","i-wm":"CVD","d-description":"Word in all caps may be an abbreviation.","k-color":"","f-bookmark":"BMABBRE101719","j-groupid":1},{"b-find":"HDL","e-paracontent":"&lt;H3&gt;Patients with Low&lt;mark&gt;HDL&lt;\/mark&gt; Cholesterol (120-145)","c-replace":["high-density lipoprotein [HDL]","HDL"],"ab-name":"Abbreviations","a-name":"Abbreviation_Used_Before_Definition","g-rebookmarkname":"","i-wm":"HDL","d-description":"An abbreviation is used even before it is defined. Normally an abbreviation is introduced alongwith its expanded form.","k-color":"#a24c29","f-bookmark":"BMABBRE101725","j-groupid":20},{"b-find":"HDL","e-paracontent":"At present, lifestyle modification (i.e., smoking cessation, weight reduction, exercise) remains the best means of raising&lt;mark&gt;HDL&lt;\/mark&gt; cholesterol, though the benefit is modest. Meta-analytic study found that  exercising a minimum of 120 minutes per week raised HDL cholesterol by a mean of 2.53 mg/dL; P&lt;0.001), but that for every 10-minute prolongation of an exercise session there was a 1.4 mg/dL increase in HDL cholesterol. There were no correlations with exercise frequency or intensity. Smoking cessation provides a similar increase (e.g., 2.43 mg/dL) as does 10% weight loss. ","c-replace":["high-density lipoprotein [HDL]","HDL"],"ab-name":"Abbreviations","a-name":"Abbreviation_Used_Before_Definition","g-rebookmarkname":"","i-wm":"HDL","d-description":"An abbreviation is used even before it is defined. Normally an abbreviation is introduced alongwith its expanded form.","k-color":"#a24c29","f-bookmark":"BMABBRE101726","j-groupid":20},{"b-find":"HDL","e-paracontent":"At present, lifestyle modification (i.e., smoking cessation, weight reduction, exercise) remains the best means of raising HDL cholesterol, though the benefit is modest. Meta-analytic study found that  exercising a minimum of 120 minutes per week raised&lt;mark&gt;HDL&lt;\/mark&gt; cholesterol by a mean of 2.53 mg/dL; P&lt;0.001), but that for every 10-minute prolongation of an exercise session there was a 1.4 mg/dL increase in HDL cholesterol. There were no correlations with exercise frequency or intensity. Smoking cessation provides a similar increase (e.g., 2.43 mg/dL) as does 10% weight loss. ","c-replace":["high-density lipoprotein [HDL]","HDL"],"ab-name":"Abbreviations","a-name":"Abbreviation_Used_Before_Definition","g-rebookmarkname":"","i-wm":"HDL","d-description":"An abbreviation is used even before it is defined. Normally an abbreviation is introduced alongwith its expanded form.","k-color":"#a24c29","f-bookmark":"BMABBRE101727","j-groupid":20},{"b-find":"HDL","e-paracontent":"At present, lifestyle modification (i.e., smoking cessation, weight reduction, exercise) remains the best means of raising HDL cholesterol, though the benefit is modest. Meta-analytic study found that  exercising a minimum of 120 minutes per week raised HDL cholesterol by a mean of 2.53 mg/dL; P&lt;0.001), but that for every 10-minute prolongation of an exercise session there was a 1.4 mg/dL increase in&lt;mark&gt;HDL&lt;\/mark&gt; cholesterol. There were no correlations with exercise frequency or intensity. Smoking cessation provides a similar increase (e.g., 2.43 mg/dL) as does 10% weight loss. ","c-replace":["high-density lipoprotein [HDL]","HDL"],"ab-name":"Abbreviations","a-name":"Abbreviation_Used_Before_Definition","g-rebookmarkname":"","i-wm":"HDL","d-description":"An abbreviation is used even before it is defined. Normally an abbreviation is introduced alongwith its expanded form.","k-color":"#a24c29","f-bookmark":"BMABBRE101728","j-groupid":20},{"b-find":"CETP","e-paracontent":"Despite the independent reverse correlation between HDL cholesterol level and CVD event risk, use of available drugs which raise HDL cholesterol have failed to result in risk reduction. In two major randomized controlled trials of extended-release niacin noted earlier, AIM-HIGH and HPS2-THRIVE, in high-risk patients with low HDL cholesterol taking statin therapy, neither achieved a decrease in incidence of CVD events and both showed increases in risk of a serious adverse effects (e.g., diabetes, rhabdomyolysis., infection) when used along with statin therapy. Use of a cholesteryl ester transfer protein (CETP) inhibitor also raises HDL cholesterol without a beneficial effect on CVD event rates. Such results suggest that HDL cholesterol is a marker for a process, but not the operative factor.&lt;mark&gt;CETP&lt;\/mark&gt; inhibitors have been the subject of considerable study. They significantly increase HDL cholesterol but in all but one study failed to reduce CVD events in patients with atherosclerotic vascular disease, challenging the low-HDL hypothesis of atherosclerotic risk. As noted earlier, targeting APOE3 with olezarsen also achieves a significant increase in HDL cholesterol in patients with mixed hypertriglyceridemia. Whether it will prove effective in lowering CVD event risk in settings of high-risk, low HDL cholesterol remains to be determined. The literature should be followed. ","c-replace":["cholesteryl ester transfer protein (CETP)","CETP"],"ab-name":"Abbreviations","a-name":"Abbreviation","g-rebookmarkname":"","i-wm":"CETP","d-description":"An abbreviation must appear with its expanded form first and can then only be reused.","k-color":"#a24c29","f-bookmark":"BMABBRE101738","j-groupid":5},{"b-find":"cholesteryl ester transfer protein (CETP)","e-paracontent":"Despite the independent reverse correlation between HDL cholesterol level and CVD event risk, use of available drugs which raise HDL cholesterol have failed to result in risk reduction. In two major randomized controlled trials of extended-release niacin noted earlier, AIM-HIGH and HPS2-THRIVE, in high-risk patients with low HDL cholesterol taking statin therapy, neither achieved a decrease in incidence of CVD events and both showed increases in risk of a serious adverse effects (e.g., diabetes, rhabdomyolysis., infection) when used along with statin therapy. Use of a&lt;mark&gt;cholesteryl ester transfer protein (CETP)&lt;\/mark&gt; inhibitor also raises HDL cholesterol without a beneficial effect on CVD event rates. Such results suggest that HDL cholesterol is a marker for a process, but not the operative factor. CETP inhibitors have been the subject of considerable study. They significantly increase HDL cholesterol but in all but one study failed to reduce CVD events in patients with atherosclerotic vascular disease, challenging the low-HDL hypothesis of atherosclerotic risk. As noted earlier, targeting APOE3 with olezarsen also achieves a significant increase in HDL cholesterol in patients with mixed hypertriglyceridemia. Whether it will prove effective in lowering CVD event risk in settings of high-risk, low HDL cholesterol remains to be determined. The literature should be followed. ","c-replace":["cholesteryl ester transfer protein (CETP)","CETP"],"ab-name":"Abbreviations","a-name":"Abbreviation_Defined_Twice_or_More","g-rebookmarkname":"","i-wm":"cholesteryl ester transfer protein (CETP)","d-description":"An abbreviation is defined more than once. The definition may also be inconsistent.","k-color":"#a24c29","f-bookmark":"BMABBRE101739","j-groupid":5},{"b-find":"HDL","e-paracontent":"Despite the independent reverse correlation between&lt;mark&gt;HDL&lt;\/mark&gt; cholesterol level and CVD event risk, use of available drugs which raise HDL cholesterol have failed to result in risk reduction. In two major randomized controlled trials of extended-release niacin noted earlier, AIM-HIGH and HPS2-THRIVE, in high-risk patients with low HDL cholesterol taking statin therapy, neither achieved a decrease in incidence of CVD events and both showed increases in risk of a serious adverse effects (e.g., diabetes, rhabdomyolysis., infection) when used along with statin therapy. Use of a cholesteryl ester transfer protein (CETP) inhibitor also raises HDL cholesterol without a beneficial effect on CVD event rates. Such results suggest that HDL cholesterol is a marker for a process, but not the operative factor. CETP inhibitors have been the subject of considerable study. They significantly increase HDL cholesterol but in all but one study failed to reduce CVD events in patients with atherosclerotic vascular disease, challenging the low-HDL hypothesis of atherosclerotic risk. As noted earlier, targeting APOE3 with olezarsen also achieves a significant increase in HDL cholesterol in patients with mixed hypertriglyceridemia. Whether it will prove effective in lowering CVD event risk in settings of high-risk, low HDL cholesterol remains to be determined. The literature should be followed. ","c-replace":["high-density lipoprotein [HDL]","HDL"],"ab-name":"Abbreviations","a-name":"Abbreviation_Used_Before_Definition","g-rebookmarkname":"","i-wm":"HDL","d-description":"An abbreviation is used even before it is defined. Normally an abbreviation is introduced alongwith its expanded form.","k-color":"#a24c29","f-bookmark":"BMABBRE101740","j-groupid":20},{"b-find":"HDL","e-paracontent":"Despite the independent reverse correlation between HDL cholesterol level and CVD event risk, use of available drugs which raise&lt;mark&gt;HDL&lt;\/mark&gt; cholesterol have failed to result in risk reduction. In two major randomized controlled trials of extended-release niacin noted earlier, AIM-HIGH and HPS2-THRIVE, in high-risk patients with low HDL cholesterol taking statin therapy, neither achieved a decrease in incidence of CVD events and both showed increases in risk of a serious adverse effects (e.g., diabetes, rhabdomyolysis., infection) when used along with statin therapy. Use of a cholesteryl ester transfer protein (CETP) inhibitor also raises HDL cholesterol without a beneficial effect on CVD event rates. Such results suggest that HDL cholesterol is a marker for a process, but not the operative factor. CETP inhibitors have been the subject of considerable study. They significantly increase HDL cholesterol but in all but one study failed to reduce CVD events in patients with atherosclerotic vascular disease, challenging the low-HDL hypothesis of atherosclerotic risk. As noted earlier, targeting APOE3 with olezarsen also achieves a significant increase in HDL cholesterol in patients with mixed hypertriglyceridemia. Whether it will prove effective in lowering CVD event risk in settings of high-risk, low HDL cholesterol remains to be determined. The literature should be followed. ","c-replace":["high-density lipoprotein [HDL]","HDL"],"ab-name":"Abbreviations","a-name":"Abbreviation_Used_Before_Definition","g-rebookmarkname":"","i-wm":"HDL","d-description":"An abbreviation is used even before it is defined. Normally an abbreviation is introduced alongwith its expanded form.","k-color":"#a24c29","f-bookmark":"BMABBRE101741","j-groupid":20},{"b-find":"HDL","e-paracontent":"Despite the independent reverse correlation between HDL cholesterol level and CVD event risk, use of available drugs which raise HDL cholesterol have failed to result in risk reduction. In two major randomized controlled trials of extended-release niacin noted earlier, AIM-HIGH and HPS2-THRIVE, in high-risk patients with low&lt;mark&gt;HDL&lt;\/mark&gt; cholesterol taking statin therapy, neither achieved a decrease in incidence of CVD events and both showed increases in risk of a serious adverse effects (e.g., diabetes, rhabdomyolysis., infection) when used along with statin therapy. Use of a cholesteryl ester transfer protein (CETP) inhibitor also raises HDL cholesterol without a beneficial effect on CVD event rates. Such results suggest that HDL cholesterol is a marker for a process, but not the operative factor. CETP inhibitors have been the subject of considerable study. They significantly increase HDL cholesterol but in all but one study failed to reduce CVD events in patients with atherosclerotic vascular disease, challenging the low-HDL hypothesis of atherosclerotic risk. As noted earlier, targeting APOE3 with olezarsen also achieves a significant increase in HDL cholesterol in patients with mixed hypertriglyceridemia. Whether it will prove effective in lowering CVD event risk in settings of high-risk, low HDL cholesterol remains to be determined. The literature should be followed. ","c-replace":["high-density lipoprotein [HDL]","HDL"],"ab-name":"Abbreviations","a-name":"Abbreviation_Used_Before_Definition","g-rebookmarkname":"","i-wm":"HDL","d-description":"An abbreviation is used even before it is defined. Normally an abbreviation is introduced alongwith its expanded form.","k-color":"#a24c29","f-bookmark":"BMABBRE101742","j-groupid":20},{"b-find":"HDL","e-paracontent":"Despite the independent reverse correlation between HDL cholesterol level and CVD event risk, use of available drugs which raise HDL cholesterol have failed to result in risk reduction. In two major randomized controlled trials of extended-release niacin noted earlier, AIM-HIGH and HPS2-THRIVE, in high-risk patients with low HDL cholesterol taking statin therapy, neither achieved a decrease in incidence of CVD events and both showed increases in risk of a serious adverse effects (e.g., diabetes, rhabdomyolysis., infection) when used along with statin therapy. Use of a cholesteryl ester transfer protein (CETP) inhibitor also raises&lt;mark&gt;HDL&lt;\/mark&gt; cholesterol without a beneficial effect on CVD event rates. Such results suggest that HDL cholesterol is a marker for a process, but not the operative factor. CETP inhibitors have been the subject of considerable study. They significantly increase HDL cholesterol but in all but one study failed to reduce CVD events in patients with atherosclerotic vascular disease, challenging the low-HDL hypothesis of atherosclerotic risk. As noted earlier, targeting APOE3 with olezarsen also achieves a significant increase in HDL cholesterol in patients with mixed hypertriglyceridemia. Whether it will prove effective in lowering CVD event risk in settings of high-risk, low HDL cholesterol remains to be determined. The literature should be followed. ","c-replace":["high-density lipoprotein [HDL]","HDL"],"ab-name":"Abbreviations","a-name":"Abbreviation_Used_Before_Definition","g-rebookmarkname":"","i-wm":"HDL","d-description":"An abbreviation is used even before it is defined. Normally an abbreviation is introduced alongwith its expanded form.","k-color":"#a24c29","f-bookmark":"BMABBRE101743","j-groupid":20},{"b-find":"HDL","e-paracontent":"Despite the independent reverse correlation between HDL cholesterol level and CVD event risk, use of available drugs which raise HDL cholesterol have failed to result in risk reduction. In two major randomized controlled trials of extended-release niacin noted earlier, AIM-HIGH and HPS2-THRIVE, in high-risk patients with low HDL cholesterol taking statin therapy, neither achieved a decrease in incidence of CVD events and both showed increases in risk of a serious adverse effects (e.g., diabetes, rhabdomyolysis., infection) when used along with statin therapy. Use of a cholesteryl ester transfer protein (CETP) inhibitor also raises HDL cholesterol without a beneficial effect on CVD event rates. Such results suggest that&lt;mark&gt;HDL&lt;\/mark&gt; cholesterol is a marker for a process, but not the operative factor. CETP inhibitors have been the subject of considerable study. They significantly increase HDL cholesterol but in all but one study failed to reduce CVD events in patients with atherosclerotic vascular disease, challenging the low-HDL hypothesis of atherosclerotic risk. As noted earlier, targeting APOE3 with olezarsen also achieves a significant increase in HDL cholesterol in patients with mixed hypertriglyceridemia. Whether it will prove effective in lowering CVD event risk in settings of high-risk, low HDL cholesterol remains to be determined. The literature should be followed. ","c-replace":["high-density lipoprotein [HDL]","HDL"],"ab-name":"Abbreviations","a-name":"Abbreviation_Used_Before_Definition","g-rebookmarkname":"","i-wm":"HDL","d-description":"An abbreviation is used even before it is defined. Normally an abbreviation is introduced alongwith its expanded form.","k-color":"#a24c29","f-bookmark":"BMABBRE101744","j-groupid":20},{"b-find":"HDL","e-paracontent":"Despite the independent reverse correlation between HDL cholesterol level and CVD event risk, use of available drugs which raise HDL cholesterol have failed to result in risk reduction. In two major randomized controlled trials of extended-release niacin noted earlier, AIM-HIGH and HPS2-THRIVE, in high-risk patients with low HDL cholesterol taking statin therapy, neither achieved a decrease in incidence of CVD events and both showed increases in risk of a serious adverse effects (e.g., diabetes, rhabdomyolysis., infection) when used along with statin therapy. Use of a cholesteryl ester transfer protein (CETP) inhibitor also raises HDL cholesterol without a beneficial effect on CVD event rates. Such results suggest that HDL cholesterol is a marker for a process, but not the operative factor. CETP inhibitors have been the subject of considerable study. They significantly increase&lt;mark&gt;HDL&lt;\/mark&gt; cholesterol but in all but one study failed to reduce CVD events in patients with atherosclerotic vascular disease, challenging the low-HDL hypothesis of atherosclerotic risk. As noted earlier, targeting APOE3 with olezarsen also achieves a significant increase in HDL cholesterol in patients with mixed hypertriglyceridemia. Whether it will prove effective in lowering CVD event risk in settings of high-risk, low HDL cholesterol remains to be determined. The literature should be followed. ","c-replace":["high-density lipoprotein [HDL]","HDL"],"ab-name":"Abbreviations","a-name":"Abbreviation_Used_Before_Definition","g-rebookmarkname":"","i-wm":"HDL","d-description":"An abbreviation is used even before it is defined. Normally an abbreviation is introduced alongwith its expanded form.","k-color":"#a24c29","f-bookmark":"BMABBRE101745","j-groupid":20},{"b-find":"HDL","e-paracontent":"Despite the independent reverse correlation between HDL cholesterol level and CVD event risk, use of available drugs which raise HDL cholesterol have failed to result in risk reduction. In two major randomized controlled trials of extended-release niacin noted earlier, AIM-HIGH and HPS2-THRIVE, in high-risk patients with low HDL cholesterol taking statin therapy, neither achieved a decrease in incidence of CVD events and both showed increases in risk of a serious adverse effects (e.g., diabetes, rhabdomyolysis., infection) when used along with statin therapy. Use of a cholesteryl ester transfer protein (CETP) inhibitor also raises HDL cholesterol without a beneficial effect on CVD event rates. Such results suggest that HDL cholesterol is a marker for a process, but not the operative factor. CETP inhibitors have been the subject of considerable study. They significantly increase HDL cholesterol but in all but one study failed to reduce CVD events in patients with atherosclerotic vascular disease, challenging the low&lt;mark&gt;HDL&lt;\/mark&gt; hypothesis of atherosclerotic risk. As noted earlier, targeting APOE3 with olezarsen also achieves a significant increase in HDL cholesterol in patients with mixed hypertriglyceridemia. Whether it will prove effective in lowering CVD event risk in settings of high-risk, low HDL cholesterol remains to be determined. The literature should be followed. ","c-replace":["high-density lipoprotein [HDL]","HDL"],"ab-name":"Abbreviations","a-name":"Abbreviation_Used_Before_Definition","g-rebookmarkname":"","i-wm":"HDL","d-description":"An abbreviation is used even before it is defined. Normally an abbreviation is introduced alongwith its expanded form.","k-color":"#a24c29","f-bookmark":"BMABBRE101746","j-groupid":20},{"b-find":"HDL","e-paracontent":"Despite the independent reverse correlation between HDL cholesterol level and CVD event risk, use of available drugs which raise HDL cholesterol have failed to result in risk reduction. In two major randomized controlled trials of extended-release niacin noted earlier, AIM-HIGH and HPS2-THRIVE, in high-risk patients with low HDL cholesterol taking statin therapy, neither achieved a decrease in incidence of CVD events and both showed increases in risk of a serious adverse effects (e.g., diabetes, rhabdomyolysis., infection) when used along with statin therapy. Use of a cholesteryl ester transfer protein (CETP) inhibitor also raises HDL cholesterol without a beneficial effect on CVD event rates. Such results suggest that HDL cholesterol is a marker for a process, but not the operative factor. CETP inhibitors have been the subject of considerable study. They significantly increase HDL cholesterol but in all but one study failed to reduce CVD events in patients with atherosclerotic vascular disease, challenging the low-HDL hypothesis of atherosclerotic risk. As noted earlier, targeting APOE3 with olezarsen also achieves a significant increase in&lt;mark&gt;HDL&lt;\/mark&gt; cholesterol in patients with mixed hypertriglyceridemia. Whether it will prove effective in lowering CVD event risk in settings of high-risk, low HDL cholesterol remains to be determined. The literature should be followed. ","c-replace":["high-density lipoprotein [HDL]","HDL"],"ab-name":"Abbreviations","a-name":"Abbreviation_Used_Before_Definition","g-rebookmarkname":"","i-wm":"HDL","d-description":"An abbreviation is used even before it is defined. Normally an abbreviation is introduced alongwith its expanded form.","k-color":"#a24c29","f-bookmark":"BMABBRE101747","j-groupid":20},{"b-find":"HDL","e-paracontent":"Despite the independent reverse correlation between HDL cholesterol level and CVD event risk, use of available drugs which raise HDL cholesterol have failed to result in risk reduction. In two major randomized controlled trials of extended-release niacin noted earlier, AIM-HIGH and HPS2-THRIVE, in high-risk patients with low HDL cholesterol taking statin therapy, neither achieved a decrease in incidence of CVD events and both showed increases in risk of a serious adverse effects (e.g., diabetes, rhabdomyolysis., infection) when used along with statin therapy. Use of a cholesteryl ester transfer protein (CETP) inhibitor also raises HDL cholesterol without a beneficial effect on CVD event rates. Such results suggest that HDL cholesterol is a marker for a process, but not the operative factor. CETP inhibitors have been the subject of considerable study. They significantly increase HDL cholesterol but in all but one study failed to reduce CVD events in patients with atherosclerotic vascular disease, challenging the low-HDL hypothesis of atherosclerotic risk. As noted earlier, targeting APOE3 with olezarsen also achieves a significant increase in HDL cholesterol in patients with mixed hypertriglyceridemia. Whether it will prove effective in lowering CVD event risk in settings of high-risk, low&lt;mark&gt;HDL&lt;\/mark&gt; cholesterol remains to be determined. The literature should be followed. ","c-replace":["high-density lipoprotein [HDL]","HDL"],"ab-name":"Abbreviations","a-name":"Abbreviation_Used_Before_Definition","g-rebookmarkname":"","i-wm":"HDL","d-description":"An abbreviation is used even before it is defined. Normally an abbreviation is introduced alongwith its expanded form.","k-color":"#a24c29","f-bookmark":"BMABBRE101748","j-groupid":20},{"b-find":"CVD","e-paracontent":"Despite the independent reverse correlation between HDL cholesterol level and&lt;mark&gt;CVD&lt;\/mark&gt; event risk, use of available drugs which raise HDL cholesterol have failed to result in risk reduction. In two major randomized controlled trials of extended-release niacin noted earlier, AIM-HIGH and HPS2-THRIVE, in high-risk patients with low HDL cholesterol taking statin therapy, neither achieved a decrease in incidence of CVD events and both showed increases in risk of a serious adverse effects (e.g., diabetes, rhabdomyolysis., infection) when used along with statin therapy. Use of a cholesteryl ester transfer protein (CETP) inhibitor also raises HDL cholesterol without a beneficial effect on CVD event rates. Such results suggest that HDL cholesterol is a marker for a process, but not the operative factor. CETP inhibitors have been the subject of considerable study. They significantly increase HDL cholesterol but in all but one study failed to reduce CVD events in patients with atherosclerotic vascular disease, challenging the low-HDL hypothesis of atherosclerotic risk. As noted earlier, targeting APOE3 with olezarsen also achieves a significant increase in HDL cholesterol in patients with mixed hypertriglyceridemia. Whether it will prove effective in lowering CVD event risk in settings of high-risk, low HDL cholesterol remains to be determined. The literature should be followed. ","c-replace":[""],"ab-name":"Abbreviations","a-name":"Possible_Abbreviations","g-rebookmarkname":"","i-wm":"CVD","d-description":"Word in all caps may be an abbreviation.","k-color":"","f-bookmark":"BMABBRE101749","j-groupid":1},{"b-find":"AIM","e-paracontent":"Despite the independent reverse correlation between HDL cholesterol level and CVD event risk, use of available drugs which raise HDL cholesterol have failed to result in risk reduction. In two major randomized controlled trials of extended-release niacin noted earlier,&lt;mark&gt;AIM&lt;\/mark&gt;-HIGH and HPS2-THRIVE, in high-risk patients with low HDL cholesterol taking statin therapy, neither achieved a decrease in incidence of CVD events and both showed increases in risk of a serious adverse effects (e.g., diabetes, rhabdomyolysis., infection) when used along with statin therapy. Use of a cholesteryl ester transfer protein (CETP) inhibitor also raises HDL cholesterol without a beneficial effect on CVD event rates. Such results suggest that HDL cholesterol is a marker for a process, but not the operative factor. CETP inhibitors have been the subject of considerable study. They significantly increase HDL cholesterol but in all but one study failed to reduce CVD events in patients with atherosclerotic vascular disease, challenging the low-HDL hypothesis of atherosclerotic risk. As noted earlier, targeting APOE3 with olezarsen also achieves a significant increase in HDL cholesterol in patients with mixed hypertriglyceridemia. Whether it will prove effective in lowering CVD event risk in settings of high-risk, low HDL cholesterol remains to be determined. The literature should be followed. ","c-replace":[""],"ab-name":"Abbreviations","a-name":"Possible_Abbreviations","g-rebookmarkname":"","i-wm":"AIM","d-description":"Word in all caps may be an abbreviation.","k-color":"","f-bookmark":"BMABBRE101750","j-groupid":1},{"b-find":"HIGH","e-paracontent":"Despite the independent reverse correlation between HDL cholesterol level and CVD event risk, use of available drugs which raise HDL cholesterol have failed to result in risk reduction. In two major randomized controlled trials of extended-release niacin noted earlier, AIM&lt;mark&gt;HIGH&lt;\/mark&gt; and HPS2-THRIVE, in high-risk patients with low HDL cholesterol taking statin therapy, neither achieved a decrease in incidence of CVD events and both showed increases in risk of a serious adverse effects (e.g., diabetes, rhabdomyolysis., infection) when used along with statin therapy. Use of a cholesteryl ester transfer protein (CETP) inhibitor also raises HDL cholesterol without a beneficial effect on CVD event rates. Such results suggest that HDL cholesterol is a marker for a process, but not the operative factor. CETP inhibitors have been the subject of considerable study. They significantly increase HDL cholesterol but in all but one study failed to reduce CVD events in patients with atherosclerotic vascular disease, challenging the low-HDL hypothesis of atherosclerotic risk. As noted earlier, targeting APOE3 with olezarsen also achieves a significant increase in HDL cholesterol in patients with mixed hypertriglyceridemia. Whether it will prove effective in lowering CVD event risk in settings of high-risk, low HDL cholesterol remains to be determined. The literature should be followed. ","c-replace":[""],"ab-name":"Abbreviations","a-name":"Possible_Abbreviations","g-rebookmarkname":"","i-wm":"HIGH","d-description":"Word in all caps may be an abbreviation.","k-color":"","f-bookmark":"BMABBRE101751","j-groupid":1},{"b-find":"HPS","e-paracontent":"Despite the independent reverse correlation between HDL cholesterol level and CVD event risk, use of available drugs which raise HDL cholesterol have failed to result in risk reduction. In two major randomized controlled trials of extended-release niacin noted earlier, AIM-HIGH and&lt;mark&gt;HPS&lt;\/mark&gt;2-THRIVE, in high-risk patients with low HDL cholesterol taking statin therapy, neither achieved a decrease in incidence of CVD events and both showed increases in risk of a serious adverse effects (e.g., diabetes, rhabdomyolysis., infection) when used along with statin therapy. Use of a cholesteryl ester transfer protein (CETP) inhibitor also raises HDL cholesterol without a beneficial effect on CVD event rates. Such results suggest that HDL cholesterol is a marker for a process, but not the operative factor. CETP inhibitors have been the subject of considerable study. They significantly increase HDL cholesterol but in all but one study failed to reduce CVD events in patients with atherosclerotic vascular disease, challenging the low-HDL hypothesis of atherosclerotic risk. As noted earlier, targeting APOE3 with olezarsen also achieves a significant increase in HDL cholesterol in patients with mixed hypertriglyceridemia. Whether it will prove effective in lowering CVD event risk in settings of high-risk, low HDL cholesterol remains to be determined. The literature should be followed. ","c-replace":[""],"ab-name":"Abbreviations","a-name":"Possible_Abbreviations","g-rebookmarkname":"","i-wm":"HPS","d-description":"Word in all caps may be an abbreviation.","k-color":"","f-bookmark":"BMABBRE101752","j-groupid":1},{"b-find":"THRIVE","e-paracontent":"Despite the independent reverse correlation between HDL cholesterol level and CVD event risk, use of available drugs which raise HDL cholesterol have failed to result in risk reduction. In two major randomized controlled trials of extended-release niacin noted earlier, AIM-HIGH and HPS2&lt;mark&gt;THRIVE&lt;\/mark&gt;, in high-risk patients with low HDL cholesterol taking statin therapy, neither achieved a decrease in incidence of CVD events and both showed increases in risk of a serious adverse effects (e.g., diabetes, rhabdomyolysis., infection) when used along with statin therapy. Use of a cholesteryl ester transfer protein (CETP) inhibitor also raises HDL cholesterol without a beneficial effect on CVD event rates. Such results suggest that HDL cholesterol is a marker for a process, but not the operative factor. CETP inhibitors have been the subject of considerable study. They significantly increase HDL cholesterol but in all but one study failed to reduce CVD events in patients with atherosclerotic vascular disease, challenging the low-HDL hypothesis of atherosclerotic risk. As noted earlier, targeting APOE3 with olezarsen also achieves a significant increase in HDL cholesterol in patients with mixed hypertriglyceridemia. Whether it will prove effective in lowering CVD event risk in settings of high-risk, low HDL cholesterol remains to be determined. The literature should be followed. ","c-replace":[""],"ab-name":"Abbreviations","a-name":"Possible_Abbreviations","g-rebookmarkname":"","i-wm":"THRIVE","d-description":"Word in all caps may be an abbreviation.","k-color":"","f-bookmark":"BMABBRE101753","j-groupid":1},{"b-find":"CVD","e-paracontent":"Despite the independent reverse correlation between HDL cholesterol level and CVD event risk, use of available drugs which raise HDL cholesterol have failed to result in risk reduction. In two major randomized controlled trials of extended-release niacin noted earlier, AIM-HIGH and HPS2-THRIVE, in high-risk patients with low HDL cholesterol taking statin therapy, neither achieved a decrease in incidence of&lt;mark&gt;CVD&lt;\/mark&gt; events and both showed increases in risk of a serious adverse effects (e.g., diabetes, rhabdomyolysis., infection) when used along with statin therapy. Use of a cholesteryl ester transfer protein (CETP) inhibitor also raises HDL cholesterol without a beneficial effect on CVD event rates. Such results suggest that HDL cholesterol is a marker for a process, but not the operative factor. CETP inhibitors have been the subject of considerable study. They significantly increase HDL cholesterol but in all but one study failed to reduce CVD events in patients with atherosclerotic vascular disease, challenging the low-HDL hypothesis of atherosclerotic risk. As noted earlier, targeting APOE3 with olezarsen also achieves a significant increase in HDL cholesterol in patients with mixed hypertriglyceridemia. Whether it will prove effective in lowering CVD event risk in settings of high-risk, low HDL cholesterol remains to be determined. The literature should be followed. ","c-replace":[""],"ab-name":"Abbreviations","a-name":"Possible_Abbreviations","g-rebookmarkname":"","i-wm":"CVD","d-description":"Word in all caps may be an abbreviation.","k-color":"","f-bookmark":"BMABBRE101754","j-groupid":1},{"b-find":"CVD","e-paracontent":"Despite the independent reverse correlation between HDL cholesterol level and CVD event risk, use of available drugs which raise HDL cholesterol have failed to result in risk reduction. In two major randomized controlled trials of extended-release niacin noted earlier, AIM-HIGH and HPS2-THRIVE, in high-risk patients with low HDL cholesterol taking statin therapy, neither achieved a decrease in incidence of CVD events and both showed increases in risk of a serious adverse effects (e.g., diabetes, rhabdomyolysis., infection) when used along with statin therapy. Use of a cholesteryl ester transfer protein (CETP) inhibitor also raises HDL cholesterol without a beneficial effect on&lt;mark&gt;CVD&lt;\/mark&gt; event rates. Such results suggest that HDL cholesterol is a marker for a process, but not the operative factor. CETP inhibitors have been the subject of considerable study. They significantly increase HDL cholesterol but in all but one study failed to reduce CVD events in patients with atherosclerotic vascular disease, challenging the low-HDL hypothesis of atherosclerotic risk. As noted earlier, targeting APOE3 with olezarsen also achieves a significant increase in HDL cholesterol in patients with mixed hypertriglyceridemia. Whether it will prove effective in lowering CVD event risk in settings of high-risk, low HDL cholesterol remains to be determined. The literature should be followed. ","c-replace":[""],"ab-name":"Abbreviations","a-name":"Possible_Abbreviations","g-rebookmarkname":"","i-wm":"CVD","d-description":"Word in all caps may be an abbreviation.","k-color":"","f-bookmark":"BMABBRE101755","j-groupid":1},{"b-find":"CVD","e-paracontent":"Despite the independent reverse correlation between HDL cholesterol level and CVD event risk, use of available drugs which raise HDL cholesterol have failed to result in risk reduction. In two major randomized controlled trials of extended-release niacin noted earlier, AIM-HIGH and HPS2-THRIVE, in high-risk patients with low HDL cholesterol taking statin therapy, neither achieved a decrease in incidence of CVD events and both showed increases in risk of a serious adverse effects (e.g., diabetes, rhabdomyolysis., infection) when used along with statin therapy. Use of a cholesteryl ester transfer protein (CETP) inhibitor also raises HDL cholesterol without a beneficial effect on CVD event rates. Such results suggest that HDL cholesterol is a marker for a process, but not the operative factor. CETP inhibitors have been the subject of considerable study. They significantly increase HDL cholesterol but in all but one study failed to reduce&lt;mark&gt;CVD&lt;\/mark&gt; events in patients with atherosclerotic vascular disease, challenging the low-HDL hypothesis of atherosclerotic risk. As noted earlier, targeting APOE3 with olezarsen also achieves a significant increase in HDL cholesterol in patients with mixed hypertriglyceridemia. Whether it will prove effective in lowering CVD event risk in settings of high-risk, low HDL cholesterol remains to be determined. The literature should be followed. ","c-replace":[""],"ab-name":"Abbreviations","a-name":"Possible_Abbreviations","g-rebookmarkname":"","i-wm":"CVD","d-description":"Word in all caps may be an abbreviation.","k-color":"","f-bookmark":"BMABBRE101756","j-groupid":1},{"b-find":"APOE","e-paracontent":"Despite the independent reverse correlation between HDL cholesterol level and CVD event risk, use of available drugs which raise HDL cholesterol have failed to result in risk reduction. In two major randomized controlled trials of extended-release niacin noted earlier, AIM-HIGH and HPS2-THRIVE, in high-risk patients with low HDL cholesterol taking statin therapy, neither achieved a decrease in incidence of CVD events and both showed increases in risk of a serious adverse effects (e.g., diabetes, rhabdomyolysis., infection) when used along with statin therapy. Use of a cholesteryl ester transfer protein (CETP) inhibitor also raises HDL cholesterol without a beneficial effect on CVD event rates. Such results suggest that HDL cholesterol is a marker for a process, but not the operative factor. CETP inhibitors have been the subject of considerable study. They significantly increase HDL cholesterol but in all but one study failed to reduce CVD events in patients with atherosclerotic vascular disease, challenging the low-HDL hypothesis of atherosclerotic risk. As noted earlier, targeting&lt;mark&gt;APOE&lt;\/mark&gt;3 with olezarsen also achieves a significant increase in HDL cholesterol in patients with mixed hypertriglyceridemia. Whether it will prove effective in lowering CVD event risk in settings of high-risk, low HDL cholesterol remains to be determined. The literature should be followed. ","c-replace":[""],"ab-name":"Abbreviations","a-name":"Possible_Abbreviations","g-rebookmarkname":"","i-wm":"APOE","d-description":"Word in all caps may be an abbreviation.","k-color":"","f-bookmark":"BMABBRE101757","j-groupid":1},{"b-find":"CVD","e-paracontent":"Despite the independent reverse correlation between HDL cholesterol level and CVD event risk, use of available drugs which raise HDL cholesterol have failed to result in risk reduction. In two major randomized controlled trials of extended-release niacin noted earlier, AIM-HIGH and HPS2-THRIVE, in high-risk patients with low HDL cholesterol taking statin therapy, neither achieved a decrease in incidence of CVD events and both showed increases in risk of a serious adverse effects (e.g., diabetes, rhabdomyolysis., infection) when used along with statin therapy. Use of a cholesteryl ester transfer protein (CETP) inhibitor also raises HDL cholesterol without a beneficial effect on CVD event rates. Such results suggest that HDL cholesterol is a marker for a process, but not the operative factor. CETP inhibitors have been the subject of considerable study. They significantly increase HDL cholesterol but in all but one study failed to reduce CVD events in patients with atherosclerotic vascular disease, challenging the low-HDL hypothesis of atherosclerotic risk. As noted earlier, targeting APOE3 with olezarsen also achieves a significant increase in HDL cholesterol in patients with mixed hypertriglyceridemia. Whether it will prove effective in lowering&lt;mark&gt;CVD&lt;\/mark&gt; event risk in settings of high-risk, low HDL cholesterol remains to be determined. The literature should be followed. ","c-replace":[""],"ab-name":"Abbreviations","a-name":"Possible_Abbreviations","g-rebookmarkname":"","i-wm":"CVD","d-description":"Word in all caps may be an abbreviation.","k-color":"","f-bookmark":"BMABBRE101758","j-groupid":1},{"b-find":"HDL","e-paracontent":"Measurement of the LDL cholesterol level represents the principal approach to monitoring of treatment efficacy and compliance. It can begin 6 to 8 weeks after initiation of therapy and continue every 3 to 4 months until control is established; afterward, every 6 to 12 months is usually sufficient. Although a specific target serum concentration may not be specified, a greater than 50% reduction in LDL cholesterol is recommended for those at high risk and a greater than 30% reduction for those at lesser risk. Monitoring non&lt;mark&gt;HDL&lt;\/mark&gt; cholesterol may be more accurate than LDL cholesterol in persons with elevated triglycerides, which can cause error in the calculated LDL cholesterol determination (see earlier discussion). The level also correlates well with risk in statin-treated patients. The frequency of muscle-related side effects argues for monitoring creatine phosphokinase (CPK, CK) in the early phases of intensive statin therapy but otherwise can be limited to those complaining of muscle difficulties; routine monitoring in asymptomatic persons is not necessary. Routine monitoring of serum transaminases in patients taking statins is no longer deemed necessary due to the extremely low frequency of serious hepatic side effects; however, monitoring is necessary if niacin or a fibrate is being used, especially if being taken concurrently with a statin. Monitoring hemoglobin A1c for evidence of worsening glucose intolerance is a reasonable consideration in persons having diabetes or risk factors for diabetes, especially while taking high doses of potent statins.","c-replace":["high-density lipoprotein [HDL]","HDL"],"ab-name":"Abbreviations","a-name":"Abbreviation_Used_Before_Definition","g-rebookmarkname":"","i-wm":"HDL","d-description":"An abbreviation is used even before it is defined. Normally an abbreviation is introduced alongwith its expanded form.","k-color":"#a24c29","f-bookmark":"BMABBRE101778","j-groupid":20},{"b-find":"CK","e-paracontent":"Measurement of the LDL cholesterol level represents the principal approach to monitoring of treatment efficacy and compliance. It can begin 6 to 8 weeks after initiation of therapy and continue every 3 to 4 months until control is established; afterward, every 6 to 12 months is usually sufficient. Although a specific target serum concentration may not be specified, a greater than 50% reduction in LDL cholesterol is recommended for those at high risk and a greater than 30% reduction for those at lesser risk. Monitoring non-HDL cholesterol may be more accurate than LDL cholesterol in persons with elevated triglycerides, which can cause error in the calculated LDL cholesterol determination (see earlier discussion). The level also correlates well with risk in statin-treated patients. The frequency of muscle-related side effects argues for monitoring creatine phosphokinase (CPK,&lt;mark&gt;CK&lt;\/mark&gt;) in the early phases of intensive statin therapy but otherwise can be limited to those complaining of muscle difficulties; routine monitoring in asymptomatic persons is not necessary. Routine monitoring of serum transaminases in patients taking statins is no longer deemed necessary due to the extremely low frequency of serious hepatic side effects; however, monitoring is necessary if niacin or a fibrate is being used, especially if being taken concurrently with a statin. Monitoring hemoglobin A1c for evidence of worsening glucose intolerance is a reasonable consideration in persons having diabetes or risk factors for diabetes, especially while taking high doses of potent statins.","c-replace":["creatine kinase (CK)","CK"],"ab-name":"Abbreviations","a-name":"Abbreviation_Used_Before_Definition","g-rebookmarkname":"","i-wm":"CK","d-description":"An abbreviation is used even before it is defined. Normally an abbreviation is introduced alongwith its expanded form.","k-color":"#a24c29","f-bookmark":"BMABBRE101779","j-groupid":19},{"b-find":"LDL","e-paracontent":"Measurement of the&lt;mark&gt;LDL&lt;\/mark&gt; cholesterol level represents the principal approach to monitoring of treatment efficacy and compliance. It can begin 6 to 8 weeks after initiation of therapy and continue every 3 to 4 months until control is established; afterward, every 6 to 12 months is usually sufficient. Although a specific target serum concentration may not be specified, a greater than 50% reduction in LDL cholesterol is recommended for those at high risk and a greater than 30% reduction for those at lesser risk. Monitoring non-HDL cholesterol may be more accurate than LDL cholesterol in persons with elevated triglycerides, which can cause error in the calculated LDL cholesterol determination (see earlier discussion). The level also correlates well with risk in statin-treated patients. The frequency of muscle-related side effects argues for monitoring creatine phosphokinase (CPK, CK) in the early phases of intensive statin therapy but otherwise can be limited to those complaining of muscle difficulties; routine monitoring in asymptomatic persons is not necessary. Routine monitoring of serum transaminases in patients taking statins is no longer deemed necessary due to the extremely low frequency of serious hepatic side effects; however, monitoring is necessary if niacin or a fibrate is being used, especially if being taken concurrently with a statin. Monitoring hemoglobin A1c for evidence of worsening glucose intolerance is a reasonable consideration in persons having diabetes or risk factors for diabetes, especially while taking high doses of potent statins.","c-replace":[""],"ab-name":"Abbreviations","a-name":"Possible_Abbreviations","g-rebookmarkname":"","i-wm":"LDL","d-description":"Word in all caps may be an abbreviation.","k-color":"","f-bookmark":"BMABBRE101780","j-groupid":1},{"b-find":"LDL","e-paracontent":"Measurement of the LDL cholesterol level represents the principal approach to monitoring of treatment efficacy and compliance. It can begin 6 to 8 weeks after initiation of therapy and continue every 3 to 4 months until control is established; afterward, every 6 to 12 months is usually sufficient. Although a specific target serum concentration may not be specified, a greater than 50% reduction in&lt;mark&gt;LDL&lt;\/mark&gt; cholesterol is recommended for those at high risk and a greater than 30% reduction for those at lesser risk. Monitoring non-HDL cholesterol may be more accurate than LDL cholesterol in persons with elevated triglycerides, which can cause error in the calculated LDL cholesterol determination (see earlier discussion). The level also correlates well with risk in statin-treated patients. The frequency of muscle-related side effects argues for monitoring creatine phosphokinase (CPK, CK) in the early phases of intensive statin therapy but otherwise can be limited to those complaining of muscle difficulties; routine monitoring in asymptomatic persons is not necessary. Routine monitoring of serum transaminases in patients taking statins is no longer deemed necessary due to the extremely low frequency of serious hepatic side effects; however, monitoring is necessary if niacin or a fibrate is being used, especially if being taken concurrently with a statin. Monitoring hemoglobin A1c for evidence of worsening glucose intolerance is a reasonable consideration in persons having diabetes or risk factors for diabetes, especially while taking high doses of potent statins.","c-replace":[""],"ab-name":"Abbreviations","a-name":"Possible_Abbreviations","g-rebookmarkname":"","i-wm":"LDL","d-description":"Word in all caps may be an abbreviation.","k-color":"","f-bookmark":"BMABBRE101781","j-groupid":1},{"b-find":"LDL","e-paracontent":"Measurement of the LDL cholesterol level represents the principal approach to monitoring of treatment efficacy and compliance. It can begin 6 to 8 weeks after initiation of therapy and continue every 3 to 4 months until control is established; afterward, every 6 to 12 months is usually sufficient. Although a specific target serum concentration may not be specified, a greater than 50% reduction in LDL cholesterol is recommended for those at high risk and a greater than 30% reduction for those at lesser risk. Monitoring non-HDL cholesterol may be more accurate than&lt;mark&gt;LDL&lt;\/mark&gt; cholesterol in persons with elevated triglycerides, which can cause error in the calculated LDL cholesterol determination (see earlier discussion). The level also correlates well with risk in statin-treated patients. The frequency of muscle-related side effects argues for monitoring creatine phosphokinase (CPK, CK) in the early phases of intensive statin therapy but otherwise can be limited to those complaining of muscle difficulties; routine monitoring in asymptomatic persons is not necessary. Routine monitoring of serum transaminases in patients taking statins is no longer deemed necessary due to the extremely low frequency of serious hepatic side effects; however, monitoring is necessary if niacin or a fibrate is being used, especially if being taken concurrently with a statin. Monitoring hemoglobin A1c for evidence of worsening glucose intolerance is a reasonable consideration in persons having diabetes or risk factors for diabetes, especially while taking high doses of potent statins.","c-replace":[""],"ab-name":"Abbreviations","a-name":"Possible_Abbreviations","g-rebookmarkname":"","i-wm":"LDL","d-description":"Word in all caps may be an abbreviation.","k-color":"","f-bookmark":"BMABBRE101782","j-groupid":1},{"b-find":"LDL","e-paracontent":"Measurement of the LDL cholesterol level represents the principal approach to monitoring of treatment efficacy and compliance. It can begin 6 to 8 weeks after initiation of therapy and continue every 3 to 4 months until control is established; afterward, every 6 to 12 months is usually sufficient. Although a specific target serum concentration may not be specified, a greater than 50% reduction in LDL cholesterol is recommended for those at high risk and a greater than 30% reduction for those at lesser risk. Monitoring non-HDL cholesterol may be more accurate than LDL cholesterol in persons with elevated triglycerides, which can cause error in the calculated&lt;mark&gt;LDL&lt;\/mark&gt; cholesterol determination (see earlier discussion). The level also correlates well with risk in statin-treated patients. The frequency of muscle-related side effects argues for monitoring creatine phosphokinase (CPK, CK) in the early phases of intensive statin therapy but otherwise can be limited to those complaining of muscle difficulties; routine monitoring in asymptomatic persons is not necessary. Routine monitoring of serum transaminases in patients taking statins is no longer deemed necessary due to the extremely low frequency of serious hepatic side effects; however, monitoring is necessary if niacin or a fibrate is being used, especially if being taken concurrently with a statin. Monitoring hemoglobin A1c for evidence of worsening glucose intolerance is a reasonable consideration in persons having diabetes or risk factors for diabetes, especially while taking high doses of potent statins.","c-replace":[""],"ab-name":"Abbreviations","a-name":"Possible_Abbreviations","g-rebookmarkname":"","i-wm":"LDL","d-description":"Word in all caps may be an abbreviation.","k-color":"","f-bookmark":"BMABBRE101783","j-groupid":1},{"b-find":"CPK","e-paracontent":"Measurement of the LDL cholesterol level represents the principal approach to monitoring of treatment efficacy and compliance. It can begin 6 to 8 weeks after initiation of therapy and continue every 3 to 4 months until control is established; afterward, every 6 to 12 months is usually sufficient. Although a specific target serum concentration may not be specified, a greater than 50% reduction in LDL cholesterol is recommended for those at high risk and a greater than 30% reduction for those at lesser risk. Monitoring non-HDL cholesterol may be more accurate than LDL cholesterol in persons with elevated triglycerides, which can cause error in the calculated LDL cholesterol determination (see earlier discussion). The level also correlates well with risk in statin-treated patients. The frequency of muscle-related side effects argues for monitoring creatine phosphokinase &lt;mark&gt;CPK&lt;\/mark&gt;, CK) in the early phases of intensive statin therapy but otherwise can be limited to those complaining of muscle difficulties; routine monitoring in asymptomatic persons is not necessary. Routine monitoring of serum transaminases in patients taking statins is no longer deemed necessary due to the extremely low frequency of serious hepatic side effects; however, monitoring is necessary if niacin or a fibrate is being used, especially if being taken concurrently with a statin. Monitoring hemoglobin A1c for evidence of worsening glucose intolerance is a reasonable consideration in persons having diabetes or risk factors for diabetes, especially while taking high doses of potent statins.","c-replace":[""],"ab-name":"Abbreviations","a-name":"Possible_Abbreviations","g-rebookmarkname":"","i-wm":"CPK","d-description":"Word in all caps may be an abbreviation.","k-color":"","f-bookmark":"BMABBRE101784","j-groupid":1},{"b-find":"AHA","e-paracontent":"&lt;H4&gt;Diet. Reviewing key elements of a Mediterranean-style approach to diet should be a priority, facilitated by primary care team members who can be an excellent resource for teaching and reinforcing healthy dietary behaviors. Many patients are surprised to learn that dietary fat is more atherogenic than dietary cholesterol and that excessive consumption of low-fat, sugar-laden foods can increase LDL cholesterol (witness the patient who eats cholesterol-free potato chips or fat-free desserts with abandon). Reviewing the saturated fat and trans fat content of foods regularly consumed by the patient is also worthwhile (see Tables 27-7, 8, 9). At times, simply removing or reducing intake of a few grossly offending foods from the diet (e.g., processed snack foods, cheese, fatty meats, cold cuts, fried food) ensures a good start to a change in eating habits. Portion control is another effective measure. More comprehensive diet planning can be aided by discussion with a dietitian, facilitated by written material such as those produced by the&lt;mark&gt;AHA&lt;\/mark&gt;. Periodic visits to the practice\u2014either in person or virtual\u2014to check compliance, weight, and cholesterol are excellent, although often overlooked, means of facilitating compliance and providing reinforcement. &lt;TAB27-7&gt;&lt;TAB27-8&gt;&lt;TAB27-9&gt;","c-replace":["American Heart Association (AHA)","AHA"],"ab-name":"Abbreviations","a-name":"Abbreviation","g-rebookmarkname":"","i-wm":"AHA","d-description":"An abbreviation must appear with its expanded form first and can then only be reused.","k-color":"#a24c29","f-bookmark":"BMABBRE101797","j-groupid":18},{"b-find":"LDL","e-paracontent":"&lt;H4&gt;Diet. Reviewing key elements of a Mediterranean-style approach to diet should be a priority, facilitated by primary care team members who can be an excellent resource for teaching and reinforcing healthy dietary behaviors. Many patients are surprised to learn that dietary fat is more atherogenic than dietary cholesterol and that excessive consumption of low-fat, sugar-laden foods can increase&lt;mark&gt;LDL&lt;\/mark&gt; cholesterol (witness the patient who eats cholesterol-free potato chips or fat-free desserts with abandon). Reviewing the saturated fat and trans fat content of foods regularly consumed by the patient is also worthwhile (see Tables 27-7, 8, 9). At times, simply removing or reducing intake of a few grossly offending foods from the diet (e.g., processed snack foods, cheese, fatty meats, cold cuts, fried food) ensures a good start to a change in eating habits. Portion control is another effective measure. More comprehensive diet planning can be aided by discussion with a dietitian, facilitated by written material such as those produced by the AHA. Periodic visits to the practice\u2014either in person or virtual\u2014to check compliance, weight, and cholesterol are excellent, although often overlooked, means of facilitating compliance and providing reinforcement. &lt;TAB27-7&gt;&lt;TAB27-8&gt;&lt;TAB27-9&gt;","c-replace":[""],"ab-name":"Abbreviations","a-name":"Possible_Abbreviations","g-rebookmarkname":"","i-wm":"LDL","d-description":"Word in all caps may be an abbreviation.","k-color":"","f-bookmark":"BMABBRE101798","j-groupid":1},{"b-find":"TAB","e-paracontent":"&lt;H4&gt;Diet. Reviewing key elements of a Mediterranean-style approach to diet should be a priority, facilitated by primary care team members who can be an excellent resource for teaching and reinforcing healthy dietary behaviors. Many patients are surprised to learn that dietary fat is more atherogenic than dietary cholesterol and that excessive consumption of low-fat, sugar-laden foods can increase LDL cholesterol (witness the patient who eats cholesterol-free potato chips or fat-free desserts with abandon). Reviewing the saturated fat and trans fat content of foods regularly consumed by the patient is also worthwhile (see Tables 27-7, 8, 9). At times, simply removing or reducing intake of a few grossly offending foods from the diet (e.g., processed snack foods, cheese, fatty meats, cold cuts, fried food) ensures a good start to a change in eating habits. Portion control is another effective measure. More comprehensive diet planning can be aided by discussion with a dietitian, facilitated by written material such as those produced by the AHA. Periodic visits to the practice\u2014either in person or virtual\u2014to check compliance, weight, and cholesterol are excellent, although often overlooked, means of facilitating compliance and providing reinforcement. &lt;mark&gt;TAB&lt;\/mark&gt;27-7&gt;&lt;TAB27-8&gt;&lt;TAB27-9&gt;","c-replace":[""],"ab-name":"Abbreviations","a-name":"Possible_Abbreviations","g-rebookmarkname":"","i-wm":"TAB","d-description":"Word in all caps may be an abbreviation.","k-color":"","f-bookmark":"BMABBRE101799","j-groupid":1},{"b-find":"TAB","e-paracontent":"&lt;H4&gt;Diet. Reviewing key elements of a Mediterranean-style approach to diet should be a priority, facilitated by primary care team members who can be an excellent resource for teaching and reinforcing healthy dietary behaviors. Many patients are surprised to learn that dietary fat is more atherogenic than dietary cholesterol and that excessive consumption of low-fat, sugar-laden foods can increase LDL cholesterol (witness the patient who eats cholesterol-free potato chips or fat-free desserts with abandon). Reviewing the saturated fat and trans fat content of foods regularly consumed by the patient is also worthwhile (see Tables 27-7, 8, 9). At times, simply removing or reducing intake of a few grossly offending foods from the diet (e.g., processed snack foods, cheese, fatty meats, cold cuts, fried food) ensures a good start to a change in eating habits. Portion control is another effective measure. More comprehensive diet planning can be aided by discussion with a dietitian, facilitated by written material such as those produced by the AHA. Periodic visits to the practice\u2014either in person or virtual\u2014to check compliance, weight, and cholesterol are excellent, although often overlooked, means of facilitating compliance and providing reinforcement. &lt;TAB27-7&gt;&lt;mark&gt;TAB&lt;\/mark&gt;27-8&gt;&lt;TAB27-9&gt;","c-replace":[""],"ab-name":"Abbreviations","a-name":"Possible_Abbreviations","g-rebookmarkname":"","i-wm":"TAB","d-description":"Word in all caps may be an abbreviation.","k-color":"","f-bookmark":"BMABBRE101800","j-groupid":1},{"b-find":"TAB","e-paracontent":"&lt;H4&gt;Diet. Reviewing key elements of a Mediterranean-style approach to diet should be a priority, facilitated by primary care team members who can be an excellent resource for teaching and reinforcing healthy dietary behaviors. Many patients are surprised to learn that dietary fat is more atherogenic than dietary cholesterol and that excessive consumption of low-fat, sugar-laden foods can increase LDL cholesterol (witness the patient who eats cholesterol-free potato chips or fat-free desserts with abandon). Reviewing the saturated fat and trans fat content of foods regularly consumed by the patient is also worthwhile (see Tables 27-7, 8, 9). At times, simply removing or reducing intake of a few grossly offending foods from the diet (e.g., processed snack foods, cheese, fatty meats, cold cuts, fried food) ensures a good start to a change in eating habits. Portion control is another effective measure. More comprehensive diet planning can be aided by discussion with a dietitian, facilitated by written material such as those produced by the AHA. Periodic visits to the practice\u2014either in person or virtual\u2014to check compliance, weight, and cholesterol are excellent, although often overlooked, means of facilitating compliance and providing reinforcement. &lt;TAB27-7&gt;&lt;TAB27-8&gt;&lt;mark&gt;TAB&lt;\/mark&gt;27-9&gt;","c-replace":[""],"ab-name":"Abbreviations","a-name":"Possible_Abbreviations","g-rebookmarkname":"","i-wm":"TAB","d-description":"Word in all caps may be an abbreviation.","k-color":"","f-bookmark":"BMABBRE101801","j-groupid":1},{"b-find":"CHD","e-paracontent":"&lt;H4&gt;Exercise (see Chapter 18 for details). With so much emphasis on diet, the role of exercise is often overlooked, yet important for all hyperlipidemic persons, especially those with a metabolic-syndrome lipid profile (high triglycerides, low HDL, high LDL cholesterol). Moreover, the contribution of exercise (150 minutes per week of moderate exercise) to reducing&lt;mark&gt;CHD&lt;\/mark&gt; morbidity and mortality deserves special attention (see Chapter 18) in conjunction with the effort to refocus attention on total CHD risk and not just specific lipid levels.","c-replace":["coronary heart disease (CHD)","CHD"],"ab-name":"Abbreviations","a-name":"Abbreviation","g-rebookmarkname":"","i-wm":"CHD","d-description":"An abbreviation must appear with its expanded form first and can then only be reused.","k-color":"#a24c29","f-bookmark":"BMABBRE101811","j-groupid":6},{"b-find":"CHD","e-paracontent":"&lt;H4&gt;Exercise (see Chapter 18 for details). With so much emphasis on diet, the role of exercise is often overlooked, yet important for all hyperlipidemic persons, especially those with a metabolic-syndrome lipid profile (high triglycerides, low HDL, high LDL cholesterol). Moreover, the contribution of exercise (150 minutes per week of moderate exercise) to reducing CHD morbidity and mortality deserves special attention (see Chapter 18) in conjunction with the effort to refocus attention on total&lt;mark&gt;CHD&lt;\/mark&gt; risk and not just specific lipid levels.","c-replace":["coronary heart disease (CHD)","CHD"],"ab-name":"Abbreviations","a-name":"Abbreviation","g-rebookmarkname":"","i-wm":"CHD","d-description":"An abbreviation must appear with its expanded form first and can then only be reused.","k-color":"#a24c29","f-bookmark":"BMABBRE101812","j-groupid":6},{"b-find":"HDL","e-paracontent":"&lt;H4&gt;Exercise (see Chapter 18 for details). With so much emphasis on diet, the role of exercise is often overlooked, yet important for all hyperlipidemic persons, especially those with a metabolic-syndrome lipid profile (high triglycerides, low&lt;mark&gt;HDL&lt;\/mark&gt;, high LDL cholesterol). Moreover, the contribution of exercise (150 minutes per week of moderate exercise) to reducing CHD morbidity and mortality deserves special attention (see Chapter 18) in conjunction with the effort to refocus attention on total CHD risk and not just specific lipid levels.","c-replace":["high-density lipoprotein [HDL]","HDL"],"ab-name":"Abbreviations","a-name":"Abbreviation_Used_Before_Definition","g-rebookmarkname":"","i-wm":"HDL","d-description":"An abbreviation is used even before it is defined. Normally an abbreviation is introduced alongwith its expanded form.","k-color":"#a24c29","f-bookmark":"BMABBRE101813","j-groupid":20},{"b-find":"LDL","e-paracontent":"&lt;H4&gt;Exercise (see Chapter 18 for details). With so much emphasis on diet, the role of exercise is often overlooked, yet important for all hyperlipidemic persons, especially those with a metabolic-syndrome lipid profile (high triglycerides, low HDL, high&lt;mark&gt;LDL&lt;\/mark&gt; cholesterol). Moreover, the contribution of exercise (150 minutes per week of moderate exercise) to reducing CHD morbidity and mortality deserves special attention (see Chapter 18) in conjunction with the effort to refocus attention on total CHD risk and not just specific lipid levels.","c-replace":[""],"ab-name":"Abbreviations","a-name":"Possible_Abbreviations","g-rebookmarkname":"","i-wm":"LDL","d-description":"Word in all caps may be an abbreviation.","k-color":"","f-bookmark":"BMABBRE101814","j-groupid":1},{"b-find":"CHD","e-paracontent":"Patients with high-risk lipid profiles who do not respond sufficiently to lifestyle modification and intensive statin therapy and those with extremes of any lipoprotein level or a strong family history of premature coronary disease (before age 55 years) should be considered for a consultation with a lipid specialist. Goals of the referral might include genetic profiling, more precise risk stratification, and access to emerging targeted therapies. Lipid research laboratories can often categorize specific genetic abnormalities through testing not routinely available in most clinical laboratories. Genome scanning, ultracentrifugation of lipoproteins, polymerase chain reaction amplification of DNA, and cell-based receptor and enzymatic assays can be used to help pinpoint the cause and screen other family members for the problem. They often help to clarify family questions about the risks of&lt;mark&gt;CHD&lt;\/mark&gt; in related individuals and are likely to influence therapeutic options. ","c-replace":["coronary heart disease (CHD)","CHD"],"ab-name":"Abbreviations","a-name":"Abbreviation","g-rebookmarkname":"","i-wm":"CHD","d-description":"An abbreviation must appear with its expanded form first and can then only be reused.","k-color":"#a24c29","f-bookmark":"BMABBRE101834","j-groupid":6},{"b-find":"DNA","e-paracontent":"Patients with high-risk lipid profiles who do not respond sufficiently to lifestyle modification and intensive statin therapy and those with extremes of any lipoprotein level or a strong family history of premature coronary disease (before age 55 years) should be considered for a consultation with a lipid specialist. Goals of the referral might include genetic profiling, more precise risk stratification, and access to emerging targeted therapies. Lipid research laboratories can often categorize specific genetic abnormalities through testing not routinely available in most clinical laboratories. Genome scanning, ultracentrifugation of lipoproteins, polymerase chain reaction amplification of&lt;mark&gt;DNA&lt;\/mark&gt;, and cell-based receptor and enzymatic assays can be used to help pinpoint the cause and screen other family members for the problem. They often help to clarify family questions about the risks of CHD in related individuals and are likely to influence therapeutic options. ","c-replace":[""],"ab-name":"Abbreviations","a-name":"Possible_Abbreviations","g-rebookmarkname":"","i-wm":"DNA","d-description":"Word in all caps may be an abbreviation.","k-color":"","f-bookmark":"BMABBRE101835","j-groupid":1},{"b-find":"PCSK","e-paracontent":"Consultation was previously recommended for&lt;mark&gt;PCSK&lt;\/mark&gt;9 use because of its extraordinary expense and need for parenteral administration. However, the marked reduction in cost, a good safety profile, and willingness of patients to self-inject make prescribing and use in the primary setting  much more practical. ","c-replace":[""],"ab-name":"Abbreviations","a-name":"Possible_Abbreviations","g-rebookmarkname":"","i-wm":"PCSK","d-description":"Word in all caps may be an abbreviation.","k-color":"","f-bookmark":"BMABBRE101844","j-groupid":1},{"b-find":"AHA","e-paracontent":"Lipid treatment recommendations presented here pertain largely to primary prevention of cardiovascular disease and adverse cardiovascular events, with some attention to secondary prevention (see also Chapters 30 and 31). The recommendations presented here incorporate those of the US Preventive Services Task Force and those of expert panels convened by a joint initiative the American College of Cardiology (ACC) and the American Heart Association (AHA). Both groups  recommendations have much in common and emphasize the first-line role for statin therapy. They differ a bit in threshold for treatment and spectrum of qualifying patients These differences (see Table 27-4) derive mostly from differences in their evidence standards. The US Preventive Services Task Force typically requires evidence from large-scale, randomized, placebo-controlled trials. This requirement results in having a higher treatment threshold and a more limited scope of indications. The&lt;mark&gt;AHA&lt;\/mark&gt;/ACC panels tend to accept a wider spectrum of scientific evidence, resulting in a slightly lower threshold for treatment and a wider spectrum of qualifying patients. ","c-replace":["American Heart Association (AHA)","AHA"],"ab-name":"Abbreviations","a-name":"Abbreviation","g-rebookmarkname":"","i-wm":"AHA","d-description":"An abbreviation must appear with its expanded form first and can then only be reused.","k-color":"#a24c29","f-bookmark":"BMABBRE101846","j-groupid":18},{"b-find":"ACC","e-paracontent":"Lipid treatment recommendations presented here pertain largely to primary prevention of cardiovascular disease and adverse cardiovascular events, with some attention to secondary prevention (see also Chapters 30 and 31). The recommendations presented here incorporate those of the US Preventive Services Task Force and those of expert panels convened by a joint initiative the American College of Cardiology (ACC) and the American Heart Association (AHA). Both groups  recommendations have much in common and emphasize the first-line role for statin therapy. They differ a bit in threshold for treatment and spectrum of qualifying patients These differences (see Table 27-4) derive mostly from differences in their evidence standards. The US Preventive Services Task Force typically requires evidence from large-scale, randomized, placebo-controlled trials. This requirement results in having a higher treatment threshold and a more limited scope of indications. The AHA&lt;mark&gt;ACC&lt;\/mark&gt; panels tend to accept a wider spectrum of scientific evidence, resulting in a slightly lower threshold for treatment and a wider spectrum of qualifying patients. ","c-replace":["American College of Cardiology (ACC)","ACC"],"ab-name":"Abbreviations","a-name":"Abbreviation","g-rebookmarkname":"","i-wm":"ACC","d-description":"An abbreviation must appear with its expanded form first and can then only be reused.","k-color":"#a24c29","f-bookmark":"BMABBRE101847","j-groupid":17},{"b-find":"US Preventive Services Task Force","e-paracontent":"Lipid treatment recommendations presented here pertain largely to primary prevention of cardiovascular disease and adverse cardiovascular events, with some attention to secondary prevention (see also Chapters 30 and 31). The recommendations presented here incorporate those of the&lt;mark&gt;US Preventive Services Task Force&lt;\/mark&gt; and those of expert panels convened by a joint initiative the American College of Cardiology (ACC) and the American Heart Association (AHA). Both groups  recommendations have much in common and emphasize the first-line role for statin therapy. They differ a bit in threshold for treatment and spectrum of qualifying patients These differences (see Table 27-4) derive mostly from differences in their evidence standards. The US Preventive Services Task Force typically requires evidence from large-scale, randomized, placebo-controlled trials. This requirement results in having a higher treatment threshold and a more limited scope of indications. The AHA/ACC panels tend to accept a wider spectrum of scientific evidence, resulting in a slightly lower threshold for treatment and a wider spectrum of qualifying patients. ","c-replace":["US Preventive Services Task Force (USPSTF)","USPSTF"],"ab-name":"Abbreviations","a-name":"Abbreviation_Defined_Twice_or_More","g-rebookmarkname":"","i-wm":"US Preventive Services Task Force","d-description":"An abbreviation is defined more than once. The definition may also be inconsistent.","k-color":"#a24c29","f-bookmark":"BMABBRE101848","j-groupid":25},{"b-find":"American College of Cardiology (ACC)","e-paracontent":"Lipid treatment recommendations presented here pertain largely to primary prevention of cardiovascular disease and adverse cardiovascular events, with some attention to secondary prevention (see also Chapters 30 and 31). The recommendations presented here incorporate those of the US Preventive Services Task Force and those of expert panels convened by a joint initiative the&lt;mark&gt;American College of Cardiology (ACC)&lt;\/mark&gt; and the American Heart Association (AHA). Both groups  recommendations have much in common and emphasize the first-line role for statin therapy. They differ a bit in threshold for treatment and spectrum of qualifying patients These differences (see Table 27-4) derive mostly from differences in their evidence standards. The US Preventive Services Task Force typically requires evidence from large-scale, randomized, placebo-controlled trials. This requirement results in having a higher treatment threshold and a more limited scope of indications. The AHA/ACC panels tend to accept a wider spectrum of scientific evidence, resulting in a slightly lower threshold for treatment and a wider spectrum of qualifying patients. ","c-replace":["American College of Cardiology (ACC)","ACC"],"ab-name":"Abbreviations","a-name":"Abbreviation_Defined_Twice_or_More","g-rebookmarkname":"","i-wm":"American College of Cardiology (ACC)","d-description":"An abbreviation is defined more than once. The definition may also be inconsistent.","k-color":"#a24c29","f-bookmark":"BMABBRE101849","j-groupid":17},{"b-find":"American Heart Association (AHA)","e-paracontent":"Lipid treatment recommendations presented here pertain largely to primary prevention of cardiovascular disease and adverse cardiovascular events, with some attention to secondary prevention (see also Chapters 30 and 31). The recommendations presented here incorporate those of the US Preventive Services Task Force and those of expert panels convened by a joint initiative the American College of Cardiology (ACC) and the&lt;mark&gt;American Heart Association (AHA)&lt;\/mark&gt;. Both groups  recommendations have much in common and emphasize the first-line role for statin therapy. They differ a bit in threshold for treatment and spectrum of qualifying patients These differences (see Table 27-4) derive mostly from differences in their evidence standards. The US Preventive Services Task Force typically requires evidence from large-scale, randomized, placebo-controlled trials. This requirement results in having a higher treatment threshold and a more limited scope of indications. The AHA/ACC panels tend to accept a wider spectrum of scientific evidence, resulting in a slightly lower threshold for treatment and a wider spectrum of qualifying patients. ","c-replace":["American Heart Association (AHA)","AHA"],"ab-name":"Abbreviations","a-name":"Abbreviation_Defined_Twice_or_More","g-rebookmarkname":"","i-wm":"American Heart Association (AHA)","d-description":"An abbreviation is defined more than once. The definition may also be inconsistent.","k-color":"#a24c29","f-bookmark":"BMABBRE101850","j-groupid":18},{"b-find":"US Preventive Services Task Force","e-paracontent":"Lipid treatment recommendations presented here pertain largely to primary prevention of cardiovascular disease and adverse cardiovascular events, with some attention to secondary prevention (see also Chapters 30 and 31). The recommendations presented here incorporate those of the US Preventive Services Task Force and those of expert panels convened by a joint initiative the American College of Cardiology (ACC) and the American Heart Association (AHA). Both groups  recommendations have much in common and emphasize the first-line role for statin therapy. They differ a bit in threshold for treatment and spectrum of qualifying patients These differences (see Table 27-4) derive mostly from differences in their evidence standards. The&lt;mark&gt;US Preventive Services Task Force&lt;\/mark&gt; typically requires evidence from large-scale, randomized, placebo-controlled trials. This requirement results in having a higher treatment threshold and a more limited scope of indications. The AHA/ACC panels tend to accept a wider spectrum of scientific evidence, resulting in a slightly lower threshold for treatment and a wider spectrum of qualifying patients. ","c-replace":["US Preventive Services Task Force (USPSTF)","USPSTF"],"ab-name":"Abbreviations","a-name":"Abbreviation_Defined_Twice_or_More","g-rebookmarkname":"","i-wm":"US Preventive Services Task Force","d-description":"An abbreviation is defined more than once. The definition may also be inconsistent.","k-color":"#a24c29","f-bookmark":"BMABBRE101851","j-groupid":25},{"b-find":"USPSTF","e-paracontent":"It is worth noting important changes which have occurred since the publication of the&lt;mark&gt;USPSTF&lt;\/mark&gt; and AHA/ACC recommendations. These include 1) the substitution of the PREVENT equations for the pooled cohort equations; 2) the efficacy of statin treatment for primary prevention in the advanced elderly; and 3) the advent of effective new nonstatin agents (e.g., PCSK9 inhibitors). Treatment of lipid disorders is progressing rapidly. The literature should be followed closely and updates to Primary Care Medicine will incorporate important new evidence as it emerges. ","c-replace":["US Preventive Services Task Force (USPSTF)","USPSTF"],"ab-name":"Abbreviations","a-name":"Abbreviation","g-rebookmarkname":"","i-wm":"USPSTF","d-description":"An abbreviation must appear with its expanded form first and can then only be reused.","k-color":"#a24c29","f-bookmark":"BMABBRE101865","j-groupid":25},{"b-find":"AHA","e-paracontent":"It is worth noting important changes which have occurred since the publication of the USPSTF and&lt;mark&gt;AHA&lt;\/mark&gt;/ACC recommendations. These include 1) the substitution of the PREVENT equations for the pooled cohort equations; 2) the efficacy of statin treatment for primary prevention in the advanced elderly; and 3) the advent of effective new nonstatin agents (e.g., PCSK9 inhibitors). Treatment of lipid disorders is progressing rapidly. The literature should be followed closely and updates to Primary Care Medicine will incorporate important new evidence as it emerges. ","c-replace":["American Heart Association (AHA)","AHA"],"ab-name":"Abbreviations","a-name":"Abbreviation","g-rebookmarkname":"","i-wm":"AHA","d-description":"An abbreviation must appear with its expanded form first and can then only be reused.","k-color":"#a24c29","f-bookmark":"BMABBRE101866","j-groupid":18},{"b-find":"ACC","e-paracontent":"It is worth noting important changes which have occurred since the publication of the USPSTF and AHA&lt;mark&gt;ACC&lt;\/mark&gt; recommendations. These include 1) the substitution of the PREVENT equations for the pooled cohort equations; 2) the efficacy of statin treatment for primary prevention in the advanced elderly; and 3) the advent of effective new nonstatin agents (e.g., PCSK9 inhibitors). Treatment of lipid disorders is progressing rapidly. The literature should be followed closely and updates to Primary Care Medicine will incorporate important new evidence as it emerges. ","c-replace":["American College of Cardiology (ACC)","ACC"],"ab-name":"Abbreviations","a-name":"Abbreviation","g-rebookmarkname":"","i-wm":"ACC","d-description":"An abbreviation must appear with its expanded form first and can then only be reused.","k-color":"#a24c29","f-bookmark":"BMABBRE101867","j-groupid":17},{"b-find":"PREVENT","e-paracontent":"It is worth noting important changes which have occurred since the publication of the USPSTF and AHA/ACC recommendations. These include 1) the substitution of the&lt;mark&gt;PREVENT&lt;\/mark&gt; equations for the pooled cohort equations; 2) the efficacy of statin treatment for primary prevention in the advanced elderly; and 3) the advent of effective new nonstatin agents (e.g., PCSK9 inhibitors). Treatment of lipid disorders is progressing rapidly. The literature should be followed closely and updates to Primary Care Medicine will incorporate important new evidence as it emerges. ","c-replace":[""],"ab-name":"Abbreviations","a-name":"Possible_Abbreviations","g-rebookmarkname":"","i-wm":"PREVENT","d-description":"Word in all caps may be an abbreviation.","k-color":"","f-bookmark":"BMABBRE101868","j-groupid":1},{"b-find":"PCSK","e-paracontent":"It is worth noting important changes which have occurred since the publication of the USPSTF and AHA/ACC recommendations. These include 1) the substitution of the PREVENT equations for the pooled cohort equations; 2) the efficacy of statin treatment for primary prevention in the advanced elderly; and 3) the advent of effective new nonstatin agents (e.g.,&lt;mark&gt;PCSK&lt;\/mark&gt;9 inhibitors). Treatment of lipid disorders is progressing rapidly. The literature should be followed closely and updates to Primary Care Medicine will incorporate important new evidence as it emerges. ","c-replace":[""],"ab-name":"Abbreviations","a-name":"Possible_Abbreviations","g-rebookmarkname":"","i-wm":"PCSK","d-description":"Word in all caps may be an abbreviation.","k-color":"","f-bookmark":"BMABBRE101869","j-groupid":1},{"b-find":"HDL","e-paracontent":"\u2022Begin screening for hypercholesterolemia at age 20 years with a fasting lipid profile or, at a minimum in persons deemed at low cardiovascular risk, with a nonfasting total and&lt;mark&gt;HDL&lt;\/mark&gt; cholesterol to calculate non-HDL cholesterol (see Chapter 15).","c-replace":["high-density lipoprotein [HDL]","HDL"],"ab-name":"Abbreviations","a-name":"Abbreviation_Used_Before_Definition","g-rebookmarkname":"","i-wm":"HDL","d-description":"An abbreviation is used even before it is defined. Normally an abbreviation is introduced alongwith its expanded form.","k-color":"#a24c29","f-bookmark":"BMABBRE101874","j-groupid":20},{"b-find":"HDL","e-paracontent":"\u2022Begin screening for hypercholesterolemia at age 20 years with a fasting lipid profile or, at a minimum in persons deemed at low cardiovascular risk, with a nonfasting total and HDL cholesterol to calculate non&lt;mark&gt;HDL&lt;\/mark&gt; cholesterol (see Chapter 15).","c-replace":["high-density lipoprotein [HDL]","HDL"],"ab-name":"Abbreviations","a-name":"Abbreviation_Used_Before_Definition","g-rebookmarkname":"","i-wm":"HDL","d-description":"An abbreviation is used even before it is defined. Normally an abbreviation is introduced alongwith its expanded form.","k-color":"#a24c29","f-bookmark":"BMABBRE101875","j-groupid":20},{"b-find":"CVD","e-paracontent":"\u2022Calculate total estimated cardiovascular risk, making use of a validated&lt;mark&gt;CVD&lt;\/mark&gt; risk scoring instrument, which takes into account the full range of CVD risk factors, not just the lipid abnormalities. Use the PREVENT equations for best current estimates of 10-year and 30-year CVD event risk; use the 30-year projection for discussions with younger patients. Monitor the literature for further iterations of the PREVENT equations and advances in risk stratification. ","c-replace":[""],"ab-name":"Abbreviations","a-name":"Possible_Abbreviations","g-rebookmarkname":"","i-wm":"CVD","d-description":"Word in all caps may be an abbreviation.","k-color":"","f-bookmark":"BMABBRE101881","j-groupid":1},{"b-find":"CVD","e-paracontent":"\u2022Calculate total estimated cardiovascular risk, making use of a validated CVD risk scoring instrument, which takes into account the full range of&lt;mark&gt;CVD&lt;\/mark&gt; risk factors, not just the lipid abnormalities. Use the PREVENT equations for best current estimates of 10-year and 30-year CVD event risk; use the 30-year projection for discussions with younger patients. Monitor the literature for further iterations of the PREVENT equations and advances in risk stratification. ","c-replace":[""],"ab-name":"Abbreviations","a-name":"Possible_Abbreviations","g-rebookmarkname":"","i-wm":"CVD","d-description":"Word in all caps may be an abbreviation.","k-color":"","f-bookmark":"BMABBRE101882","j-groupid":1},{"b-find":"PREVENT","e-paracontent":"\u2022Calculate total estimated cardiovascular risk, making use of a validated CVD risk scoring instrument, which takes into account the full range of CVD risk factors, not just the lipid abnormalities. Use the&lt;mark&gt;PREVENT&lt;\/mark&gt; equations for best current estimates of 10-year and 30-year CVD event risk; use the 30-year projection for discussions with younger patients. Monitor the literature for further iterations of the PREVENT equations and advances in risk stratification. ","c-replace":[""],"ab-name":"Abbreviations","a-name":"Possible_Abbreviations","g-rebookmarkname":"","i-wm":"PREVENT","d-description":"Word in all caps may be an abbreviation.","k-color":"","f-bookmark":"BMABBRE101883","j-groupid":1},{"b-find":"CVD","e-paracontent":"\u2022Calculate total estimated cardiovascular risk, making use of a validated CVD risk scoring instrument, which takes into account the full range of CVD risk factors, not just the lipid abnormalities. Use the PREVENT equations for best current estimates of 10-year and 30-year&lt;mark&gt;CVD&lt;\/mark&gt; event risk; use the 30-year projection for discussions with younger patients. Monitor the literature for further iterations of the PREVENT equations and advances in risk stratification. ","c-replace":[""],"ab-name":"Abbreviations","a-name":"Possible_Abbreviations","g-rebookmarkname":"","i-wm":"CVD","d-description":"Word in all caps may be an abbreviation.","k-color":"","f-bookmark":"BMABBRE101884","j-groupid":1},{"b-find":"PREVENT","e-paracontent":"\u2022Calculate total estimated cardiovascular risk, making use of a validated CVD risk scoring instrument, which takes into account the full range of CVD risk factors, not just the lipid abnormalities. Use the PREVENT equations for best current estimates of 10-year and 30-year CVD event risk; use the 30-year projection for discussions with younger patients. Monitor the literature for further iterations of the&lt;mark&gt;PREVENT&lt;\/mark&gt; equations and advances in risk stratification. ","c-replace":[""],"ab-name":"Abbreviations","a-name":"Possible_Abbreviations","g-rebookmarkname":"","i-wm":"PREVENT","d-description":"Word in all caps may be an abbreviation.","k-color":"","f-bookmark":"BMABBRE101885","j-groupid":1},{"b-find":"CVD","e-paracontent":"\u2022Address all&lt;mark&gt;CVD&lt;\/mark&gt; risk factors, particularly hypertension (see Chapter 26), smoking (see Chapter 54), diabetes (see Chapter 102), and obesity (see Chapter 235). Attend to the social determinants of health. ","c-replace":[""],"ab-name":"Abbreviations","a-name":"Possible_Abbreviations","g-rebookmarkname":"","i-wm":"CVD","d-description":"Word in all caps may be an abbreviation.","k-color":"","f-bookmark":"BMABBRE101890","j-groupid":1},{"b-find":"ACC","e-paracontent":"\u2022Refer to the&lt;mark&gt;ACC&lt;\/mark&gt;/AHA or USPSTF guidelines for the discussion of pharmacologic therapy, matching patient\u2019s 10-year CVD event risk with intensity of recommended treatment","c-replace":["American College of Cardiology (ACC)","ACC"],"ab-name":"Abbreviations","a-name":"Abbreviation","g-rebookmarkname":"","i-wm":"ACC","d-description":"An abbreviation must appear with its expanded form first and can then only be reused.","k-color":"#a24c29","f-bookmark":"BMABBRE101910","j-groupid":17},{"b-find":"AHA","e-paracontent":"\u2022Refer to the ACC&lt;mark&gt;AHA&lt;\/mark&gt; or USPSTF guidelines for the discussion of pharmacologic therapy, matching patient\u2019s 10-year CVD event risk with intensity of recommended treatment","c-replace":["American Heart Association (AHA)","AHA"],"ab-name":"Abbreviations","a-name":"Abbreviation","g-rebookmarkname":"","i-wm":"AHA","d-description":"An abbreviation must appear with its expanded form first and can then only be reused.","k-color":"#a24c29","f-bookmark":"BMABBRE101911","j-groupid":18},{"b-find":"USPSTF","e-paracontent":"\u2022Refer to the ACC/AHA or&lt;mark&gt;USPSTF&lt;\/mark&gt; guidelines for the discussion of pharmacologic therapy, matching patient\u2019s 10-year CVD event risk with intensity of recommended treatment","c-replace":["US Preventive Services Task Force (USPSTF)","USPSTF"],"ab-name":"Abbreviations","a-name":"Abbreviation","g-rebookmarkname":"","i-wm":"USPSTF","d-description":"An abbreviation must appear with its expanded form first and can then only be reused.","k-color":"#a24c29","f-bookmark":"BMABBRE101912","j-groupid":25},{"b-find":"CVD","e-paracontent":"\u2022Refer to the ACC/AHA or USPSTF guidelines for the discussion of pharmacologic therapy, matching patient\u2019s 10-year&lt;mark&gt;CVD&lt;\/mark&gt; event risk with intensity of recommended treatment","c-replace":[""],"ab-name":"Abbreviations","a-name":"Possible_Abbreviations","g-rebookmarkname":"","i-wm":"CVD","d-description":"Word in all caps may be an abbreviation.","k-color":"","f-bookmark":"BMABBRE101913","j-groupid":1},{"b-find":"CVD","e-paracontent":"For those a high&lt;mark&gt;CVD&lt;\/mark&gt; event risk, strongly recommend a program of intensive statin therapy","c-replace":[""],"ab-name":"Abbreviations","a-name":"Possible_Abbreviations","g-rebookmarkname":"","i-wm":"CVD","d-description":"Word in all caps may be an abbreviation.","k-color":"","f-bookmark":"BMABBRE101917","j-groupid":1},{"b-find":"CVD","e-paracontent":"\u2022Maximize cost-effectiveness by prescribing a generic statin preparation whenever possible and matching drug potency with degree of lipid-lowering required to achieve desired reduction in&lt;mark&gt;CVD&lt;\/mark&gt; risk (see Table 27-5) ","c-replace":[""],"ab-name":"Abbreviations","a-name":"Possible_Abbreviations","g-rebookmarkname":"","i-wm":"CVD","d-description":"Word in all caps may be an abbreviation.","k-color":"","f-bookmark":"BMABBRE101923","j-groupid":1},{"b-find":"CVD","e-paracontent":"\u2022Consider referral to a lipid specialist for patients with very-high-risk lipid profiles who do not respond to diet plus one or two first-line drugs and those with extremes of any lipoprotein level or a strong family history of premature&lt;mark&gt;CVD&lt;\/mark&gt; (before age 55 years).","c-replace":[""],"ab-name":"Abbreviations","a-name":"Possible_Abbreviations","g-rebookmarkname":"","i-wm":"CVD","d-description":"Word in all caps may be an abbreviation.","k-color":"","f-bookmark":"BMABBRE101935","j-groupid":1},{"b-find":"CVD","e-paracontent":"&lt;H2&gt;For High-Risk Patients (10-Year&lt;mark&gt;CVD&lt;\/mark&gt; Risk ≥20%, CVD Risk ≥7.5% + Diabetes; LDL cholesterol ≥190 mg/dL; Clinical CVD; Familial Hypercholesterolemia)","c-replace":[""],"ab-name":"Abbreviations","a-name":"Possible_Abbreviations","g-rebookmarkname":"","i-wm":"CVD","d-description":"Word in all caps may be an abbreviation.","k-color":"","f-bookmark":"BMABBRE101941","j-groupid":1},{"b-find":"CVD","e-paracontent":"&lt;H2&gt;For High-Risk Patients (10-Year CVD Risk ≥20%,&lt;mark&gt;CVD&lt;\/mark&gt; Risk ≥7.5% + Diabetes; LDL cholesterol ≥190 mg/dL; Clinical CVD; Familial Hypercholesterolemia)","c-replace":[""],"ab-name":"Abbreviations","a-name":"Possible_Abbreviations","g-rebookmarkname":"","i-wm":"CVD","d-description":"Word in all caps may be an abbreviation.","k-color":"","f-bookmark":"BMABBRE101942","j-groupid":1},{"b-find":"LDL","e-paracontent":"&lt;H2&gt;For High-Risk Patients (10-Year CVD Risk ≥20%, CVD Risk ≥7.5% + Diabetes;&lt;mark&gt;LDL&lt;\/mark&gt; cholesterol ≥190 mg/dL; Clinical CVD; Familial Hypercholesterolemia)","c-replace":[""],"ab-name":"Abbreviations","a-name":"Possible_Abbreviations","g-rebookmarkname":"","i-wm":"LDL","d-description":"Word in all caps may be an abbreviation.","k-color":"","f-bookmark":"BMABBRE101943","j-groupid":1},{"b-find":"CVD","e-paracontent":"&lt;H2&gt;For High-Risk Patients (10-Year CVD Risk ≥20%, CVD Risk ≥7.5% + Diabetes; LDL cholesterol ≥190 mg/dL; Clinical&lt;mark&gt;CVD&lt;\/mark&gt;; Familial Hypercholesterolemia)","c-replace":[""],"ab-name":"Abbreviations","a-name":"Possible_Abbreviations","g-rebookmarkname":"","i-wm":"CVD","d-description":"Word in all caps may be an abbreviation.","k-color":"","f-bookmark":"BMABBRE101944","j-groupid":1},{"b-find":"LDL","e-paracontent":"\u2022Check for and address hereditary and secondary causes of hypercholesterolemia in persons with&lt;mark&gt;LDL&lt;\/mark&gt; cholesterol greater than 190 mg/dL (e.g., diabetes, obesity, hypothyroidism, chronic kidney disease, protease inhibitor use, corticosteroid use).","c-replace":[""],"ab-name":"Abbreviations","a-name":"Possible_Abbreviations","g-rebookmarkname":"","i-wm":"LDL","d-description":"Word in all caps may be an abbreviation.","k-color":"","f-bookmark":"BMABBRE101946","j-groupid":1},{"b-find":"LDL","e-paracontent":"\u2022Initiate drug treatment with an intensive statin program (e.g., 40 to 80 mg/d atorvastatin or 20 to 40 mg/d rosuvastatin) to achieve ≥50% reduction in&lt;mark&gt;LDL&lt;\/mark&gt; cholesterol (see Tables 27-4 and 5); prescribe a generic preparation. Aim for an LDL cholesterol level of &lt; 55 mg/dL. For those greater than 75 years of age or with safety concerns for statin use, prescribe moderate-intensity statin program (20 mg atorvastatin, 10 mg rosuvastatin, 40 mg simvastatin) with a goal of a 30% to 50% reduction in LDL cholesterol. ","c-replace":[""],"ab-name":"Abbreviations","a-name":"Possible_Abbreviations","g-rebookmarkname":"","i-wm":"LDL","d-description":"Word in all caps may be an abbreviation.","k-color":"","f-bookmark":"BMABBRE101956","j-groupid":1},{"b-find":"LDL","e-paracontent":"\u2022Initiate drug treatment with an intensive statin program (e.g., 40 to 80 mg/d atorvastatin or 20 to 40 mg/d rosuvastatin) to achieve ≥50% reduction in LDL cholesterol (see Tables 27-4 and 5); prescribe a generic preparation. Aim for an&lt;mark&gt;LDL&lt;\/mark&gt; cholesterol level of &lt; 55 mg/dL. For those greater than 75 years of age or with safety concerns for statin use, prescribe moderate-intensity statin program (20 mg atorvastatin, 10 mg rosuvastatin, 40 mg simvastatin) with a goal of a 30% to 50% reduction in LDL cholesterol. ","c-replace":[""],"ab-name":"Abbreviations","a-name":"Possible_Abbreviations","g-rebookmarkname":"","i-wm":"LDL","d-description":"Word in all caps may be an abbreviation.","k-color":"","f-bookmark":"BMABBRE101957","j-groupid":1},{"b-find":"LDL","e-paracontent":"\u2022Initiate drug treatment with an intensive statin program (e.g., 40 to 80 mg/d atorvastatin or 20 to 40 mg/d rosuvastatin) to achieve ≥50% reduction in LDL cholesterol (see Tables 27-4 and 5); prescribe a generic preparation. Aim for an LDL cholesterol level of &lt; 55 mg/dL. For those greater than 75 years of age or with safety concerns for statin use, prescribe moderate-intensity statin program (20 mg atorvastatin, 10 mg rosuvastatin, 40 mg simvastatin) with a goal of a 30% to 50% reduction in&lt;mark&gt;LDL&lt;\/mark&gt; cholesterol. ","c-replace":[""],"ab-name":"Abbreviations","a-name":"Possible_Abbreviations","g-rebookmarkname":"","i-wm":"LDL","d-description":"Word in all caps may be an abbreviation.","k-color":"","f-bookmark":"BMABBRE101958","j-groupid":1},{"b-find":"LDL","e-paracontent":"\u2022If&lt;mark&gt;LDL&lt;\/mark&gt; cholesterol remains &gt; 55 mg/dL","c-replace":[""],"ab-name":"Abbreviations","a-name":"Possible_Abbreviations","g-rebookmarkname":"","i-wm":"LDL","d-description":"Word in all caps may be an abbreviation.","k-color":"","f-bookmark":"BMABBRE101971","j-groupid":1},{"b-find":"LDL","e-paracontent":"\u2022Choose ezetimibe (10 mg/day) if a 15-25.% further reduction in&lt;mark&gt;LDL&lt;\/mark&gt; cholesterol is desired","c-replace":[""],"ab-name":"Abbreviations","a-name":"Possible_Abbreviations","g-rebookmarkname":"","i-wm":"LDL","d-description":"Word in all caps may be an abbreviation.","k-color":"","f-bookmark":"BMABBRE101975","j-groupid":1},{"b-find":"SC","e-paracontent":"\u2022Choose evolocumab (140 mg&lt;mark&gt;SC&lt;\/mark&gt; q 2 weeks ) if a &gt;50%  additional reduction is desired, remaining mindful of the marked increase in cost associated with its use. Monitor literature for use of inclisiran as a longer-acting alternative.","c-replace":[""],"ab-name":"Abbreviations","a-name":"Possible_Abbreviations","g-rebookmarkname":"","i-wm":"SC","d-description":"Word in all caps may be an abbreviation.","k-color":"","f-bookmark":"BMABBRE101978","j-groupid":1},{"b-find":"CVD","e-paracontent":"\u2022Avoid resorting to use of lipid-lowering agents with no proven ability to significantly enhance&lt;mark&gt;CVD&lt;\/mark&gt; risk reduction (e.g., niacin, fibrates, fish oil, bile acid sequestrants).","c-replace":[""],"ab-name":"Abbreviations","a-name":"Possible_Abbreviations","g-rebookmarkname":"","i-wm":"CVD","d-description":"Word in all caps may be an abbreviation.","k-color":"","f-bookmark":"BMABBRE101991","j-groupid":1},{"b-find":"creatine kinase (CK)","e-paracontent":"\u2022Monitor statin therapy with fasting lipid profile, starting 4 to 12 weeks after initiation to assess treatment efficacy and continue to monitor periodically (every 6 to 12 months) for degree of LDL cholesterol reduction, compliance, and dose adjustment. In patients with concurrent hypertriglyceridemia, monitor non-HDL cholesterol. Check hemoglobin A1c before onset of intensive statin therapy and recheck periodically for evidence of ensuing glucose intolerance. Monitor&lt;mark&gt;creatine kinase (CK)&lt;\/mark&gt; only if muscle symptoms develop; there is no need to monitor transaminases in asymptomatic persons who have no preexisting liver disease.","c-replace":["creatine kinase (CK)","CK"],"ab-name":"Abbreviations","a-name":"Abbreviation","g-rebookmarkname":"","i-wm":"creatine kinase&lt;\/span&gt;&lt;\/i&gt;&lt;span style=\"font-family:Times New Roman; font-size:12pt; color: #000000\"&gt; (&lt;\/span&gt;&lt;i&gt;&lt;span style=\"font-family:Times New Roman; font-size:12pt; color: #000000\"&gt;CK&lt;\/span&gt;&lt;\/i&gt;&lt;span style=\"font-family:Times New Roman; font-size:12pt; color: #000000\"&gt;)","d-description":"An abbreviation must appear with its expanded form first and can then only be reused.","k-color":"#a24c29","f-bookmark":"BMABBRE102001","j-groupid":19},{"b-find":"HDL","e-paracontent":"\u2022Monitor statin therapy with fasting lipid profile, starting 4 to 12 weeks after initiation to assess treatment efficacy and continue to monitor periodically (every 6 to 12 months) for degree of LDL cholesterol reduction, compliance, and dose adjustment. In patients with concurrent hypertriglyceridemia, monitor non&lt;mark&gt;HDL&lt;\/mark&gt; cholesterol. Check hemoglobin A1c before onset of intensive statin therapy and recheck periodically for evidence of ensuing glucose intolerance. Monitor creatine kinase (CK) only if muscle symptoms develop; there is no need to monitor transaminases in asymptomatic persons who have no preexisting liver disease.","c-replace":["high-density lipoprotein [HDL]","HDL"],"ab-name":"Abbreviations","a-name":"Abbreviation_Used_Before_Definition","g-rebookmarkname":"","i-wm":"HDL","d-description":"An abbreviation is used even before it is defined. Normally an abbreviation is introduced alongwith its expanded form.","k-color":"#a24c29","f-bookmark":"BMABBRE102002","j-groupid":20},{"b-find":"LDL","e-paracontent":"\u2022Monitor statin therapy with fasting lipid profile, starting 4 to 12 weeks after initiation to assess treatment efficacy and continue to monitor periodically (every 6 to 12 months) for degree of&lt;mark&gt;LDL&lt;\/mark&gt; cholesterol reduction, compliance, and dose adjustment. In patients with concurrent hypertriglyceridemia, monitor non-HDL cholesterol. Check hemoglobin A1c before onset of intensive statin therapy and recheck periodically for evidence of ensuing glucose intolerance. Monitor creatine kinase (CK) only if muscle symptoms develop; there is no need to monitor transaminases in asymptomatic persons who have no preexisting liver disease.","c-replace":[""],"ab-name":"Abbreviations","a-name":"Possible_Abbreviations","g-rebookmarkname":"","i-wm":"LDL","d-description":"Word in all caps may be an abbreviation.","k-color":"","f-bookmark":"BMABBRE102003","j-groupid":1},{"b-find":"CVD","e-paracontent":"&lt;H2&gt;For Intermediate Risk Patients (10-Year&lt;mark&gt;CVD&lt;\/mark&gt; Risk ≥7.5% + LDL Cholesterol 70 to 189 mg/dL, but No Diabetes, Clinical CVD, or Family History of Premature CVD)","c-replace":[""],"ab-name":"Abbreviations","a-name":"Possible_Abbreviations","g-rebookmarkname":"","i-wm":"CVD","d-description":"Word in all caps may be an abbreviation.","k-color":"","f-bookmark":"BMABBRE102011","j-groupid":1},{"b-find":"LDL","e-paracontent":"&lt;H2&gt;For Intermediate Risk Patients (10-Year CVD Risk ≥7.5% +&lt;mark&gt;LDL&lt;\/mark&gt; Cholesterol 70 to 189 mg/dL, but No Diabetes, Clinical CVD, or Family History of Premature CVD)","c-replace":[""],"ab-name":"Abbreviations","a-name":"Possible_Abbreviations","g-rebookmarkname":"","i-wm":"LDL","d-description":"Word in all caps may be an abbreviation.","k-color":"","f-bookmark":"BMABBRE102012","j-groupid":1},{"b-find":"CVD","e-paracontent":"&lt;H2&gt;For Intermediate Risk Patients (10-Year CVD Risk ≥7.5% + LDL Cholesterol 70 to 189 mg/dL, but No Diabetes, Clinical&lt;mark&gt;CVD&lt;\/mark&gt;, or Family History of Premature CVD)","c-replace":[""],"ab-name":"Abbreviations","a-name":"Possible_Abbreviations","g-rebookmarkname":"","i-wm":"CVD","d-description":"Word in all caps may be an abbreviation.","k-color":"","f-bookmark":"BMABBRE102013","j-groupid":1},{"b-find":"CVD","e-paracontent":"&lt;H2&gt;For Intermediate Risk Patients (10-Year CVD Risk ≥7.5% + LDL Cholesterol 70 to 189 mg/dL, but No Diabetes, Clinical CVD, or Family History of Premature&lt;mark&gt;CVD&lt;\/mark&gt;)","c-replace":[""],"ab-name":"Abbreviations","a-name":"Possible_Abbreviations","g-rebookmarkname":"","i-wm":"CVD","d-description":"Word in all caps may be an abbreviation.","k-color":"","f-bookmark":"BMABBRE102014","j-groupid":1},{"b-find":"hsCRP","e-paracontent":"\u2022Check for other important CVD risk factors that may raise reclassify risk (e.g.&lt;mark&gt;hsCRP&lt;\/mark&gt; greater than 2.0, and coronary calcium score greater than 100 Agatston units).","c-replace":["high-sensitivity C-reactive protein (hsCRP)","hsCRP"],"ab-name":"Abbreviations","a-name":"Abbreviation","g-rebookmarkname":"","i-wm":"hsCRP","d-description":"An abbreviation must appear with its expanded form first and can then only be reused.","k-color":"#a24c29","f-bookmark":"BMABBRE102020","j-groupid":7},{"b-find":"CVD","e-paracontent":"\u2022Check for other important&lt;mark&gt;CVD&lt;\/mark&gt; risk factors that may raise reclassify risk (e.g.,hsCRP greater than 2.0, and coronary calcium score greater than 100 Agatston units).","c-replace":[""],"ab-name":"Abbreviations","a-name":"Possible_Abbreviations","g-rebookmarkname":"","i-wm":"CVD","d-description":"Word in all caps may be an abbreviation.","k-color":"","f-bookmark":"BMABBRE102021","j-groupid":1},{"b-find":"LDL","e-paracontent":"\u2022Offer a moderate intensity statin program after discussion of risks and benefits, with the aim of a 30-50% reduction in&lt;mark&gt;LDL&lt;\/mark&gt; cholesterol and an LDL cholesterol target level of &lt;70 mg/dL. ","c-replace":[""],"ab-name":"Abbreviations","a-name":"Possible_Abbreviations","g-rebookmarkname":"","i-wm":"LDL","d-description":"Word in all caps may be an abbreviation.","k-color":"","f-bookmark":"BMABBRE102026","j-groupid":1},{"b-find":"LDL","e-paracontent":"\u2022Offer a moderate intensity statin program after discussion of risks and benefits, with the aim of a 30-50% reduction in LDL cholesterol and an&lt;mark&gt;LDL&lt;\/mark&gt; cholesterol target level of &lt;70 mg/dL. ","c-replace":[""],"ab-name":"Abbreviations","a-name":"Possible_Abbreviations","g-rebookmarkname":"","i-wm":"LDL","d-description":"Word in all caps may be an abbreviation.","k-color":"","f-bookmark":"BMABBRE102027","j-groupid":1},{"b-find":"CVD","e-paracontent":"&lt;H2&gt;For Lower-Risk Patients (3-5% 10-Year&lt;mark&gt;CVD&lt;\/mark&gt; Risk, LDL Cholesterol &gt;100 and &lt;160 mg/dL)","c-replace":[""],"ab-name":"Abbreviations","a-name":"Possible_Abbreviations","g-rebookmarkname":"","i-wm":"CVD","d-description":"Word in all caps may be an abbreviation.","k-color":"","f-bookmark":"BMABBRE102030","j-groupid":1},{"b-find":"LDL","e-paracontent":"&lt;H2&gt;For Lower-Risk Patients (3-5% 10-Year CVD Risk,&lt;mark&gt;LDL&lt;\/mark&gt; Cholesterol &gt;100 and &lt;160 mg/dL)","c-replace":[""],"ab-name":"Abbreviations","a-name":"Possible_Abbreviations","g-rebookmarkname":"","i-wm":"LDL","d-description":"Word in all caps may be an abbreviation.","k-color":"","f-bookmark":"BMABBRE102031","j-groupid":1},{"b-find":"PREVENT","e-paracontent":"\u2022Review long-term risk using the 30-year event-risk calculation from the&lt;mark&gt;PREVENT&lt;\/mark&gt; equations","c-replace":[""],"ab-name":"Abbreviations","a-name":"Possible_Abbreviations","g-rebookmarkname":"","i-wm":"PREVENT","d-description":"Word in all caps may be an abbreviation.","k-color":"","f-bookmark":"BMABBRE102033","j-groupid":1},{"b-find":"LDL","e-paracontent":"\u2022Offer a low-intensity statin program (e.g., 10 mg/d atorvastatin, 20 mg/d simvastatin) to achieve a 30% reduction in&lt;mark&gt;LDL&lt;\/mark&gt; cholesterol after discussion for primary prevention. ","c-replace":[""],"ab-name":"Abbreviations","a-name":"Possible_Abbreviations","g-rebookmarkname":"","i-wm":"LDL","d-description":"Word in all caps may be an abbreviation.","k-color":"","f-bookmark":"BMABBRE102037","j-groupid":1},{"b-find":"HDL","e-paracontent":"&lt;H2&gt;Isolated Low&lt;mark&gt;HDL&lt;\/mark&gt; Cholesterol (&lt;40 mg/dL), LDL Cholesterol Not Elevated, and Estimated CVD Risk Variable","c-replace":["high-density lipoprotein [HDL]","HDL"],"ab-name":"Abbreviations","a-name":"Abbreviation_Used_Before_Definition","g-rebookmarkname":"","i-wm":"HDL","d-description":"An abbreviation is used even before it is defined. Normally an abbreviation is introduced alongwith its expanded form.","k-color":"#a24c29","f-bookmark":"BMABBRE102043","j-groupid":20},{"b-find":"LDL","e-paracontent":"&lt;H2&gt;Isolated Low HDL Cholesterol (&lt;40 mg/dL),&lt;mark&gt;LDL&lt;\/mark&gt; Cholesterol Not Elevated, and Estimated CVD Risk Variable","c-replace":[""],"ab-name":"Abbreviations","a-name":"Possible_Abbreviations","g-rebookmarkname":"","i-wm":"LDL","d-description":"Word in all caps may be an abbreviation.","k-color":"","f-bookmark":"BMABBRE102044","j-groupid":1},{"b-find":"CVD","e-paracontent":"&lt;H2&gt;Isolated Low HDL Cholesterol (&lt;40 mg/dL), LDL Cholesterol Not Elevated, and Estimated&lt;mark&gt;CVD&lt;\/mark&gt; Risk Variable","c-replace":[""],"ab-name":"Abbreviations","a-name":"Possible_Abbreviations","g-rebookmarkname":"","i-wm":"CVD","d-description":"Word in all caps may be an abbreviation.","k-color":"","f-bookmark":"BMABBRE102045","j-groupid":1},{"b-find":"HDL","e-paracontent":"\u2022Prescribe nonpharmacologic measures that can increase&lt;mark&gt;HDL&lt;\/mark&gt; cholesterol, including aerobic exercise, smoking cessation, and weight loss if obese. Such actions can increase HDL by 5 to 15 mg/dL. ","c-replace":["high-density lipoprotein [HDL]","HDL"],"ab-name":"Abbreviations","a-name":"Abbreviation_Used_Before_Definition","g-rebookmarkname":"","i-wm":"HDL","d-description":"An abbreviation is used even before it is defined. Normally an abbreviation is introduced alongwith its expanded form.","k-color":"#a24c29","f-bookmark":"BMABBRE102048","j-groupid":20},{"b-find":"HDL","e-paracontent":"\u2022Prescribe nonpharmacologic measures that can increase HDL cholesterol, including aerobic exercise, smoking cessation, and weight loss if obese. Such actions can increase&lt;mark&gt;HDL&lt;\/mark&gt; by 5 to 15 mg/dL. ","c-replace":["high-density lipoprotein [HDL]","HDL"],"ab-name":"Abbreviations","a-name":"Abbreviation_Used_Before_Definition","g-rebookmarkname":"","i-wm":"HDL","d-description":"An abbreviation is used even before it is defined. Normally an abbreviation is introduced alongwith its expanded form.","k-color":"#a24c29","f-bookmark":"BMABBRE102049","j-groupid":20},{"b-find":"CVD","e-paracontent":"\u2022Calculate estimated&lt;mark&gt;CVD&lt;\/mark&gt; event risk; if elevated, prescribe statin therapy adjusted to match degree of risk. ","c-replace":[""],"ab-name":"Abbreviations","a-name":"Possible_Abbreviations","g-rebookmarkname":"","i-wm":"CVD","d-description":"Word in all caps may be an abbreviation.","k-color":"","f-bookmark":"BMABBRE102054","j-groupid":1},{"b-find":"CETP","e-paracontent":"\u2022Avoid use of agents which raise HDL but offer no reduction in CVD event risk (e.g., niacin, fibrates,&lt;mark&gt;CETP&lt;\/mark&gt; inhibitors)","c-replace":["cholesteryl ester transfer protein (CETP)","CETP"],"ab-name":"Abbreviations","a-name":"Abbreviation","g-rebookmarkname":"","i-wm":"CETP","d-description":"An abbreviation must appear with its expanded form first and can then only be reused.","k-color":"#a24c29","f-bookmark":"BMABBRE102059","j-groupid":5},{"b-find":"HDL","e-paracontent":"\u2022Avoid use of agents which raise&lt;mark&gt;HDL&lt;\/mark&gt; but offer no reduction in CVD event risk (e.g., niacin, fibrates, CETP inhibitors)","c-replace":["high-density lipoprotein [HDL]","HDL"],"ab-name":"Abbreviations","a-name":"Abbreviation_Used_Before_Definition","g-rebookmarkname":"","i-wm":"HDL","d-description":"An abbreviation is used even before it is defined. Normally an abbreviation is introduced alongwith its expanded form.","k-color":"#a24c29","f-bookmark":"BMABBRE102060","j-groupid":20},{"b-find":"CVD","e-paracontent":"\u2022Avoid use of agents which raise HDL but offer no reduction in&lt;mark&gt;CVD&lt;\/mark&gt; event risk (e.g., niacin, fibrates, CETP inhibitors)","c-replace":[""],"ab-name":"Abbreviations","a-name":"Possible_Abbreviations","g-rebookmarkname":"","i-wm":"CVD","d-description":"Word in all caps may be an abbreviation.","k-color":"","f-bookmark":"BMABBRE102061","j-groupid":1},{"b-find":"HDL","e-paracontent":"\u2022Monitor the literature for data on efficacy of agents which target APOE3 (e.g., olezarsen), given their ability to raise&lt;mark&gt;HDL&lt;\/mark&gt; cholesterol significantly. ","c-replace":["high-density lipoprotein [HDL]","HDL"],"ab-name":"Abbreviations","a-name":"Abbreviation_Used_Before_Definition","g-rebookmarkname":"","i-wm":"HDL","d-description":"An abbreviation is used even before it is defined. Normally an abbreviation is introduced alongwith its expanded form.","k-color":"#a24c29","f-bookmark":"BMABBRE102067","j-groupid":20},{"b-find":"APOE","e-paracontent":"\u2022Monitor the literature for data on efficacy of agents which target&lt;mark&gt;APOE&lt;\/mark&gt;3 (e.g., olezarsen), given their ability to raise HDL cholesterol significantly. ","c-replace":[""],"ab-name":"Abbreviations","a-name":"Possible_Abbreviations","g-rebookmarkname":"","i-wm":"APOE","d-description":"Word in all caps may be an abbreviation.","k-color":"","f-bookmark":"BMABBRE102068","j-groupid":1},{"b-find":"HDL","e-paracontent":"&lt;H2&gt;Isolated Hypertriglyceridemia (Fasting Triglycerides &gt;200 mg/dL, +/− Low&lt;mark&gt;HDL&lt;\/mark&gt; Cholesterol, Normal LDL Cholesterol)","c-replace":["high-density lipoprotein [HDL]","HDL"],"ab-name":"Abbreviations","a-name":"Abbreviation_Used_Before_Definition","g-rebookmarkname":"","i-wm":"HDL","d-description":"An abbreviation is used even before it is defined. Normally an abbreviation is introduced alongwith its expanded form.","k-color":"#a24c29","f-bookmark":"BMABBRE102072","j-groupid":20},{"b-find":"LDL","e-paracontent":"&lt;H2&gt;Isolated Hypertriglyceridemia (Fasting Triglycerides &gt;200 mg/dL, +/− Low HDL Cholesterol, Normal&lt;mark&gt;LDL&lt;\/mark&gt; Cholesterol)","c-replace":[""],"ab-name":"Abbreviations","a-name":"Possible_Abbreviations","g-rebookmarkname":"","i-wm":"LDL","d-description":"Word in all caps may be an abbreviation.","k-color":"","f-bookmark":"BMABBRE102073","j-groupid":1},{"b-find":"CVD","e-paracontent":"\u2022If estimated&lt;mark&gt;CVD&lt;\/mark&gt; risk is high, consider intensive statin therapy after completing initial triglyceride-lowering therapy; avoid concurrent use of a fibrate or niacin with a statin due to increased risk of serious adverse effects.","c-replace":[""],"ab-name":"Abbreviations","a-name":"Possible_Abbreviations","g-rebookmarkname":"","i-wm":"CVD","d-description":"Word in all caps may be an abbreviation.","k-color":"","f-bookmark":"BMABBRE102096","j-groupid":1},{"b-find":"APOC","e-paracontent":"\u2022Monitor the literature for emerging data on use of&lt;mark&gt;APOC&lt;\/mark&gt;3 and ANGPTL3 inhibitors, which show ability to dramatically lowering triglycerides as well as other atherogenic lipid fractions.","c-replace":[""],"ab-name":"Abbreviations","a-name":"Possible_Abbreviations","g-rebookmarkname":"","i-wm":"APOC","d-description":"Word in all caps may be an abbreviation.","k-color":"","f-bookmark":"BMABBRE102098","j-groupid":1},{"b-find":"ANGPTL","e-paracontent":"\u2022Monitor the literature for emerging data on use of APOC3 and&lt;mark&gt;ANGPTL&lt;\/mark&gt;3 inhibitors, which show ability to dramatically lowering triglycerides as well as other atherogenic lipid fractions.","c-replace":[""],"ab-name":"Abbreviations","a-name":"Possible_Abbreviations","g-rebookmarkname":"","i-wm":"ANGPTL","d-description":"Word in all caps may be an abbreviation.","k-color":"","f-bookmark":"BMABBRE102099","j-groupid":1},{"b-find":"HDL","e-paracontent":"&lt;H2&gt;Mixed Hypertriglyceridemia (Triglycerides &gt;200 to 300 mg/d, Low&lt;mark&gt;HDL&lt;\/mark&gt; Cholesterol, and Elevated LDL Cholesterol\u2014High Non-HDL Cholesterol)","c-replace":["high-density lipoprotein [HDL]","HDL"],"ab-name":"Abbreviations","a-name":"Abbreviation_Used_Before_Definition","g-rebookmarkname":"","i-wm":"HDL","d-description":"An abbreviation is used even before it is defined. Normally an abbreviation is introduced alongwith its expanded form.","k-color":"#a24c29","f-bookmark":"BMABBRE102101","j-groupid":20},{"b-find":"HDL","e-paracontent":"&lt;H2&gt;Mixed Hypertriglyceridemia (Triglycerides &gt;200 to 300 mg/d, Low HDL Cholesterol, and Elevated LDL Cholesterol\u2014High Non&lt;mark&gt;HDL&lt;\/mark&gt; Cholesterol)","c-replace":["high-density lipoprotein [HDL]","HDL"],"ab-name":"Abbreviations","a-name":"Abbreviation_Used_Before_Definition","g-rebookmarkname":"","i-wm":"HDL","d-description":"An abbreviation is used even before it is defined. Normally an abbreviation is introduced alongwith its expanded form.","k-color":"#a24c29","f-bookmark":"BMABBRE102102","j-groupid":20},{"b-find":"LDL","e-paracontent":"&lt;H2&gt;Mixed Hypertriglyceridemia (Triglycerides &gt;200 to 300 mg/d, Low HDL Cholesterol, and Elevated&lt;mark&gt;LDL&lt;\/mark&gt; Cholesterol\u2014High Non-HDL Cholesterol)","c-replace":[""],"ab-name":"Abbreviations","a-name":"Possible_Abbreviations","g-rebookmarkname":"","i-wm":"LDL","d-description":"Word in all caps may be an abbreviation.","k-color":"","f-bookmark":"BMABBRE102103","j-groupid":1},{"b-find":"CVD","e-paracontent":"\u2022Ascertain overall cardiovascular risk and if elevated, begin statin therapy, matching intensity of therapy with degree of&lt;mark&gt;CVD&lt;\/mark&gt; risk.","c-replace":[""],"ab-name":"Abbreviations","a-name":"Possible_Abbreviations","g-rebookmarkname":"","i-wm":"CVD","d-description":"Word in all caps may be an abbreviation.","k-color":"","f-bookmark":"BMABBRE102115","j-groupid":1},{"b-find":"HDL","e-paracontent":"\u2022Use the non&lt;mark&gt;HDL&lt;\/mark&gt; cholesterol level to monitor treatment efficacy; alternatively check APOB levels.","c-replace":["high-density lipoprotein [HDL]","HDL"],"ab-name":"Abbreviations","a-name":"Abbreviation_Used_Before_Definition","g-rebookmarkname":"","i-wm":"HDL","d-description":"An abbreviation is used even before it is defined. Normally an abbreviation is introduced alongwith its expanded form.","k-color":"#a24c29","f-bookmark":"BMABBRE102118","j-groupid":20},{"b-find":"APOB","e-paracontent":"\u2022Use the non-HDL cholesterol level to monitor treatment efficacy; alternatively check&lt;mark&gt;APOB&lt;\/mark&gt; levels.","c-replace":[""],"ab-name":"Abbreviations","a-name":"Possible_Abbreviations","g-rebookmarkname":"","i-wm":"APOB","d-description":"Word in all caps may be an abbreviation.","k-color":"","f-bookmark":"BMABBRE102119","j-groupid":1},{"b-find":"APOC","e-paracontent":"\u2022Monitor the literature for emerging data on use of&lt;mark&gt;APOC&lt;\/mark&gt;3 and ANGPTL3 inhibitors, which show ability to dramatically lowering triglycerides as well as other atherogenic lipid fractions. ","c-replace":[""],"ab-name":"Abbreviations","a-name":"Possible_Abbreviations","g-rebookmarkname":"","i-wm":"APOC","d-description":"Word in all caps may be an abbreviation.","k-color":"","f-bookmark":"BMABBRE102124","j-groupid":1},{"b-find":"ANGPTL","e-paracontent":"\u2022Monitor the literature for emerging data on use of APOC3 and&lt;mark&gt;ANGPTL&lt;\/mark&gt;3 inhibitors, which show ability to dramatically lowering triglycerides as well as other atherogenic lipid fractions. ","c-replace":[""],"ab-name":"Abbreviations","a-name":"Possible_Abbreviations","g-rebookmarkname":"","i-wm":"ANGPTL","d-description":"Word in all caps may be an abbreviation.","k-color":"","f-bookmark":"BMABBRE102125","j-groupid":1},{"b-find":"CVD","e-paracontent":"\u2022Screen by checking for family history of early&lt;mark&gt;CVD&lt;\/mark&gt;; consider genetic testing for confirmation","c-replace":[""],"ab-name":"Abbreviations","a-name":"Possible_Abbreviations","g-rebookmarkname":"","i-wm":"CVD","d-description":"Word in all caps may be an abbreviation.","k-color":"","f-bookmark":"BMABBRE102127","j-groupid":1},{"b-find":"PCSK","e-paracontent":"\u2022For the patient who tests heterozygous, initiate a comprehensive program of lifestyle modification and intensive statin therapy, likely requiring the addition of a&lt;mark&gt;PCSK&lt;\/mark&gt;9 agent and/or ezetimibe. If insufficient, obtain specialty consultation for additional guidance. ","c-replace":[""],"ab-name":"Abbreviations","a-name":"Possible_Abbreviations","g-rebookmarkname":"","i-wm":"PCSK","d-description":"Word in all caps may be an abbreviation.","k-color":"","f-bookmark":"BMABBRE102129","j-groupid":1},{"b-find":"CVD","e-paracontent":"Table 27-1A. Estimating&lt;mark&gt;CVD&lt;\/mark&gt; Event Risk - Contribution of Lipid Abnormalities to CVD Event Risk","c-replace":[""],"ab-name":"Abbreviations","a-name":"Possible_Abbreviations","g-rebookmarkname":"","i-wm":"CVD","d-description":"Word in all caps may be an abbreviation.","k-color":"","f-bookmark":"BMABBRE103275","j-groupid":1},{"b-find":"CVD","e-paracontent":"Table 27-1A. Estimating CVD Event Risk - Contribution of Lipid Abnormalities to&lt;mark&gt;CVD&lt;\/mark&gt; Event Risk","c-replace":[""],"ab-name":"Abbreviations","a-name":"Possible_Abbreviations","g-rebookmarkname":"","i-wm":"CVD","d-description":"Word in all caps may be an abbreviation.","k-color":"","f-bookmark":"BMABBRE103276","j-groupid":1},{"b-find":"CVD","e-paracontent":"Contribution to&lt;mark&gt;CVD&lt;\/mark&gt; Event Risk","c-replace":[""],"ab-name":"Abbreviations","a-name":"Possible_Abbreviations","g-rebookmarkname":"","i-wm":"CVD","d-description":"Word in all caps may be an abbreviation.","k-color":"","f-bookmark":"BMABBRE103281","j-groupid":1},{"b-find":"LDL","e-paracontent":"&lt;mark&gt;LDL&lt;\/mark&gt; cholesterol  (mg/dL)","c-replace":[""],"ab-name":"Abbreviations","a-name":"Possible_Abbreviations","g-rebookmarkname":"","i-wm":"LDL","d-description":"Word in all caps may be an abbreviation.","k-color":"","f-bookmark":"BMABBRE103282","j-groupid":1},{"b-find":"HDL","e-paracontent":"&lt;mark&gt;HDL&lt;\/mark&gt; cholesterol and Total/HDL ","c-replace":["high-density lipoprotein [HDL]","HDL"],"ab-name":"Abbreviations","a-name":"Abbreviation","g-rebookmarkname":"","i-wm":"HDL","d-description":"An abbreviation must appear with its expanded form first and can then only be reused.","k-color":"#a24c29","f-bookmark":"BMABBRE103286","j-groupid":20},{"b-find":"HDL","e-paracontent":"HDL cholesterol and Total&lt;mark&gt;HDL&lt;\/mark&gt; ","c-replace":["high-density lipoprotein [HDL]","HDL"],"ab-name":"Abbreviations","a-name":"Abbreviation","g-rebookmarkname":"","i-wm":"HDL","d-description":"An abbreviation must appear with its expanded form first and can then only be reused.","k-color":"#a24c29","f-bookmark":"BMABBRE103287","j-groupid":20},{"b-find":"HDL","e-paracontent":"(risk increased in presence of low&lt;mark&gt;HDL&lt;\/mark&gt;) ","c-replace":["high-density lipoprotein [HDL]","HDL"],"ab-name":"Abbreviations","a-name":"Abbreviation","g-rebookmarkname":"","i-wm":"HDL","d-description":"An abbreviation must appear with its expanded form first and can then only be reused.","k-color":"#a24c29","f-bookmark":"BMABBRE103297","j-groupid":20},{"b-find":"HDL","e-paracontent":"Non&lt;mark&gt;HDL&lt;\/mark&gt; cholesterol (mg/dL)","c-replace":["high-density lipoprotein [HDL]","HDL"],"ab-name":"Abbreviations","a-name":"Abbreviation","g-rebookmarkname":"","i-wm":"HDL","d-description":"An abbreviation must appear with its expanded form first and can then only be reused.","k-color":"#a24c29","f-bookmark":"BMABBRE103302","j-groupid":20},{"b-find":"CVD","e-paracontent":"*The presence of additional&lt;mark&gt;CVD&lt;\/mark&gt; factors (see Table 27-2) greatly increases the risk for any level of lipoprotein cholesterol (see Chapter 18 \u2013 PREVENT Equations) ","c-replace":[""],"ab-name":"Abbreviations","a-name":"Possible_Abbreviations","g-rebookmarkname":"","i-wm":"CVD","d-description":"Word in all caps may be an abbreviation.","k-color":"","f-bookmark":"BMABBRE103313","j-groupid":1},{"b-find":"PREVENT","e-paracontent":"*The presence of additional CVD factors (see Table 27-2) greatly increases the risk for any level of lipoprotein cholesterol (see Chapter 18 \u2013&lt;mark&gt;PREVENT&lt;\/mark&gt; Equations) ","c-replace":[""],"ab-name":"Abbreviations","a-name":"Possible_Abbreviations","g-rebookmarkname":"","i-wm":"PREVENT","d-description":"Word in all caps may be an abbreviation.","k-color":"","f-bookmark":"BMABBRE103314","j-groupid":1},{"b-find":"HDL","e-paracontent":"&lt;mark&gt;HDL&lt;\/mark&gt;, high-density lipoprotein; LDL, low-density lipoprotein; ","c-replace":["high-density lipoprotein [HDL]","HDL"],"ab-name":"Abbreviations","a-name":"Abbreviation","g-rebookmarkname":"","i-wm":"HDL","d-description":"An abbreviation must appear with its expanded form first and can then only be reused.","k-color":"#a24c29","f-bookmark":"BMABBRE103321","j-groupid":20},{"b-find":"high-density lipoprotein","e-paracontent":"HDL,&lt;mark&gt;high-density lipoprotein&lt;\/mark&gt;; LDL, low-density lipoprotein; ","c-replace":["high-density lipoprotein [HDL]","HDL"],"ab-name":"Abbreviations","a-name":"Abbreviation_Defined_Twice_or_More","g-rebookmarkname":"","i-wm":"high-density lipoprotein","d-description":"An abbreviation is defined more than once. The definition may also be inconsistent.","k-color":"#a24c29","f-bookmark":"BMABBRE103322","j-groupid":20},{"b-find":"LDL","e-paracontent":"HDL, high-density lipoprotein;&lt;mark&gt;LDL&lt;\/mark&gt;, low-density lipoprotein; ","c-replace":[""],"ab-name":"Abbreviations","a-name":"Possible_Abbreviations","g-rebookmarkname":"","i-wm":"LDL","d-description":"Word in all caps may be an abbreviation.","k-color":"","f-bookmark":"BMABBRE103323","j-groupid":1},{"b-find":"CVD","e-paracontent":"Table 27-1B. Estimating&lt;mark&gt;CVD&lt;\/mark&gt; Event Risk - Additional CVD Risk Factors Other Than Lipid Abnormalities ","c-replace":[""],"ab-name":"Abbreviations","a-name":"Possible_Abbreviations","g-rebookmarkname":"","i-wm":"CVD","d-description":"Word in all caps may be an abbreviation.","k-color":"","f-bookmark":"BMABBRE103325","j-groupid":1},{"b-find":"CVD","e-paracontent":"Table 27-1B. Estimating CVD Event Risk - Additional&lt;mark&gt;CVD&lt;\/mark&gt; Risk Factors Other Than Lipid Abnormalities ","c-replace":[""],"ab-name":"Abbreviations","a-name":"Possible_Abbreviations","g-rebookmarkname":"","i-wm":"CVD","d-description":"Word in all caps may be an abbreviation.","k-color":"","f-bookmark":"BMABBRE103326","j-groupid":1},{"b-find":"CHD","e-paracontent":"Family history of premature&lt;mark&gt;CHD&lt;\/mark&gt; (definite myocardial infarction or sudden death in first-degree male relative before age 55 y or before age 65 y in female first-degree relative)","c-replace":["coronary heart disease (CHD)","CHD"],"ab-name":"Abbreviations","a-name":"Abbreviation","g-rebookmarkname":"","i-wm":"CHD","d-description":"An abbreviation must appear with its expanded form first and can then only be reused.","k-color":"#a24c29","f-bookmark":"BMABBRE103330","j-groupid":6},{"b-find":"CVD","e-paracontent":"Table 27-1C. Semiquantitative and Quantitative Estimations of&lt;mark&gt;CVD&lt;\/mark&gt; Risk","c-replace":[""],"ab-name":"Abbreviations","a-name":"Possible_Abbreviations","g-rebookmarkname":"","i-wm":"CVD","d-description":"Word in all caps may be an abbreviation.","k-color":"","f-bookmark":"BMABBRE103343","j-groupid":1},{"b-find":"CVD","e-paracontent":"Semiquantitative&lt;mark&gt;CVD&lt;\/mark&gt; Event Risk ","c-replace":[""],"ab-name":"Abbreviations","a-name":"Possible_Abbreviations","g-rebookmarkname":"","i-wm":"CVD","d-description":"Word in all caps may be an abbreviation.","k-color":"","f-bookmark":"BMABBRE103345","j-groupid":1},{"b-find":"CHD","e-paracontent":"High: Clinically evident CVD &lt;mark&gt;CHD&lt;\/mark&gt;, peripheral arterial insufficiency, symptomatic carotid artery disease), CVD equivalent disease (diabetes mellitus) or 3 risk factors in addition to hypercholesterolemia","c-replace":["coronary heart disease (CHD)","CHD"],"ab-name":"Abbreviations","a-name":"Abbreviation","g-rebookmarkname":"","i-wm":"CHD","d-description":"An abbreviation must appear with its expanded form first and can then only be reused.","k-color":"#a24c29","f-bookmark":"BMABBRE103348","j-groupid":6},{"b-find":"CVD","e-paracontent":"High: Clinically evident&lt;mark&gt;CVD&lt;\/mark&gt; (CHD, peripheral arterial insufficiency, symptomatic carotid artery disease), CVD equivalent disease (diabetes mellitus) or 3 risk factors in addition to hypercholesterolemia","c-replace":[""],"ab-name":"Abbreviations","a-name":"Possible_Abbreviations","g-rebookmarkname":"","i-wm":"CVD","d-description":"Word in all caps may be an abbreviation.","k-color":"","f-bookmark":"BMABBRE103349","j-groupid":1},{"b-find":"CVD","e-paracontent":"High: Clinically evident CVD (CHD, peripheral arterial insufficiency, symptomatic carotid artery disease),&lt;mark&gt;CVD&lt;\/mark&gt; equivalent disease (diabetes mellitus) or 3 risk factors in addition to hypercholesterolemia","c-replace":[""],"ab-name":"Abbreviations","a-name":"Possible_Abbreviations","g-rebookmarkname":"","i-wm":"CVD","d-description":"Word in all caps may be an abbreviation.","k-color":"","f-bookmark":"BMABBRE103350","j-groupid":1},{"b-find":"CVD","e-paracontent":"Intermediate: No&lt;mark&gt;CVD&lt;\/mark&gt; but two CVD risk factors in addition to hypercholesterolemia","c-replace":[""],"ab-name":"Abbreviations","a-name":"Possible_Abbreviations","g-rebookmarkname":"","i-wm":"CVD","d-description":"Word in all caps may be an abbreviation.","k-color":"","f-bookmark":"BMABBRE103357","j-groupid":1},{"b-find":"CVD","e-paracontent":"Intermediate: No CVD but two&lt;mark&gt;CVD&lt;\/mark&gt; risk factors in addition to hypercholesterolemia","c-replace":[""],"ab-name":"Abbreviations","a-name":"Possible_Abbreviations","g-rebookmarkname":"","i-wm":"CVD","d-description":"Word in all caps may be an abbreviation.","k-color":"","f-bookmark":"BMABBRE103358","j-groupid":1},{"b-find":"CHD","e-paracontent":"Low: No&lt;mark&gt;CHD&lt;\/mark&gt; and 0\u20131 other CHD risk factors in addition to hypercholesterolemia","c-replace":["coronary heart disease (CHD)","CHD"],"ab-name":"Abbreviations","a-name":"Abbreviation","g-rebookmarkname":"","i-wm":"CHD","d-description":"An abbreviation must appear with its expanded form first and can then only be reused.","k-color":"#a24c29","f-bookmark":"BMABBRE103361","j-groupid":6},{"b-find":"CHD","e-paracontent":"Low: No CHD and 0\u20131 other&lt;mark&gt;CHD&lt;\/mark&gt; risk factors in addition to hypercholesterolemia","c-replace":["coronary heart disease (CHD)","CHD"],"ab-name":"Abbreviations","a-name":"Abbreviation","g-rebookmarkname":"","i-wm":"CHD","d-description":"An abbreviation must appear with its expanded form first and can then only be reused.","k-color":"#a24c29","f-bookmark":"BMABBRE103362","j-groupid":6},{"b-find":"CVD","e-paracontent":"Quantitative&lt;mark&gt;CVD&lt;\/mark&gt; Event Risk Determination (10-year estimate by validated CVD event risk instrument \u2013 see Chapter 18 for details) ","c-replace":[""],"ab-name":"Abbreviations","a-name":"Possible_Abbreviations","g-rebookmarkname":"","i-wm":"CVD","d-description":"Word in all caps may be an abbreviation.","k-color":"","f-bookmark":"BMABBRE103365","j-groupid":1},{"b-find":"CVD","e-paracontent":"Quantitative CVD Event Risk Determination (10-year estimate by validated&lt;mark&gt;CVD&lt;\/mark&gt; event risk instrument \u2013 see Chapter 18 for details) ","c-replace":[""],"ab-name":"Abbreviations","a-name":"Possible_Abbreviations","g-rebookmarkname":"","i-wm":"CVD","d-description":"Word in all caps may be an abbreviation.","k-color":"","f-bookmark":"BMABBRE103366","j-groupid":1},{"b-find":"AHA","e-paracontent":"PREVENT Equations (enhanced&lt;mark&gt;AHA&lt;\/mark&gt;/ACC risk tool) ","c-replace":["American Heart Association (AHA)","AHA"],"ab-name":"Abbreviations","a-name":"Abbreviation","g-rebookmarkname":"","i-wm":"AHA","d-description":"An abbreviation must appear with its expanded form first and can then only be reused.","k-color":"#a24c29","f-bookmark":"BMABBRE103369","j-groupid":18},{"b-find":"ACC","e-paracontent":"PREVENT Equations (enhanced AHA&lt;mark&gt;ACC&lt;\/mark&gt; risk tool) ","c-replace":["American College of Cardiology (ACC)","ACC"],"ab-name":"Abbreviations","a-name":"Abbreviation","g-rebookmarkname":"","i-wm":"ACC","d-description":"An abbreviation must appear with its expanded form first and can then only be reused.","k-color":"#a24c29","f-bookmark":"BMABBRE103370","j-groupid":17},{"b-find":"PREVENT","e-paracontent":"&lt;mark&gt;PREVENT&lt;\/mark&gt; Equations (enhanced AHA/ACC risk tool) ","c-replace":[""],"ab-name":"Abbreviations","a-name":"Possible_Abbreviations","g-rebookmarkname":"","i-wm":"PREVENT","d-description":"Word in all caps may be an abbreviation.","k-color":"","f-bookmark":"BMABBRE103371","j-groupid":1},{"b-find":"AHA","e-paracontent":"Pooled Cohort Equations (original&lt;mark&gt;AHA&lt;\/mark&gt;/ACC risk tool)","c-replace":["American Heart Association (AHA)","AHA"],"ab-name":"Abbreviations","a-name":"Abbreviation","g-rebookmarkname":"","i-wm":"AHA","d-description":"An abbreviation must appear with its expanded form first and can then only be reused.","k-color":"#a24c29","f-bookmark":"BMABBRE103377","j-groupid":18},{"b-find":"ACC","e-paracontent":"Pooled Cohort Equations (original AHA&lt;mark&gt;ACC&lt;\/mark&gt; risk tool)","c-replace":["American College of Cardiology (ACC)","ACC"],"ab-name":"Abbreviations","a-name":"Abbreviation","g-rebookmarkname":"","i-wm":"ACC","d-description":"An abbreviation must appear with its expanded form first and can then only be reused.","k-color":"#a24c29","f-bookmark":"BMABBRE103378","j-groupid":17},{"b-find":"CHD","e-paracontent":"&lt;mark&gt;CHD&lt;\/mark&gt;, coronary heart disease; HDL, high-density lipoprotein; LDL, low-density lipoprotein.","c-replace":["coronary heart disease (CHD)","CHD"],"ab-name":"Abbreviations","a-name":"Abbreviation","g-rebookmarkname":"","i-wm":"CHD","d-description":"An abbreviation must appear with its expanded form first and can then only be reused.","k-color":"#a24c29","f-bookmark":"BMABBRE103386","j-groupid":6},{"b-find":"HDL","e-paracontent":"CHD, coronary heart disease;&lt;mark&gt;HDL&lt;\/mark&gt;, high-density lipoprotein; LDL, low-density lipoprotein.","c-replace":["high-density lipoprotein [HDL]","HDL"],"ab-name":"Abbreviations","a-name":"Abbreviation","g-rebookmarkname":"","i-wm":"HDL","d-description":"An abbreviation must appear with its expanded form first and can then only be reused.","k-color":"#a24c29","f-bookmark":"BMABBRE103387","j-groupid":20},{"b-find":"coronary heart disease","e-paracontent":"CHD,&lt;mark&gt;coronary heart disease&lt;\/mark&gt;; HDL, high-density lipoprotein; LDL, low-density lipoprotein.","c-replace":["coronary heart disease [CHD]","CHD"],"ab-name":"Abbreviations","a-name":"Abbreviation_Defined_Twice_or_More","g-rebookmarkname":"","i-wm":"coronary heart disease","d-description":"An abbreviation is defined more than once. The definition may also be inconsistent.","k-color":"#a24c29","f-bookmark":"BMABBRE103388","j-groupid":6},{"b-find":"high-density lipoprotein","e-paracontent":"CHD, coronary heart disease; HDL,&lt;mark&gt;high-density lipoprotein&lt;\/mark&gt;; LDL, low-density lipoprotein.","c-replace":["high-density lipoprotein [HDL]","HDL"],"ab-name":"Abbreviations","a-name":"Abbreviation_Defined_Twice_or_More","g-rebookmarkname":"","i-wm":"high-density lipoprotein","d-description":"An abbreviation is defined more than once. The definition may also be inconsistent.","k-color":"#a24c29","f-bookmark":"BMABBRE103389","j-groupid":20},{"b-find":"LDL","e-paracontent":"CHD, coronary heart disease; HDL, high-density lipoprotein;&lt;mark&gt;LDL&lt;\/mark&gt;, low-density lipoprotein.","c-replace":[""],"ab-name":"Abbreviations","a-name":"Possible_Abbreviations","g-rebookmarkname":"","i-wm":"LDL","d-description":"Word in all caps may be an abbreviation.","k-color":"","f-bookmark":"BMABBRE103390","j-groupid":1},{"b-find":"ACC","e-paracontent":"&lt;mark&gt;ACC&lt;\/mark&gt;, American College of Cardiology; AHA, American Heart Association ","c-replace":["American College of Cardiology (ACC)","ACC"],"ab-name":"Abbreviations","a-name":"Abbreviation","g-rebookmarkname":"","i-wm":"ACC","d-description":"An abbreviation must appear with its expanded form first and can then only be reused.","k-color":"#a24c29","f-bookmark":"BMABBRE103391","j-groupid":17},{"b-find":"AHA","e-paracontent":"ACC, American College of Cardiology;&lt;mark&gt;AHA&lt;\/mark&gt;, American Heart Association ","c-replace":["American Heart Association (AHA)","AHA"],"ab-name":"Abbreviations","a-name":"Abbreviation","g-rebookmarkname":"","i-wm":"AHA","d-description":"An abbreviation must appear with its expanded form first and can then only be reused.","k-color":"#a24c29","f-bookmark":"BMABBRE103392","j-groupid":18},{"b-find":"American College of Cardiology","e-paracontent":"ACC,&lt;mark&gt;American College of Cardiology&lt;\/mark&gt;; AHA, American Heart Association ","c-replace":["American College of Cardiology (ACC)","ACC"],"ab-name":"Abbreviations","a-name":"Abbreviation_Defined_Twice_or_More","g-rebookmarkname":"","i-wm":"American College of Cardiology","d-description":"An abbreviation is defined more than once. The definition may also be inconsistent.","k-color":"#a24c29","f-bookmark":"BMABBRE103393","j-groupid":17},{"b-find":"American Heart Association","e-paracontent":"ACC, American College of Cardiology; AHA,&lt;mark&gt;American Heart Association&lt;\/mark&gt; ","c-replace":["American Heart Association (AHA)","AHA"],"ab-name":"Abbreviations","a-name":"Abbreviation_Defined_Twice_or_More","g-rebookmarkname":"","i-wm":"American Heart Association","d-description":"An abbreviation is defined more than once. The definition may also be inconsistent.","k-color":"#a24c29","f-bookmark":"BMABBRE103394","j-groupid":18},{"b-find":"American Heart Association","e-paracontent":"Table 27-2&lt;mark&gt;American Heart Association&lt;\/mark&gt; Dietary Recommendations","c-replace":["American Heart Association (AHA)","AHA"],"ab-name":"Abbreviations","a-name":"Abbreviation_Defined_Twice_or_More","g-rebookmarkname":"","i-wm":"American Heart Association","d-description":"An abbreviation is defined more than once. The definition may also be inconsistent.","k-color":"#a24c29","f-bookmark":"BMABBRE103396","j-groupid":18},{"b-find":"American Heart Association","e-paracontent":"\u2022Follow the&lt;mark&gt;American Heart Association&lt;\/mark&gt; recommendations when you eat out, and keep an eye on your portion sizes.","c-replace":["American Heart Association (AHA)","AHA"],"ab-name":"Abbreviations","a-name":"Abbreviation_Defined_Twice_or_More","g-rebookmarkname":"","i-wm":"American Heart Association","d-description":"An abbreviation is defined more than once. The definition may also be inconsistent.","k-color":"#a24c29","f-bookmark":"BMABBRE103413","j-groupid":18},{"b-find":"American Heart Association","e-paracontent":"Reprinted with permission from https://www.heart.org/en/healthy-living/healthy-eating/eat-smart/nutrition-basics/aha-diet-and-lifestyle-recommendations#.WwVpzvZFzcx. Copyright ©2020&lt;mark&gt;American Heart Association&lt;\/mark&gt;, Inc.","c-replace":["American Heart Association (AHA)","AHA"],"ab-name":"Abbreviations","a-name":"Abbreviation_Defined_Twice_or_More","g-rebookmarkname":"","i-wm":"American Heart Association","d-description":"An abbreviation is defined more than once. The definition may also be inconsistent.","k-color":"#a24c29","f-bookmark":"BMABBRE103415","j-groupid":18},{"b-find":"American College of Cardiology (ACC)","e-paracontent":"&lt;mark&gt;American College of Cardiology (ACC)&lt;\/mark&gt;/American Heart Association (AHA) Guidelinesa: ","c-replace":["American College of Cardiology (ACC)","ACC"],"ab-name":"Abbreviations","a-name":"Abbreviation_Defined_Twice_or_More","g-rebookmarkname":"","i-wm":"American College of Cardiology (ACC)","d-description":"An abbreviation is defined more than once. The definition may also be inconsistent.","k-color":"#a24c29","f-bookmark":"BMABBRE103420","j-groupid":17},{"b-find":"American Heart Association (AHA)","e-paracontent":"American College of Cardiology (ACC)&lt;mark&gt;American Heart Association (AHA)&lt;\/mark&gt; Guidelinesa: ","c-replace":["American Heart Association (AHA)","AHA"],"ab-name":"Abbreviations","a-name":"Abbreviation_Defined_Twice_or_More","g-rebookmarkname":"","i-wm":"American Heart Association (AHA)","d-description":"An abbreviation is defined more than once. The definition may also be inconsistent.","k-color":"#a24c29","f-bookmark":"BMABBRE103421","j-groupid":18},{"b-find":"LDL","e-paracontent":" &lt;mark&gt;LDL&lt;\/mark&gt; cholesterol ≥190 mg/dL if secondary causes ruled out ","c-replace":[""],"ab-name":"Abbreviations","a-name":"Possible_Abbreviations","g-rebookmarkname":"","i-wm":"LDL","d-description":"Word in all caps may be an abbreviation.","k-color":"","f-bookmark":"BMABBRE103436","j-groupid":1},{"b-find":"ASCVD","e-paracontent":"If score is 0, favor deferring statin use unless patient has diabetes, smoking, or strong family history of premature&lt;mark&gt;ASCVD&lt;\/mark&gt;. ","c-replace":[""],"ab-name":"Abbreviations","a-name":"Possible_Abbreviations","g-rebookmarkname":"","i-wm":"ASCVD","d-description":"Word in all caps may be an abbreviation.","k-color":"","f-bookmark":"BMABBRE103454","j-groupid":1},{"b-find":"US Preventive Services Task Force (USPSTF)","e-paracontent":"&lt;mark&gt;US Preventive Services Task Force (USPSTF)&lt;\/mark&gt; Recommendationsb: ","c-replace":["US Preventive Services Task Force (USPSTF)","USPSTF"],"ab-name":"Abbreviations","a-name":"Abbreviation_Defined_Twice_or_More","g-rebookmarkname":"","i-wm":"US Preventive Services Task Force (USPSTF)","d-description":"An abbreviation is defined more than once. The definition may also be inconsistent.","k-color":"#a24c29","f-bookmark":"BMABBRE103458","j-groupid":25},{"b-find":"CVD","e-paracontent":"Prescribe statin therapy for primary prevention of&lt;mark&gt;CVD&lt;\/mark&gt; for:","c-replace":[""],"ab-name":"Abbreviations","a-name":"Possible_Abbreviations","g-rebookmarkname":"","i-wm":"CVD","d-description":"Word in all caps may be an abbreviation.","k-color":"","f-bookmark":"BMABBRE103465","j-groupid":1},{"b-find":"HDL","e-paracontent":"Persons ages 40 to 75 years with at least one cardiovascular risk factor (hypertension, diabetes, dyslipidemia [LDL-C ≥130 mg/dL or&lt;mark&gt;HDL&lt;\/mark&gt;-C ≤40 mg/dL] or smoking) plus 10-y CVD event risk ≥10% (based on pooled cohort equations)  ","c-replace":["high-density lipoprotein [HDL]","HDL"],"ab-name":"Abbreviations","a-name":"Abbreviation","g-rebookmarkname":"","i-wm":"HDL","d-description":"An abbreviation must appear with its expanded form first and can then only be reused.","k-color":"#a24c29","f-bookmark":"BMABBRE103467","j-groupid":20},{"b-find":"LDL","e-paracontent":"Persons ages 40 to 75 years with at least one cardiovascular risk factor (hypertension, diabetes, dyslipidemia &lt;mark&gt;LDL&lt;\/mark&gt;-C ≥130 mg/dL or HDL-C ≤40 mg/dL] or smoking) plus 10-y CVD event risk ≥10% (based on pooled cohort equations)  ","c-replace":[""],"ab-name":"Abbreviations","a-name":"Possible_Abbreviations","g-rebookmarkname":"","i-wm":"LDL","d-description":"Word in all caps may be an abbreviation.","k-color":"","f-bookmark":"BMABBRE103468","j-groupid":1},{"b-find":"CVD","e-paracontent":"Persons ages 40 to 75 years with at least one cardiovascular risk factor (hypertension, diabetes, dyslipidemia [LDL-C ≥130 mg/dL or HDL-C ≤40 mg/dL] or smoking) plus 10-y&lt;mark&gt;CVD&lt;\/mark&gt; event risk ≥10% (based on pooled cohort equations)  ","c-replace":[""],"ab-name":"Abbreviations","a-name":"Possible_Abbreviations","g-rebookmarkname":"","i-wm":"CVD","d-description":"Word in all caps may be an abbreviation.","k-color":"","f-bookmark":"BMABBRE103469","j-groupid":1},{"b-find":"CVD","e-paracontent":"Selectively offer statin for the primary prevention of&lt;mark&gt;CVD&lt;\/mark&gt; for:","c-replace":[""],"ab-name":"Abbreviations","a-name":"Possible_Abbreviations","g-rebookmarkname":"","i-wm":"CVD","d-description":"Word in all caps may be an abbreviation.","k-color":"","f-bookmark":"BMABBRE103478","j-groupid":1},{"b-find":"CVD","e-paracontent":"persons aged 40 to 75 years who have 1 or more of the above&lt;mark&gt;CVD&lt;\/mark&gt; risk factors and an estimated 10-year CVD risk of 7.5% to less than 10% (based on pooled cohort equations)","c-replace":[""],"ab-name":"Abbreviations","a-name":"Possible_Abbreviations","g-rebookmarkname":"","i-wm":"CVD","d-description":"Word in all caps may be an abbreviation.","k-color":"","f-bookmark":"BMABBRE103480","j-groupid":1},{"b-find":"CVD","e-paracontent":"persons aged 40 to 75 years who have 1 or more of the above CVD risk factors and an estimated 10-year&lt;mark&gt;CVD&lt;\/mark&gt; risk of 7.5% to less than 10% (based on pooled cohort equations)","c-replace":[""],"ab-name":"Abbreviations","a-name":"Possible_Abbreviations","g-rebookmarkname":"","i-wm":"CVD","d-description":"Word in all caps may be an abbreviation.","k-color":"","f-bookmark":"BMABBRE103481","j-groupid":1},{"b-find":"AHA","e-paracontent":"a Grundy  SM﻿, Stone  NJ﻿, Bailey  AL﻿,  et al. 2018&lt;mark&gt;AHA&lt;\/mark&gt;/ACC/AACVPR/AAPA/ABC/ACPM/ADA/ AGS/APhA/ASPC/NLA/PCNA guideline on the management of blood cholesterol: a report of the American College of Cardiology/American Heart Association Task Force on Clinical Practice Guidelines. ﻿  Circulation. 2019;139(25):e1082-e1143. ","c-replace":["American Heart Association (AHA)","AHA"],"ab-name":"Abbreviations","a-name":"Abbreviation","g-rebookmarkname":"","i-wm":"AHA","d-description":"An abbreviation must appear with its expanded form first and can then only be reused.","k-color":"#a24c29","f-bookmark":"BMABBRE103488","j-groupid":18},{"b-find":"ACC","e-paracontent":"a Grundy  SM﻿, Stone  NJ﻿, Bailey  AL﻿,  et al. 2018 AHA&lt;mark&gt;ACC&lt;\/mark&gt;/AACVPR/AAPA/ABC/ACPM/ADA/ AGS/APhA/ASPC/NLA/PCNA guideline on the management of blood cholesterol: a report of the American College of Cardiology/American Heart Association Task Force on Clinical Practice Guidelines. ﻿  Circulation. 2019;139(25):e1082-e1143. ","c-replace":["American College of Cardiology (ACC)","ACC"],"ab-name":"Abbreviations","a-name":"Abbreviation","g-rebookmarkname":"","i-wm":"ACC","d-description":"An abbreviation must appear with its expanded form first and can then only be reused.","k-color":"#a24c29","f-bookmark":"BMABBRE103489","j-groupid":17},{"b-find":"American College of Cardiology","e-paracontent":"a Grundy  SM﻿, Stone  NJ﻿, Bailey  AL﻿,  et al. 2018 AHA/ACC/AACVPR/AAPA/ABC/ACPM/ADA/ AGS/APhA/ASPC/NLA/PCNA guideline on the management of blood cholesterol: a report of the&lt;mark&gt;American College of Cardiology&lt;\/mark&gt;/American Heart Association Task Force on Clinical Practice Guidelines. ﻿  Circulation. 2019;139(25):e1082-e1143. ","c-replace":["American College of Cardiology (ACC)","ACC"],"ab-name":"Abbreviations","a-name":"Abbreviation_Defined_Twice_or_More","g-rebookmarkname":"","i-wm":"American College of Cardiology","d-description":"An abbreviation is defined more than once. The definition may also be inconsistent.","k-color":"#a24c29","f-bookmark":"BMABBRE103490","j-groupid":17},{"b-find":"American Heart Association","e-paracontent":"a Grundy  SM﻿, Stone  NJ﻿, Bailey  AL﻿,  et al. 2018 AHA/ACC/AACVPR/AAPA/ABC/ACPM/ADA/ AGS/APhA/ASPC/NLA/PCNA guideline on the management of blood cholesterol: a report of the American College of Cardiology&lt;mark&gt;American Heart Association&lt;\/mark&gt; Task Force on Clinical Practice Guidelines. ﻿  Circulation. 2019;139(25):e1082-e1143. ","c-replace":["American Heart Association (AHA)","AHA"],"ab-name":"Abbreviations","a-name":"Abbreviation_Defined_Twice_or_More","g-rebookmarkname":"","i-wm":"American Heart Association","d-description":"An abbreviation is defined more than once. The definition may also be inconsistent.","k-color":"#a24c29","f-bookmark":"BMABBRE103491","j-groupid":18},{"b-find":"SM","e-paracontent":"a Grundy &lt;mark&gt;SM&lt;\/mark&gt;﻿, Stone  NJ﻿, Bailey  AL﻿,  et al. 2018 AHA/ACC/AACVPR/AAPA/ABC/ACPM/ADA/ AGS/APhA/ASPC/NLA/PCNA guideline on the management of blood cholesterol: a report of the American College of Cardiology/American Heart Association Task Force on Clinical Practice Guidelines. ﻿  Circulation. 2019;139(25):e1082-e1143. ","c-replace":[""],"ab-name":"Abbreviations","a-name":"Possible_Abbreviations","g-rebookmarkname":"","i-wm":"SM","d-description":"Word in all caps may be an abbreviation.","k-color":"","f-bookmark":"BMABBRE103492","j-groupid":1},{"b-find":"NJ","e-paracontent":"a Grundy  SM﻿, Stone &lt;mark&gt;NJ&lt;\/mark&gt;﻿, Bailey  AL﻿,  et al. 2018 AHA/ACC/AACVPR/AAPA/ABC/ACPM/ADA/ AGS/APhA/ASPC/NLA/PCNA guideline on the management of blood cholesterol: a report of the American College of Cardiology/American Heart Association Task Force on Clinical Practice Guidelines. ﻿  Circulation. 2019;139(25):e1082-e1143. ","c-replace":[""],"ab-name":"Abbreviations","a-name":"Possible_Abbreviations","g-rebookmarkname":"","i-wm":"NJ","d-description":"Word in all caps may be an abbreviation.","k-color":"","f-bookmark":"BMABBRE103493","j-groupid":1},{"b-find":"AL","e-paracontent":"a Grundy  SM﻿, Stone  NJ﻿, Bailey &lt;mark&gt;AL&lt;\/mark&gt;﻿,  et al. 2018 AHA/ACC/AACVPR/AAPA/ABC/ACPM/ADA/ AGS/APhA/ASPC/NLA/PCNA guideline on the management of blood cholesterol: a report of the American College of Cardiology/American Heart Association Task Force on Clinical Practice Guidelines. ﻿  Circulation. 2019;139(25):e1082-e1143. ","c-replace":[""],"ab-name":"Abbreviations","a-name":"Possible_Abbreviations","g-rebookmarkname":"","i-wm":"AL","d-description":"Word in all caps may be an abbreviation.","k-color":"","f-bookmark":"BMABBRE103494","j-groupid":1},{"b-find":"AACVPR","e-paracontent":"a Grundy  SM﻿, Stone  NJ﻿, Bailey  AL﻿,  et al. 2018 AHA/ACC&lt;mark&gt;AACVPR&lt;\/mark&gt;/AAPA/ABC/ACPM/ADA/ AGS/APhA/ASPC/NLA/PCNA guideline on the management of blood cholesterol: a report of the American College of Cardiology/American Heart Association Task Force on Clinical Practice Guidelines. ﻿  Circulation. 2019;139(25):e1082-e1143. ","c-replace":[""],"ab-name":"Abbreviations","a-name":"Possible_Abbreviations","g-rebookmarkname":"","i-wm":"AACVPR","d-description":"Word in all caps may be an abbreviation.","k-color":"","f-bookmark":"BMABBRE103495","j-groupid":1},{"b-find":"AAPA","e-paracontent":"a Grundy  SM﻿, Stone  NJ﻿, Bailey  AL﻿,  et al. 2018 AHA/ACC/AACVPR&lt;mark&gt;AAPA&lt;\/mark&gt;/ABC/ACPM/ADA/ AGS/APhA/ASPC/NLA/PCNA guideline on the management of blood cholesterol: a report of the American College of Cardiology/American Heart Association Task Force on Clinical Practice Guidelines. ﻿  Circulation. 2019;139(25):e1082-e1143. ","c-replace":[""],"ab-name":"Abbreviations","a-name":"Possible_Abbreviations","g-rebookmarkname":"","i-wm":"AAPA","d-description":"Word in all caps may be an abbreviation.","k-color":"","f-bookmark":"BMABBRE103496","j-groupid":1},{"b-find":"ABC","e-paracontent":"a Grundy  SM﻿, Stone  NJ﻿, Bailey  AL﻿,  et al. 2018 AHA/ACC/AACVPR/AAPA&lt;mark&gt;ABC&lt;\/mark&gt;/ACPM/ADA/ AGS/APhA/ASPC/NLA/PCNA guideline on the management of blood cholesterol: a report of the American College of Cardiology/American Heart Association Task Force on Clinical Practice Guidelines. ﻿  Circulation. 2019;139(25):e1082-e1143. ","c-replace":[""],"ab-name":"Abbreviations","a-name":"Possible_Abbreviations","g-rebookmarkname":"","i-wm":"ABC","d-description":"Word in all caps may be an abbreviation.","k-color":"","f-bookmark":"BMABBRE103497","j-groupid":1},{"b-find":"ACPM","e-paracontent":"a Grundy  SM﻿, Stone  NJ﻿, Bailey  AL﻿,  et al. 2018 AHA/ACC/AACVPR/AAPA/ABC&lt;mark&gt;ACPM&lt;\/mark&gt;/ADA/ AGS/APhA/ASPC/NLA/PCNA guideline on the management of blood cholesterol: a report of the American College of Cardiology/American Heart Association Task Force on Clinical Practice Guidelines. ﻿  Circulation. 2019;139(25):e1082-e1143. ","c-replace":[""],"ab-name":"Abbreviations","a-name":"Possible_Abbreviations","g-rebookmarkname":"","i-wm":"ACPM","d-description":"Word in all caps may be an abbreviation.","k-color":"","f-bookmark":"BMABBRE103498","j-groupid":1},{"b-find":"ADA","e-paracontent":"a Grundy  SM﻿, Stone  NJ﻿, Bailey  AL﻿,  et al. 2018 AHA/ACC/AACVPR/AAPA/ABC/ACPM&lt;mark&gt;ADA&lt;\/mark&gt;/ AGS/APhA/ASPC/NLA/PCNA guideline on the management of blood cholesterol: a report of the American College of Cardiology/American Heart Association Task Force on Clinical Practice Guidelines. ﻿  Circulation. 2019;139(25):e1082-e1143. ","c-replace":[""],"ab-name":"Abbreviations","a-name":"Possible_Abbreviations","g-rebookmarkname":"","i-wm":"ADA","d-description":"Word in all caps may be an abbreviation.","k-color":"","f-bookmark":"BMABBRE103499","j-groupid":1},{"b-find":"AGS","e-paracontent":"a Grundy  SM﻿, Stone  NJ﻿, Bailey  AL﻿,  et al. 2018 AHA/ACC/AACVPR/AAPA/ABC/ACPM/ADA/&lt;mark&gt;AGS&lt;\/mark&gt;/APhA/ASPC/NLA/PCNA guideline on the management of blood cholesterol: a report of the American College of Cardiology/American Heart Association Task Force on Clinical Practice Guidelines. ﻿  Circulation. 2019;139(25):e1082-e1143. ","c-replace":[""],"ab-name":"Abbreviations","a-name":"Possible_Abbreviations","g-rebookmarkname":"","i-wm":"AGS","d-description":"Word in all caps may be an abbreviation.","k-color":"","f-bookmark":"BMABBRE103500","j-groupid":1},{"b-find":"AP","e-paracontent":"a Grundy  SM﻿, Stone  NJ﻿, Bailey  AL﻿,  et al. 2018 AHA/ACC/AACVPR/AAPA/ABC/ACPM/ADA/ AGS&lt;mark&gt;AP&lt;\/mark&gt;hA/ASPC/NLA/PCNA guideline on the management of blood cholesterol: a report of the American College of Cardiology/American Heart Association Task Force on Clinical Practice Guidelines. ﻿  Circulation. 2019;139(25):e1082-e1143. ","c-replace":[""],"ab-name":"Abbreviations","a-name":"Possible_Abbreviations","g-rebookmarkname":"","i-wm":"AP","d-description":"Word in all caps may be an abbreviation.","k-color":"","f-bookmark":"BMABBRE103501","j-groupid":1},{"b-find":"ASPC","e-paracontent":"a Grundy  SM﻿, Stone  NJ﻿, Bailey  AL﻿,  et al. 2018 AHA/ACC/AACVPR/AAPA/ABC/ACPM/ADA/ AGS/APhA&lt;mark&gt;ASPC&lt;\/mark&gt;/NLA/PCNA guideline on the management of blood cholesterol: a report of the American College of Cardiology/American Heart Association Task Force on Clinical Practice Guidelines. ﻿  Circulation. 2019;139(25):e1082-e1143. ","c-replace":[""],"ab-name":"Abbreviations","a-name":"Possible_Abbreviations","g-rebookmarkname":"","i-wm":"ASPC","d-description":"Word in all caps may be an abbreviation.","k-color":"","f-bookmark":"BMABBRE103502","j-groupid":1},{"b-find":"NLA","e-paracontent":"a Grundy  SM﻿, Stone  NJ﻿, Bailey  AL﻿,  et al. 2018 AHA/ACC/AACVPR/AAPA/ABC/ACPM/ADA/ AGS/APhA/ASPC&lt;mark&gt;NLA&lt;\/mark&gt;/PCNA guideline on the management of blood cholesterol: a report of the American College of Cardiology/American Heart Association Task Force on Clinical Practice Guidelines. ﻿  Circulation. 2019;139(25):e1082-e1143. ","c-replace":[""],"ab-name":"Abbreviations","a-name":"Possible_Abbreviations","g-rebookmarkname":"","i-wm":"NLA","d-description":"Word in all caps may be an abbreviation.","k-color":"","f-bookmark":"BMABBRE103503","j-groupid":1},{"b-find":"PCNA","e-paracontent":"a Grundy  SM﻿, Stone  NJ﻿, Bailey  AL﻿,  et al. 2018 AHA/ACC/AACVPR/AAPA/ABC/ACPM/ADA/ AGS/APhA/ASPC/NLA&lt;mark&gt;PCNA&lt;\/mark&gt; guideline on the management of blood cholesterol: a report of the American College of Cardiology/American Heart Association Task Force on Clinical Practice Guidelines. ﻿  Circulation. 2019;139(25):e1082-e1143. ","c-replace":[""],"ab-name":"Abbreviations","a-name":"Possible_Abbreviations","g-rebookmarkname":"","i-wm":"PCNA","d-description":"Word in all caps may be an abbreviation.","k-color":"","f-bookmark":"BMABBRE103504","j-groupid":1},{"b-find":"US Preventive Services Task Force","e-paracontent":"b&lt;mark&gt;US Preventive Services Task Force&lt;\/mark&gt;; Mangione CM, Barry MJ, Nicholson WK, Cabana M, Chelmow D, Coker TR, Davis EM, Donahue KE, Jaén CR, Kubik M, Li L, Ogedegbe G, Pbert L, Ruiz JM, Stevermer J, Wong JB. Statin Use for the Primary Prevention of Cardiovascular Disease in Adults: US Preventive Services Task Force Recommendation Statement. JAMA. 2022 Aug 23;328(8):746-753.","c-replace":["US Preventive Services Task Force (USPSTF)","USPSTF"],"ab-name":"Abbreviations","a-name":"Abbreviation_Defined_Twice_or_More","g-rebookmarkname":"","i-wm":"US Preventive Services Task Force","d-description":"An abbreviation is defined more than once. The definition may also be inconsistent.","k-color":"#a24c29","f-bookmark":"BMABBRE103522","j-groupid":25},{"b-find":"US Preventive Services Task Force","e-paracontent":"b US Preventive Services Task Force; Mangione CM, Barry MJ, Nicholson WK, Cabana M, Chelmow D, Coker TR, Davis EM, Donahue KE, Jaén CR, Kubik M, Li L, Ogedegbe G, Pbert L, Ruiz JM, Stevermer J, Wong JB. Statin Use for the Primary Prevention of Cardiovascular Disease in Adults:&lt;mark&gt;US Preventive Services Task Force&lt;\/mark&gt; Recommendation Statement. JAMA. 2022 Aug 23;328(8):746-753.","c-replace":["US Preventive Services Task Force (USPSTF)","USPSTF"],"ab-name":"Abbreviations","a-name":"Abbreviation_Defined_Twice_or_More","g-rebookmarkname":"","i-wm":"US Preventive Services Task Force","d-description":"An abbreviation is defined more than once. The definition may also be inconsistent.","k-color":"#a24c29","f-bookmark":"BMABBRE103523","j-groupid":25},{"b-find":"CM","e-paracontent":"b US Preventive Services Task Force; Mangione&lt;mark&gt;CM&lt;\/mark&gt;, Barry MJ, Nicholson WK, Cabana M, Chelmow D, Coker TR, Davis EM, Donahue KE, Jaén CR, Kubik M, Li L, Ogedegbe G, Pbert L, Ruiz JM, Stevermer J, Wong JB. Statin Use for the Primary Prevention of Cardiovascular Disease in Adults: US Preventive Services Task Force Recommendation Statement. JAMA. 2022 Aug 23;328(8):746-753.","c-replace":[""],"ab-name":"Abbreviations","a-name":"Possible_Abbreviations","g-rebookmarkname":"","i-wm":"CM","d-description":"Word in all caps may be an abbreviation.","k-color":"","f-bookmark":"BMABBRE103524","j-groupid":1},{"b-find":"MJ","e-paracontent":"b US Preventive Services Task Force; Mangione CM, Barry&lt;mark&gt;MJ&lt;\/mark&gt;, Nicholson WK, Cabana M, Chelmow D, Coker TR, Davis EM, Donahue KE, Jaén CR, Kubik M, Li L, Ogedegbe G, Pbert L, Ruiz JM, Stevermer J, Wong JB. Statin Use for the Primary Prevention of Cardiovascular Disease in Adults: US Preventive Services Task Force Recommendation Statement. JAMA. 2022 Aug 23;328(8):746-753.","c-replace":[""],"ab-name":"Abbreviations","a-name":"Possible_Abbreviations","g-rebookmarkname":"","i-wm":"MJ","d-description":"Word in all caps may be an abbreviation.","k-color":"","f-bookmark":"BMABBRE103525","j-groupid":1},{"b-find":"WK","e-paracontent":"b US Preventive Services Task Force; Mangione CM, Barry MJ, Nicholson&lt;mark&gt;WK&lt;\/mark&gt;, Cabana M, Chelmow D, Coker TR, Davis EM, Donahue KE, Jaén CR, Kubik M, Li L, Ogedegbe G, Pbert L, Ruiz JM, Stevermer J, Wong JB. Statin Use for the Primary Prevention of Cardiovascular Disease in Adults: US Preventive Services Task Force Recommendation Statement. JAMA. 2022 Aug 23;328(8):746-753.","c-replace":[""],"ab-name":"Abbreviations","a-name":"Possible_Abbreviations","g-rebookmarkname":"","i-wm":"WK","d-description":"Word in all caps may be an abbreviation.","k-color":"","f-bookmark":"BMABBRE103526","j-groupid":1},{"b-find":"TR","e-paracontent":"b US Preventive Services Task Force; Mangione CM, Barry MJ, Nicholson WK, Cabana M, Chelmow D, Coker&lt;mark&gt;TR&lt;\/mark&gt;, Davis EM, Donahue KE, Jaén CR, Kubik M, Li L, Ogedegbe G, Pbert L, Ruiz JM, Stevermer J, Wong JB. Statin Use for the Primary Prevention of Cardiovascular Disease in Adults: US Preventive Services Task Force Recommendation Statement. JAMA. 2022 Aug 23;328(8):746-753.","c-replace":[""],"ab-name":"Abbreviations","a-name":"Possible_Abbreviations","g-rebookmarkname":"","i-wm":"TR","d-description":"Word in all caps may be an abbreviation.","k-color":"","f-bookmark":"BMABBRE103527","j-groupid":1},{"b-find":"EM","e-paracontent":"b US Preventive Services Task Force; Mangione CM, Barry MJ, Nicholson WK, Cabana M, Chelmow D, Coker TR, Davis&lt;mark&gt;EM&lt;\/mark&gt;, Donahue KE, Jaén CR, Kubik M, Li L, Ogedegbe G, Pbert L, Ruiz JM, Stevermer J, Wong JB. Statin Use for the Primary Prevention of Cardiovascular Disease in Adults: US Preventive Services Task Force Recommendation Statement. JAMA. 2022 Aug 23;328(8):746-753.","c-replace":[""],"ab-name":"Abbreviations","a-name":"Possible_Abbreviations","g-rebookmarkname":"","i-wm":"EM","d-description":"Word in all caps may be an abbreviation.","k-color":"","f-bookmark":"BMABBRE103528","j-groupid":1},{"b-find":"KE","e-paracontent":"b US Preventive Services Task Force; Mangione CM, Barry MJ, Nicholson WK, Cabana M, Chelmow D, Coker TR, Davis EM, Donahue&lt;mark&gt;KE&lt;\/mark&gt;, Jaén CR, Kubik M, Li L, Ogedegbe G, Pbert L, Ruiz JM, Stevermer J, Wong JB. Statin Use for the Primary Prevention of Cardiovascular Disease in Adults: US Preventive Services Task Force Recommendation Statement. JAMA. 2022 Aug 23;328(8):746-753.","c-replace":[""],"ab-name":"Abbreviations","a-name":"Possible_Abbreviations","g-rebookmarkname":"","i-wm":"KE","d-description":"Word in all caps may be an abbreviation.","k-color":"","f-bookmark":"BMABBRE103529","j-groupid":1},{"b-find":"CR","e-paracontent":"b US Preventive Services Task Force; Mangione CM, Barry MJ, Nicholson WK, Cabana M, Chelmow D, Coker TR, Davis EM, Donahue KE, Jaén&lt;mark&gt;CR&lt;\/mark&gt;, Kubik M, Li L, Ogedegbe G, Pbert L, Ruiz JM, Stevermer J, Wong JB. Statin Use for the Primary Prevention of Cardiovascular Disease in Adults: US Preventive Services Task Force Recommendation Statement. JAMA. 2022 Aug 23;328(8):746-753.","c-replace":[""],"ab-name":"Abbreviations","a-name":"Possible_Abbreviations","g-rebookmarkname":"","i-wm":"CR","d-description":"Word in all caps may be an abbreviation.","k-color":"","f-bookmark":"BMABBRE103530","j-groupid":1},{"b-find":"JM","e-paracontent":"b US Preventive Services Task Force; Mangione CM, Barry MJ, Nicholson WK, Cabana M, Chelmow D, Coker TR, Davis EM, Donahue KE, Jaén CR, Kubik M, Li L, Ogedegbe G, Pbert L, Ruiz&lt;mark&gt;JM&lt;\/mark&gt;, Stevermer J, Wong JB. Statin Use for the Primary Prevention of Cardiovascular Disease in Adults: US Preventive Services Task Force Recommendation Statement. JAMA. 2022 Aug 23;328(8):746-753.","c-replace":[""],"ab-name":"Abbreviations","a-name":"Possible_Abbreviations","g-rebookmarkname":"","i-wm":"JM","d-description":"Word in all caps may be an abbreviation.","k-color":"","f-bookmark":"BMABBRE103531","j-groupid":1},{"b-find":"JB","e-paracontent":"b US Preventive Services Task Force; Mangione CM, Barry MJ, Nicholson WK, Cabana M, Chelmow D, Coker TR, Davis EM, Donahue KE, Jaén CR, Kubik M, Li L, Ogedegbe G, Pbert L, Ruiz JM, Stevermer J, Wong&lt;mark&gt;JB&lt;\/mark&gt;. Statin Use for the Primary Prevention of Cardiovascular Disease in Adults: US Preventive Services Task Force Recommendation Statement. JAMA. 2022 Aug 23;328(8):746-753.","c-replace":[""],"ab-name":"Abbreviations","a-name":"Possible_Abbreviations","g-rebookmarkname":"","i-wm":"JB","d-description":"Word in all caps may be an abbreviation.","k-color":"","f-bookmark":"BMABBRE103532","j-groupid":1},{"b-find":"JAMA","e-paracontent":"b US Preventive Services Task Force; Mangione CM, Barry MJ, Nicholson WK, Cabana M, Chelmow D, Coker TR, Davis EM, Donahue KE, Jaén CR, Kubik M, Li L, Ogedegbe G, Pbert L, Ruiz JM, Stevermer J, Wong JB. Statin Use for the Primary Prevention of Cardiovascular Disease in Adults: US Preventive Services Task Force Recommendation Statement.&lt;mark&gt;JAMA&lt;\/mark&gt;. 2022 Aug 23;328(8):746-753.","c-replace":[""],"ab-name":"Abbreviations","a-name":"Possible_Abbreviations","g-rebookmarkname":"","i-wm":"JAMA","d-description":"Word in all caps may be an abbreviation.","k-color":"","f-bookmark":"BMABBRE103533","j-groupid":1},{"b-find":"LDL","e-paracontent":"Average&lt;mark&gt;LDL&lt;\/mark&gt;-C Reduction2","c-replace":[""],"ab-name":"Abbreviations","a-name":"Possible_Abbreviations","g-rebookmarkname":"","i-wm":"LDL","d-description":"Word in all caps may be an abbreviation.","k-color":"","f-bookmark":"BMABBRE103553","j-groupid":1},{"b-find":"PO","e-paracontent":"Initial: 10-20 mg&lt;mark&gt;PO&lt;\/mark&gt; once/day","c-replace":[""],"ab-name":"Abbreviations","a-name":"Possible_Abbreviations","g-rebookmarkname":"","i-wm":"PO","d-description":"Word in all caps may be an abbreviation.","k-color":"","f-bookmark":"BMABBRE103559","j-groupid":1},{"b-find":"PO","e-paracontent":"Maximum: 80 mg&lt;mark&gt;PO&lt;\/mark&gt; once/day","c-replace":[""],"ab-name":"Abbreviations","a-name":"Possible_Abbreviations","g-rebookmarkname":"","i-wm":"PO","d-description":"Word in all caps may be an abbreviation.","k-color":"","f-bookmark":"BMABBRE103560","j-groupid":1},{"b-find":"ER","e-paracontent":"80 mg&lt;mark&gt;ER&lt;\/mark&gt; tabs","c-replace":[""],"ab-name":"Abbreviations","a-name":"Possible_Abbreviations","g-rebookmarkname":"","i-wm":"ER","d-description":"Word in all caps may be an abbreviation.","k-color":"","f-bookmark":"BMABBRE103566","j-groupid":1},{"b-find":"PO","e-paracontent":"Initial: 40 mg&lt;mark&gt;PO&lt;\/mark&gt; bid","c-replace":[""],"ab-name":"Abbreviations","a-name":"Possible_Abbreviations","g-rebookmarkname":"","i-wm":"PO","d-description":"Word in all caps may be an abbreviation.","k-color":"","f-bookmark":"BMABBRE103567","j-groupid":1},{"b-find":"PO","e-paracontent":"Maximum: 40 mg&lt;mark&gt;PO&lt;\/mark&gt; bid","c-replace":[""],"ab-name":"Abbreviations","a-name":"Possible_Abbreviations","g-rebookmarkname":"","i-wm":"PO","d-description":"Word in all caps may be an abbreviation.","k-color":"","f-bookmark":"BMABBRE103568","j-groupid":1},{"b-find":"PO","e-paracontent":"Initial: 80 mg&lt;mark&gt;PO&lt;\/mark&gt; once/day","c-replace":[""],"ab-name":"Abbreviations","a-name":"Possible_Abbreviations","g-rebookmarkname":"","i-wm":"PO","d-description":"Word in all caps may be an abbreviation.","k-color":"","f-bookmark":"BMABBRE103569","j-groupid":1},{"b-find":"PO","e-paracontent":"Maximum: 80 mg&lt;mark&gt;PO&lt;\/mark&gt; once/day","c-replace":[""],"ab-name":"Abbreviations","a-name":"Possible_Abbreviations","g-rebookmarkname":"","i-wm":"PO","d-description":"Word in all caps may be an abbreviation.","k-color":"","f-bookmark":"BMABBRE103570","j-groupid":1},{"b-find":"GO","e-paracontent":"20,40,&lt;mark&gt;GO&lt;\/mark&gt; mg ER tabs","c-replace":[""],"ab-name":"Abbreviations","a-name":"Possible_Abbreviations","g-rebookmarkname":"","i-wm":"GO","d-description":"Word in all caps may be an abbreviation.","k-color":"","f-bookmark":"BMABBRE103575","j-groupid":1},{"b-find":"ER","e-paracontent":"20,40, GO mg&lt;mark&gt;ER&lt;\/mark&gt; tabs","c-replace":[""],"ab-name":"Abbreviations","a-name":"Possible_Abbreviations","g-rebookmarkname":"","i-wm":"ER","d-description":"Word in all caps may be an abbreviation.","k-color":"","f-bookmark":"BMABBRE103576","j-groupid":1},{"b-find":"PO","e-paracontent":"Initial: 20 mg&lt;mark&gt;PO&lt;\/mark&gt; once/day","c-replace":[""],"ab-name":"Abbreviations","a-name":"Possible_Abbreviations","g-rebookmarkname":"","i-wm":"PO","d-description":"Word in all caps may be an abbreviation.","k-color":"","f-bookmark":"BMABBRE103577","j-groupid":1},{"b-find":"PO","e-paracontent":"Maximum: 80 mg&lt;mark&gt;PO&lt;\/mark&gt; once/day5","c-replace":[""],"ab-name":"Abbreviations","a-name":"Possible_Abbreviations","g-rebookmarkname":"","i-wm":"PO","d-description":"Word in all caps may be an abbreviation.","k-color":"","f-bookmark":"BMABBRE103578","j-groupid":1},{"b-find":"PO","e-paracontent":"Initial. 20 mg&lt;mark&gt;PO&lt;\/mark&gt; once/day","c-replace":[""],"ab-name":"Abbreviations","a-name":"Possible_Abbreviations","g-rebookmarkname":"","i-wm":"PO","d-description":"Word in all caps may be an abbreviation.","k-color":"","f-bookmark":"BMABBRE103579","j-groupid":1},{"b-find":"PO","e-paracontent":"Maximum: 60 mg&lt;mark&gt;PO&lt;\/mark&gt; once/day5","c-replace":[""],"ab-name":"Abbreviations","a-name":"Possible_Abbreviations","g-rebookmarkname":"","i-wm":"PO","d-description":"Word in all caps may be an abbreviation.","k-color":"","f-bookmark":"BMABBRE103580","j-groupid":1},{"b-find":"PO","e-paracontent":"Initial: 2 mg&lt;mark&gt;PO&lt;\/mark&gt; once/day7","c-replace":[""],"ab-name":"Abbreviations","a-name":"Possible_Abbreviations","g-rebookmarkname":"","i-wm":"PO","d-description":"Word in all caps may be an abbreviation.","k-color":"","f-bookmark":"BMABBRE103587","j-groupid":1},{"b-find":"PO","e-paracontent":"Maximum: 4 mg&lt;mark&gt;PO&lt;\/mark&gt; once/day7","c-replace":[""],"ab-name":"Abbreviations","a-name":"Possible_Abbreviations","g-rebookmarkname":"","i-wm":"PO","d-description":"Word in all caps may be an abbreviation.","k-color":"","f-bookmark":"BMABBRE103588","j-groupid":1},{"b-find":"PO","e-paracontent":"Initial: 2 mg&lt;mark&gt;PO&lt;\/mark&gt; once/day7","c-replace":[""],"ab-name":"Abbreviations","a-name":"Possible_Abbreviations","g-rebookmarkname":"","i-wm":"PO","d-description":"Word in all caps may be an abbreviation.","k-color":"","f-bookmark":"BMABBRE103589","j-groupid":1},{"b-find":"PO","e-paracontent":"Maximum: 4 mg&lt;mark&gt;PO&lt;\/mark&gt; once/day7","c-replace":[""],"ab-name":"Abbreviations","a-name":"Possible_Abbreviations","g-rebookmarkname":"","i-wm":"PO","d-description":"Word in all caps may be an abbreviation.","k-color":"","f-bookmark":"BMABBRE103590","j-groupid":1},{"b-find":"PO","e-paracontent":"Initial: 40 mg&lt;mark&gt;PO&lt;\/mark&gt; once/day8","c-replace":[""],"ab-name":"Abbreviations","a-name":"Possible_Abbreviations","g-rebookmarkname":"","i-wm":"PO","d-description":"Word in all caps may be an abbreviation.","k-color":"","f-bookmark":"BMABBRE103591","j-groupid":1},{"b-find":"PO","e-paracontent":"Maximum: 80 mg&lt;mark&gt;PO&lt;\/mark&gt; once/day","c-replace":[""],"ab-name":"Abbreviations","a-name":"Possible_Abbreviations","g-rebookmarkname":"","i-wm":"PO","d-description":"Word in all caps may be an abbreviation.","k-color":"","f-bookmark":"BMABBRE103592","j-groupid":1},{"b-find":"PO","e-paracontent":"Initial 10-20 mg&lt;mark&gt;PO&lt;\/mark&gt; once/day9,10","c-replace":[""],"ab-name":"Abbreviations","a-name":"Possible_Abbreviations","g-rebookmarkname":"","i-wm":"PO","d-description":"Word in all caps may be an abbreviation.","k-color":"","f-bookmark":"BMABBRE103599","j-groupid":1},{"b-find":"PO","e-paracontent":"Maximum: 40 mg&lt;mark&gt;PO&lt;\/mark&gt; once/day10,11","c-replace":[""],"ab-name":"Abbreviations","a-name":"Possible_Abbreviations","g-rebookmarkname":"","i-wm":"PO","d-description":"Word in all caps may be an abbreviation.","k-color":"","f-bookmark":"BMABBRE103600","j-groupid":1},{"b-find":"PO","e-paracontent":"Initial: 10-20 mg&lt;mark&gt;PO&lt;\/mark&gt; once/day12,13","c-replace":[""],"ab-name":"Abbreviations","a-name":"Possible_Abbreviations","g-rebookmarkname":"","i-wm":"PO","d-description":"Word in all caps may be an abbreviation.","k-color":"","f-bookmark":"BMABBRE103607","j-groupid":1},{"b-find":"PO","e-paracontent":"Maximum: 40 mg&lt;mark&gt;PO&lt;\/mark&gt; once/day13","c-replace":[""],"ab-name":"Abbreviations","a-name":"Possible_Abbreviations","g-rebookmarkname":"","i-wm":"PO","d-description":"Word in all caps may be an abbreviation.","k-color":"","f-bookmark":"BMABBRE103608","j-groupid":1},{"b-find":"PO","e-paracontent":"10 mg&lt;mark&gt;PO&lt;\/mark&gt; once/day","c-replace":[""],"ab-name":"Abbreviations","a-name":"Possible_Abbreviations","g-rebookmarkname":"","i-wm":"PO","d-description":"Word in all caps may be an abbreviation.","k-color":"","f-bookmark":"BMABBRE103612","j-groupid":1},{"b-find":"PO","e-paracontent":"Initial: 10/10-10/20 mg&lt;mark&gt;PO&lt;\/mark&gt; once/day9,10","c-replace":[""],"ab-name":"Abbreviations","a-name":"Possible_Abbreviations","g-rebookmarkname":"","i-wm":"PO","d-description":"Word in all caps may be an abbreviation.","k-color":"","f-bookmark":"BMABBRE103618","j-groupid":1},{"b-find":"PO","e-paracontent":"Maximum: 10/40 mg&lt;mark&gt;PO&lt;\/mark&gt; once/day10,11","c-replace":[""],"ab-name":"Abbreviations","a-name":"Possible_Abbreviations","g-rebookmarkname":"","i-wm":"PO","d-description":"Word in all caps may be an abbreviation.","k-color":"","f-bookmark":"BMABBRE103619","j-groupid":1},{"b-find":"PO","e-paracontent":"Initial 10/10-10/20 mg&lt;mark&gt;PO&lt;\/mark&gt; once/day13","c-replace":[""],"ab-name":"Abbreviations","a-name":"Possible_Abbreviations","g-rebookmarkname":"","i-wm":"PO","d-description":"Word in all caps may be an abbreviation.","k-color":"","f-bookmark":"BMABBRE103622","j-groupid":1},{"b-find":"PO","e-paracontent":"Maximum: 10/40 mg&lt;mark&gt;PO&lt;\/mark&gt; once/day13","c-replace":[""],"ab-name":"Abbreviations","a-name":"Possible_Abbreviations","g-rebookmarkname":"","i-wm":"PO","d-description":"Word in all caps may be an abbreviation.","k-color":"","f-bookmark":"BMABBRE103623","j-groupid":1},{"b-find":"ACL","e-paracontent":"&lt;mark&gt;ACL&lt;\/mark&gt; Inhibitor","c-replace":["ATP citrate lyase (ACL)","ACL"],"ab-name":"Abbreviations","a-name":"Abbreviation","g-rebookmarkname":"","i-wm":"ACL","d-description":"An abbreviation must appear with its expanded form first and can then only be reused.","k-color":"#a24c29","f-bookmark":"BMABBRE103624","j-groupid":16},{"b-find":"PO","e-paracontent":"180 mg&lt;mark&gt;PO&lt;\/mark&gt; once/day","c-replace":[""],"ab-name":"Abbreviations","a-name":"Possible_Abbreviations","g-rebookmarkname":"","i-wm":"PO","d-description":"Word in all caps may be an abbreviation.","k-color":"","f-bookmark":"BMABBRE103631","j-groupid":1},{"b-find":"ACL","e-paracontent":"&lt;mark&gt;ACL&lt;\/mark&gt; Inhibitor/Cholesterol Absorption Inhibitor","c-replace":["ATP citrate lyase (ACL)","ACL"],"ab-name":"Abbreviations","a-name":"Abbreviation","g-rebookmarkname":"","i-wm":"ACL","d-description":"An abbreviation must appear with its expanded form first and can then only be reused.","k-color":"#a24c29","f-bookmark":"BMABBRE103632","j-groupid":16},{"b-find":"PO","e-paracontent":"180/10 mg&lt;mark&gt;PO&lt;\/mark&gt; once/day14","c-replace":[""],"ab-name":"Abbreviations","a-name":"Possible_Abbreviations","g-rebookmarkname":"","i-wm":"PO","d-description":"Word in all caps may be an abbreviation.","k-color":"","f-bookmark":"BMABBRE103639","j-groupid":1},{"b-find":"PCSK","e-paracontent":"&lt;mark&gt;PCSK&lt;\/mark&gt;9 Inhibitors","c-replace":[""],"ab-name":"Abbreviations","a-name":"Possible_Abbreviations","g-rebookmarkname":"","i-wm":"PCSK","d-description":"Word in all caps may be an abbreviation.","k-color":"","f-bookmark":"BMABBRE103640","j-groupid":1},{"b-find":"SC","e-paracontent":"Initial: 75 mg&lt;mark&gt;SC&lt;\/mark&gt; q2 wks or 300 mg SC q4 wks15","c-replace":[""],"ab-name":"Abbreviations","a-name":"Possible_Abbreviations","g-rebookmarkname":"","i-wm":"SC","d-description":"Word in all caps may be an abbreviation.","k-color":"","f-bookmark":"BMABBRE103646","j-groupid":1},{"b-find":"SC","e-paracontent":"Initial: 75 mg SC q2 wks or 300 mg&lt;mark&gt;SC&lt;\/mark&gt; q4 wks15","c-replace":[""],"ab-name":"Abbreviations","a-name":"Possible_Abbreviations","g-rebookmarkname":"","i-wm":"SC","d-description":"Word in all caps may be an abbreviation.","k-color":"","f-bookmark":"BMABBRE103647","j-groupid":1},{"b-find":"SC","e-paracontent":"Maximum: 150 mg&lt;mark&gt;SC&lt;\/mark&gt; q2 wks or 300 mg SC q4 wks15","c-replace":[""],"ab-name":"Abbreviations","a-name":"Possible_Abbreviations","g-rebookmarkname":"","i-wm":"SC","d-description":"Word in all caps may be an abbreviation.","k-color":"","f-bookmark":"BMABBRE103649","j-groupid":1},{"b-find":"SC","e-paracontent":"Maximum: 150 mg SC q2 wks or 300 mg&lt;mark&gt;SC&lt;\/mark&gt; q4 wks15","c-replace":[""],"ab-name":"Abbreviations","a-name":"Possible_Abbreviations","g-rebookmarkname":"","i-wm":"SC","d-description":"Word in all caps may be an abbreviation.","k-color":"","f-bookmark":"BMABBRE103650","j-groupid":1},{"b-find":"SC","e-paracontent":"Initial: 140 mg&lt;mark&gt;SC&lt;\/mark&gt; q2 wks or 420 mg SC once/month18,19","c-replace":[""],"ab-name":"Abbreviations","a-name":"Possible_Abbreviations","g-rebookmarkname":"","i-wm":"SC","d-description":"Word in all caps may be an abbreviation.","k-color":"","f-bookmark":"BMABBRE103663","j-groupid":1},{"b-find":"SC","e-paracontent":"Initial: 140 mg SC q2 wks or 420 mg&lt;mark&gt;SC&lt;\/mark&gt; once/month18,19","c-replace":[""],"ab-name":"Abbreviations","a-name":"Possible_Abbreviations","g-rebookmarkname":"","i-wm":"SC","d-description":"Word in all caps may be an abbreviation.","k-color":"","f-bookmark":"BMABBRE103664","j-groupid":1},{"b-find":"SC","e-paracontent":"Maximum: 420 mg&lt;mark&gt;SC&lt;\/mark&gt; once/month19","c-replace":[""],"ab-name":"Abbreviations","a-name":"Possible_Abbreviations","g-rebookmarkname":"","i-wm":"SC","d-description":"Word in all caps may be an abbreviation.","k-color":"","f-bookmark":"BMABBRE103666","j-groupid":1},{"b-find":"PCSK","e-paracontent":"&lt;mark&gt;PCSK&lt;\/mark&gt;9-Directed Small Interfering RNA (siRNA)","c-replace":[""],"ab-name":"Abbreviations","a-name":"Possible_Abbreviations","g-rebookmarkname":"","i-wm":"PCSK","d-description":"Word in all caps may be an abbreviation.","k-color":"","f-bookmark":"BMABBRE103667","j-groupid":1},{"b-find":"RNA","e-paracontent":"PCSK9-Directed Small Interfering&lt;mark&gt;RNA&lt;\/mark&gt; (siRNA)","c-replace":[""],"ab-name":"Abbreviations","a-name":"Possible_Abbreviations","g-rebookmarkname":"","i-wm":"RNA","d-description":"Word in all caps may be an abbreviation.","k-color":"","f-bookmark":"BMABBRE103668","j-groupid":1},{"b-find":"RNA","e-paracontent":"PCSK9-Directed Small Interfering RNA (s&lt;mark&gt;RNA&lt;\/mark&gt;)","c-replace":[""],"ab-name":"Abbreviations","a-name":"Possible_Abbreviations","g-rebookmarkname":"","i-wm":"RNA","d-description":"Word in all caps may be an abbreviation.","k-color":"","f-bookmark":"BMABBRE103669","j-groupid":1},{"b-find":"SC","e-paracontent":"284 mg&lt;mark&gt;SC&lt;\/mark&gt; at months 0 and 3, then q6 months20","c-replace":[""],"ab-name":"Abbreviations","a-name":"Possible_Abbreviations","g-rebookmarkname":"","i-wm":"SC","d-description":"Word in all caps may be an abbreviation.","k-color":"","f-bookmark":"BMABBRE103677","j-groupid":1},{"b-find":"PO","e-paracontent":"8 g&lt;mark&gt;PO&lt;\/mark&gt; once/day or 4 g PO bid","c-replace":[""],"ab-name":"Abbreviations","a-name":"Possible_Abbreviations","g-rebookmarkname":"","i-wm":"PO","d-description":"Word in all caps may be an abbreviation.","k-color":"","f-bookmark":"BMABBRE103685","j-groupid":1},{"b-find":"PO","e-paracontent":"8 g PO once/day or 4 g&lt;mark&gt;PO&lt;\/mark&gt; bid","c-replace":[""],"ab-name":"Abbreviations","a-name":"Possible_Abbreviations","g-rebookmarkname":"","i-wm":"PO","d-description":"Word in all caps may be an abbreviation.","k-color":"","f-bookmark":"BMABBRE103686","j-groupid":1},{"b-find":"PO","e-paracontent":"3.75 g&lt;mark&gt;PO&lt;\/mark&gt; once/day or 1.875 g PO bid24","c-replace":[""],"ab-name":"Abbreviations","a-name":"Possible_Abbreviations","g-rebookmarkname":"","i-wm":"PO","d-description":"Word in all caps may be an abbreviation.","k-color":"","f-bookmark":"BMABBRE103693","j-groupid":1},{"b-find":"PO","e-paracontent":"3.75 g PO once/day or 1.875 g&lt;mark&gt;PO&lt;\/mark&gt; bid24","c-replace":[""],"ab-name":"Abbreviations","a-name":"Possible_Abbreviations","g-rebookmarkname":"","i-wm":"PO","d-description":"Word in all caps may be an abbreviation.","k-color":"","f-bookmark":"BMABBRE103694","j-groupid":1},{"b-find":"PO","e-paracontent":"10 g&lt;mark&gt;PO&lt;\/mark&gt; once/day or 5 g PO bid25 or 2-16 g PO once/day or divided26","c-replace":[""],"ab-name":"Abbreviations","a-name":"Possible_Abbreviations","g-rebookmarkname":"","i-wm":"PO","d-description":"Word in all caps may be an abbreviation.","k-color":"","f-bookmark":"BMABBRE103697","j-groupid":1},{"b-find":"PO","e-paracontent":"10 g PO once/day or 5 g&lt;mark&gt;PO&lt;\/mark&gt; bid25 or 2-16 g PO once/day or divided26","c-replace":[""],"ab-name":"Abbreviations","a-name":"Possible_Abbreviations","g-rebookmarkname":"","i-wm":"PO","d-description":"Word in all caps may be an abbreviation.","k-color":"","f-bookmark":"BMABBRE103698","j-groupid":1},{"b-find":"PO","e-paracontent":"10 g PO once/day or 5 g PO bid25 or 2-16 g&lt;mark&gt;PO&lt;\/mark&gt; once/day or divided26","c-replace":[""],"ab-name":"Abbreviations","a-name":"Possible_Abbreviations","g-rebookmarkname":"","i-wm":"PO","d-description":"Word in all caps may be an abbreviation.","k-color":"","f-bookmark":"BMABBRE103699","j-groupid":1},{"b-find":"PO","e-paracontent":"160 mg&lt;mark&gt;PO&lt;\/mark&gt; once/day24","c-replace":[""],"ab-name":"Abbreviations","a-name":"Possible_Abbreviations","g-rebookmarkname":"","i-wm":"PO","d-description":"Word in all caps may be an abbreviation.","k-color":"","f-bookmark":"BMABBRE103711","j-groupid":1},{"b-find":"PO","e-paracontent":"120 mg&lt;mark&gt;PO&lt;\/mark&gt; once/day24","c-replace":[""],"ab-name":"Abbreviations","a-name":"Possible_Abbreviations","g-rebookmarkname":"","i-wm":"PO","d-description":"Word in all caps may be an abbreviation.","k-color":"","f-bookmark":"BMABBRE103712","j-groupid":1},{"b-find":"PO","e-paracontent":"150 mg&lt;mark&gt;PO&lt;\/mark&gt; once/day24","c-replace":[""],"ab-name":"Abbreviations","a-name":"Possible_Abbreviations","g-rebookmarkname":"","i-wm":"PO","d-description":"Word in all caps may be an abbreviation.","k-color":"","f-bookmark":"BMABBRE103713","j-groupid":1},{"b-find":"PO","e-paracontent":"200 mg&lt;mark&gt;PO&lt;\/mark&gt; once/day24","c-replace":[""],"ab-name":"Abbreviations","a-name":"Possible_Abbreviations","g-rebookmarkname":"","i-wm":"PO","d-description":"Word in all caps may be an abbreviation.","k-color":"","f-bookmark":"BMABBRE103714","j-groupid":1},{"b-find":"PO","e-paracontent":"90 mg&lt;mark&gt;PO&lt;\/mark&gt; once/day","c-replace":[""],"ab-name":"Abbreviations","a-name":"Possible_Abbreviations","g-rebookmarkname":"","i-wm":"PO","d-description":"Word in all caps may be an abbreviation.","k-color":"","f-bookmark":"BMABBRE103715","j-groupid":1},{"b-find":"PO","e-paracontent":"145 mg&lt;mark&gt;PO&lt;\/mark&gt; once/day","c-replace":[""],"ab-name":"Abbreviations","a-name":"Possible_Abbreviations","g-rebookmarkname":"","i-wm":"PO","d-description":"Word in all caps may be an abbreviation.","k-color":"","f-bookmark":"BMABBRE103716","j-groupid":1},{"b-find":"PO","e-paracontent":"105 mg&lt;mark&gt;PO&lt;\/mark&gt; once/day","c-replace":[""],"ab-name":"Abbreviations","a-name":"Possible_Abbreviations","g-rebookmarkname":"","i-wm":"PO","d-description":"Word in all caps may be an abbreviation.","k-color":"","f-bookmark":"BMABBRE103720","j-groupid":1},{"b-find":"PO","e-paracontent":"135 mg&lt;mark&gt;PO&lt;\/mark&gt; once/day","c-replace":[""],"ab-name":"Abbreviations","a-name":"Possible_Abbreviations","g-rebookmarkname":"","i-wm":"PO","d-description":"Word in all caps may be an abbreviation.","k-color":"","f-bookmark":"BMABBRE103721","j-groupid":1},{"b-find":"PO","e-paracontent":"600 mg&lt;mark&gt;PO&lt;\/mark&gt; bid","c-replace":[""],"ab-name":"Abbreviations","a-name":"Possible_Abbreviations","g-rebookmarkname":"","i-wm":"PO","d-description":"Word in all caps may be an abbreviation.","k-color":"","f-bookmark":"BMABBRE103724","j-groupid":1},{"b-find":"ER","e-paracontent":"500, 750, 1000 mg&lt;mark&gt;ER&lt;\/mark&gt; tabs","c-replace":[""],"ab-name":"Abbreviations","a-name":"Possible_Abbreviations","g-rebookmarkname":"","i-wm":"ER","d-description":"Word in all caps may be an abbreviation.","k-color":"","f-bookmark":"BMABBRE103735","j-groupid":1},{"b-find":"SR","e-paracontent":"250, 500, 750 mg&lt;mark&gt;SR&lt;\/mark&gt; tabs","c-replace":[""],"ab-name":"Abbreviations","a-name":"Possible_Abbreviations","g-rebookmarkname":"","i-wm":"SR","d-description":"Word in all caps may be an abbreviation.","k-color":"","f-bookmark":"BMABBRE103736","j-groupid":1},{"b-find":"PO","e-paracontent":"1000 mg&lt;mark&gt;PO&lt;\/mark&gt; tid","c-replace":[""],"ab-name":"Abbreviations","a-name":"Possible_Abbreviations","g-rebookmarkname":"","i-wm":"PO","d-description":"Word in all caps may be an abbreviation.","k-color":"","f-bookmark":"BMABBRE103737","j-groupid":1},{"b-find":"PO","e-paracontent":"1000-2000 mg&lt;mark&gt;PO&lt;\/mark&gt; bid or tid","c-replace":[""],"ab-name":"Abbreviations","a-name":"Possible_Abbreviations","g-rebookmarkname":"","i-wm":"PO","d-description":"Word in all caps may be an abbreviation.","k-color":"","f-bookmark":"BMABBRE103738","j-groupid":1},{"b-find":"PO","e-paracontent":"1000-2000 mg&lt;mark&gt;PO&lt;\/mark&gt; once/day31","c-replace":[""],"ab-name":"Abbreviations","a-name":"Possible_Abbreviations","g-rebookmarkname":"","i-wm":"PO","d-description":"Word in all caps may be an abbreviation.","k-color":"","f-bookmark":"BMABBRE103739","j-groupid":1},{"b-find":"PO","e-paracontent":"750 mg&lt;mark&gt;PO&lt;\/mark&gt; once/day","c-replace":[""],"ab-name":"Abbreviations","a-name":"Possible_Abbreviations","g-rebookmarkname":"","i-wm":"PO","d-description":"Word in all caps may be an abbreviation.","k-color":"","f-bookmark":"BMABBRE103740","j-groupid":1},{"b-find":"PO","e-paracontent":"2 g&lt;mark&gt;PO&lt;\/mark&gt; bid24,33","c-replace":[""],"ab-name":"Abbreviations","a-name":"Possible_Abbreviations","g-rebookmarkname":"","i-wm":"PO","d-description":"Word in all caps may be an abbreviation.","k-color":"","f-bookmark":"BMABBRE103744","j-groupid":1},{"b-find":"PCSK","e-paracontent":"&lt;mark&gt;PCSK&lt;\/mark&gt;9 Inhibitors","c-replace":[""],"ab-name":"Abbreviations","a-name":"Possible_Abbreviations","g-rebookmarkname":"","i-wm":"PCSK","d-description":"Word in all caps may be an abbreviation.","k-color":"","f-bookmark":"BMABBRE103745","j-groupid":1},{"b-find":"SC","e-paracontent":"Initial; 75 mg&lt;mark&gt;SC&lt;\/mark&gt; q2 wks or 300 mg SC q4 wks15","c-replace":[""],"ab-name":"Abbreviations","a-name":"Possible_Abbreviations","g-rebookmarkname":"","i-wm":"SC","d-description":"Word in all caps may be an abbreviation.","k-color":"","f-bookmark":"BMABBRE103750","j-groupid":1},{"b-find":"SC","e-paracontent":"Initial; 75 mg SC q2 wks or 300 mg&lt;mark&gt;SC&lt;\/mark&gt; q4 wks15","c-replace":[""],"ab-name":"Abbreviations","a-name":"Possible_Abbreviations","g-rebookmarkname":"","i-wm":"SC","d-description":"Word in all caps may be an abbreviation.","k-color":"","f-bookmark":"BMABBRE103751","j-groupid":1},{"b-find":"SC","e-paracontent":"Maximum: 150 mg&lt;mark&gt;SC&lt;\/mark&gt; q2 wks or 300 mg SC q4 wks15","c-replace":[""],"ab-name":"Abbreviations","a-name":"Possible_Abbreviations","g-rebookmarkname":"","i-wm":"SC","d-description":"Word in all caps may be an abbreviation.","k-color":"","f-bookmark":"BMABBRE103753","j-groupid":1},{"b-find":"SC","e-paracontent":"Maximum: 150 mg SC q2 wks or 300 mg&lt;mark&gt;SC&lt;\/mark&gt; q4 wks15","c-replace":[""],"ab-name":"Abbreviations","a-name":"Possible_Abbreviations","g-rebookmarkname":"","i-wm":"SC","d-description":"Word in all caps may be an abbreviation.","k-color":"","f-bookmark":"BMABBRE103754","j-groupid":1},{"b-find":"SC","e-paracontent":"Initial: 140 mg&lt;mark&gt;SC&lt;\/mark&gt; q2 wks or 420 mg SC once/month18,19","c-replace":[""],"ab-name":"Abbreviations","a-name":"Possible_Abbreviations","g-rebookmarkname":"","i-wm":"SC","d-description":"Word in all caps may be an abbreviation.","k-color":"","f-bookmark":"BMABBRE103767","j-groupid":1},{"b-find":"SC","e-paracontent":"Initial: 140 mg SC q2 wks or 420 mg&lt;mark&gt;SC&lt;\/mark&gt; once/month18,19","c-replace":[""],"ab-name":"Abbreviations","a-name":"Possible_Abbreviations","g-rebookmarkname":"","i-wm":"SC","d-description":"Word in all caps may be an abbreviation.","k-color":"","f-bookmark":"BMABBRE103768","j-groupid":1},{"b-find":"SC","e-paracontent":"Maximum: 420 mg&lt;mark&gt;SC&lt;\/mark&gt; once/month19","c-replace":[""],"ab-name":"Abbreviations","a-name":"Possible_Abbreviations","g-rebookmarkname":"","i-wm":"SC","d-description":"Word in all caps may be an abbreviation.","k-color":"","f-bookmark":"BMABBRE103770","j-groupid":1},{"b-find":"PCSK","e-paracontent":"&lt;mark&gt;PCSK&lt;\/mark&gt;9-Directed Small Interfering RNA (siRNA)","c-replace":[""],"ab-name":"Abbreviations","a-name":"Possible_Abbreviations","g-rebookmarkname":"","i-wm":"PCSK","d-description":"Word in all caps may be an abbreviation.","k-color":"","f-bookmark":"BMABBRE103771","j-groupid":1},{"b-find":"RNA","e-paracontent":"PCSK9-Directed Small Interfering&lt;mark&gt;RNA&lt;\/mark&gt; (siRNA)","c-replace":[""],"ab-name":"Abbreviations","a-name":"Possible_Abbreviations","g-rebookmarkname":"","i-wm":"RNA","d-description":"Word in all caps may be an abbreviation.","k-color":"","f-bookmark":"BMABBRE103772","j-groupid":1},{"b-find":"RNA","e-paracontent":"PCSK9-Directed Small Interfering RNA (s&lt;mark&gt;RNA&lt;\/mark&gt;)","c-replace":[""],"ab-name":"Abbreviations","a-name":"Possible_Abbreviations","g-rebookmarkname":"","i-wm":"RNA","d-description":"Word in all caps may be an abbreviation.","k-color":"","f-bookmark":"BMABBRE103773","j-groupid":1},{"b-find":"SC","e-paracontent":"284 mg&lt;mark&gt;SC&lt;\/mark&gt; at months 0 and 3, then q6 months20","c-replace":[""],"ab-name":"Abbreviations","a-name":"Possible_Abbreviations","g-rebookmarkname":"","i-wm":"SC","d-description":"Word in all caps may be an abbreviation.","k-color":"","f-bookmark":"BMABBRE103780","j-groupid":1},{"b-find":"PO","e-paracontent":"8 g&lt;mark&gt;PO&lt;\/mark&gt; once/day or 4 g PO bid","c-replace":[""],"ab-name":"Abbreviations","a-name":"Possible_Abbreviations","g-rebookmarkname":"","i-wm":"PO","d-description":"Word in all caps may be an abbreviation.","k-color":"","f-bookmark":"BMABBRE103787","j-groupid":1},{"b-find":"PO","e-paracontent":"8 g PO once/day or 4 g&lt;mark&gt;PO&lt;\/mark&gt; bid","c-replace":[""],"ab-name":"Abbreviations","a-name":"Possible_Abbreviations","g-rebookmarkname":"","i-wm":"PO","d-description":"Word in all caps may be an abbreviation.","k-color":"","f-bookmark":"BMABBRE103788","j-groupid":1},{"b-find":"PO","e-paracontent":"3.75 g&lt;mark&gt;PO&lt;\/mark&gt; once/day or 1.875 g PO bid24","c-replace":[""],"ab-name":"Abbreviations","a-name":"Possible_Abbreviations","g-rebookmarkname":"","i-wm":"PO","d-description":"Word in all caps may be an abbreviation.","k-color":"","f-bookmark":"BMABBRE103794","j-groupid":1},{"b-find":"PO","e-paracontent":"3.75 g PO once/day or 1.875 g&lt;mark&gt;PO&lt;\/mark&gt; bid24","c-replace":[""],"ab-name":"Abbreviations","a-name":"Possible_Abbreviations","g-rebookmarkname":"","i-wm":"PO","d-description":"Word in all caps may be an abbreviation.","k-color":"","f-bookmark":"BMABBRE103795","j-groupid":1},{"b-find":"PO","e-paracontent":"10 g&lt;mark&gt;PO&lt;\/mark&gt; once/day or 5 g PO bid25 or 2-16 g PO once/day or divided26","c-replace":[""],"ab-name":"Abbreviations","a-name":"Possible_Abbreviations","g-rebookmarkname":"","i-wm":"PO","d-description":"Word in all caps may be an abbreviation.","k-color":"","f-bookmark":"BMABBRE103798","j-groupid":1},{"b-find":"PO","e-paracontent":"10 g PO once/day or 5 g&lt;mark&gt;PO&lt;\/mark&gt; bid25 or 2-16 g PO once/day or divided26","c-replace":[""],"ab-name":"Abbreviations","a-name":"Possible_Abbreviations","g-rebookmarkname":"","i-wm":"PO","d-description":"Word in all caps may be an abbreviation.","k-color":"","f-bookmark":"BMABBRE103799","j-groupid":1},{"b-find":"PO","e-paracontent":"10 g PO once/day or 5 g PO bid25 or 2-16 g&lt;mark&gt;PO&lt;\/mark&gt; once/day or divided26","c-replace":[""],"ab-name":"Abbreviations","a-name":"Possible_Abbreviations","g-rebookmarkname":"","i-wm":"PO","d-description":"Word in all caps may be an abbreviation.","k-color":"","f-bookmark":"BMABBRE103800","j-groupid":1},{"b-find":"PO","e-paracontent":"160 mg&lt;mark&gt;PO&lt;\/mark&gt; once/day24","c-replace":[""],"ab-name":"Abbreviations","a-name":"Possible_Abbreviations","g-rebookmarkname":"","i-wm":"PO","d-description":"Word in all caps may be an abbreviation.","k-color":"","f-bookmark":"BMABBRE103811","j-groupid":1},{"b-find":"PO","e-paracontent":"120 mg&lt;mark&gt;PO&lt;\/mark&gt; once/day24","c-replace":[""],"ab-name":"Abbreviations","a-name":"Possible_Abbreviations","g-rebookmarkname":"","i-wm":"PO","d-description":"Word in all caps may be an abbreviation.","k-color":"","f-bookmark":"BMABBRE103812","j-groupid":1},{"b-find":"PO","e-paracontent":"150 mg&lt;mark&gt;PO&lt;\/mark&gt; once/day24","c-replace":[""],"ab-name":"Abbreviations","a-name":"Possible_Abbreviations","g-rebookmarkname":"","i-wm":"PO","d-description":"Word in all caps may be an abbreviation.","k-color":"","f-bookmark":"BMABBRE103813","j-groupid":1},{"b-find":"PO","e-paracontent":"200 mg&lt;mark&gt;PO&lt;\/mark&gt; once/day24","c-replace":[""],"ab-name":"Abbreviations","a-name":"Possible_Abbreviations","g-rebookmarkname":"","i-wm":"PO","d-description":"Word in all caps may be an abbreviation.","k-color":"","f-bookmark":"BMABBRE103814","j-groupid":1},{"b-find":"PO","e-paracontent":"90 mg&lt;mark&gt;PO&lt;\/mark&gt; once/day","c-replace":[""],"ab-name":"Abbreviations","a-name":"Possible_Abbreviations","g-rebookmarkname":"","i-wm":"PO","d-description":"Word in all caps may be an abbreviation.","k-color":"","f-bookmark":"BMABBRE103815","j-groupid":1},{"b-find":"PO","e-paracontent":"145 mg&lt;mark&gt;PO&lt;\/mark&gt; once/day","c-replace":[""],"ab-name":"Abbreviations","a-name":"Possible_Abbreviations","g-rebookmarkname":"","i-wm":"PO","d-description":"Word in all caps may be an abbreviation.","k-color":"","f-bookmark":"BMABBRE103816","j-groupid":1},{"b-find":"PO","e-paracontent":"105 mg&lt;mark&gt;PO&lt;\/mark&gt; once/day","c-replace":[""],"ab-name":"Abbreviations","a-name":"Possible_Abbreviations","g-rebookmarkname":"","i-wm":"PO","d-description":"Word in all caps may be an abbreviation.","k-color":"","f-bookmark":"BMABBRE103820","j-groupid":1},{"b-find":"PO","e-paracontent":"135 mg&lt;mark&gt;PO&lt;\/mark&gt; once/day","c-replace":[""],"ab-name":"Abbreviations","a-name":"Possible_Abbreviations","g-rebookmarkname":"","i-wm":"PO","d-description":"Word in all caps may be an abbreviation.","k-color":"","f-bookmark":"BMABBRE103821","j-groupid":1},{"b-find":"PO","e-paracontent":"600 mg&lt;mark&gt;PO&lt;\/mark&gt; bid","c-replace":[""],"ab-name":"Abbreviations","a-name":"Possible_Abbreviations","g-rebookmarkname":"","i-wm":"PO","d-description":"Word in all caps may be an abbreviation.","k-color":"","f-bookmark":"BMABBRE103824","j-groupid":1},{"b-find":"ER","e-paracontent":"500, 750, 1000 mg&lt;mark&gt;ER&lt;\/mark&gt; tabs","c-replace":[""],"ab-name":"Abbreviations","a-name":"Possible_Abbreviations","g-rebookmarkname":"","i-wm":"ER","d-description":"Word in all caps may be an abbreviation.","k-color":"","f-bookmark":"BMABBRE103835","j-groupid":1},{"b-find":"SR","e-paracontent":"250, 500, 750 mg&lt;mark&gt;SR&lt;\/mark&gt; tabs","c-replace":[""],"ab-name":"Abbreviations","a-name":"Possible_Abbreviations","g-rebookmarkname":"","i-wm":"SR","d-description":"Word in all caps may be an abbreviation.","k-color":"","f-bookmark":"BMABBRE103836","j-groupid":1},{"b-find":"PO","e-paracontent":"1000 mg&lt;mark&gt;PO&lt;\/mark&gt; tid","c-replace":[""],"ab-name":"Abbreviations","a-name":"Possible_Abbreviations","g-rebookmarkname":"","i-wm":"PO","d-description":"Word in all caps may be an abbreviation.","k-color":"","f-bookmark":"BMABBRE103837","j-groupid":1},{"b-find":"PO","e-paracontent":"1000-2000 mg&lt;mark&gt;PO&lt;\/mark&gt; bid or tid","c-replace":[""],"ab-name":"Abbreviations","a-name":"Possible_Abbreviations","g-rebookmarkname":"","i-wm":"PO","d-description":"Word in all caps may be an abbreviation.","k-color":"","f-bookmark":"BMABBRE103838","j-groupid":1},{"b-find":"PO","e-paracontent":"1000-2000 mg&lt;mark&gt;PO&lt;\/mark&gt; once/day31","c-replace":[""],"ab-name":"Abbreviations","a-name":"Possible_Abbreviations","g-rebookmarkname":"","i-wm":"PO","d-description":"Word in all caps may be an abbreviation.","k-color":"","f-bookmark":"BMABBRE103839","j-groupid":1},{"b-find":"PO","e-paracontent":"750 mg&lt;mark&gt;PO&lt;\/mark&gt; once/day","c-replace":[""],"ab-name":"Abbreviations","a-name":"Possible_Abbreviations","g-rebookmarkname":"","i-wm":"PO","d-description":"Word in all caps may be an abbreviation.","k-color":"","f-bookmark":"BMABBRE103840","j-groupid":1},{"b-find":"PO","e-paracontent":"2 g&lt;mark&gt;PO&lt;\/mark&gt; bid24,33","c-replace":[""],"ab-name":"Abbreviations","a-name":"Possible_Abbreviations","g-rebookmarkname":"","i-wm":"PO","d-description":"Word in all caps may be an abbreviation.","k-color":"","f-bookmark":"BMABBRE103843","j-groupid":1},{"b-find":"GSK","e-paracontent":"Omega-3 acid ethyl esters \u2013 generic Lovaza &lt;mark&gt;GSK&lt;\/mark&gt;)","c-replace":[""],"ab-name":"Abbreviations","a-name":"Possible_Abbreviations","g-rebookmarkname":"","i-wm":"GSK","d-description":"Word in all caps may be an abbreviation.","k-color":"","f-bookmark":"BMABBRE103844","j-groupid":1},{"b-find":"PO","e-paracontent":"4 g&lt;mark&gt;PO&lt;\/mark&gt; once/day or 2 g PO bid33","c-replace":[""],"ab-name":"Abbreviations","a-name":"Possible_Abbreviations","g-rebookmarkname":"","i-wm":"PO","d-description":"Word in all caps may be an abbreviation.","k-color":"","f-bookmark":"BMABBRE103848","j-groupid":1},{"b-find":"PO","e-paracontent":"4 g PO once/day or 2 g&lt;mark&gt;PO&lt;\/mark&gt; bid33","c-replace":[""],"ab-name":"Abbreviations","a-name":"Possible_Abbreviations","g-rebookmarkname":"","i-wm":"PO","d-description":"Word in all caps may be an abbreviation.","k-color":"","f-bookmark":"BMABBRE103849","j-groupid":1},{"b-find":"ER","e-paracontent":"&lt;mark&gt;ER&lt;\/mark&gt; = extended-release; PCSK9 = proprotein convertase subtilisin/kexin type 9","c-replace":[""],"ab-name":"Abbreviations","a-name":"Possible_Abbreviations","g-rebookmarkname":"","i-wm":"ER","d-description":"Word in all caps may be an abbreviation.","k-color":"","f-bookmark":"BMABBRE103850","j-groupid":1},{"b-find":"PCSK","e-paracontent":"ER = extended-release;&lt;mark&gt;PCSK&lt;\/mark&gt;9 = proprotein convertase subtilisin/kexin type 9","c-replace":[""],"ab-name":"Abbreviations","a-name":"Possible_Abbreviations","g-rebookmarkname":"","i-wm":"PCSK","d-description":"Word in all caps may be an abbreviation.","k-color":"","f-bookmark":"BMABBRE103851","j-groupid":1},{"b-find":"LDL","e-paracontent":"29.&lt;mark&gt;LDL&lt;\/mark&gt;-C levels may increase when triglyceride levels are decreased.","c-replace":[""],"ab-name":"Abbreviations","a-name":"Possible_Abbreviations","g-rebookmarkname":"","i-wm":"LDL","d-description":"Word in all caps may be an abbreviation.","k-color":"","f-bookmark":"BMABBRE103858","j-groupid":1},{"b-find":"EPA","e-paracontent":"32.&lt;mark&gt;EPA&lt;\/mark&gt; content.","c-replace":["eicosapentaenoic acid [EPA]","EPA"],"ab-name":"Abbreviations","a-name":"Abbreviation","g-rebookmarkname":"","i-wm":"EPA","d-description":"An abbreviation must appear with its expanded form first and can then only be reused.","k-color":"#a24c29","f-bookmark":"BMABBRE103859","j-groupid":8},{"b-find":"FDA","e-paracontent":"33.&lt;mark&gt;FDA&lt;\/mark&gt;-approved dosage for treating hypertriglyceridemia (≥500 mg/dL).","c-replace":["Food and Drug Administration (FDA)","FDA"],"ab-name":"Abbreviations","a-name":"Abbreviation","g-rebookmarkname":"","i-wm":"FDA","d-description":"An abbreviation must appear with its expanded form first and can then only be reused.","k-color":"#a24c29","f-bookmark":"BMABBRE103860","j-groupid":15},{"b-find":"EPA","e-paracontent":"34. Each 1000-mg capsule contains about 465 mg&lt;mark&gt;EPA&lt;\/mark&gt; and about 375 mg DHA (total 900 mg polyunsaturated fatty acids [PUFAs]).","c-replace":["eicosapentaenoic acid [EPA]","EPA"],"ab-name":"Abbreviations","a-name":"Abbreviation","g-rebookmarkname":"","i-wm":"EPA","d-description":"An abbreviation must appear with its expanded form first and can then only be reused.","k-color":"#a24c29","f-bookmark":"BMABBRE103865","j-groupid":8},{"b-find":"DHA","e-paracontent":"34. Each 1000-mg capsule contains about 465 mg EPA and about 375 mg&lt;mark&gt;DHA&lt;\/mark&gt; (total 900 mg polyunsaturated fatty acids [PUFAs]).","c-replace":["and docosahexaenoic acid [DHA]","DHA"],"ab-name":"Abbreviations","a-name":"Abbreviation","g-rebookmarkname":"","i-wm":"DHA","d-description":"An abbreviation must appear with its expanded form first and can then only be reused.","k-color":"#a24c29","f-bookmark":"BMABBRE103866","j-groupid":9},{"b-find":"polyunsaturated fatty acids [PUFAs]","e-paracontent":"34. Each 1000-mg capsule contains about 465 mg EPA and about 375 mg DHA (total 900 mg&lt;mark&gt;polyunsaturated fatty acids [PUFAs]&lt;\/mark&gt;).","c-replace":["polyunsaturated fatty acids [PUFAs]","PUFAs"],"ab-name":"Abbreviations","a-name":"Abbreviation_Defined_Twice_or_More","g-rebookmarkname":"","i-wm":"polyunsaturated fatty acids [PUFAs]","d-description":"An abbreviation is defined more than once. The definition may also be inconsistent.","k-color":"#a24c29","f-bookmark":"BMABBRE103867","j-groupid":26},{"b-find":"LDL","e-paracontent":"Table 27-5 Relative and Comparable&lt;mark&gt;LDL&lt;\/mark&gt;-Lowering Efficacy of Statins and Ezetimibe","c-replace":[""],"ab-name":"Abbreviations","a-name":"Possible_Abbreviations","g-rebookmarkname":"","i-wm":"LDL","d-description":"Word in all caps may be an abbreviation.","k-color":"","f-bookmark":"BMABBRE103873","j-groupid":1},{"b-find":"LDL","e-paracontent":"%↓&lt;mark&gt;LDL&lt;\/mark&gt;-C","c-replace":[""],"ab-name":"Abbreviations","a-name":"Possible_Abbreviations","g-rebookmarkname":"","i-wm":"LDL","d-description":"Word in all caps may be an abbreviation.","k-color":"","f-bookmark":"BMABBRE103890","j-groupid":1},{"b-find":"ACL","e-paracontent":"\u2022Switching to a different class of lipid-lowering agent (e.g., ezetimibe, PCSK9 inhibitor,&lt;mark&gt;ACL&lt;\/mark&gt; inhibitor)","c-replace":["ATP citrate lyase (ACL)","ACL"],"ab-name":"Abbreviations","a-name":"Abbreviation","g-rebookmarkname":"","i-wm":"ACL","d-description":"An abbreviation must appear with its expanded form first and can then only be reused.","k-color":"#a24c29","f-bookmark":"BMABBRE103913","j-groupid":16},{"b-find":"PCSK","e-paracontent":"\u2022Switching to a different class of lipid-lowering agent (e.g., ezetimibe,&lt;mark&gt;PCSK&lt;\/mark&gt;9 inhibitor, ACL inhibitor)","c-replace":[""],"ab-name":"Abbreviations","a-name":"Possible_Abbreviations","g-rebookmarkname":"","i-wm":"PCSK","d-description":"Word in all caps may be an abbreviation.","k-color":"","f-bookmark":"BMABBRE103914","j-groupid":1},{"b-find":"JT","e-paracontent":"Content adapted from: Reston&lt;mark&gt;JT&lt;\/mark&gt;, Buelt A, Donahue MP, et al. Interventions to Improve Statin Tolerance and Adherence in Patients at Risk for Cardiovascular Disease : A Systematic Review for the 2020 U.S. Department of Veterans Affairs and U.S. Department of Defense Guidelines for Management of Dyslipidemia. Ann Intern Med. 2020 Nov 17;173(10):806-812. ","c-replace":[""],"ab-name":"Abbreviations","a-name":"Possible_Abbreviations","g-rebookmarkname":"","i-wm":"JT","d-description":"Word in all caps may be an abbreviation.","k-color":"","f-bookmark":"BMABBRE103919","j-groupid":1},{"b-find":"MP","e-paracontent":"Content adapted from: Reston JT, Buelt A, Donahue&lt;mark&gt;MP&lt;\/mark&gt;, et al. Interventions to Improve Statin Tolerance and Adherence in Patients at Risk for Cardiovascular Disease : A Systematic Review for the 2020 U.S. Department of Veterans Affairs and U.S. Department of Defense Guidelines for Management of Dyslipidemia. Ann Intern Med. 2020 Nov 17;173(10):806-812. ","c-replace":[""],"ab-name":"Abbreviations","a-name":"Possible_Abbreviations","g-rebookmarkname":"","i-wm":"MP","d-description":"Word in all caps may be an abbreviation.","k-color":"","f-bookmark":"BMABBRE103920","j-groupid":1},{"b-find":"DC","e-paracontent":"Source: Department of Agriculture, Agricultural Research Service. Composition of foods: dairy and egg products (Agriculture Handbook no. 8-1). Washington,&lt;mark&gt;DC&lt;\/mark&gt;: Author, 1976; Department of Agriculture, Agricultural Research Service. Composition of foods: poultry products (Agriculture Handbook no. 8-5). Washington, DC: Author, 1979; Department of Agriculture, Agricultural Research Service. Composition of foods: sausages and luncheon meats (Agriculture Handbook no. 8-7). Washington, DC: Author, 1980; Department of Agriculture, Agricultural Research Service. Composition of foods: pork products (Agriculture Handbook no. 8-10, rev.). Washington, DC: Author, 1992; Department of Agriculture, Agricultural Research Service. Composition of foods: nut and seed products (Agriculture Handbook no. 8-12). Washington, DC: Author, 1984; Department of Agriculture, Agricultural Research Service. Composition of foods: beef products (Agriculture Handbook no. 8-13, rev.). Washington, DC: Author, 1990; Department of Agriculture, Agricultural Research Service. Composition of foods: finfish and shellfish products (Agriculture Handbook no. 8-15). Washington, DC: Author, 1987; Department of Agriculture, Agricultural Research Service. Composition of foods: legumes and legume products (Agriculture Handbook no. 8-16). Washington, DC: Author, 1986; Department of Agriculture, Agricultural Research Service. Composition of foods: lamb, veal, and game products (Agriculture Handbook no. 8-17). Washington, DC: Author, 1989; Highland View Hospital\u2013Case Western Reserve University Nutrient Data Base.","c-replace":[""],"ab-name":"Abbreviations","a-name":"Possible_Abbreviations","g-rebookmarkname":"","i-wm":"DC","d-description":"Word in all caps may be an abbreviation.","k-color":"","f-bookmark":"BMABBRE104006","j-groupid":1},{"b-find":"DC","e-paracontent":"Source: Department of Agriculture, Agricultural Research Service. Composition of foods: dairy and egg products (Agriculture Handbook no. 8-1). Washington, DC: Author, 1976; Department of Agriculture, Agricultural Research Service. Composition of foods: poultry products (Agriculture Handbook no. 8-5). Washington,&lt;mark&gt;DC&lt;\/mark&gt;: Author, 1979; Department of Agriculture, Agricultural Research Service. Composition of foods: sausages and luncheon meats (Agriculture Handbook no. 8-7). Washington, DC: Author, 1980; Department of Agriculture, Agricultural Research Service. Composition of foods: pork products (Agriculture Handbook no. 8-10, rev.). Washington, DC: Author, 1992; Department of Agriculture, Agricultural Research Service. Composition of foods: nut and seed products (Agriculture Handbook no. 8-12). Washington, DC: Author, 1984; Department of Agriculture, Agricultural Research Service. Composition of foods: beef products (Agriculture Handbook no. 8-13, rev.). Washington, DC: Author, 1990; Department of Agriculture, Agricultural Research Service. Composition of foods: finfish and shellfish products (Agriculture Handbook no. 8-15). Washington, DC: Author, 1987; Department of Agriculture, Agricultural Research Service. Composition of foods: legumes and legume products (Agriculture Handbook no. 8-16). Washington, DC: Author, 1986; Department of Agriculture, Agricultural Research Service. Composition of foods: lamb, veal, and game products (Agriculture Handbook no. 8-17). Washington, DC: Author, 1989; Highland View Hospital\u2013Case Western Reserve University Nutrient Data Base.","c-replace":[""],"ab-name":"Abbreviations","a-name":"Possible_Abbreviations","g-rebookmarkname":"","i-wm":"DC","d-description":"Word in all caps may be an abbreviation.","k-color":"","f-bookmark":"BMABBRE104007","j-groupid":1},{"b-find":"DC","e-paracontent":"Source: Department of Agriculture, Agricultural Research Service. Composition of foods: dairy and egg products (Agriculture Handbook no. 8-1). Washington, DC: Author, 1976; Department of Agriculture, Agricultural Research Service. Composition of foods: poultry products (Agriculture Handbook no. 8-5). Washington, DC: Author, 1979; Department of Agriculture, Agricultural Research Service. Composition of foods: sausages and luncheon meats (Agriculture Handbook no. 8-7). Washington,&lt;mark&gt;DC&lt;\/mark&gt;: Author, 1980; Department of Agriculture, Agricultural Research Service. Composition of foods: pork products (Agriculture Handbook no. 8-10, rev.). Washington, DC: Author, 1992; Department of Agriculture, Agricultural Research Service. Composition of foods: nut and seed products (Agriculture Handbook no. 8-12). Washington, DC: Author, 1984; Department of Agriculture, Agricultural Research Service. Composition of foods: beef products (Agriculture Handbook no. 8-13, rev.). Washington, DC: Author, 1990; Department of Agriculture, Agricultural Research Service. Composition of foods: finfish and shellfish products (Agriculture Handbook no. 8-15). Washington, DC: Author, 1987; Department of Agriculture, Agricultural Research Service. Composition of foods: legumes and legume products (Agriculture Handbook no. 8-16). Washington, DC: Author, 1986; Department of Agriculture, Agricultural Research Service. Composition of foods: lamb, veal, and game products (Agriculture Handbook no. 8-17). Washington, DC: Author, 1989; Highland View Hospital\u2013Case Western Reserve University Nutrient Data Base.","c-replace":[""],"ab-name":"Abbreviations","a-name":"Possible_Abbreviations","g-rebookmarkname":"","i-wm":"DC","d-description":"Word in all caps may be an abbreviation.","k-color":"","f-bookmark":"BMABBRE104008","j-groupid":1},{"b-find":"DC","e-paracontent":"Source: Department of Agriculture, Agricultural Research Service. Composition of foods: dairy and egg products (Agriculture Handbook no. 8-1). Washington, DC: Author, 1976; Department of Agriculture, Agricultural Research Service. Composition of foods: poultry products (Agriculture Handbook no. 8-5). Washington, DC: Author, 1979; Department of Agriculture, Agricultural Research Service. Composition of foods: sausages and luncheon meats (Agriculture Handbook no. 8-7). Washington, DC: Author, 1980; Department of Agriculture, Agricultural Research Service. Composition of foods: pork products (Agriculture Handbook no. 8-10, rev.). Washington,&lt;mark&gt;DC&lt;\/mark&gt;: Author, 1992; Department of Agriculture, Agricultural Research Service. Composition of foods: nut and seed products (Agriculture Handbook no. 8-12). Washington, DC: Author, 1984; Department of Agriculture, Agricultural Research Service. Composition of foods: beef products (Agriculture Handbook no. 8-13, rev.). Washington, DC: Author, 1990; Department of Agriculture, Agricultural Research Service. Composition of foods: finfish and shellfish products (Agriculture Handbook no. 8-15). Washington, DC: Author, 1987; Department of Agriculture, Agricultural Research Service. Composition of foods: legumes and legume products (Agriculture Handbook no. 8-16). Washington, DC: Author, 1986; Department of Agriculture, Agricultural Research Service. Composition of foods: lamb, veal, and game products (Agriculture Handbook no. 8-17). Washington, DC: Author, 1989; Highland View Hospital\u2013Case Western Reserve University Nutrient Data Base.","c-replace":[""],"ab-name":"Abbreviations","a-name":"Possible_Abbreviations","g-rebookmarkname":"","i-wm":"DC","d-description":"Word in all caps may be an abbreviation.","k-color":"","f-bookmark":"BMABBRE104009","j-groupid":1},{"b-find":"DC","e-paracontent":"Source: Department of Agriculture, Agricultural Research Service. Composition of foods: dairy and egg products (Agriculture Handbook no. 8-1). Washington, DC: Author, 1976; Department of Agriculture, Agricultural Research Service. Composition of foods: poultry products (Agriculture Handbook no. 8-5). Washington, DC: Author, 1979; Department of Agriculture, Agricultural Research Service. Composition of foods: sausages and luncheon meats (Agriculture Handbook no. 8-7). Washington, DC: Author, 1980; Department of Agriculture, Agricultural Research Service. Composition of foods: pork products (Agriculture Handbook no. 8-10, rev.). Washington, DC: Author, 1992; Department of Agriculture, Agricultural Research Service. Composition of foods: nut and seed products (Agriculture Handbook no. 8-12). Washington,&lt;mark&gt;DC&lt;\/mark&gt;: Author, 1984; Department of Agriculture, Agricultural Research Service. Composition of foods: beef products (Agriculture Handbook no. 8-13, rev.). Washington, DC: Author, 1990; Department of Agriculture, Agricultural Research Service. Composition of foods: finfish and shellfish products (Agriculture Handbook no. 8-15). Washington, DC: Author, 1987; Department of Agriculture, Agricultural Research Service. Composition of foods: legumes and legume products (Agriculture Handbook no. 8-16). Washington, DC: Author, 1986; Department of Agriculture, Agricultural Research Service. Composition of foods: lamb, veal, and game products (Agriculture Handbook no. 8-17). Washington, DC: Author, 1989; Highland View Hospital\u2013Case Western Reserve University Nutrient Data Base.","c-replace":[""],"ab-name":"Abbreviations","a-name":"Possible_Abbreviations","g-rebookmarkname":"","i-wm":"DC","d-description":"Word in all caps may be an abbreviation.","k-color":"","f-bookmark":"BMABBRE104010","j-groupid":1},{"b-find":"DC","e-paracontent":"Source: Department of Agriculture, Agricultural Research Service. Composition of foods: dairy and egg products (Agriculture Handbook no. 8-1). Washington, DC: Author, 1976; Department of Agriculture, Agricultural Research Service. Composition of foods: poultry products (Agriculture Handbook no. 8-5). Washington, DC: Author, 1979; Department of Agriculture, Agricultural Research Service. Composition of foods: sausages and luncheon meats (Agriculture Handbook no. 8-7). Washington, DC: Author, 1980; Department of Agriculture, Agricultural Research Service. Composition of foods: pork products (Agriculture Handbook no. 8-10, rev.). Washington, DC: Author, 1992; Department of Agriculture, Agricultural Research Service. Composition of foods: nut and seed products (Agriculture Handbook no. 8-12). Washington, DC: Author, 1984; Department of Agriculture, Agricultural Research Service. Composition of foods: beef products (Agriculture Handbook no. 8-13, rev.). Washington,&lt;mark&gt;DC&lt;\/mark&gt;: Author, 1990; Department of Agriculture, Agricultural Research Service. Composition of foods: finfish and shellfish products (Agriculture Handbook no. 8-15). Washington, DC: Author, 1987; Department of Agriculture, Agricultural Research Service. Composition of foods: legumes and legume products (Agriculture Handbook no. 8-16). Washington, DC: Author, 1986; Department of Agriculture, Agricultural Research Service. Composition of foods: lamb, veal, and game products (Agriculture Handbook no. 8-17). Washington, DC: Author, 1989; Highland View Hospital\u2013Case Western Reserve University Nutrient Data Base.","c-replace":[""],"ab-name":"Abbreviations","a-name":"Possible_Abbreviations","g-rebookmarkname":"","i-wm":"DC","d-description":"Word in all caps may be an abbreviation.","k-color":"","f-bookmark":"BMABBRE104011","j-groupid":1},{"b-find":"DC","e-paracontent":"Source: Department of Agriculture, Agricultural Research Service. Composition of foods: dairy and egg products (Agriculture Handbook no. 8-1). Washington, DC: Author, 1976; Department of Agriculture, Agricultural Research Service. Composition of foods: poultry products (Agriculture Handbook no. 8-5). Washington, DC: Author, 1979; Department of Agriculture, Agricultural Research Service. Composition of foods: sausages and luncheon meats (Agriculture Handbook no. 8-7). Washington, DC: Author, 1980; Department of Agriculture, Agricultural Research Service. Composition of foods: pork products (Agriculture Handbook no. 8-10, rev.). Washington, DC: Author, 1992; Department of Agriculture, Agricultural Research Service. Composition of foods: nut and seed products (Agriculture Handbook no. 8-12). Washington, DC: Author, 1984; Department of Agriculture, Agricultural Research Service. Composition of foods: beef products (Agriculture Handbook no. 8-13, rev.). Washington, DC: Author, 1990; Department of Agriculture, Agricultural Research Service. Composition of foods: finfish and shellfish products (Agriculture Handbook no. 8-15). Washington,&lt;mark&gt;DC&lt;\/mark&gt;: Author, 1987; Department of Agriculture, Agricultural Research Service. Composition of foods: legumes and legume products (Agriculture Handbook no. 8-16). Washington, DC: Author, 1986; Department of Agriculture, Agricultural Research Service. Composition of foods: lamb, veal, and game products (Agriculture Handbook no. 8-17). Washington, DC: Author, 1989; Highland View Hospital\u2013Case Western Reserve University Nutrient Data Base.","c-replace":[""],"ab-name":"Abbreviations","a-name":"Possible_Abbreviations","g-rebookmarkname":"","i-wm":"DC","d-description":"Word in all caps may be an abbreviation.","k-color":"","f-bookmark":"BMABBRE104012","j-groupid":1},{"b-find":"DC","e-paracontent":"Source: Department of Agriculture, Agricultural Research Service. Composition of foods: dairy and egg products (Agriculture Handbook no. 8-1). Washington, DC: Author, 1976; Department of Agriculture, Agricultural Research Service. Composition of foods: poultry products (Agriculture Handbook no. 8-5). Washington, DC: Author, 1979; Department of Agriculture, Agricultural Research Service. Composition of foods: sausages and luncheon meats (Agriculture Handbook no. 8-7). Washington, DC: Author, 1980; Department of Agriculture, Agricultural Research Service. Composition of foods: pork products (Agriculture Handbook no. 8-10, rev.). Washington, DC: Author, 1992; Department of Agriculture, Agricultural Research Service. Composition of foods: nut and seed products (Agriculture Handbook no. 8-12). Washington, DC: Author, 1984; Department of Agriculture, Agricultural Research Service. Composition of foods: beef products (Agriculture Handbook no. 8-13, rev.). Washington, DC: Author, 1990; Department of Agriculture, Agricultural Research Service. Composition of foods: finfish and shellfish products (Agriculture Handbook no. 8-15). Washington, DC: Author, 1987; Department of Agriculture, Agricultural Research Service. Composition of foods: legumes and legume products (Agriculture Handbook no. 8-16). Washington,&lt;mark&gt;DC&lt;\/mark&gt;: Author, 1986; Department of Agriculture, Agricultural Research Service. Composition of foods: lamb, veal, and game products (Agriculture Handbook no. 8-17). Washington, DC: Author, 1989; Highland View Hospital\u2013Case Western Reserve University Nutrient Data Base.","c-replace":[""],"ab-name":"Abbreviations","a-name":"Possible_Abbreviations","g-rebookmarkname":"","i-wm":"DC","d-description":"Word in all caps may be an abbreviation.","k-color":"","f-bookmark":"BMABBRE104013","j-groupid":1},{"b-find":"DC","e-paracontent":"Source: Department of Agriculture, Agricultural Research Service. Composition of foods: dairy and egg products (Agriculture Handbook no. 8-1). Washington, DC: Author, 1976; Department of Agriculture, Agricultural Research Service. Composition of foods: poultry products (Agriculture Handbook no. 8-5). Washington, DC: Author, 1979; Department of Agriculture, Agricultural Research Service. Composition of foods: sausages and luncheon meats (Agriculture Handbook no. 8-7). Washington, DC: Author, 1980; Department of Agriculture, Agricultural Research Service. Composition of foods: pork products (Agriculture Handbook no. 8-10, rev.). Washington, DC: Author, 1992; Department of Agriculture, Agricultural Research Service. Composition of foods: nut and seed products (Agriculture Handbook no. 8-12). Washington, DC: Author, 1984; Department of Agriculture, Agricultural Research Service. Composition of foods: beef products (Agriculture Handbook no. 8-13, rev.). Washington, DC: Author, 1990; Department of Agriculture, Agricultural Research Service. Composition of foods: finfish and shellfish products (Agriculture Handbook no. 8-15). Washington, DC: Author, 1987; Department of Agriculture, Agricultural Research Service. Composition of foods: legumes and legume products (Agriculture Handbook no. 8-16). Washington, DC: Author, 1986; Department of Agriculture, Agricultural Research Service. Composition of foods: lamb, veal, and game products (Agriculture Handbook no. 8-17). Washington,&lt;mark&gt;DC&lt;\/mark&gt;: Author, 1989; Highland View Hospital\u2013Case Western Reserve University Nutrient Data Base.","c-replace":[""],"ab-name":"Abbreviations","a-name":"Possible_Abbreviations","g-rebookmarkname":"","i-wm":"DC","d-description":"Word in all caps may be an abbreviation.","k-color":"","f-bookmark":"BMABBRE104014","j-groupid":1},{"b-find":"LDL","e-paracontent":"Available evidence: Most evidence focuses on improving compliance with medication taking and lifestyle modification. One documented approach entails pharmacist\u2013physician teams using Web-based tools with point-of-care prompts and benchmarking. Results include improved use of prescribed lipid-lowering therapy, increased patient satisfaction, and improved cholesterol goal attainment. In another approach, nurse practitioner case management results in lower&lt;mark&gt;LDL&lt;\/mark&gt;-C and TC levels, increased exercise activity, and compliance with lipid-lowering drug therapy","c-replace":[""],"ab-name":"Abbreviations","a-name":"Possible_Abbreviations","g-rebookmarkname":"","i-wm":"LDL","d-description":"Word in all caps may be an abbreviation.","k-color":"","f-bookmark":"BMABBRE104036","j-groupid":1},{"b-find":"TC","e-paracontent":"Available evidence: Most evidence focuses on improving compliance with medication taking and lifestyle modification. One documented approach entails pharmacist\u2013physician teams using Web-based tools with point-of-care prompts and benchmarking. Results include improved use of prescribed lipid-lowering therapy, increased patient satisfaction, and improved cholesterol goal attainment. In another approach, nurse practitioner case management results in lower LDL-C and&lt;mark&gt;TC&lt;\/mark&gt; levels, increased exercise activity, and compliance with lipid-lowering drug therapy","c-replace":[""],"ab-name":"Abbreviations","a-name":"Possible_Abbreviations","g-rebookmarkname":"","i-wm":"TC","d-description":"Word in all caps may be an abbreviation.","k-color":"","f-bookmark":"BMABBRE104037","j-groupid":1},{"b-find":"GA","e-paracontent":"Pape&lt;mark&gt;GA&lt;\/mark&gt;, Hunt JS, Butler KL, et al. Team-based care approach to cholesterol management in diabetes mellitus: two-year cluster randomized controlled trial. Arch Intern Med 2011;171:1480. (Pharmacist treatment plans developed for physicians caring for patients with diabetes resulted in improved lipid profile.)","c-replace":[""],"ab-name":"Abbreviations","a-name":"Possible_Abbreviations","g-rebookmarkname":"","i-wm":"GA","d-description":"Word in all caps may be an abbreviation.","k-color":"","f-bookmark":"BMABBRE104054","j-groupid":1},{"b-find":"JS","e-paracontent":"Pape GA, Hunt&lt;mark&gt;JS&lt;\/mark&gt;, Butler KL, et al. Team-based care approach to cholesterol management in diabetes mellitus: two-year cluster randomized controlled trial. Arch Intern Med 2011;171:1480. (Pharmacist treatment plans developed for physicians caring for patients with diabetes resulted in improved lipid profile.)","c-replace":[""],"ab-name":"Abbreviations","a-name":"Possible_Abbreviations","g-rebookmarkname":"","i-wm":"JS","d-description":"Word in all caps may be an abbreviation.","k-color":"","f-bookmark":"BMABBRE104055","j-groupid":1},{"b-find":"KL","e-paracontent":"Pape GA, Hunt JS, Butler&lt;mark&gt;KL&lt;\/mark&gt;, et al. Team-based care approach to cholesterol management in diabetes mellitus: two-year cluster randomized controlled trial. Arch Intern Med 2011;171:1480. (Pharmacist treatment plans developed for physicians caring for patients with diabetes resulted in improved lipid profile.)","c-replace":[""],"ab-name":"Abbreviations","a-name":"Possible_Abbreviations","g-rebookmarkname":"","i-wm":"KL","d-description":"Word in all caps may be an abbreviation.","k-color":"","f-bookmark":"BMABBRE104056","j-groupid":1},{"b-find":"CVD","e-paracontent":"Santschi V, Chiolero A, Paradis G, et al. Pharmacist interventions to improve cardiovascular disease risk factors in diabetes: a systematic review and meta-analysis of randomized controlled trials. Diabetes Care 2012;35:2706. (Pharmacist interventions\u2014alone or in collaboration with other health care professionals found to improve major&lt;mark&gt;CVD&lt;\/mark&gt; risk factors in persons with diabetes.)","c-replace":[""],"ab-name":"Abbreviations","a-name":"Possible_Abbreviations","g-rebookmarkname":"","i-wm":"CVD","d-description":"Word in all caps may be an abbreviation.","k-color":"","f-bookmark":"BMABBRE104064","j-groupid":1}]</preedit>
</file>

<file path=customXml/item3.xml><?xml version="1.0" encoding="utf-8"?>
<styles data-stylescollection="true">
  <style AA_CCC_B_ZRange="Range" DZC_Abbreviation="Abbreviation" DZC_AbbreviationExpansion="AbbreviationExpansion" DZC_AbbreviationHead="AbbreviationHead" DZC_AbstractHeading="Abst Abstract Char" DZC_Accessed_Date="AccessedDate" DZC_Acknowledgements="Acknowledgements" DZC_AcronymHead="AcronymHead" DZC_Address="Address" DZC_Aff_Organisation="Aff_Organisation" DZC_AffiliationHead="AffiliationHead" DZC_AppendixCitation="AppendixCitation" DZC_AppendixNumber="AppendixNumber" DZC_ArabicCharacters="ArabicCharacters" DZC_ArticleTitle="bib_article" DZC_BookTitle="bib_book" DZC_BoxCitation="BoxCitation" DZC_BoxNumber="NBX-NUM" DZC_BoxPMI="BoxPMI" DZC_CJK_Characters="CJK_Characters" DZC_ChapterNumber="CN" DZC_ChapterTitle="ChapterTitle" DZC_ChapterWord="CW" DZC_CherokeeCharacters="CherokeeCharacters" DZC_Cited="Cited" DZC_CityName="CityName" DZC_CollegeName="CollegeName" DZC_Country_Name="CountryName" DZC_DOI="bib_doi" DZC_DateFormat="bib_year" DZC_DepartmentName="DepartmentName" DZC_DocumentAuthor="CAU" DZC_Edition="bib_editionno" DZC_Editor="bib_ed-fname" DZC_EgyptianCopticCharacters="EgyptianCopticCharacters" DZC_EmailAddress="EmailAddress" DZC_EquationName="EQN" DZC_Et_al="bib_etal" DZC_ExhibitCitation="ExhibitCitation" DZC_ExhibitNumber="ExhibitNumber" DZC_ExhibitPMI="ExhibitPMI" DZC_ExternalBoxCitation="ExternalBoxCitation" DZC_ExternalExhibitCitation="ExternalExhibitCitation" DZC_ExternalFigCitation="ExternalFigCitation" DZC_ExternalImageCitation="ExternalImageCitation" DZC_ExternalMultiBoxCitation="ExternalBoxCitation" DZC_ExternalMultiExhibitCitation="ExternalExhibitCitation" DZC_ExternalMultiFigureCitation="ExternalFigureCitation" DZC_ExternalMultiImageCitation="ExternalImageCitation" DZC_ExternalMultiPhotoCitation="ExternalPhotoCitation" DZC_ExternalMultiSchemeCitation="ExternalSchemeCitation" DZC_ExternalMultiStructureCitation="ExternalStructureCitation" DZC_ExternalMultiTableCitation="ExternalTableCitation" DZC_ExternalPhotoCitation="ExternalPhotoCitation" DZC_ExternalSchemeCitation="ExternalSchemeCitation" DZC_ExternalStructureCitation="ExternalStructureCitation" DZC_ExternalSupplFigureCitation="ExternalSupplementFigureCitation" DZC_ExternalSupplMultiFigureCitation="ExternalSupplementFigureCitation" DZC_ExternalSupplMultiTableCitation="ExternalSupplementTableCitation" DZC_ExternalSupplTableCitation="ExternalSupplementTableCitation" DZC_ExternalTableCitation="ExternalTableCitation" DZC_FB_ForewordHeading="ForewordHeading" DZC_FB_Publisher="Publisher" DZC_FN="bib_fname" DZC_Fax_Format="FaxFormat" DZC_Fax_Number="FaxNumber" DZC_FigureCitation="FigureCitation" DZC_FigureNumber="FIG-NUM" DZC_FigurePMI="FigurePMI" DZC_FirstName="bib_fname" DZC_FirstPage="bib_fpage" DZC_FootnoteAnchor="FootnoteAnchor" DZC_GreekCharacters="GreekCharacters" DZC_Head1="H1" DZC_Head2="H2" DZC_Head3="H3" DZC_Head4="H4" DZC_Head5="H5" DZC_Head6="H6" DZC_Head7="H7" DZC_HeadingNumber="HeadingNumber" DZC_HebrewCharacters="HebrewCharacters" DZC_Highlight="Highlight" DZC_Ibid="Ibid" DZC_Id="Id" DZC_IllustrationCitation="IllustrationCitation" DZC_IllustrationNumber="IllustrationNumber" DZC_Illustration_PMI="Illustration_PMI" DZC_ImageCitation="ImageCitation" DZC_ImageNumber="ImageNumber" DZC_ImagePMI="ImagePMI" DZC_InPress="InPress" DZC_InternetResource="InternetResource" DZC_Issue="bib_issue" DZC_Journalname="bib_journal" DZC_KeyTermHead="KT1" DZC_LN="bib_surname" DZC_LastName="bib_surname" DZC_LastPage="bib_lpage" DZC_LearnObjHeading="LearnObjHeading" DZC_Location="bib_location" DZC_LongDash="LongDash" DZC_MN="bib_fname" DZC_ManualList="ManualList" DZC_MapCitation="MapCitation" DZC_MapNumber="MapNumber" DZC_MapPMI="MapPMI" DZC_Math="Math" DZC_MathB="MathBold" DZC_MathBI="MathBoldItalic" DZC_MathBISub="MathBoldItalicSubscript" DZC_MathBISup="MathBoldItalicSuperscript" DZC_MathBSub="MathBoldSubscript" DZC_MathBSup="MathBoldSupscript" DZC_MathI="MathItalic" DZC_MathISub="MathItalicSubscript" DZC_MathISup="MathItalicSuperscript" DZC_MathSub="MathSubscript" DZC_MathSup="MathSupscript" DZC_MiddleName="bib_surname" DZC_MovieCitation="MovieCitation" DZC_MovieNumber="MovieNumber" DZC_MoviePMI="MoviePMI" DZC_MultiAppendixCitation="AppendixCitation" DZC_MultiBoxCitation="BoxCitation" DZC_MultiExhibitCitation="ExhibitCitation" DZC_MultiFigureCitation="FigureCitation" DZC_MultiIllustrationCitation="IllustrationCitation" DZC_MultiImageCitation="ImageCitation" DZC_MultiMapCitation="MapCitation" DZC_MultiMovieCitation="MovieCitation" DZC_MultiPhotoCitation="PhotoCitation" DZC_MultiSchemeCitation="SchemeCitation" DZC_MultiStructureCitation="StructureCitation" DZC_MultiTableCitation="TableCitation" DZC_Organisation="bib_organization" DZC_OthersTitle="bib_title" DZC_ParaFl="ParaFl" DZC_PartNumber="PN" DZC_PartWord="PW" DZC_PhoneNumber="PhoneNumber" DZC_PhotoCitation="PhotoCitation" DZC_PhotoNumber="PhotoNumber" DZC_PhotoPMI="PhotoPMI" DZC_Publisher="bib_publisher" DZC_QuestionNumber="QuestionNumber" DZC_RName="RName" DZC_Retraction="Retraction" DZC_Retrieved_Date="Retrieved_Date" DZC_RunningHead="RunningHead" DZC_SchemeCitation="SchemeCitation" DZC_SchemeNumber="SchemeNumber" DZC_SchemePMI="SchemePMI" DZC_SectionNumber="SN" DZC_SectionWord="PN" DZC_ShortTitleHead="ShortTitleHead" DZC_StructureCitation="StructureCitation" DZC_StructureNumber="StructureNumber" DZC_StructurePMI="StructurePMI" DZC_Suppl="Supplement" DZC_SupplBoxCitation="SupplementBoxCitation" DZC_SupplBoxNumber="SupplementBoxNumber" DZC_SupplExhibitCitation="SupplementExhibitCitation" DZC_SupplExhibitNumber="SupplementExhibitNumber" DZC_SupplFigureCitation="SupplementFigureCitation" DZC_SupplFigureNumber="SupplementFigureNumber" DZC_SupplImageCitation="SupplementImageCitation" DZC_SupplImageNumber="SupplementImageNumber" DZC_SupplMovieCitation="SupplementMovieCitation" DZC_SupplMovieNumber="SupplementMovieNumber" DZC_SupplMultiBoxCitation="SupplementBoxCitation" DZC_SupplMultiExhibitCitation="SupplementExhibitCitation" DZC_SupplMultiFigureCitation="SupplementFigureCitation" DZC_SupplMultiImageCitation="SupplementImageCitation" DZC_SupplMultiMovieCitation="SupplementMovieCitation" DZC_SupplMultiPhotoCitation="SupplementPhotoCitation" DZC_SupplMultiSchemeCitation="SupplementSchemeCitation" DZC_SupplMultiStructureCitation="SupplementStructureCitation" DZC_SupplMultiTableCitation="SupplementTableCitation" DZC_SupplPhotoCitation="SupplementPhotoCitation" DZC_SupplPhotoNumber="SupplementPhotoNumber" DZC_SupplSchemeCitation="SupplementSchemeCitation" DZC_SupplSchemeNumber="SupplementSchemeNumber" DZC_SupplStructureCitation="SupplementStructureCitation" DZC_SupplStructureNumber="SupplementStructureNumber" DZC_SupplTableCitation="SupplementTableCitation" DZC_SupplTableNumber="SupplementTableNumber" DZC_Symbol="Symbol" DZC_SymbolB="SymbolBold" DZC_SymbolBI="SymbolBoldItalic" DZC_SymbolBISub="SymbolBoldItalicSubscript" DZC_SymbolBISup="SymbolBoldItalicSupscript" DZC_SymbolBSub="SymbolBoldSubscript" DZC_SymbolBSup="SymbolBoldSupscript" DZC_SymbolI="SymbolItalic" DZC_SymbolISub="SymbolItalicSubscript" DZC_SymbolISup="SymbolItalicSupscript" DZC_SymbolSub="SymbolSubscript" DZC_SymbolSup="SymbolSupscript" DZC_TableCitation="TableCitation" DZC_TableNumber="TN" DZC_TablePMI="TablePMI" DZC_Tag="Tag" DZC_Telephone_Number="TelephoneNumber" DZC_Time="Time" DZC_TitleHead="TitleHead" DZC_URL="bib_url" DZC_UnFigurePMI="UnFigurePMI" DZC_UnfigCaption="UnfigCaption" DZC_UnitNumber="UN" DZC_UnitWord="UnitWord" DZC_UniversityName="UniversityName" DZC_Untag="bib_issue" DZC_Updated="Updated" DZC_Volume="bib_volume" DZC_WebAddress="WebAddress" DZC_Website="URL" DZC_allcaps="allcaps" DZC_bold="bold" DZC_boldHLC="bold" DZC_boldallcaps="bold" DZC_bolditalicHLC="boldItalics" DZC_bolditalics="bolditalics" DZC_bolditalicunderlineHLC="boldItalics" DZC_boldsmallcaps="BoldSmallcaps" DZC_boldstrikethrough="BoldStrikethrough" DZC_boldsubscript="subscript" DZC_boldsuperscript="superscript" DZC_cite_bib="cite_bib" DZC_italic="italic" DZC_italicHLC="ItalicHLC" DZC_italicallcaps="ItalicAllCaps" DZC_italicsmallcaps="ItalicSmallcaps" DZC_italicstrikethrough="ItalicStrikethrough" DZC_italicsubscript="ItalicSubscript" DZC_italicsuperscript="ItalicSuperscript" DZC_italicunderlineHLC="ItalicUnderlineHLC" DZC_singleunderline="underline" DZC_smallcaps="SmallCaps" DZC_strikethrough="Strikethrough" DZC_sub="subscript" DZC_sup="superscript" DZC_underlineHLC="UnderlineHLC" DZC_underlineboldHLC="UnderlineBoldHLC" DZP_Abbreviation="AbbreviationText" DZP_AbbreviationHead="ABBR_H1" DZP_AbbreviationList="ABBR" DZP_Abstract="ABS_TXT" DZP_AbstractHeading="ABST" DZP_AbstractWordCount="AbstractWordCount" DZP_Academic="Academic" DZP_Academic_Editor="Academic_Editor" DZP_AcceptedDate="AcceptedDate" DZP_AcknowledgementContent="ACKTXT" DZP_Acknowledgements="ACK1" DZP_AcronymHead="AcronymHead" DZP_AcronymText="AcronymText" DZP_Address="Address" DZP_Affiliation="AFFIL" DZP_AffiliationHead="AffiliationHead" DZP_Answer="Answer" DZP_AnswerHead="AnswerHead" DZP_AppendixCaption="AppendixCaption" DZP_AppendixCaptions="AppendixCaptions" DZP_AppendixSource="AppendixSource" DZP_ArticleType="ArticleType" DZP_AuthorContribution="ContributorAuthor" DZP_AuthorDeclaration="AuthorDeclaration" DZP_AuthorHeading="AU" DZP_AuthorInfo="AuthorInfo" DZP_BackMatterHeading="BackMatterHeading" DZP_BodyText_B="BodyText_B" DZP_BoxBulletList="BX1-BL-MID" DZP_BoxFootnote="BoxFootnote" DZP_BoxHeading="BX1-H1" DZP_BoxLc_AlphaList="BoxLc_AlphaList" DZP_BoxLc_RomanList="BoxLc_RomanList" DZP_BoxList="BX1-UL" DZP_BoxNumberedList="BX1-NL-MID" DZP_BoxSource="BoxSource" DZP_BoxSubHead="BoxSubHead" DZP_BoxText="BX1-TXT" DZP_BoxTitle="BX1-TTL" DZP_BoxTitles="BX1-TTL" DZP_BoxUc_AlphaList="BoxUc_AlphaList" DZP_BoxUc_RomanList="BoxUc_RomanList" DZP_BoxUnNumberedList="BoxUnNumberedList" DZP_Box_Place_Holder="Box_Place_Holder" DZP_BulletList="BL-MID" DZP_BulletPara="BLTXT" DZP_Bullet_SubList2="BL2-MID" DZP_Bullet_SubList2_Last="BL2-MID" DZP_Bullet_SubList3="BL3-MID" DZP_Bullet_SubList3_Last="BL3_Last" DZP_Bullet_SubList4="BL4" DZP_Bullet_SubList4_Last="BL4_Last" DZP_Bullet_SubList5="BL5" DZP_Bullet_SubList5_Last="BL5_Last" DZP_Bullet_SubList6="BL6" DZP_Bullet_SubList6_Last="BL6_Last" DZP_Bullet_SubList7="BL7" DZP_Bullet_SubList7_Last="BL7_Last" DZP_Capsule="Capsule" DZP_CapsulePara="CapsulePara" DZP_Caption="Caption" DZP_Case_report="Case_report" DZP_ChapOut="COUTH1" DZP_ChapOutText="COUT-TXT" DZP_ChapterNumber="CN" DZP_ChapterTitle="CT" DZP_ChapterTitle_First="ChapterTitle_First" DZP_ChapterWord="CHAP" DZP_Chapter_Open_Para="Chapter_Open_Para" DZP_Choice="Option" DZP_CoreObjective="CoreObjective" DZP_CoreObjectiveText="OBJ-TXT" DZP_Correct_Choice="Correct_Choice" DZP_CorrespondenceInfo="CorrespondenceInfo" DZP_CorrespondenceInfoHeading="CorrespondenceInfoHeading" DZP_Count="Count" DZP_DOI="DOI" DZP_DataAvailability="DataAvailability" DZP_DedicationHeading="DedicationHeading" DZP_Disclaimer="Disclaimer" DZP_Disclosure="Disclosure" DZP_DisplayHeading="DisplayHeading" DZP_DisplayHeadings="DisplayHeadings" DZP_DocumentAuthor="CAU" DZP_EMailAddress="EMailAddress" DZP_EMailAddressHead="EMailAddressHead" DZP_EndNotesText="ENTXT" DZP_Epigraph="Epigraph" DZP_Epigraph_Author_Name="Epigraph_Author_Name" DZP_Equation="EQN-ONLY" DZP_Ethical_Approval="Ethical_Approval" DZP_ExhibitCaption="ExhibitCaption" DZP_ExhibitCaptions="ExhibitCaptions" DZP_ExhibitSource="ExhibitSource" DZP_Exhibit_Place_Holder="Exhibit_Place_Holder" DZP_ExtraTitle="ExtraTitle" DZP_ExtractText="EXT-MID" DZP_FB_Abbreviation="Abbreviation" DZP_FB_AbbreviationText="AbbreviationText" DZP_FB_AbouttheEditor="AbouttheEditor" DZP_FB_AbouttheEditorHeading="AbouttheEditorHeading" DZP_FB_Abstract="ABS_TXT" DZP_FB_AbstractPara="AbstractPara" DZP_FB_AcknowledgementContent="AcknowledgementContent" DZP_FB_Advisory_Board_Heading="Advisory_Board_Heading" DZP_FB_Advisory_Board_Members="Advisory_Board_Members" DZP_FB_Affiliation="Affiliation" DZP_FB_AppendixPara="APX-TXT" DZP_FB_AppendixParaFL="APX-TXT-FLUSH" DZP_FB_AppendixSubHead="APXST" DZP_FB_AppendixTitle="APXT" DZP_FB_AuthorDetails="AuthorDetails" DZP_FB_Book_Author="TTLPG-AU" DZP_FB_Book_Editor="TTLPG-ED" DZP_FB_Book_Title="TTLPG-TTL" DZP_FB_CaseStudyPara="CaseStudyPara" DZP_FB_CaseStudyTitle="CaseStudyTitle" DZP_FB_City="City" DZP_FB_ConclusionPara="ConclusionPara" DZP_FB_ContributorsPara="ContributorsPara" DZP_FB_Copy_Right="CPY" DZP_FB_Copy_Right_First="CPY" DZP_FB_DedicationPara="DED" DZP_FB_DocumentAuthor="DocumentAuthor" DZP_FB_Equation="EQN-ONLY" DZP_FB_ForewordPara="ForewordPara" DZP_FB_GlossaryTerm="GLDEF" DZP_FB_Half_Title="Half_Title" DZP_FB_ISBN="ISBN" DZP_FB_Imprint="Imprint" DZP_FB_IndexAlpha="IDX-ALPHA" DZP_FB_IndexEntry="IDX-TXT" DZP_FB_IndexEntry_First="FB_IndexEntry_First" DZP_FB_IndexHeading="IDX" DZP_FB_IndexSubEntry1="IndexSubEntry1" DZP_FB_IndexSubEntry2="IndexSubEntry2" DZP_FB_IndexSubEntry3="IndexSubEntry3" DZP_FB_IndexSubEntry4="IndexSubEntry4" DZP_FB_IndexSubEntry5="IndexSubEntry5" DZP_FB_IndexSubEntry6="IndexSubEntry6" DZP_FB_IndexSubEntry7="IndexSubEntry7" DZP_FB_IntroductionPara="IntroductionPara" DZP_FB_KeyTermHead="KT1" DZP_FB_KeyTerms="KT-TXT" DZP_FB_ListofBoxCaption="ListofBoxCaption" DZP_FB_ListofFigureCaption="ListofFigureCaption" DZP_FB_ListofTableCaption="ListofTableCaption" DZP_FB_NotationPara="NotationPara" DZP_FB_Note="Note" DZP_FB_PrefacePara="PrefacePara" DZP_FB_Series_Editor_Heading="Series_Editor_Heading" DZP_FB_Series_Editor_Name="Series_Editor_Name" DZP_FB_Series_Para="Series_Para" DZP_FB_Series_Title="Series_Title" DZP_FB_Series_Title_Info="Series_Title_Info" DZP_FB_Series_Titles_Heading="Series_Titles_Heading" DZP_FB_TransliterationPara="TransliterationPara" DZP_FE_01_NAME="BX1-TYPE" DZP_FigureLegend="FIG-LEG" DZP_FigureLegends="FIG-LEG" DZP_FigureSource="FigureSource" DZP_Figure_Place_Holder="Figure_Place_Holder" DZP_FirstAuthor="FirstAuthor" DZP_FirstBulletList="BL-FIRST" DZP_FirstLc_AlphaList="LL-FIRST" DZP_FirstLc_RomanList="OL-FIRST" DZP_FirstList="List_first" DZP_FirstNumberedList="NL-FIRST" DZP_FirstUc_AlphaList="LL-FIRST" DZP_FirstUc_RomanList="OL-FIRST" DZP_FirstUnNumberedList="UL" DZP_FootNotesText="FNTXT" DZP_Footnote="FN" DZP_FrontMatterHeading="FrontMatterHeading" DZP_Funding="Funding" DZP_GlossaryTerm="GLDEF" DZP_GraphicalAbstract="GraphicalAbstract" DZP_Head1="H1" DZP_Head2="H2" DZP_Head3="H3" DZP_Head4="H4" DZP_Head5="H5" DZP_Head6="H6" DZP_Head7="H7" DZP_HeaderText="HeaderText" DZP_Heading_L="Heading_L" DZP_Highlight="Highlight" DZP_HighlightText="HighlightText" DZP_HomeWorkAssignment="HomeWorkAssignment" DZP_HomeWorkAssignmentList="HomeWorkAssignmentList" DZP_HomeWorkAssignmentText="HomeWorkAssignmentText" DZP_IllustrationLegend="IllustrationLegend" DZP_IllustrationSource="IllustrationSource" DZP_Illustration_Place_Holder="Illustration_Place_Holder" DZP_Image="Image" DZP_ImageCaption="ImageCaption" DZP_ImageCaptions="ImageCaptions" DZP_ImageSource="ImageSource" DZP_Image_Place_Holder="Image_Place_Holder" DZP_Instruction="Instruction" DZP_IntroQuote="COQ" DZP_IntroQuoteName="COQA" DZP_JournalName="JournalName" DZP_KeyConcepts="KeyConcepts" DZP_KeyConceptsHeading="KeyConceptsHeading" DZP_KeyTermHead="KT1" DZP_KeyTerms="KT-TXT" DZP_Keypoints="KP" DZP_LastBulletList="BL-LAST" DZP_LastLc_AlphaList="LL-LAST" DZP_LastLc_RomanList="OL-LAST" DZP_LastList="lastList" DZP_LastNumberedList="NL-LAST" DZP_LastUc_AlphaList="LL-LAST" DZP_LastUc_RomanList="OL-LAST" DZP_LastUnNumberedList="UL" DZP_Lc_AlphaList="LL-MID" DZP_Lc_Alpha_SubList2="LL-MID" DZP_Lc_Alpha_SubList2_Last="LL2_Last" DZP_Lc_Alpha_SubList3="LL3" DZP_Lc_Alpha_SubList3_Last="LL3_Last" DZP_Lc_Alpha_SubList4="LL4" DZP_Lc_Alpha_SubList4_Last="LL4_Last" DZP_Lc_Alpha_SubList5="LL5" DZP_Lc_Alpha_SubList5_Last="LL5_Last" DZP_Lc_Alpha_SubList6="LL6" DZP_Lc_Alpha_SubList6_Last="LL6_Last" DZP_Lc_Alpha_SubList7="LL7" DZP_Lc_Alpha_SubList7_Last="LL7_Last" DZP_Lc_RomanList="OL-MID" DZP_Lc_Roman_SubList2="OL2-MID" DZP_Lc_Roman_SubList2_Last="OL2_Last" DZP_Lc_Roman_SubList3="OL3-MID" DZP_Lc_Roman_SubList3_Last="OL3_Last" DZP_Lc_Roman_SubList4="OL4" DZP_Lc_Roman_SubList4_Last="OL4_Last" DZP_Lc_Roman_SubList5="OL5" DZP_Lc_Roman_SubList5_Last="OL5_Last" DZP_Lc_Roman_SubList6="OL6" DZP_Lc_Roman_SubList6_Last="OL6_Last" DZP_Lc_Roman_SubList7="OL7" DZP_Lc_Roman_SubList7_Last="OL7_Last" DZP_LearnObjHeading="OBJ1" DZP_LearnObjList="OBJ" DZP_LearnObjStatement="OBJ-TXT" DZP_List="List" DZP_ListHead="L1" DZP_Location="Location" DZP_MSReceivedDate="MSReceivedDate" DZP_ManyBoxTitle="BoxTitle" DZP_ManyExhibitCaption="ExhibitCaption" DZP_ManyFigureCaption="FigureCaption" DZP_ManyFigureLegend="FigureCaption" DZP_ManyIllustrationCaption="IllustrationCaption" DZP_ManyIllustrationLegend="IllustrationCaption" DZP_ManyImageCaption="ImageCaption" DZP_ManyMapCaption="MapCaption" DZP_ManyMapLegend="MapCaption" DZP_ManyMovieLegend="MovieLegend" DZP_ManyPhotoCaption="PhotoCaption" DZP_ManySchemeLegend="SchemeLegend" DZP_ManyStructureLegend="StructureLegend" DZP_ManySupplBoxTitle="SupplementBoxTitle" DZP_ManySupplFigureLegend="SupplementFigureLegend" DZP_ManySupplMovieLegend="SupplementMovieLegend" DZP_ManySupplTableCaption="SupplementTableCaption" DZP_ManyTableCaption="TableCaption" DZP_MapLegend="MapLegend" DZP_MapSource="MapSource" DZP_Map_Place_Holder="Map_Place_Holder" DZP_MovieLegend="MovieLegend" DZP_MovieSource="MovieSource" DZP_Movie_Place_Holder="Movie_Place_Holder" DZP_Note="Note" DZP_NotesHeading="NotesHeading" DZP_NumberSubList2="NL2-MID" DZP_NumberSubList2_Last="NL2_Last" DZP_NumberSubList3="NL3-MID" DZP_NumberSubList3_Last="NL3_Last" DZP_NumberSubList4="NL4-MID" DZP_NumberSubList4_Last="NL4_Last" DZP_NumberSubList5="NL5" DZP_NumberSubList5_Last="NL5_Last" DZP_NumberSubList6="NL6" DZP_NumberSubList6_Last="NL6_Last" DZP_NumberSubList7="NL7" DZP_NumberSubList7_Last="NL7_Last" DZP_NumberedList="NL-MID" DZP_ParaFL="TXT-FLUSH" DZP_ParaFirstLineInd="TXT" DZP_PartNumber="PN" DZP_PartTitle="PT" DZP_PartWord="PART" DZP_PhoneNumber="PhoneNumber" DZP_PhotoCaption="PhotoCaption" DZP_PhotoCaptions="PhotoCaptions" DZP_PhotoSource="PhotoSource" DZP_PhotoTitle="PhotoTitle" DZP_Photo_Place_Holder="Photo_Place_Holder" DZP_Poem="Poem" DZP_PreviewReviewHeader="PreviewReview-Header" DZP_PreviewReview_UL="PreviewReview-UL" DZP_Question="Q" DZP_QuestionNumber="QuestionNumber" DZP_RName="RName" DZP_RName_First="RName_First" DZP_Reference_Alphabetical="REF-U" DZP_Reference_Numbered="REF-N" DZP_ReferencesHeading1="REFH1" DZP_Review_Instruction="RI" DZP_Review_QuestionsH1="RQ-H1" DZP_Review_QuestionsH2="RQ-H2" DZP_RevisedDate="RevisedDate" DZP_RunningHead="RunningHead" DZP_RunningHeadText="RunningHeadText" DZP_SchemeLegend="SchemeLegend" DZP_SchemeLegends="SchemeLegends" DZP_SchemeSource="SchemeSource" DZP_Scheme_Place_Holder="Scheme_Place_Holder" DZP_SectionNumber="SN" DZP_SectionTitle="ST" DZP_SectionToc="SectionToc" DZP_SectionWord="SECTION" DZP_SeriesHeading="SeriesHeading" DZP_SeriesHeadings="SeriesHeadings" DZP_ShortTitle="ShortTitle" DZP_ShortTitleHead="ShortTitleHead" DZP_Source="S" DZP_StructureLegend="StructureLegend" DZP_StructureLegends="StructureLegends" DZP_StructureSource="StructureSource" DZP_Structure_Place_Holder="Structure_Place_Holder" DZP_StudyPresentation="StudyPresentation" DZP_StudyPresentationHead="StudyPresentationHead" DZP_SubTitle="CST" DZP_Submitted="Submitted" DZP_SubmittedDate="SubmittedDate" DZP_Summary="Summary" DZP_Summarytxt="Summarytxt" DZP_SupplBoxCaption="SupplementBoxCaption" DZP_SupplBoxSource="SupplementBoxSource" DZP_SupplBoxTitle="SupplementBoxCaption" DZP_SupplExhibitCaption="SupplementExhibitCaption" DZP_SupplFigureLegend="SupplementFigureLegend" DZP_SupplFigureSource="SupplementFigureSource" DZP_SupplImageCaption="SupplementImageCaption" DZP_SupplMovieLegend="SupplementMovieLegend" DZP_SupplMovieSource="SupplementMovieSource" DZP_SupplPhotoCaption="SupplementPhotoCaption" DZP_SupplSchemeCaption="SupplementSchemeCaption" DZP_SupplStructureCaption="SupplementStructureCaption" DZP_SupplTableCaption="SupplementTableCaption" DZP_SupplTableSource="SupplementTableSource" DZP_SupplementaryLegends="SupplementaryLegends" DZP_SupportInfo="SupportInfo" DZP_SupportInfoHead="SupportInfoHead" DZP_TOC_BackMatter="TOC_BackMatter" DZP_TOC_ChapterNumber="TOC-CN" DZP_TOC_ChapterTitle="TOC-CT" DZP_TOC_FrontMatter="TOC-FM" DZP_TOC_PartNumber="TOC_PartNumber" DZP_TOC_PartTitle="TOC_PartTitle" DZP_TOC_SectionNumber="TOC-SN" DZP_TOC_SectionTitle="TOC-ST" DZP_TOC_UnitNumber="TOC-UN" DZP_TOC_UnitTitle="TOC-UT" DZP_TableBody="T" DZP_TableBulletList="TBL-MID" DZP_TableCaption="T1" DZP_TableCaptions="TableCaptions" DZP_TableColumnHead="T2" DZP_TableFirstBulletList="TBL-FIRST" DZP_TableFirstLc_AlphaList="TLL-FIRST" DZP_TableFirstLc_RomanList="TOL-FIRST" DZP_TableFirstNumberedList="TNL-FIRST" DZP_TableFirstUc_AlphaList="TLL-FIRST" DZP_TableFirstUc_RomanList="TOL-FIRST" DZP_TableFirstUnNumberedList="TUL-FIRST" DZP_TableFootnote="TFN" DZP_TableLastBulletList="TBL-LAST" DZP_TableLastColumnHead="T2-C" DZP_TableLastLc_AlphaList="TLL-LAST" DZP_TableLastLc_RomanList="TOL-LAST" DZP_TableLastNumberedList="TNL-LAST" DZP_TableLastRow="T" DZP_TableLastUc_AlphaList="TLL-LAST" DZP_TableLastUc_RomanList="TOL-LAST" DZP_TableLastUnNumberedList="TUL-LAST" DZP_TableLc_AlphaList="TLL-MID" DZP_TableLc_RomanList="TOL-MID" DZP_TableList="TableList" DZP_TableNumberdList="TNL-MID" DZP_TableSideHead="TableSideHead" DZP_TableSource="TSN" DZP_TableUc_AlphaList="TLL-MID" DZP_TableUc_RomanList="TOL-MID" DZP_TableUnNumberedList="TableUnNumberedList" DZP_Table_Place_Holder="Table_Place_Holder" DZP_Title="Title" DZP_TitleHead="T1" DZP_TocContent="TocContent" DZP_TocHeading="TocHeading" DZP_URL="URL" DZP_Uc_AlphaList="Uc_AlphaList" DZP_Uc_Alpha_SubList2="LL2" DZP_Uc_Alpha_SubList2_Last="LL2_Last" DZP_Uc_Alpha_SubList3="LL3" DZP_Uc_Alpha_SubList3_Last="LL3_Last" DZP_Uc_Alpha_SubList4="LL4" DZP_Uc_Alpha_SubList4_Last="LL4_Last" DZP_Uc_Alpha_SubList5="LL5" DZP_Uc_Alpha_SubList5_Last="LL5_Last" DZP_Uc_Alpha_SubList6="LL6" DZP_Uc_Alpha_SubList6_Last="LL6_Last" DZP_Uc_Alpha_SubList7="LL7" DZP_Uc_Alpha_SubList7_Last="LL7_Last" DZP_Uc_RomanList="OL-MID" DZP_Uc_Roman_SubList2="Uc_Roman_SubList2" DZP_Uc_Roman_SubList2_Last="Uc_Roman_SubList2_Last" DZP_Uc_Roman_SubList3="Uc_Roman_SubList3" DZP_Uc_Roman_SubList3_Last="Uc_Roman_SubList3_Last" DZP_Uc_Roman_SubList4="Uc_Roman_SubList4" DZP_Uc_Roman_SubList4_Last="Uc_Roman_SubList4_Last" DZP_Uc_Roman_SubList5="Uc_Roman_SubList5" DZP_Uc_Roman_SubList5_Last="Uc_Roman_SubList5_Last" DZP_Uc_Roman_SubList6="Uc_Roman_SubList6" DZP_Uc_Roman_SubList6_Last="Uc_Roman_SubList6_Last" DZP_Uc_Roman_SubList7="Uc_Roman_SubList7" DZP_Uc_Roman_SubList7_Last="Uc_Roman_SubList7_Last" DZP_UnFig_Place_Holder="UnFig_Place_Holder" DZP_UnFigureCaption="UnFigureCaption" DZP_UnNumberedList="UL" DZP_UnitNumber="UN" DZP_UnitTitle="UT" DZP_UnitWord="UNIT" DZP_Vltext="Vltext" DZP_WebAddress="WebAddress" DZP_WordCount="WordCount" DZP_WordCountHead="WordCountHead"/>
</styles>
</file>

<file path=customXml/item4.xml><?xml version="1.0" encoding="utf-8"?>
<group data-contentcontrol="true">
  <group EndBk="para10587_36157192127" StartBk="para10528_36157192127" Tag="TableGroup" Title="TableGroup"/>
  <group EndBk="para10609_36157192127" StartBk="para10590_36157192127" Tag="TableGroup" Title="TableGroup"/>
  <group EndBk="para10624_36157192127" StartBk="para10613_36157192127" Tag="TableGroup" Title="TableGroup"/>
  <group EndBk="para10652_36157192127" StartBk="para10627_36157192127" Tag="TableGroup" Title="TableGroup"/>
  <group EndBk="para11099_36157192127" StartBk="para11032_36157192127" Tag="TableGroup" Title="TableGroup"/>
  <group EndBk="para11178_36157192127" StartBk="para11110_36157192127" Tag="TableGroup" Title="TableGroup"/>
  <group EndBk="para11264_36157192127" StartBk="para11180_36157192127" Tag="TableGroup" Title="TableGroup"/>
  <group EndBk="para11462_36157192127" StartBk="para11266_36157192127" Tag="TableGroup" Title="TableGroup"/>
  <group EndBk="para11475_36157192127" StartBk="para11464_36157192127" Tag="TableGroup" Title="TableGroup"/>
  <group EndBk="para10609_36157192127" StartBk="para10590_36157192127" Tag="1" Title="BOX"/>
  <group EndBk="para10526_36157192127" StartBk="para10352_36157192127" Tag="RefGroup" Title="RefGroup"/>
  <group EndBk="para10352_36157192127" StartBk="para10352_36157192127" Tag="Reference1" Title="Reference1"/>
  <group EndBk="para10353_36157192127" StartBk="para10353_36157192127" Tag="Reference2" Title="Reference2"/>
  <group EndBk="para10354_36157192127" StartBk="para10354_36157192127" Tag="Reference3" Title="Reference3"/>
  <group EndBk="para10355_36157192127" StartBk="para10355_36157192127" Tag="Reference4" Title="Reference4"/>
  <group EndBk="para10356_36157192127" StartBk="para10356_36157192127" Tag="Reference5" Title="Reference5"/>
  <group EndBk="para10357_36157192127" StartBk="para10357_36157192127" Tag="Reference6" Title="Reference6"/>
  <group EndBk="para10358_36157192127" StartBk="para10358_36157192127" Tag="Reference7" Title="Reference7"/>
  <group EndBk="para10359_36157192127" StartBk="para10359_36157192127" Tag="Reference8" Title="Reference8"/>
  <group EndBk="para10360_36157192127" StartBk="para10360_36157192127" Tag="Reference9" Title="Reference9"/>
  <group EndBk="para10361_36157192127" StartBk="para10361_36157192127" Tag="Reference10" Title="Reference10"/>
  <group EndBk="para10362_36157192127" StartBk="para10362_36157192127" Tag="Reference11" Title="Reference11"/>
  <group EndBk="para10363_36157192127" StartBk="para10363_36157192127" Tag="Reference12" Title="Reference12"/>
  <group EndBk="para10364_36157192127" StartBk="para10364_36157192127" Tag="Reference13" Title="Reference13"/>
  <group EndBk="para10365_36157192127" StartBk="para10365_36157192127" Tag="Reference14" Title="Reference14"/>
  <group EndBk="para10366_36157192127" StartBk="para10366_36157192127" Tag="Reference15" Title="Reference15"/>
  <group EndBk="para10367_36157192127" StartBk="para10367_36157192127" Tag="Reference16" Title="Reference16"/>
  <group EndBk="para10368_36157192127" StartBk="para10368_36157192127" Tag="Reference17" Title="Reference17"/>
  <group EndBk="para10369_36157192127" StartBk="para10369_36157192127" Tag="Reference18" Title="Reference18"/>
  <group EndBk="para10370_36157192127" StartBk="para10370_36157192127" Tag="Reference19" Title="Reference19"/>
  <group EndBk="para10371_36157192127" StartBk="para10371_36157192127" Tag="Reference20" Title="Reference20"/>
  <group EndBk="para10372_36157192127" StartBk="para10372_36157192127" Tag="Reference21" Title="Reference21"/>
  <group EndBk="para10373_36157192127" StartBk="para10373_36157192127" Tag="Reference22" Title="Reference22"/>
  <group EndBk="para10374_36157192127" StartBk="para10374_36157192127" Tag="Reference22" Title="Reference22"/>
  <group EndBk="para10375_36157192127" StartBk="para10375_36157192127" Tag="Reference23" Title="Reference23"/>
  <group EndBk="para10376_36157192127" StartBk="para10376_36157192127" Tag="Reference24" Title="Reference24"/>
  <group EndBk="para10377_36157192127" StartBk="para10377_36157192127" Tag="Reference25" Title="Reference25"/>
  <group EndBk="para10378_36157192127" StartBk="para10378_36157192127" Tag="Reference26" Title="Reference26"/>
  <group EndBk="para10379_36157192127" StartBk="para10379_36157192127" Tag="Reference27" Title="Reference27"/>
  <group EndBk="para10380_36157192127" StartBk="para10380_36157192127" Tag="Reference28" Title="Reference28"/>
  <group EndBk="para10381_36157192127" StartBk="para10381_36157192127" Tag="Reference29" Title="Reference29"/>
  <group EndBk="para10382_36157192127" StartBk="para10382_36157192127" Tag="Reference30" Title="Reference30"/>
  <group EndBk="para10383_36157192127" StartBk="para10383_36157192127" Tag="Reference31" Title="Reference31"/>
  <group EndBk="para10384_36157192127" StartBk="para10384_36157192127" Tag="Reference32" Title="Reference32"/>
  <group EndBk="para10385_36157192127" StartBk="para10385_36157192127" Tag="Reference33" Title="Reference33"/>
  <group EndBk="para10386_36157192127" StartBk="para10386_36157192127" Tag="Reference34" Title="Reference34"/>
  <group EndBk="para10387_36157192127" StartBk="para10387_36157192127" Tag="Reference35" Title="Reference35"/>
  <group EndBk="para10388_36157192127" StartBk="para10388_36157192127" Tag="Reference37" Title="Reference37"/>
  <group EndBk="para10389_36157192127" StartBk="para10389_36157192127" Tag="Reference36" Title="Reference36"/>
  <group EndBk="para10390_36157192127" StartBk="para10390_36157192127" Tag="Reference37" Title="Reference37"/>
  <group EndBk="para10391_36157192127" StartBk="para10391_36157192127" Tag="Reference38" Title="Reference38"/>
  <group EndBk="para10392_36157192127" StartBk="para10392_36157192127" Tag="Reference39" Title="Reference39"/>
  <group EndBk="para10393_36157192127" StartBk="para10393_36157192127" Tag="Reference40" Title="Reference40"/>
  <group EndBk="para10394_36157192127" StartBk="para10394_36157192127" Tag="Reference41" Title="Reference41"/>
  <group EndBk="para10395_36157192127" StartBk="para10395_36157192127" Tag="Reference42" Title="Reference42"/>
  <group EndBk="para10396_36157192127" StartBk="para10396_36157192127" Tag="Reference43" Title="Reference43"/>
  <group EndBk="para10397_36157192127" StartBk="para10397_36157192127" Tag="Reference44" Title="Reference44"/>
  <group EndBk="para10398_36157192127" StartBk="para10398_36157192127" Tag="Reference45" Title="Reference45"/>
  <group EndBk="para10399_36157192127" StartBk="para10399_36157192127" Tag="Reference48" Title="Reference48"/>
  <group EndBk="para10400_36157192127" StartBk="para10400_36157192127" Tag="Reference43" Title="Reference43"/>
  <group EndBk="para10401_36157192127" StartBk="para10401_36157192127" Tag="Reference44" Title="Reference44"/>
  <group EndBk="para10402_36157192127" StartBk="para10402_36157192127" Tag="Reference45" Title="Reference45"/>
  <group EndBk="para10403_36157192127" StartBk="para10403_36157192127" Tag="Reference46" Title="Reference46"/>
  <group EndBk="para10404_36157192127" StartBk="para10404_36157192127" Tag="Reference47" Title="Reference47"/>
  <group EndBk="para10405_36157192127" StartBk="para10405_36157192127" Tag="Reference48" Title="Reference48"/>
  <group EndBk="para10406_36157192127" StartBk="para10406_36157192127" Tag="Reference49" Title="Reference49"/>
  <group EndBk="para10407_36157192127" StartBk="para10407_36157192127" Tag="Reference50" Title="Reference50"/>
  <group EndBk="para10408_36157192127" StartBk="para10408_36157192127" Tag="Reference51" Title="Reference51"/>
  <group EndBk="para10409_36157192127" StartBk="para10409_36157192127" Tag="Reference52" Title="Reference52"/>
  <group EndBk="para10410_36157192127" StartBk="para10410_36157192127" Tag="Reference53" Title="Reference53"/>
  <group EndBk="para10411_36157192127" StartBk="para10411_36157192127" Tag="Reference60" Title="Reference60"/>
  <group EndBk="para10412_36157192127" StartBk="para10412_36157192127" Tag="Reference54" Title="Reference54"/>
  <group EndBk="para10413_36157192127" StartBk="para10413_36157192127" Tag="Reference55" Title="Reference55"/>
  <group EndBk="para10414_36157192127" StartBk="para10414_36157192127" Tag="Reference56" Title="Reference56"/>
  <group EndBk="para10415_36157192127" StartBk="para10415_36157192127" Tag="Reference57" Title="Reference57"/>
  <group EndBk="para10416_36157192127" StartBk="para10416_36157192127" Tag="Reference58" Title="Reference58"/>
  <group EndBk="para10417_36157192127" StartBk="para10417_36157192127" Tag="Reference59" Title="Reference59"/>
  <group EndBk="para10418_36157192127" StartBk="para10418_36157192127" Tag="Reference60" Title="Reference60"/>
  <group EndBk="para10419_36157192127" StartBk="para10419_36157192127" Tag="Reference61" Title="Reference61"/>
  <group EndBk="para10420_36157192127" StartBk="para10420_36157192127" Tag="Reference62" Title="Reference62"/>
  <group EndBk="para10421_36157192127" StartBk="para10421_36157192127" Tag="Reference63" Title="Reference63"/>
  <group EndBk="para10422_36157192127" StartBk="para10422_36157192127" Tag="Reference64" Title="Reference64"/>
  <group EndBk="para10423_36157192127" StartBk="para10423_36157192127" Tag="Reference65" Title="Reference65"/>
  <group EndBk="para10424_36157192127" StartBk="para10424_36157192127" Tag="Reference73" Title="Reference73"/>
  <group EndBk="para10425_36157192127" StartBk="para10425_36157192127" Tag="Reference66" Title="Reference66"/>
  <group EndBk="para10426_36157192127" StartBk="para10426_36157192127" Tag="Reference67" Title="Reference67"/>
  <group EndBk="para10427_36157192127" StartBk="para10427_36157192127" Tag="Reference68" Title="Reference68"/>
  <group EndBk="para10428_36157192127" StartBk="para10428_36157192127" Tag="Reference69" Title="Reference69"/>
  <group EndBk="para10429_36157192127" StartBk="para10429_36157192127" Tag="Reference70" Title="Reference70"/>
  <group EndBk="para10430_36157192127" StartBk="para10430_36157192127" Tag="Reference71" Title="Reference71"/>
  <group EndBk="para10431_36157192127" StartBk="para10431_36157192127" Tag="Reference72" Title="Reference72"/>
  <group EndBk="para10432_36157192127" StartBk="para10432_36157192127" Tag="Reference73" Title="Reference73"/>
  <group EndBk="para10433_36157192127" StartBk="para10433_36157192127" Tag="Reference74" Title="Reference74"/>
  <group EndBk="para10434_36157192127" StartBk="para10434_36157192127" Tag="Reference75" Title="Reference75"/>
  <group EndBk="para10435_36157192127" StartBk="para10435_36157192127" Tag="Reference76" Title="Reference76"/>
  <group EndBk="para10436_36157192127" StartBk="para10436_36157192127" Tag="Reference77" Title="Reference77"/>
  <group EndBk="para10437_36157192127" StartBk="para10437_36157192127" Tag="Reference79" Title="Reference79"/>
  <group EndBk="para10438_36157192127" StartBk="para10438_36157192127" Tag="Reference80" Title="Reference80"/>
  <group EndBk="para10439_36157192127" StartBk="para10439_36157192127" Tag="Reference81" Title="Reference81"/>
  <group EndBk="para10440_36157192127" StartBk="para10440_36157192127" Tag="Reference82" Title="Reference82"/>
  <group EndBk="para10441_36157192127" StartBk="para10441_36157192127" Tag="Reference83" Title="Reference83"/>
  <group EndBk="para10442_36157192127" StartBk="para10442_36157192127" Tag="Reference84" Title="Reference84"/>
  <group EndBk="para10443_36157192127" StartBk="para10443_36157192127" Tag="Reference85" Title="Reference85"/>
  <group EndBk="para10444_36157192127" StartBk="para10444_36157192127" Tag="Reference86" Title="Reference86"/>
  <group EndBk="para10445_36157192127" StartBk="para10445_36157192127" Tag="Reference87" Title="Reference87"/>
  <group EndBk="para10446_36157192127" StartBk="para10446_36157192127" Tag="Reference88" Title="Reference88"/>
  <group EndBk="para10447_36157192127" StartBk="para10447_36157192127" Tag="Reference89" Title="Reference89"/>
  <group EndBk="para10448_36157192127" StartBk="para10448_36157192127" Tag="Reference90" Title="Reference90"/>
  <group EndBk="para10449_36157192127" StartBk="para10449_36157192127" Tag="Reference91" Title="Reference91"/>
  <group EndBk="para10450_36157192127" StartBk="para10450_36157192127" Tag="Reference92" Title="Reference92"/>
  <group EndBk="para10451_36157192127" StartBk="para10451_36157192127" Tag="Reference93" Title="Reference93"/>
  <group EndBk="para10452_36157192127" StartBk="para10452_36157192127" Tag="Reference94" Title="Reference94"/>
  <group EndBk="para10453_36157192127" StartBk="para10453_36157192127" Tag="Reference95" Title="Reference95"/>
  <group EndBk="para10454_36157192127" StartBk="para10454_36157192127" Tag="Reference96" Title="Reference96"/>
  <group EndBk="para10455_36157192127" StartBk="para10455_36157192127" Tag="Reference97" Title="Reference97"/>
  <group EndBk="para10456_36157192127" StartBk="para10456_36157192127" Tag="Reference98" Title="Reference98"/>
  <group EndBk="para10457_36157192127" StartBk="para10457_36157192127" Tag="Reference99" Title="Reference99"/>
  <group EndBk="para10458_36157192127" StartBk="para10458_36157192127" Tag="Reference107" Title="Reference107"/>
  <group EndBk="para10459_36157192127" StartBk="para10459_36157192127" Tag="Reference100" Title="Reference100"/>
  <group EndBk="para10460_36157192127" StartBk="para10460_36157192127" Tag="Reference101" Title="Reference101"/>
  <group EndBk="para10461_36157192127" StartBk="para10461_36157192127" Tag="Reference110" Title="Reference110"/>
  <group EndBk="para10462_36157192127" StartBk="para10462_36157192127" Tag="Reference102" Title="Reference102"/>
  <group EndBk="para10463_36157192127" StartBk="para10463_36157192127" Tag="Reference103" Title="Reference103"/>
  <group EndBk="para10464_36157192127" StartBk="para10464_36157192127" Tag="Reference104" Title="Reference104"/>
  <group EndBk="para10465_36157192127" StartBk="para10465_36157192127" Tag="Reference105" Title="Reference105"/>
  <group EndBk="para10466_36157192127" StartBk="para10466_36157192127" Tag="Reference106" Title="Reference106"/>
  <group EndBk="para10467_36157192127" StartBk="para10467_36157192127" Tag="Reference107" Title="Reference107"/>
  <group EndBk="para10468_36157192127" StartBk="para10468_36157192127" Tag="Reference108" Title="Reference108"/>
  <group EndBk="para10469_36157192127" StartBk="para10469_36157192127" Tag="Reference109" Title="Reference109"/>
  <group EndBk="para10470_36157192127" StartBk="para10470_36157192127" Tag="Reference110" Title="Reference110"/>
  <group EndBk="para10471_36157192127" StartBk="para10471_36157192127" Tag="Reference111" Title="Reference111"/>
  <group EndBk="para10472_36157192127" StartBk="para10472_36157192127" Tag="Reference112" Title="Reference112"/>
  <group EndBk="para10473_36157192127" StartBk="para10473_36157192127" Tag="Reference113" Title="Reference113"/>
  <group EndBk="para10474_36157192127" StartBk="para10474_36157192127" Tag="Reference114" Title="Reference114"/>
  <group EndBk="para10475_36157192127" StartBk="para10475_36157192127" Tag="Reference124" Title="Reference124"/>
  <group EndBk="para10476_36157192127" StartBk="para10476_36157192127" Tag="Reference115" Title="Reference115"/>
  <group EndBk="para10477_36157192127" StartBk="para10477_36157192127" Tag="Reference116" Title="Reference116"/>
  <group EndBk="para10478_36157192127" StartBk="para10478_36157192127" Tag="Reference127" Title="Reference127"/>
  <group EndBk="para10479_36157192127" StartBk="para10479_36157192127" Tag="Reference117" Title="Reference117"/>
  <group EndBk="para10480_36157192127" StartBk="para10480_36157192127" Tag="Reference129" Title="Reference129"/>
  <group EndBk="para10481_36157192127" StartBk="para10481_36157192127" Tag="Reference118" Title="Reference118"/>
  <group EndBk="para10482_36157192127" StartBk="para10482_36157192127" Tag="Reference119" Title="Reference119"/>
  <group EndBk="para10483_36157192127" StartBk="para10483_36157192127" Tag="Reference132" Title="Reference132"/>
  <group EndBk="para10484_36157192127" StartBk="para10484_36157192127" Tag="Reference120" Title="Reference120"/>
  <group EndBk="para10485_36157192127" StartBk="para10485_36157192127" Tag="Reference121" Title="Reference121"/>
  <group EndBk="para10486_36157192127" StartBk="para10486_36157192127" Tag="Reference122" Title="Reference122"/>
  <group EndBk="para10487_36157192127" StartBk="para10487_36157192127" Tag="Reference123" Title="Reference123"/>
  <group EndBk="para10488_36157192127" StartBk="para10488_36157192127" Tag="Reference124" Title="Reference124"/>
  <group EndBk="para10489_36157192127" StartBk="para10489_36157192127" Tag="Reference125" Title="Reference125"/>
  <group EndBk="para10490_36157192127" StartBk="para10490_36157192127" Tag="Reference126" Title="Reference126"/>
  <group EndBk="para10491_36157192127" StartBk="para10491_36157192127" Tag="Reference127" Title="Reference127"/>
  <group EndBk="para10492_36157192127" StartBk="para10492_36157192127" Tag="Reference128" Title="Reference128"/>
  <group EndBk="para10493_36157192127" StartBk="para10493_36157192127" Tag="Reference129" Title="Reference129"/>
  <group EndBk="para10494_36157192127" StartBk="para10494_36157192127" Tag="Reference130" Title="Reference130"/>
  <group EndBk="para10495_36157192127" StartBk="para10495_36157192127" Tag="Reference131" Title="Reference131"/>
  <group EndBk="para10496_36157192127" StartBk="para10496_36157192127" Tag="Reference145" Title="Reference145"/>
  <group EndBk="para10497_36157192127" StartBk="para10497_36157192127" Tag="Reference132" Title="Reference132"/>
  <group EndBk="para10498_36157192127" StartBk="para10498_36157192127" Tag="Reference133" Title="Reference133"/>
  <group EndBk="para10499_36157192127" StartBk="para10499_36157192127" Tag="Reference134" Title="Reference134"/>
  <group EndBk="para10500_36157192127" StartBk="para10500_36157192127" Tag="Reference135" Title="Reference135"/>
  <group EndBk="para10501_36157192127" StartBk="para10501_36157192127" Tag="Reference136" Title="Reference136"/>
  <group EndBk="para10502_36157192127" StartBk="para10502_36157192127" Tag="Reference137" Title="Reference137"/>
  <group EndBk="para10503_36157192127" StartBk="para10503_36157192127" Tag="Reference138" Title="Reference138"/>
  <group EndBk="para10504_36157192127" StartBk="para10504_36157192127" Tag="Reference139" Title="Reference139"/>
  <group EndBk="para10505_36157192127" StartBk="para10505_36157192127" Tag="Reference140" Title="Reference140"/>
  <group EndBk="para10506_36157192127" StartBk="para10506_36157192127" Tag="Reference141" Title="Reference141"/>
  <group EndBk="para10507_36157192127" StartBk="para10507_36157192127" Tag="Reference142" Title="Reference142"/>
  <group EndBk="para10508_36157192127" StartBk="para10508_36157192127" Tag="Reference143" Title="Reference143"/>
  <group EndBk="para10509_36157192127" StartBk="para10509_36157192127" Tag="Reference144" Title="Reference144"/>
  <group EndBk="para10510_36157192127" StartBk="para10510_36157192127" Tag="Reference145" Title="Reference145"/>
  <group EndBk="para10511_36157192127" StartBk="para10511_36157192127" Tag="Reference160" Title="Reference160"/>
  <group EndBk="para10512_36157192127" StartBk="para10512_36157192127" Tag="Reference146" Title="Reference146"/>
  <group EndBk="para10513_36157192127" StartBk="para10513_36157192127" Tag="Reference147" Title="Reference147"/>
  <group EndBk="para10514_36157192127" StartBk="para10514_36157192127" Tag="Reference148" Title="Reference148"/>
  <group EndBk="para10515_36157192127" StartBk="para10515_36157192127" Tag="Reference164" Title="Reference164"/>
  <group EndBk="para10516_36157192127" StartBk="para10516_36157192127" Tag="Reference149" Title="Reference149"/>
  <group EndBk="para10517_36157192127" StartBk="para10517_36157192127" Tag="Reference150" Title="Reference150"/>
  <group EndBk="para10518_36157192127" StartBk="para10518_36157192127" Tag="Reference151" Title="Reference151"/>
  <group EndBk="para10519_36157192127" StartBk="para10519_36157192127" Tag="Reference152" Title="Reference152"/>
  <group EndBk="para10520_36157192127" StartBk="para10520_36157192127" Tag="Reference153" Title="Reference153"/>
  <group EndBk="para10521_36157192127" StartBk="para10521_36157192127" Tag="Reference154" Title="Reference154"/>
  <group EndBk="para10522_36157192127" StartBk="para10522_36157192127" Tag="Reference155" Title="Reference155"/>
  <group EndBk="para10523_36157192127" StartBk="para10523_36157192127" Tag="Reference156" Title="Reference156"/>
  <group EndBk="para10524_36157192127" StartBk="para10524_36157192127" Tag="Reference157" Title="Reference157"/>
  <group EndBk="para10525_36157192127" StartBk="para10525_36157192127" Tag="Reference174" Title="Reference174"/>
  <group EndBk="para10526_36157192127" StartBk="para10526_36157192127" Tag="Reference158" Title="Reference158"/>
  <group EndBk="para10528_36157192127" StartBk="para10528_36157192127" Tag="TableCaption" Title="TableCaption"/>
  <group EndBk="para10590_36157192127" StartBk="para10590_36157192127" Tag="TableCaption" Title="TableCaption"/>
  <group EndBk="para10601_36157192127" StartBk="para10601_36157192127" Tag="TableCaption" Title="TableCaption"/>
  <group EndBk="para10613_36157192127" StartBk="para10613_36157192127" Tag="TableCaption" Title="TableCaption"/>
  <group EndBk="para10627_36157192127" StartBk="para10627_36157192127" Tag="TableCaption" Title="TableCaption"/>
  <group EndBk="para10654_36157192127" StartBk="para10654_36157192127" Tag="TableCaption" Title="TableCaption"/>
  <group EndBk="para11032_36157192127" StartBk="para11032_36157192127" Tag="TableCaption" Title="TableCaption"/>
  <group EndBk="para11101_36157192127" StartBk="para11101_36157192127" Tag="TableCaption" Title="TableCaption"/>
  <group EndBk="para11110_36157192127" StartBk="para11110_36157192127" Tag="TableCaption" Title="TableCaption"/>
  <group EndBk="para11180_36157192127" StartBk="para11180_36157192127" Tag="TableCaption" Title="TableCaption"/>
  <group EndBk="para11266_36157192127" StartBk="para11266_36157192127" Tag="TableCaption" Title="TableCaption"/>
  <group EndBk="para11464_36157192127" StartBk="para11464_36157192127" Tag="TableCaption" Title="TableCaption"/>
</group>
</file>

<file path=customXml/item5.xml><?xml version="1.0" encoding="utf-8"?>
<preedit xmlns="http://www.machineedit.net/AMOD/CustomXML/Spelling.htm">[{"b-find":"lipoproteins","e-paracontent":"The production of atherogenic&lt;mark&gt;lipoproteins&lt;\/mark&gt; and the induction of atheromatous plaques by those lipoproteins involve distinct pathways. The presence of an elevated serum cholesterol level does not, by itself, guarantee the development of atherosclerotic lesions that will become clinically important any more than a normal cholesterol concentration ensures plaque-free coronary arteries. The formation and subsequent rupture of atherosclerotic lesions, leading to the acute coronary syndromes of unstable angina and myocardial infarction, depend on complex cellular and metabolic interactions. Serum lipids, inflammatory cells recruited to the sites of lipid deposition, the normal cellular constituents of the artery wall, and components of the blood coagulation system all contribute to the pathogenesis of atherosclerosis and its clinical consequences.","c-replace":[],"ab-name":"Spelling","a-name":"Possible Misspelling","g-rebookmarkname":"","i-wm":"lipoproteins","d-description":"Possible spelling mistake found","f-bookmark":"BMSPELLING100013"},{"b-find":"lipoproteins","e-paracontent":"The production of atherogenic lipoproteins and the induction of atheromatous plaques by those&lt;mark&gt;lipoproteins&lt;\/mark&gt; involve distinct pathways. The presence of an elevated serum cholesterol level does not, by itself, guarantee the development of atherosclerotic lesions that will become clinically important any more than a normal cholesterol concentration ensures plaque-free coronary arteries. The formation and subsequent rupture of atherosclerotic lesions, leading to the acute coronary syndromes of unstable angina and myocardial infarction, depend on complex cellular and metabolic interactions. Serum lipids, inflammatory cells recruited to the sites of lipid deposition, the normal cellular constituents of the artery wall, and components of the blood coagulation system all contribute to the pathogenesis of atherosclerosis and its clinical consequences.","c-replace":[],"ab-name":"Spelling","a-name":"Possible Misspelling","g-rebookmarkname":"","i-wm":"lipoproteins","d-description":"Possible spelling mistake found","f-bookmark":"BMSPELLING100014"},{"b-find":"pathogenesis","e-paracontent":"The production of atherogenic lipoproteins and the induction of atheromatous plaques by those lipoproteins involve distinct pathways. The presence of an elevated serum cholesterol level does not, by itself, guarantee the development of atherosclerotic lesions that will become clinically important any more than a normal cholesterol concentration ensures plaque-free coronary arteries. The formation and subsequent rupture of atherosclerotic lesions, leading to the acute coronary syndromes of unstable angina and myocardial infarction, depend on complex cellular and metabolic interactions. Serum lipids, inflammatory cells recruited to the sites of lipid deposition, the normal cellular constituents of the artery wall, and components of the blood coagulation system all contribute to the&lt;mark&gt;pathogenesis&lt;\/mark&gt; of atherosclerosis and its clinical consequences.","c-replace":["pathogens","pathogenic","parthenogenesis"],"ab-name":"Spelling","a-name":"Possible Misspelling","g-rebookmarkname":"","i-wm":"pathogenesis","d-description":"Possible spelling mistake found","f-bookmark":"BMSPELLING100015"},{"b-find":"Lipoproteins","e-paracontent":"&lt;H2&lt;mark&gt;Lipoproteins&lt;\/mark&gt; ","c-replace":[],"ab-name":"Spelling","a-name":"Possible Misspelling","g-rebookmarkname":"","i-wm":"Lipoproteins","d-description":"Possible spelling mistake found","f-bookmark":"BMSPELLING100017"},{"b-find":"lipoproteins","e-paracontent":"An understanding of&lt;mark&gt;lipoproteins&lt;\/mark&gt; and their metabolism helps guide physicians in evaluating and treating lipid disorders. To circulate in the aqueous environment of the blood, nonpolar lipids such as cholesterol and triglyceride are complexed with proteins and the more polar phospholipids into spheres called lipoproteins. The protein components of the lipoproteins are known as apoproteins, which play both structural and functional roles in the metabolism of lipid particles. Genetically inherited mutations in either the structure of apoproteins or the receptors that bind them account for many of the most severe forms of hyperlipidemia (see later discussion). The lipoproteins are usually divided into four major classes based on particle density, which is a reflection of their relative protein and lipid content: chylomicrons, very-low-density lipoproteins (VLDLs), low-density lipoproteins (LDLs), and high-density lipoproteins (HDLs). There are also subdivisions and minor classes of lipoproteins.","c-replace":[],"ab-name":"Spelling","a-name":"Possible Misspelling","g-rebookmarkname":"","i-wm":"lipoproteins","d-description":"Possible spelling mistake found","f-bookmark":"BMSPELLING100028"},{"b-find":"complexed","e-paracontent":"An understanding of lipoproteins and their metabolism helps guide physicians in evaluating and treating lipid disorders. To circulate in the aqueous environment of the blood, nonpolar lipids such as cholesterol and triglyceride are&lt;mark&gt;complexed&lt;\/mark&gt; with proteins and the more polar phospholipids into spheres called lipoproteins. The protein components of the lipoproteins are known as apoproteins, which play both structural and functional roles in the metabolism of lipid particles. Genetically inherited mutations in either the structure of apoproteins or the receptors that bind them account for many of the most severe forms of hyperlipidemia (see later discussion). The lipoproteins are usually divided into four major classes based on particle density, which is a reflection of their relative protein and lipid content: chylomicrons, very-low-density lipoproteins (VLDLs), low-density lipoproteins (LDLs), and high-density lipoproteins (HDLs). There are also subdivisions and minor classes of lipoproteins.","c-replace":["completed","complexes","complex ed"],"ab-name":"Spelling","a-name":"Possible Misspelling","g-rebookmarkname":"","i-wm":"complexed","d-description":"Possible spelling mistake found","f-bookmark":"BMSPELLING100029"},{"b-find":"lipoproteins","e-paracontent":"An understanding of lipoproteins and their metabolism helps guide physicians in evaluating and treating lipid disorders. To circulate in the aqueous environment of the blood, nonpolar lipids such as cholesterol and triglyceride are complexed with proteins and the more polar phospholipids into spheres called&lt;mark&gt;lipoproteins&lt;\/mark&gt;. The protein components of the lipoproteins are known as apoproteins, which play both structural and functional roles in the metabolism of lipid particles. Genetically inherited mutations in either the structure of apoproteins or the receptors that bind them account for many of the most severe forms of hyperlipidemia (see later discussion). The lipoproteins are usually divided into four major classes based on particle density, which is a reflection of their relative protein and lipid content: chylomicrons, very-low-density lipoproteins (VLDLs), low-density lipoproteins (LDLs), and high-density lipoproteins (HDLs). There are also subdivisions and minor classes of lipoproteins.","c-replace":[],"ab-name":"Spelling","a-name":"Possible Misspelling","g-rebookmarkname":"","i-wm":"lipoproteins","d-description":"Possible spelling mistake found","f-bookmark":"BMSPELLING100030"},{"b-find":"lipoproteins","e-paracontent":"An understanding of lipoproteins and their metabolism helps guide physicians in evaluating and treating lipid disorders. To circulate in the aqueous environment of the blood, nonpolar lipids such as cholesterol and triglyceride are complexed with proteins and the more polar phospholipids into spheres called lipoproteins. The protein components of the&lt;mark&gt;lipoproteins&lt;\/mark&gt; are known as apoproteins, which play both structural and functional roles in the metabolism of lipid particles. Genetically inherited mutations in either the structure of apoproteins or the receptors that bind them account for many of the most severe forms of hyperlipidemia (see later discussion). The lipoproteins are usually divided into four major classes based on particle density, which is a reflection of their relative protein and lipid content: chylomicrons, very-low-density lipoproteins (VLDLs), low-density lipoproteins (LDLs), and high-density lipoproteins (HDLs). There are also subdivisions and minor classes of lipoproteins.","c-replace":[],"ab-name":"Spelling","a-name":"Possible Misspelling","g-rebookmarkname":"","i-wm":"lipoproteins","d-description":"Possible spelling mistake found","f-bookmark":"BMSPELLING100031"},{"b-find":"apoproteins","e-paracontent":"An understanding of lipoproteins and their metabolism helps guide physicians in evaluating and treating lipid disorders. To circulate in the aqueous environment of the blood, nonpolar lipids such as cholesterol and triglyceride are complexed with proteins and the more polar phospholipids into spheres called lipoproteins. The protein components of the lipoproteins are known as&lt;mark&gt;apoproteins&lt;\/mark&gt;, which play both structural and functional roles in the metabolism of lipid particles. Genetically inherited mutations in either the structure of apoproteins or the receptors that bind them account for many of the most severe forms of hyperlipidemia (see later discussion). The lipoproteins are usually divided into four major classes based on particle density, which is a reflection of their relative protein and lipid content: chylomicrons, very-low-density lipoproteins (VLDLs), low-density lipoproteins (LDLs), and high-density lipoproteins (HDLs). There are also subdivisions and minor classes of lipoproteins.","c-replace":["proteins"],"ab-name":"Spelling","a-name":"Possible Misspelling","g-rebookmarkname":"","i-wm":"apoproteins","d-description":"Possible spelling mistake found","f-bookmark":"BMSPELLING100032"},{"b-find":"apoproteins","e-paracontent":"An understanding of lipoproteins and their metabolism helps guide physicians in evaluating and treating lipid disorders. To circulate in the aqueous environment of the blood, nonpolar lipids such as cholesterol and triglyceride are complexed with proteins and the more polar phospholipids into spheres called lipoproteins. The protein components of the lipoproteins are known as apoproteins, which play both structural and functional roles in the metabolism of lipid particles. Genetically inherited mutations in either the structure of&lt;mark&gt;apoproteins&lt;\/mark&gt; or the receptors that bind them account for many of the most severe forms of hyperlipidemia (see later discussion). The lipoproteins are usually divided into four major classes based on particle density, which is a reflection of their relative protein and lipid content: chylomicrons, very-low-density lipoproteins (VLDLs), low-density lipoproteins (LDLs), and high-density lipoproteins (HDLs). There are also subdivisions and minor classes of lipoproteins.","c-replace":["proteins"],"ab-name":"Spelling","a-name":"Possible Misspelling","g-rebookmarkname":"","i-wm":"apoproteins","d-description":"Possible spelling mistake found","f-bookmark":"BMSPELLING100033"},{"b-find":"lipoproteins","e-paracontent":"An understanding of lipoproteins and their metabolism helps guide physicians in evaluating and treating lipid disorders. To circulate in the aqueous environment of the blood, nonpolar lipids such as cholesterol and triglyceride are complexed with proteins and the more polar phospholipids into spheres called lipoproteins. The protein components of the lipoproteins are known as apoproteins, which play both structural and functional roles in the metabolism of lipid particles. Genetically inherited mutations in either the structure of apoproteins or the receptors that bind them account for many of the most severe forms of hyperlipidemia (see later discussion). The&lt;mark&gt;lipoproteins&lt;\/mark&gt; are usually divided into four major classes based on particle density, which is a reflection of their relative protein and lipid content: chylomicrons, very-low-density lipoproteins (VLDLs), low-density lipoproteins (LDLs), and high-density lipoproteins (HDLs). There are also subdivisions and minor classes of lipoproteins.","c-replace":[],"ab-name":"Spelling","a-name":"Possible Misspelling","g-rebookmarkname":"","i-wm":"lipoproteins","d-description":"Possible spelling mistake found","f-bookmark":"BMSPELLING100034"},{"b-find":"VLDLs","e-paracontent":"An understanding of lipoproteins and their metabolism helps guide physicians in evaluating and treating lipid disorders. To circulate in the aqueous environment of the blood, nonpolar lipids such as cholesterol and triglyceride are complexed with proteins and the more polar phospholipids into spheres called lipoproteins. The protein components of the lipoproteins are known as apoproteins, which play both structural and functional roles in the metabolism of lipid particles. Genetically inherited mutations in either the structure of apoproteins or the receptors that bind them account for many of the most severe forms of hyperlipidemia (see later discussion). The lipoproteins are usually divided into four major classes based on particle density, which is a reflection of their relative protein and lipid content: chylomicrons, very-low-density lipoproteins &lt;mark&gt;VLDLs&lt;\/mark&gt;), low-density lipoproteins (LDLs), and high-density lipoproteins (HDLs). There are also subdivisions and minor classes of lipoproteins.","c-replace":["Vols","Vedas","Ills","Veils","Vials","Viols","Ells","LDL","LFLS","Velds","Olds","Vlogs"],"ab-name":"Spelling","a-name":"Possible Misspelling","g-rebookmarkname":"","i-wm":"VLDLs","d-description":"Possible spelling mistake found","f-bookmark":"BMSPELLING100035"},{"b-find":"LDLs","e-paracontent":"An understanding of lipoproteins and their metabolism helps guide physicians in evaluating and treating lipid disorders. To circulate in the aqueous environment of the blood, nonpolar lipids such as cholesterol and triglyceride are complexed with proteins and the more polar phospholipids into spheres called lipoproteins. The protein components of the lipoproteins are known as apoproteins, which play both structural and functional roles in the metabolism of lipid particles. Genetically inherited mutations in either the structure of apoproteins or the receptors that bind them account for many of the most severe forms of hyperlipidemia (see later discussion). The lipoproteins are usually divided into four major classes based on particle density, which is a reflection of their relative protein and lipid content: chylomicrons, very-low-density lipoproteins (VLDLs), low-density lipoproteins &lt;mark&gt;LDLs&lt;\/mark&gt;), and high-density lipoproteins (HDLs). There are also subdivisions and minor classes of lipoproteins.","c-replace":["LDL's","LDL","LFLS"],"ab-name":"Spelling","a-name":"Possible Misspelling","g-rebookmarkname":"","i-wm":"LDLs","d-description":"Possible spelling mistake found","f-bookmark":"BMSPELLING100036"},{"b-find":"HDLs","e-paracontent":"An understanding of lipoproteins and their metabolism helps guide physicians in evaluating and treating lipid disorders. To circulate in the aqueous environment of the blood, nonpolar lipids such as cholesterol and triglyceride are complexed with proteins and the more polar phospholipids into spheres called lipoproteins. The protein components of the lipoproteins are known as apoproteins, which play both structural and functional roles in the metabolism of lipid particles. Genetically inherited mutations in either the structure of apoproteins or the receptors that bind them account for many of the most severe forms of hyperlipidemia (see later discussion). The lipoproteins are usually divided into four major classes based on particle density, which is a reflection of their relative protein and lipid content: chylomicrons, very-low-density lipoproteins (VLDLs), low-density lipoproteins (LDLs), and high-density lipoproteins &lt;mark&gt;HDLs&lt;\/mark&gt;). There are also subdivisions and minor classes of lipoproteins.","c-replace":["HDL's","HDL","Hals","HDS","HDDS","HDLC","HDPS","Hols"],"ab-name":"Spelling","a-name":"Possible Misspelling","g-rebookmarkname":"","i-wm":"HDLs","d-description":"Possible spelling mistake found","f-bookmark":"BMSPELLING100037"},{"b-find":"lipoproteins","e-paracontent":"An understanding of lipoproteins and their metabolism helps guide physicians in evaluating and treating lipid disorders. To circulate in the aqueous environment of the blood, nonpolar lipids such as cholesterol and triglyceride are complexed with proteins and the more polar phospholipids into spheres called lipoproteins. The protein components of the lipoproteins are known as apoproteins, which play both structural and functional roles in the metabolism of lipid particles. Genetically inherited mutations in either the structure of apoproteins or the receptors that bind them account for many of the most severe forms of hyperlipidemia (see later discussion). The lipoproteins are usually divided into four major classes based on particle density, which is a reflection of their relative protein and lipid content: chylomicrons, very-low-density lipoproteins (VLDLs), low-density lipoproteins (LDLs), and high-density lipoproteins (HDLs). There are also subdivisions and minor classes of&lt;mark&gt;lipoproteins&lt;\/mark&gt;.","c-replace":[],"ab-name":"Spelling","a-name":"Possible Misspelling","g-rebookmarkname":"","i-wm":"lipoproteins","d-description":"Possible spelling mistake found","f-bookmark":"BMSPELLING100038"},{"b-find":"lipoproteins","e-paracontent":"Chylomicrons derive from dietary fat and carry triglycerides throughout the body. They have the lowest density of all&lt;mark&gt;lipoproteins&lt;\/mark&gt; and float to the top of a plasma specimen left in the refrigerator overnight. There is no evidence that chylomicrons are atherogenic. Triglyceride makes up most of the chylomicron and is removed by the action of lipoprotein lipase. Patients deficient in this enzyme or its cofactors (insulin and apolipoprotein CIII) have very high serum triglyceride levels (&gt;1,000 mg/dL) and increased risk of acute pancreatitis\u2014even mild to moderate triglyceride elevations (&gt;177 mg/dL) are associated with an increased risk of acute pancreatitis. Elevations in triglycerides have long been suspected as a CVD risk factor, often found in persons and families with premature coronary disease, but only recently has evidence been accumulating to suggest an independent contribution to risk and not just an epiphenomenon of the metabolic syndrome and low HDL cholesterol. Associated with hypertriglyceridemia are other lipid profile abnormalities seen with accelerated atherosclerosis, including reduction in HDL2 and increase in small dense LDL cholesterol particles, now believed linked to mutations affecting lipoprotein lipase activity. Persons with a family history of hypertriglyceridemia who are at risk for premature heart disease often have an increase in apolipoprotein B and non-HDL cholesterol and characteristic familial combined hyperlipidemia profiles, distinguishing them from those with familial isolated hypertriglyceridemia, who have much less risk of premature coronary disease.","c-replace":[],"ab-name":"Spelling","a-name":"Possible Misspelling","g-rebookmarkname":"","i-wm":"lipoproteins","d-description":"Possible spelling mistake found","f-bookmark":"BMSPELLING100056"},{"b-find":"cofactors","e-paracontent":"Chylomicrons derive from dietary fat and carry triglycerides throughout the body. They have the lowest density of all lipoproteins and float to the top of a plasma specimen left in the refrigerator overnight. There is no evidence that chylomicrons are atherogenic. Triglyceride makes up most of the chylomicron and is removed by the action of lipoprotein lipase. Patients deficient in this enzyme or its&lt;mark&gt;cofactors&lt;\/mark&gt; (insulin and apolipoprotein CIII) have very high serum triglyceride levels (&gt;1,000 mg/dL) and increased risk of acute pancreatitis\u2014even mild to moderate triglyceride elevations (&gt;177 mg/dL) are associated with an increased risk of acute pancreatitis. Elevations in triglycerides have long been suspected as a CVD risk factor, often found in persons and families with premature coronary disease, but only recently has evidence been accumulating to suggest an independent contribution to risk and not just an epiphenomenon of the metabolic syndrome and low HDL cholesterol. Associated with hypertriglyceridemia are other lipid profile abnormalities seen with accelerated atherosclerosis, including reduction in HDL2 and increase in small dense LDL cholesterol particles, now believed linked to mutations affecting lipoprotein lipase activity. Persons with a family history of hypertriglyceridemia who are at risk for premature heart disease often have an increase in apolipoprotein B and non-HDL cholesterol and characteristic familial combined hyperlipidemia profiles, distinguishing them from those with familial isolated hypertriglyceridemia, who have much less risk of premature coronary disease.","c-replace":["co factors"],"ab-name":"Spelling","a-name":"Possible Misspelling","g-rebookmarkname":"","i-wm":"cofactors","d-description":"Possible spelling mistake found","f-bookmark":"BMSPELLING100057"},{"b-find":"CIII","e-paracontent":"Chylomicrons derive from dietary fat and carry triglycerides throughout the body. They have the lowest density of all lipoproteins and float to the top of a plasma specimen left in the refrigerator overnight. There is no evidence that chylomicrons are atherogenic. Triglyceride makes up most of the chylomicron and is removed by the action of lipoprotein lipase. Patients deficient in this enzyme or its cofactors (insulin and apolipoprotein&lt;mark&gt;CIII&lt;\/mark&gt;) have very high serum triglyceride levels (&gt;1,000 mg/dL) and increased risk of acute pancreatitis\u2014even mild to moderate triglyceride elevations (&gt;177 mg/dL) are associated with an increased risk of acute pancreatitis. Elevations in triglycerides have long been suspected as a CVD risk factor, often found in persons and families with premature coronary disease, but only recently has evidence been accumulating to suggest an independent contribution to risk and not just an epiphenomenon of the metabolic syndrome and low HDL cholesterol. Associated with hypertriglyceridemia are other lipid profile abnormalities seen with accelerated atherosclerosis, including reduction in HDL2 and increase in small dense LDL cholesterol particles, now believed linked to mutations affecting lipoprotein lipase activity. Persons with a family history of hypertriglyceridemia who are at risk for premature heart disease often have an increase in apolipoprotein B and non-HDL cholesterol and characteristic familial combined hyperlipidemia profiles, distinguishing them from those with familial isolated hypertriglyceridemia, who have much less risk of premature coronary disease.","c-replace":["CII","CIIL","Clii","Iii","Viii","Xiii","CII I"],"ab-name":"Spelling","a-name":"Possible Misspelling","g-rebookmarkname":"","i-wm":"CIII","d-description":"Possible spelling mistake found","f-bookmark":"BMSPELLING100058"},{"b-find":"Lipoproteins","e-paracontent":"&lt;H3&gt;Very-Low-Density&lt;mark&gt;Lipoproteins&lt;\/mark&gt;","c-replace":[],"ab-name":"Spelling","a-name":"Possible Misspelling","g-rebookmarkname":"","i-wm":"Lipoproteins","d-description":"Possible spelling mistake found","f-bookmark":"BMSPELLING100060"},{"b-find":"VLDLs","e-paracontent":"&lt;mark&gt;VLDLs&lt;\/mark&gt; are also triglyceride rich and are acted on by lipoprotein lipase. Their function is to carry triglycerides derived from the liver and the intestines to capillary beds in adipose tissue and muscle, where they are hydrolyzed. After removal of their triglyceride, VLDL remnants can be further metabolized to atherogenic LDLs. The atherogenicity of native VLDL is controversial, but the metabolism of VLDL to atherogenic LDL is not in doubt. Genome studies have revealed the importance of lipoprotein lipase activity in prevention of atherosclerosis. Patients with the rare ANGTPL3 gene mutation, which enhances hepatic lipoprotein lipase activity, have low levels of triglyceride and LDL cholesterol and little atherosclerosis. This enhancement of lipoprotein lipase activity reduces triglyceride-rich VLDL secretion by the liver, atherogenic LDL formation, and arterial plaque formation.","c-replace":["Vols","Vedas","Ills","Veils","Vials","Viols","Ells","LDL","LFLS","Velds","Olds","Vlogs"],"ab-name":"Spelling","a-name":"Possible Misspelling","g-rebookmarkname":"","i-wm":"VLDLs","d-description":"Possible spelling mistake found","f-bookmark":"BMSPELLING100075"},{"b-find":"LDLs","e-paracontent":"VLDLs are also triglyceride rich and are acted on by lipoprotein lipase. Their function is to carry triglycerides derived from the liver and the intestines to capillary beds in adipose tissue and muscle, where they are hydrolyzed. After removal of their triglyceride, VLDL remnants can be further metabolized to atherogenic&lt;mark&gt;LDLs&lt;\/mark&gt;. The atherogenicity of native VLDL is controversial, but the metabolism of VLDL to atherogenic LDL is not in doubt. Genome studies have revealed the importance of lipoprotein lipase activity in prevention of atherosclerosis. Patients with the rare ANGTPL3 gene mutation, which enhances hepatic lipoprotein lipase activity, have low levels of triglyceride and LDL cholesterol and little atherosclerosis. This enhancement of lipoprotein lipase activity reduces triglyceride-rich VLDL secretion by the liver, atherogenic LDL formation, and arterial plaque formation.","c-replace":["LDL's","LDL","LFLS"],"ab-name":"Spelling","a-name":"Possible Misspelling","g-rebookmarkname":"","i-wm":"LDLs","d-description":"Possible spelling mistake found","f-bookmark":"BMSPELLING100076"},{"b-find":"atherogenicity","e-paracontent":"VLDLs are also triglyceride rich and are acted on by lipoprotein lipase. Their function is to carry triglycerides derived from the liver and the intestines to capillary beds in adipose tissue and muscle, where they are hydrolyzed. After removal of their triglyceride, VLDL remnants can be further metabolized to atherogenic LDLs. The&lt;mark&gt;atherogenicity&lt;\/mark&gt; of native VLDL is controversial, but the metabolism of VLDL to atherogenic LDL is not in doubt. Genome studies have revealed the importance of lipoprotein lipase activity in prevention of atherosclerosis. Patients with the rare ANGTPL3 gene mutation, which enhances hepatic lipoprotein lipase activity, have low levels of triglyceride and LDL cholesterol and little atherosclerosis. This enhancement of lipoprotein lipase activity reduces triglyceride-rich VLDL secretion by the liver, atherogenic LDL formation, and arterial plaque formation.","c-replace":[],"ab-name":"Spelling","a-name":"Possible Misspelling","g-rebookmarkname":"","i-wm":"atherogenicity","d-description":"Possible spelling mistake found","f-bookmark":"BMSPELLING100077"},{"b-find":"VLDLs","e-paracontent":"&lt;mark&gt;VLDLs&lt;\/mark&gt; serve as acceptors of cholesterol transferred from HDLs, possibly accounting in part for the inverse relation between HDL cholesterol and VLDL triglyceride. The serum enzyme cholesteryl ester transfer protein (CETP) mediates this transfer process, and inhibitors of CETP raise HDL cholesterol levels. It is not yet clear whether such inhibitors favorably alter the development of atherosclerosis, despite the substantial impact they have on raising HDL levels.","c-replace":["Vols","Vedas","Ills","Veils","Vials","Viols","Ells","LDL","LFLS","Velds","Olds","Vlogs"],"ab-name":"Spelling","a-name":"Possible Misspelling","g-rebookmarkname":"","i-wm":"VLDLs","d-description":"Possible spelling mistake found","f-bookmark":"BMSPELLING100088"},{"b-find":"acceptors","e-paracontent":"VLDLs serve as&lt;mark&gt;acceptors&lt;\/mark&gt; of cholesterol transferred from HDLs, possibly accounting in part for the inverse relation between HDL cholesterol and VLDL triglyceride. The serum enzyme cholesteryl ester transfer protein (CETP) mediates this transfer process, and inhibitors of CETP raise HDL cholesterol levels. It is not yet clear whether such inhibitors favorably alter the development of atherosclerosis, despite the substantial impact they have on raising HDL levels.","c-replace":["accepts","ancestors","receptors"],"ab-name":"Spelling","a-name":"Possible Misspelling","g-rebookmarkname":"","i-wm":"acceptors","d-description":"Possible spelling mistake found","f-bookmark":"BMSPELLING100089"},{"b-find":"HDLs","e-paracontent":"VLDLs serve as acceptors of cholesterol transferred from&lt;mark&gt;HDLs&lt;\/mark&gt;, possibly accounting in part for the inverse relation between HDL cholesterol and VLDL triglyceride. The serum enzyme cholesteryl ester transfer protein (CETP) mediates this transfer process, and inhibitors of CETP raise HDL cholesterol levels. It is not yet clear whether such inhibitors favorably alter the development of atherosclerosis, despite the substantial impact they have on raising HDL levels.","c-replace":["HDL's","HDL","Hals","HDS","HDDS","HDLC","HDPS","Hols"],"ab-name":"Spelling","a-name":"Possible Misspelling","g-rebookmarkname":"","i-wm":"HDLs","d-description":"Possible spelling mistake found","f-bookmark":"BMSPELLING100090"},{"b-find":"CETP","e-paracontent":"VLDLs serve as acceptors of cholesterol transferred from HDLs, possibly accounting in part for the inverse relation between HDL cholesterol and VLDL triglyceride. The serum enzyme cholesteryl ester transfer protein &lt;mark&gt;CETP&lt;\/mark&gt;) mediates this transfer process, and inhibitors of CETP raise HDL cholesterol levels. It is not yet clear whether such inhibitors favorably alter the development of atherosclerosis, despite the substantial impact they have on raising HDL levels.","c-replace":["CEP","CTP","CCTP","CET","CETE","CNTP","ETP","ÉTP","C ETP","CE TP","CET P"],"ab-name":"Spelling","a-name":"Possible Misspelling","g-rebookmarkname":"","i-wm":"CETP","d-description":"Possible spelling mistake found","f-bookmark":"BMSPELLING100091"},{"b-find":"CETP","e-paracontent":"VLDLs serve as acceptors of cholesterol transferred from HDLs, possibly accounting in part for the inverse relation between HDL cholesterol and VLDL triglyceride. The serum enzyme cholesteryl ester transfer protein (CETP) mediates this transfer process, and inhibitors of&lt;mark&gt;CETP&lt;\/mark&gt; raise HDL cholesterol levels. It is not yet clear whether such inhibitors favorably alter the development of atherosclerosis, despite the substantial impact they have on raising HDL levels.","c-replace":["CEP","CTP","CCTP","CET","CETE","CNTP","ETP","ÉTP","C ETP","CE TP","CET P"],"ab-name":"Spelling","a-name":"Possible Misspelling","g-rebookmarkname":"","i-wm":"CETP","d-description":"Possible spelling mistake found","f-bookmark":"BMSPELLING100092"},{"b-find":"LDLs","e-paracontent":"&lt;H3&gt;Low-Density Lipoproteins &lt;mark&gt;LDLs&lt;\/mark&gt;)","c-replace":["LDL's","LDL","LFLS"],"ab-name":"Spelling","a-name":"Possible Misspelling","g-rebookmarkname":"","i-wm":"LDLs","d-description":"Possible spelling mistake found","f-bookmark":"BMSPELLING100097"},{"b-find":"LDLs","e-paracontent":"&lt;mark&gt;LDLs&lt;\/mark&gt; are the major carriers of cholesterol in humans. They carry cholesterol to tissues and deliver it via receptors on the cell surface that bind and internalize the LDL particle. LDLs are the lipoproteins most clearly implicated in atherogenesis. LDL levels are increased in individuals who consume large amounts of saturated fat and/or cholesterol. There are also several mendelian genetic disorders that result in increased LDL levels. These disorders encompass mutations that produce defective LDL receptors (familial hypercholesterolemia) or mutant proteins that interact with the LDL receptor (PCSK9 and autosomal recessive hypercholesterolemia proteins). Increased LDL levels can also result from genetically encoded abnormalities in the structure of LDL\u2019s major protein constituent, apoprotein B (familial defective apo B). Finally, there are nonmendelian, polygenic disorders that cause increases in LDL.","c-replace":["LDL's","LDL","LFLS"],"ab-name":"Spelling","a-name":"Possible Misspelling","g-rebookmarkname":"","i-wm":"LDLs","d-description":"Possible spelling mistake found","f-bookmark":"BMSPELLING100116"},{"b-find":"LDLs","e-paracontent":"LDLs are the major carriers of cholesterol in humans. They carry cholesterol to tissues and deliver it via receptors on the cell surface that bind and internalize the LDL particle.&lt;mark&gt;LDLs&lt;\/mark&gt; are the lipoproteins most clearly implicated in atherogenesis. LDL levels are increased in individuals who consume large amounts of saturated fat and/or cholesterol. There are also several mendelian genetic disorders that result in increased LDL levels. These disorders encompass mutations that produce defective LDL receptors (familial hypercholesterolemia) or mutant proteins that interact with the LDL receptor (PCSK9 and autosomal recessive hypercholesterolemia proteins). Increased LDL levels can also result from genetically encoded abnormalities in the structure of LDL\u2019s major protein constituent, apoprotein B (familial defective apo B). Finally, there are nonmendelian, polygenic disorders that cause increases in LDL.","c-replace":["LDL's","LDL","LFLS"],"ab-name":"Spelling","a-name":"Possible Misspelling","g-rebookmarkname":"","i-wm":"LDLs","d-description":"Possible spelling mistake found","f-bookmark":"BMSPELLING100117"},{"b-find":"lipoproteins","e-paracontent":"LDLs are the major carriers of cholesterol in humans. They carry cholesterol to tissues and deliver it via receptors on the cell surface that bind and internalize the LDL particle. LDLs are the&lt;mark&gt;lipoproteins&lt;\/mark&gt; most clearly implicated in atherogenesis. LDL levels are increased in individuals who consume large amounts of saturated fat and/or cholesterol. There are also several mendelian genetic disorders that result in increased LDL levels. These disorders encompass mutations that produce defective LDL receptors (familial hypercholesterolemia) or mutant proteins that interact with the LDL receptor (PCSK9 and autosomal recessive hypercholesterolemia proteins). Increased LDL levels can also result from genetically encoded abnormalities in the structure of LDL\u2019s major protein constituent, apoprotein B (familial defective apo B). Finally, there are nonmendelian, polygenic disorders that cause increases in LDL.","c-replace":[],"ab-name":"Spelling","a-name":"Possible Misspelling","g-rebookmarkname":"","i-wm":"lipoproteins","d-description":"Possible spelling mistake found","f-bookmark":"BMSPELLING100118"},{"b-find":"apo","e-paracontent":"LDLs are the major carriers of cholesterol in humans. They carry cholesterol to tissues and deliver it via receptors on the cell surface that bind and internalize the LDL particle. LDLs are the lipoproteins most clearly implicated in atherogenesis. LDL levels are increased in individuals who consume large amounts of saturated fat and/or cholesterol. There are also several mendelian genetic disorders that result in increased LDL levels. These disorders encompass mutations that produce defective LDL receptors (familial hypercholesterolemia) or mutant proteins that interact with the LDL receptor (PCSK9 and autosomal recessive hypercholesterolemia proteins). Increased LDL levels can also result from genetically encoded abnormalities in the structure of LDL\u2019s major protein constituent, apoprotein B (familial defective&lt;mark&gt;apo&lt;\/mark&gt; B). Finally, there are nonmendelian, polygenic disorders that cause increases in LDL.","c-replace":["APO","ago","APA","APC","IPO","ape","apt","APG","APS","GPO","capo","APD","APM","Apr","CPO","RPO","APB","APN","LPO","AFO","FPO","ado","app","AAO","ACO","AEO","AGO","AHO","AIO","AJO","AKO","ALO","AMO","ANO","AO","AOO","AP","APE","APF","APH","API","APJ","APK","APL","APP","APQ","APR","APT","APU","APV","APW","APX","APY","APZ","ATO","AUO","AVO","AYO","AZO","Alpo","BPO","CAPO","DPO","EPO","JPO","NPO","OPO","PO","PPO","Po","QPO","TPO"],"ab-name":"Spelling","a-name":"Possible Misspelling","g-rebookmarkname":"","i-wm":"apo","d-description":"Possible spelling mistake found","f-bookmark":"BMSPELLING100119"},{"b-find":"nonmendelian","e-paracontent":"LDLs are the major carriers of cholesterol in humans. They carry cholesterol to tissues and deliver it via receptors on the cell surface that bind and internalize the LDL particle. LDLs are the lipoproteins most clearly implicated in atherogenesis. LDL levels are increased in individuals who consume large amounts of saturated fat and/or cholesterol. There are also several mendelian genetic disorders that result in increased LDL levels. These disorders encompass mutations that produce defective LDL receptors (familial hypercholesterolemia) or mutant proteins that interact with the LDL receptor (PCSK9 and autosomal recessive hypercholesterolemia proteins). Increased LDL levels can also result from genetically encoded abnormalities in the structure of LDL\u2019s major protein constituent, apoprotein B (familial defective apo B). Finally, there are&lt;mark&gt;nonmendelian&lt;\/mark&gt;, polygenic disorders that cause increases in LDL.","c-replace":["Mendelian"],"ab-name":"Spelling","a-name":"Possible Misspelling","g-rebookmarkname":"","i-wm":"nonmendelian","d-description":"Possible spelling mistake found","f-bookmark":"BMSPELLING100120"},{"b-find":"LDLs","e-paracontent":"When serum&lt;mark&gt;LDLs&lt;\/mark&gt; exceed a threshold concentration, they traverse the endothelial wall and can become trapped in the arterial intima. There, they may undergo oxidation, aggregation, or other modifications that enhance their uptake by macrophages leading to foam cell formation and arterial lipid streaking derived from native and modified LDL uptake, an important initiating step in atherogenesis.","c-replace":["LDL's","LDL","LFLS"],"ab-name":"Spelling","a-name":"Possible Misspelling","g-rebookmarkname":"","i-wm":"LDLs","d-description":"Possible spelling mistake found","f-bookmark":"BMSPELLING100123"},{"b-find":"Lipoproteins","e-paracontent":"&lt;H3&gt;High-Density&lt;mark&gt;Lipoproteins&lt;\/mark&gt;","c-replace":[],"ab-name":"Spelling","a-name":"Possible Misspelling","g-rebookmarkname":"","i-wm":"Lipoproteins","d-description":"Possible spelling mistake found","f-bookmark":"BMSPELLING100133"},{"b-find":"HDLs","e-paracontent":"&lt;mark&gt;HDLs&lt;\/mark&gt; appear to function in peripheral tissues as an acceptor of free cholesterol that has been transported out of the cellular membrane. The cholesterol is esterified and stored in the central core of the HDLs and may be further metabolized. This movement of cholesterol from peripheral cells to HDLs and then ultimately back to the liver for excretion is termed reverse cholesterol transport. The activity of this pathway may explain why patients with very high HDL levels have a reduced risk of developing CHD, even if their LDL levels are elevated. Direct anti-inflammatory and antioxidant properties have also been attributed to HDLs, mediated by an extremely complex mixture of proteins carried in HDLs that may vary in individuals with differing degrees of risk for coronary disease. Apoprotein A1 is the major apoprotein of HDL, and its level also inversely correlates with the risk of CHD.","c-replace":["HDL's","HDL","Hals","HDS","HDDS","HDLC","HDPS","Hols"],"ab-name":"Spelling","a-name":"Possible Misspelling","g-rebookmarkname":"","i-wm":"HDLs","d-description":"Possible spelling mistake found","f-bookmark":"BMSPELLING100147"},{"b-find":"HDLs","e-paracontent":"HDLs appear to function in peripheral tissues as an acceptor of free cholesterol that has been transported out of the cellular membrane. The cholesterol is esterified and stored in the central core of the&lt;mark&gt;HDLs&lt;\/mark&gt; and may be further metabolized. This movement of cholesterol from peripheral cells to HDLs and then ultimately back to the liver for excretion is termed reverse cholesterol transport. The activity of this pathway may explain why patients with very high HDL levels have a reduced risk of developing CHD, even if their LDL levels are elevated. Direct anti-inflammatory and antioxidant properties have also been attributed to HDLs, mediated by an extremely complex mixture of proteins carried in HDLs that may vary in individuals with differing degrees of risk for coronary disease. Apoprotein A1 is the major apoprotein of HDL, and its level also inversely correlates with the risk of CHD.","c-replace":["HDL's","HDL","Hals","HDS","HDDS","HDLC","HDPS","Hols"],"ab-name":"Spelling","a-name":"Possible Misspelling","g-rebookmarkname":"","i-wm":"HDLs","d-description":"Possible spelling mistake found","f-bookmark":"BMSPELLING100148"},{"b-find":"HDLs","e-paracontent":"HDLs appear to function in peripheral tissues as an acceptor of free cholesterol that has been transported out of the cellular membrane. The cholesterol is esterified and stored in the central core of the HDLs and may be further metabolized. This movement of cholesterol from peripheral cells to&lt;mark&gt;HDLs&lt;\/mark&gt; and then ultimately back to the liver for excretion is termed reverse cholesterol transport. The activity of this pathway may explain why patients with very high HDL levels have a reduced risk of developing CHD, even if their LDL levels are elevated. Direct anti-inflammatory and antioxidant properties have also been attributed to HDLs, mediated by an extremely complex mixture of proteins carried in HDLs that may vary in individuals with differing degrees of risk for coronary disease. Apoprotein A1 is the major apoprotein of HDL, and its level also inversely correlates with the risk of CHD.","c-replace":["HDL's","HDL","Hals","HDS","HDDS","HDLC","HDPS","Hols"],"ab-name":"Spelling","a-name":"Possible Misspelling","g-rebookmarkname":"","i-wm":"HDLs","d-description":"Possible spelling mistake found","f-bookmark":"BMSPELLING100149"},{"b-find":"HDLs","e-paracontent":"HDLs appear to function in peripheral tissues as an acceptor of free cholesterol that has been transported out of the cellular membrane. The cholesterol is esterified and stored in the central core of the HDLs and may be further metabolized. This movement of cholesterol from peripheral cells to HDLs and then ultimately back to the liver for excretion is termed reverse cholesterol transport. The activity of this pathway may explain why patients with very high HDL levels have a reduced risk of developing CHD, even if their LDL levels are elevated. Direct anti-inflammatory and antioxidant properties have also been attributed to&lt;mark&gt;HDLs&lt;\/mark&gt;, mediated by an extremely complex mixture of proteins carried in HDLs that may vary in individuals with differing degrees of risk for coronary disease. Apoprotein A1 is the major apoprotein of HDL, and its level also inversely correlates with the risk of CHD.","c-replace":["HDL's","HDL","Hals","HDS","HDDS","HDLC","HDPS","Hols"],"ab-name":"Spelling","a-name":"Possible Misspelling","g-rebookmarkname":"","i-wm":"HDLs","d-description":"Possible spelling mistake found","f-bookmark":"BMSPELLING100150"},{"b-find":"HDLs","e-paracontent":"HDLs appear to function in peripheral tissues as an acceptor of free cholesterol that has been transported out of the cellular membrane. The cholesterol is esterified and stored in the central core of the HDLs and may be further metabolized. This movement of cholesterol from peripheral cells to HDLs and then ultimately back to the liver for excretion is termed reverse cholesterol transport. The activity of this pathway may explain why patients with very high HDL levels have a reduced risk of developing CHD, even if their LDL levels are elevated. Direct anti-inflammatory and antioxidant properties have also been attributed to HDLs, mediated by an extremely complex mixture of proteins carried in&lt;mark&gt;HDLs&lt;\/mark&gt; that may vary in individuals with differing degrees of risk for coronary disease. Apoprotein A1 is the major apoprotein of HDL, and its level also inversely correlates with the risk of CHD.","c-replace":["HDL's","HDL","Hals","HDS","HDDS","HDLC","HDPS","Hols"],"ab-name":"Spelling","a-name":"Possible Misspelling","g-rebookmarkname":"","i-wm":"HDLs","d-description":"Possible spelling mistake found","f-bookmark":"BMSPELLING100151"},{"b-find":"HDLs","e-paracontent":"Women have higher levels of HDL cholesterol than men, in part because of their higher estrogen levels. Exercise increases HDL, whereas obesity, hypertriglyceridemia, and smoking lower HDL. In several epidemiologic studies, the HDL cholesterol concentration is the most powerful lipid predictor of CHD risk, but therapies that raise HDL cholesterol levels have yet to prove consistently capable of lowering cardiovascular risk. There is a growing appreciation of the complexity of the role of&lt;mark&gt;HDLs&lt;\/mark&gt; in atherosclerosis, which has led to the view that simply raising HDL cholesterol levels, unlike lowering LDL cholesterol values, may not reliably translate into a clinical benefit.","c-replace":["HDL's","HDL","Hals","HDS","HDDS","HDLC","HDPS","Hols"],"ab-name":"Spelling","a-name":"Possible Misspelling","g-rebookmarkname":"","i-wm":"HDLs","d-description":"Possible spelling mistake found","f-bookmark":"BMSPELLING100163"},{"b-find":"Lipoproteins","e-paracontent":"&lt;H3&gt; Apolipoproteins and&lt;mark&gt;Lipoproteins&lt;\/mark&gt;","c-replace":[],"ab-name":"Spelling","a-name":"Possible Misspelling","g-rebookmarkname":"","i-wm":"Lipoproteins","d-description":"Possible spelling mistake found","f-bookmark":"BMSPELLING100164"},{"b-find":"apoproteins","e-paracontent":"As noted, nonpolar lipids such as cholesterol and triglyceride require binding to proteins &lt;mark&gt;apoproteins&lt;\/mark&gt;) in order to circulate in the blood. When complexed with them, they form soluble lipoprotein spheres. The apoprotein component plays both structural and functional roles in the processing of lipid particles. Mutations in either the structure of apoproteins or the receptors that bind them account for many of the most severe familial forms of hyperlipidemia.","c-replace":["proteins"],"ab-name":"Spelling","a-name":"Possible Misspelling","g-rebookmarkname":"","i-wm":"apoproteins","d-description":"Possible spelling mistake found","f-bookmark":"BMSPELLING100168"},{"b-find":"complexed","e-paracontent":"As noted, nonpolar lipids such as cholesterol and triglyceride require binding to proteins (apoproteins) in order to circulate in the blood. When&lt;mark&gt;complexed&lt;\/mark&gt; with them, they form soluble lipoprotein spheres. The apoprotein component plays both structural and functional roles in the processing of lipid particles. Mutations in either the structure of apoproteins or the receptors that bind them account for many of the most severe familial forms of hyperlipidemia.","c-replace":["completed","complexes","complex ed"],"ab-name":"Spelling","a-name":"Possible Misspelling","g-rebookmarkname":"","i-wm":"complexed","d-description":"Possible spelling mistake found","f-bookmark":"BMSPELLING100169"},{"b-find":"apoproteins","e-paracontent":"As noted, nonpolar lipids such as cholesterol and triglyceride require binding to proteins (apoproteins) in order to circulate in the blood. When complexed with them, they form soluble lipoprotein spheres. The apoprotein component plays both structural and functional roles in the processing of lipid particles. Mutations in either the structure of&lt;mark&gt;apoproteins&lt;\/mark&gt; or the receptors that bind them account for many of the most severe familial forms of hyperlipidemia.","c-replace":["proteins"],"ab-name":"Spelling","a-name":"Possible Misspelling","g-rebookmarkname":"","i-wm":"apoproteins","d-description":"Possible spelling mistake found","f-bookmark":"BMSPELLING100170"},{"b-find":"ApoB","e-paracontent":"&lt;H4&gt;Apolipoproteins. Apolipoprotein (b) &lt;mark&gt;ApoB&lt;\/mark&gt;) binds to all atherogenic lipid particles on a one-to-one basis, serving as a .principal carrier of these lipids and a marker of risk. It also serves as a ligand for the LDL receptor, promoting LDL uptake and metabolism. The more atherogenic ApoB variants promote trapping in vascular walls and binding to proteoglycans, which sets off a process of oxidation and enzymatic breakdown leading to atherosclerotic vascular injury. Treatments which lower levels of atherogenic lipids but do not result in concurrent reduction of ApoB (e.g., fibrates for hypertriglyceridemia) fail to reduce CVD event risk. ApoB also plays a role in LDL catabolism and clearance, serving as a ligand to the clearance receptor. Mutations in ApoB-coding gene are among the causes of familial hypercholesterolemia, leading to compromised cholesterol clearance. ApoA-1 is the primary apoprotein bound to HDL cholesterol. It facilitates clearance of  LDL. Mutations in the gene coding for it can impede the protective reverse transport function of HDL cholesterol and promote atherogenesis. ","c-replace":["APB","POB","AOB","APO"],"ab-name":"Spelling","a-name":"Possible Misspelling","g-rebookmarkname":"","i-wm":"ApoB","d-description":"Possible spelling mistake found","f-bookmark":"BMSPELLING100187"},{"b-find":"ApoB","e-paracontent":"&lt;H4&gt;Apolipoproteins. Apolipoprotein (b) (ApoB) binds to all atherogenic lipid particles on a one-to-one basis, serving as a .principal carrier of these lipids and a marker of risk. It also serves as a ligand for the LDL receptor, promoting LDL uptake and metabolism. The more atherogenic&lt;mark&gt;ApoB&lt;\/mark&gt; variants promote trapping in vascular walls and binding to proteoglycans, which sets off a process of oxidation and enzymatic breakdown leading to atherosclerotic vascular injury. Treatments which lower levels of atherogenic lipids but do not result in concurrent reduction of ApoB (e.g., fibrates for hypertriglyceridemia) fail to reduce CVD event risk. ApoB also plays a role in LDL catabolism and clearance, serving as a ligand to the clearance receptor. Mutations in ApoB-coding gene are among the causes of familial hypercholesterolemia, leading to compromised cholesterol clearance. ApoA-1 is the primary apoprotein bound to HDL cholesterol. It facilitates clearance of  LDL. Mutations in the gene coding for it can impede the protective reverse transport function of HDL cholesterol and promote atherogenesis. ","c-replace":["APB","POB","AOB","APO"],"ab-name":"Spelling","a-name":"Possible Misspelling","g-rebookmarkname":"","i-wm":"ApoB","d-description":"Possible spelling mistake found","f-bookmark":"BMSPELLING100188"},{"b-find":"ApoB","e-paracontent":"&lt;H4&gt;Apolipoproteins. Apolipoprotein (b) (ApoB) binds to all atherogenic lipid particles on a one-to-one basis, serving as a .principal carrier of these lipids and a marker of risk. It also serves as a ligand for the LDL receptor, promoting LDL uptake and metabolism. The more atherogenic ApoB variants promote trapping in vascular walls and binding to proteoglycans, which sets off a process of oxidation and enzymatic breakdown leading to atherosclerotic vascular injury. Treatments which lower levels of atherogenic lipids but do not result in concurrent reduction of&lt;mark&gt;ApoB&lt;\/mark&gt; (e.g., fibrates for hypertriglyceridemia) fail to reduce CVD event risk. ApoB also plays a role in LDL catabolism and clearance, serving as a ligand to the clearance receptor. Mutations in ApoB-coding gene are among the causes of familial hypercholesterolemia, leading to compromised cholesterol clearance. ApoA-1 is the primary apoprotein bound to HDL cholesterol. It facilitates clearance of  LDL. Mutations in the gene coding for it can impede the protective reverse transport function of HDL cholesterol and promote atherogenesis. ","c-replace":["APB","POB","AOB","APO"],"ab-name":"Spelling","a-name":"Possible Misspelling","g-rebookmarkname":"","i-wm":"ApoB","d-description":"Possible spelling mistake found","f-bookmark":"BMSPELLING100189"},{"b-find":"ApoB","e-paracontent":"&lt;H4&gt;Apolipoproteins. Apolipoprotein (b) (ApoB) binds to all atherogenic lipid particles on a one-to-one basis, serving as a .principal carrier of these lipids and a marker of risk. It also serves as a ligand for the LDL receptor, promoting LDL uptake and metabolism. The more atherogenic ApoB variants promote trapping in vascular walls and binding to proteoglycans, which sets off a process of oxidation and enzymatic breakdown leading to atherosclerotic vascular injury. Treatments which lower levels of atherogenic lipids but do not result in concurrent reduction of ApoB (e.g., fibrates for hypertriglyceridemia) fail to reduce CVD event risk.&lt;mark&gt;ApoB&lt;\/mark&gt; also plays a role in LDL catabolism and clearance, serving as a ligand to the clearance receptor. Mutations in ApoB-coding gene are among the causes of familial hypercholesterolemia, leading to compromised cholesterol clearance. ApoA-1 is the primary apoprotein bound to HDL cholesterol. It facilitates clearance of  LDL. Mutations in the gene coding for it can impede the protective reverse transport function of HDL cholesterol and promote atherogenesis. ","c-replace":["APB","POB","AOB","APO"],"ab-name":"Spelling","a-name":"Possible Misspelling","g-rebookmarkname":"","i-wm":"ApoB","d-description":"Possible spelling mistake found","f-bookmark":"BMSPELLING100190"},{"b-find":"ApoB-coding","e-paracontent":"&lt;H4&gt;Apolipoproteins. Apolipoprotein (b) (ApoB) binds to all atherogenic lipid particles on a one-to-one basis, serving as a .principal carrier of these lipids and a marker of risk. It also serves as a ligand for the LDL receptor, promoting LDL uptake and metabolism. The more atherogenic ApoB variants promote trapping in vascular walls and binding to proteoglycans, which sets off a process of oxidation and enzymatic breakdown leading to atherosclerotic vascular injury. Treatments which lower levels of atherogenic lipids but do not result in concurrent reduction of ApoB (e.g., fibrates for hypertriglyceridemia) fail to reduce CVD event risk. ApoB also plays a role in LDL catabolism and clearance, serving as a ligand to the clearance receptor. Mutations in&lt;mark&gt;ApoB-coding&lt;\/mark&gt; gene are among the causes of familial hypercholesterolemia, leading to compromised cholesterol clearance. ApoA-1 is the primary apoprotein bound to HDL cholesterol. It facilitates clearance of  LDL. Mutations in the gene coding for it can impede the protective reverse transport function of HDL cholesterol and promote atherogenesis. ","c-replace":[],"ab-name":"Spelling","a-name":"Possible Misspelling","g-rebookmarkname":"","i-wm":"ApoB-coding","d-description":"Possible spelling mistake found","f-bookmark":"BMSPELLING100191"},{"b-find":"ApoA","e-paracontent":"&lt;H4&gt;Lipoprotein (a) [Lp (a)]. Lp (a) consists of LDL bound to&lt;mark&gt;ApoA&lt;\/mark&gt;. It is a genetically determined form of LDL cholesterol that is increasingly recognized for its prevalence and atherogenicity, delivering LDL cholesterol to vascular walls and the aortic valves. Serum levels are genetically determined and independent of other cardiovascular risk factors. It confers an estimated 6 times the atherosclerotic risk of LDL cholesterol. Its atherogenic potential has been attributed to procoagulant and inflammatory effects as wells as making for small LDL cholesterol particle size, which enhances vascular wall penetration. Elevated levels of Lp (a) have now been found in all of the world\u2019s adult populations, with prevalences greatest in Blacks and South Asians, but also high (as much as 20%) in Whites. Concentrations in excess of 50 mg/dL (125 mmol/L) are associated with significantly increased CVD risk (see Chapter 15). Risk is greatest in persons with isoforms conferring small particle size. Although serum levels in Blacks tend to be higher than in Whites, the isoforms in Blacks tend to result in larger, less atherogenic particle sizes and less CVD risk. ","c-replace":["APA","Apia","AMOA","AOA","APO","POA"],"ab-name":"Spelling","a-name":"Possible Misspelling","g-rebookmarkname":"","i-wm":"ApoA","d-description":"Possible spelling mistake found","f-bookmark":"BMSPELLING100211"},{"b-find":"atherogenicity","e-paracontent":"&lt;H4&gt;Lipoprotein (a) [Lp (a)]. Lp (a) consists of LDL bound to ApoA. It is a genetically determined form of LDL cholesterol that is increasingly recognized for its prevalence and&lt;mark&gt;atherogenicity&lt;\/mark&gt;, delivering LDL cholesterol to vascular walls and the aortic valves. Serum levels are genetically determined and independent of other cardiovascular risk factors. It confers an estimated 6 times the atherosclerotic risk of LDL cholesterol. Its atherogenic potential has been attributed to procoagulant and inflammatory effects as wells as making for small LDL cholesterol particle size, which enhances vascular wall penetration. Elevated levels of Lp (a) have now been found in all of the world\u2019s adult populations, with prevalences greatest in Blacks and South Asians, but also high (as much as 20%) in Whites. Concentrations in excess of 50 mg/dL (125 mmol/L) are associated with significantly increased CVD risk (see Chapter 15). Risk is greatest in persons with isoforms conferring small particle size. Although serum levels in Blacks tend to be higher than in Whites, the isoforms in Blacks tend to result in larger, less atherogenic particle sizes and less CVD risk. ","c-replace":[],"ab-name":"Spelling","a-name":"Possible Misspelling","g-rebookmarkname":"","i-wm":"atherogenicity","d-description":"Possible spelling mistake found","f-bookmark":"BMSPELLING100212"},{"b-find":"prevalences","e-paracontent":"&lt;H4&gt;Lipoprotein (a) [Lp (a)]. Lp (a) consists of LDL bound to ApoA. It is a genetically determined form of LDL cholesterol that is increasingly recognized for its prevalence and atherogenicity, delivering LDL cholesterol to vascular walls and the aortic valves. Serum levels are genetically determined and independent of other cardiovascular risk factors. It confers an estimated 6 times the atherosclerotic risk of LDL cholesterol. Its atherogenic potential has been attributed to procoagulant and inflammatory effects as wells as making for small LDL cholesterol particle size, which enhances vascular wall penetration. Elevated levels of Lp (a) have now been found in all of the world\u2019s adult populations, with&lt;mark&gt;prevalences&lt;\/mark&gt; greatest in Blacks and South Asians, but also high (as much as 20%) in Whites. Concentrations in excess of 50 mg/dL (125 mmol/L) are associated with significantly increased CVD risk (see Chapter 15). Risk is greatest in persons with isoforms conferring small particle size. Although serum levels in Blacks tend to be higher than in Whites, the isoforms in Blacks tend to result in larger, less atherogenic particle sizes and less CVD risk. ","c-replace":["prevalence","prevalence s"],"ab-name":"Spelling","a-name":"Possible Misspelling","g-rebookmarkname":"","i-wm":"prevalences","d-description":"Possible spelling mistake found","f-bookmark":"BMSPELLING100214"},{"b-find":"isoforms","e-paracontent":"&lt;H4&gt;Lipoprotein (a) [Lp (a)]. Lp (a) consists of LDL bound to ApoA. It is a genetically determined form of LDL cholesterol that is increasingly recognized for its prevalence and atherogenicity, delivering LDL cholesterol to vascular walls and the aortic valves. Serum levels are genetically determined and independent of other cardiovascular risk factors. It confers an estimated 6 times the atherosclerotic risk of LDL cholesterol. Its atherogenic potential has been attributed to procoagulant and inflammatory effects as wells as making for small LDL cholesterol particle size, which enhances vascular wall penetration. Elevated levels of Lp (a) have now been found in all of the world\u2019s adult populations, with prevalences greatest in Blacks and South Asians, but also high (as much as 20%) in Whites. Concentrations in excess of 50 mg/dL (125 mmol/L) are associated with significantly increased CVD risk (see Chapter 15). Risk is greatest in persons with&lt;mark&gt;isoforms&lt;\/mark&gt; conferring small particle size. Although serum levels in Blacks tend to be higher than in Whites, the isoforms in Blacks tend to result in larger, less atherogenic particle sizes and less CVD risk. ","c-replace":["informs"],"ab-name":"Spelling","a-name":"Possible Misspelling","g-rebookmarkname":"","i-wm":"isoforms","d-description":"Possible spelling mistake found","f-bookmark":"BMSPELLING100215"},{"b-find":"isoforms","e-paracontent":"&lt;H4&gt;Lipoprotein (a) [Lp (a)]. Lp (a) consists of LDL bound to ApoA. It is a genetically determined form of LDL cholesterol that is increasingly recognized for its prevalence and atherogenicity, delivering LDL cholesterol to vascular walls and the aortic valves. Serum levels are genetically determined and independent of other cardiovascular risk factors. It confers an estimated 6 times the atherosclerotic risk of LDL cholesterol. Its atherogenic potential has been attributed to procoagulant and inflammatory effects as wells as making for small LDL cholesterol particle size, which enhances vascular wall penetration. Elevated levels of Lp (a) have now been found in all of the world\u2019s adult populations, with prevalences greatest in Blacks and South Asians, but also high (as much as 20%) in Whites. Concentrations in excess of 50 mg/dL (125 mmol/L) are associated with significantly increased CVD risk (see Chapter 15). Risk is greatest in persons with isoforms conferring small particle size. Although serum levels in Blacks tend to be higher than in Whites, the&lt;mark&gt;isoforms&lt;\/mark&gt; in Blacks tend to result in larger, less atherogenic particle sizes and less CVD risk. ","c-replace":["informs"],"ab-name":"Spelling","a-name":"Possible Misspelling","g-rebookmarkname":"","i-wm":"isoforms","d-description":"Possible spelling mistake found","f-bookmark":"BMSPELLING100216"},{"b-find":"Hegsted","e-paracontent":"Dietary fat and cholesterol have a substantial influence on serum cholesterol and LDL cholesterol levels. Saturated fat intake has a greater effect on serum cholesterol than does dietary cholesterol intake. For each increase in percentage of total calories contributed by saturated fats, serum cholesterol increases by a factor of 2.16, whereas the serum cholesterol increases by only 0.068 times the percentage increase in dietary cholesterol. This relationship is summarized in the equation of&lt;mark&gt;Hegsted&lt;\/mark&gt;:","c-replace":["Heisted"],"ab-name":"Spelling","a-name":"Possible Misspelling","g-rebookmarkname":"","i-wm":"Hegsted","d-description":"Possible spelling mistake found","f-bookmark":"BMSPELLING100227"},{"b-find":"∆S","e-paracontent":"where&lt;mark&gt;∆S&lt;\/mark&gt;, ∆P, and ∆C are the changes in the percentage of total calories contributed by saturated fats, polyunsaturated fats, and cholesterol, respectively. Fats are characterized by their constituent fatty acid composition. The fatty acids are characterized as saturated, polyunsaturated, or monounsaturated. The state of saturation refers to the number of carbon\u2013carbon double bonds contained in the fatty acid.","c-replace":["is","as","us","vs","ms","ts","PS","As","BS","CS","Cs","DS","ES","Es","FS","HS","IS","KS","Ks","LS","MS","Ms","NS","OS","Os","RS","S","SS","TS","US","XS","Zs","cs","gs","ks","ls","rs","s","JS","QS"],"ab-name":"Spelling","a-name":"Possible Misspelling","g-rebookmarkname":"","i-wm":"∆S","d-description":"Possible spelling mistake found","f-bookmark":"BMSPELLING100235"},{"b-find":"∆P","e-paracontent":"where ∆S,&lt;mark&gt;∆P&lt;\/mark&gt;, and ∆C are the changes in the percentage of total calories contributed by saturated fats, polyunsaturated fats, and cholesterol, respectively. Fats are characterized by their constituent fatty acid composition. The fatty acids are characterized as saturated, polyunsaturated, or monounsaturated. The state of saturation refers to the number of carbon\u2013carbon double bonds contained in the fatty acid.","c-replace":["up","HP","JP","NP","VP","FP","mp","IP","op","AP","BP","DP","GP","KP","LP","MP","Np","P","PP","RP","SP","Sp","TP","UP","WP","XP","YP","hp","p","pp","CP"],"ab-name":"Spelling","a-name":"Possible Misspelling","g-rebookmarkname":"","i-wm":"∆P","d-description":"Possible spelling mistake found","f-bookmark":"BMSPELLING100236"},{"b-find":"∆C","e-paracontent":"where ∆S, ∆P, and&lt;mark&gt;∆C&lt;\/mark&gt; are the changes in the percentage of total calories contributed by saturated fats, polyunsaturated fats, and cholesterol, respectively. Fats are characterized by their constituent fatty acid composition. The fatty acids are characterized as saturated, polyunsaturated, or monounsaturated. The state of saturation refers to the number of carbon\u2013carbon double bonds contained in the fatty acid.","c-replace":["BC","PC","JC","QC","WC","AC","Ac","C","CC","DC","EC","FC","KC","LC","MC","NC","RC","SC","Sc","TC","Tc","UC","VC","ZC","ac","c","cc","dc","kc","°C","GC","HC","OC","bc"],"ab-name":"Spelling","a-name":"Possible Misspelling","g-rebookmarkname":"","i-wm":"∆C","d-description":"Possible spelling mistake found","f-bookmark":"BMSPELLING100237"},{"b-find":"hydrogens","e-paracontent":"Intake of saturated fat can raise LDL cholesterol, in part by altering the LDL receptor\u2019s catabolic activity. The long-chain saturated fatty acids common to the US diet\u2014lauric (12 carbons), myristic (14 carbons), palmitic (16 carbons), and stearic (18 carbons)\u2014have no double bonds and are not essential dietary components for human growth and development. Not all saturated fatty acids trigger rises in LDL cholesterol. For example, stearic acid and some shorter-chain fatty acids (caproic and caprylic) do not. In the typical US diet, about one third of the saturated fat content of the diet derives from meat and meat products, whereas another third comes from dairy products and eggs and 10% from baked goods. Vegetable oils also may contain saturated fat (see Patient Education), especially the so-called tropical oils (coconut and palm) and cocoa butter, which are commonly used in commercial food preparation. Even when polyunsaturated vegetable oils are used in processed foods, they usually undergo partial hydrogenation, which adds back&lt;mark&gt;hydrogens&lt;\/mark&gt; to the carbon\u2013carbon double bonds, eliminating some double bonds and making the fatty acids more saturated. This saturation process is performed to make these oils more solid at room temperature\u2014a benefit for food processing and shelf life\u2014but it also makes them more hypercholesterolemic.","c-replace":["hydrogen","hydro gens","hydrogen s"],"ab-name":"Spelling","a-name":"Possible Misspelling","g-rebookmarkname":"","i-wm":"hydrogens","d-description":"Possible spelling mistake found","f-bookmark":"BMSPELLING100251"},{"b-find":"misperception","e-paracontent":"A prevalent public&lt;mark&gt;misperception&lt;\/mark&gt; about saturated fat promoted in the lay media is that saturated fat is not as harmful as previously thought. It derives from misinterpretation of study data that shows no change in CVD risk when saturated fat is replaced with carbohydrate, especially that which has a high glycemic index. While combined data from the Nurses\u2019 Health Study and the Health Professionals\u2019 Follow-Up Study do indeed show no change in CVD event rates with such substitution, they also show a marked reduction in risk when polyunsaturated fats are the substituted food. In the first instance, one harmful food group is substituted for another. In the other, a more helpful food group is substituted.","c-replace":["perception","interception","misconception"],"ab-name":"Spelling","a-name":"Possible Misspelling","g-rebookmarkname":"","i-wm":"misperception","d-description":"Possible spelling mistake found","f-bookmark":"BMSPELLING100255"},{"b-find":"nonatherogenic","e-paracontent":"Monounsaturated fatty acids are present in all animal and vegetable fats. The most common dietary form is oleic acid, which is plentiful in peanuts, almonds, olives, and avocados. Oils derived from these sources neither raise nor lower LDL cholesterol by themselves, although cholesterol and CHD risk fall if they are used as substitutes for saturated fat. Mediterranean diets rich in olive oil and other sources of monounsaturated fatty acids appear to be relatively&lt;mark&gt;nonatherogenic&lt;\/mark&gt;, even though they are not low in fat.","c-replace":[],"ab-name":"Spelling","a-name":"Possible Misspelling","g-rebookmarkname":"","i-wm":"nonatherogenic","d-description":"Possible spelling mistake found","f-bookmark":"BMSPELLING100259"},{"b-find":"PUFAs","e-paracontent":"Unlike saturated and monounsaturated fatty acids, polyunsaturated fatty acids &lt;mark&gt;PUFAs&lt;\/mark&gt;) are not synthesized by the body. They must be present in the diet and are referred to as essential fatty acids. The location of the first double bond from the methyl end of the molecule determines the nomenclature of the PUFAs. The major dietary fatty acids contain either an n-6 or n-3 first double bond. Linoleic and arachidonic acids are the common omega-6 PUFAs, found in considerable quantities in liquid vegetable oils (sunflower, safflower, corn, and soybean). The omega-3 fatty acids are represented by linoleic acid (found in canola oil and leafy vegetables) and the omega-3 fish oils (eicosapentaenoic acid [EPA] and docosahexaenoic acid [DHA]). The latter attracted considerable interest when epidemiologic studies found a link between diets rich in oily fish and reduced rates of CVD mortality.","c-replace":["Puffs","Pumas","PUAS","PUF As"],"ab-name":"Spelling","a-name":"Possible Misspelling","g-rebookmarkname":"","i-wm":"PUFAs","d-description":"Possible spelling mistake found","f-bookmark":"BMSPELLING100280"},{"b-find":"PUFAs","e-paracontent":"Unlike saturated and monounsaturated fatty acids, polyunsaturated fatty acids (PUFAs) are not synthesized by the body. They must be present in the diet and are referred to as essential fatty acids. The location of the first double bond from the methyl end of the molecule determines the nomenclature of the&lt;mark&gt;PUFAs&lt;\/mark&gt;. The major dietary fatty acids contain either an n-6 or n-3 first double bond. Linoleic and arachidonic acids are the common omega-6 PUFAs, found in considerable quantities in liquid vegetable oils (sunflower, safflower, corn, and soybean). The omega-3 fatty acids are represented by linoleic acid (found in canola oil and leafy vegetables) and the omega-3 fish oils (eicosapentaenoic acid [EPA] and docosahexaenoic acid [DHA]). The latter attracted considerable interest when epidemiologic studies found a link between diets rich in oily fish and reduced rates of CVD mortality.","c-replace":["Puffs","Pumas","PUAS","PUF As"],"ab-name":"Spelling","a-name":"Possible Misspelling","g-rebookmarkname":"","i-wm":"PUFAs","d-description":"Possible spelling mistake found","f-bookmark":"BMSPELLING100281"},{"b-find":"PUFAs","e-paracontent":"Unlike saturated and monounsaturated fatty acids, polyunsaturated fatty acids (PUFAs) are not synthesized by the body. They must be present in the diet and are referred to as essential fatty acids. The location of the first double bond from the methyl end of the molecule determines the nomenclature of the PUFAs. The major dietary fatty acids contain either an n-6 or n-3 first double bond. Linoleic and arachidonic acids are the common omega-6&lt;mark&gt;PUFAs&lt;\/mark&gt;, found in considerable quantities in liquid vegetable oils (sunflower, safflower, corn, and soybean). The omega-3 fatty acids are represented by linoleic acid (found in canola oil and leafy vegetables) and the omega-3 fish oils (eicosapentaenoic acid [EPA] and docosahexaenoic acid [DHA]). The latter attracted considerable interest when epidemiologic studies found a link between diets rich in oily fish and reduced rates of CVD mortality.","c-replace":["Puffs","Pumas","PUAS","PUF As"],"ab-name":"Spelling","a-name":"Possible Misspelling","g-rebookmarkname":"","i-wm":"PUFAs","d-description":"Possible spelling mistake found","f-bookmark":"BMSPELLING100282"},{"b-find":"PUFAs","e-paracontent":"When vegetable oils rich in&lt;mark&gt;PUFAs&lt;\/mark&gt; are subjected to partial hydrogenation in commercial food processing, not only do some of their double carbon bonds get converted to single bonds, but shifts from the cis configuration into the trans configuration also occur, which increases the atherogenicity and associated CVD risk. Intake of partially hydrogenated trans fats increases LDL cholesterol, apolipoprotein (a), and triglycerides and reduces HDL cholesterol. Data from the Nurses\u2019 Health Study suggest that replacing dietary sources of trans fats with polyunsaturated fats can reduce CVD risk by as much as 60%, a much greater reduction than that achieved by reducing overall fat intake. Studies in which the total fat content of the diet has been lowered have not shown consistently reproducible benefits on serum cholesterol levels and/or coronary disease outcomes. This may be because most attempts to reduce total fat lead to reductions in both saturated and unsaturated fat intake, producing no net benefit. Current evidence suggests that only reductions of saturated and trans fat intake would be beneficial.","c-replace":["Puffs","Pumas","PUAS","PUF As"],"ab-name":"Spelling","a-name":"Possible Misspelling","g-rebookmarkname":"","i-wm":"PUFAs","d-description":"Possible spelling mistake found","f-bookmark":"BMSPELLING100289"},{"b-find":"atherogenicity","e-paracontent":"When vegetable oils rich in PUFAs are subjected to partial hydrogenation in commercial food processing, not only do some of their double carbon bonds get converted to single bonds, but shifts from the cis configuration into the trans configuration also occur, which increases the&lt;mark&gt;atherogenicity&lt;\/mark&gt; and associated CVD risk. Intake of partially hydrogenated trans fats increases LDL cholesterol, apolipoprotein (a), and triglycerides and reduces HDL cholesterol. Data from the Nurses\u2019 Health Study suggest that replacing dietary sources of trans fats with polyunsaturated fats can reduce CVD risk by as much as 60%, a much greater reduction than that achieved by reducing overall fat intake. Studies in which the total fat content of the diet has been lowered have not shown consistently reproducible benefits on serum cholesterol levels and/or coronary disease outcomes. This may be because most attempts to reduce total fat lead to reductions in both saturated and unsaturated fat intake, producing no net benefit. Current evidence suggests that only reductions of saturated and trans fat intake would be beneficial.","c-replace":[],"ab-name":"Spelling","a-name":"Possible Misspelling","g-rebookmarkname":"","i-wm":"atherogenicity","d-description":"Possible spelling mistake found","f-bookmark":"BMSPELLING100290"},{"b-find":"Hegsted","e-paracontent":"As the&lt;mark&gt;Hegsted&lt;\/mark&gt; formula indicates, dietary cholesterol has a much smaller effect than saturated fatty acids on raising total cholesterol. For every additional 100 mg of dietary cholesterol consumed per day, the serum cholesterol will rise by about 8 to 10 mg/dL. However, organ meats (e.g., brain, kidney, heart, sweetbreads) and egg yolks are concentrated sources of dietary cholesterol (see Patient Education) and can have a substantial effect on serum cholesterol levels. Although shellfish contain moderate amounts of cholesterol, they have relatively small amounts of saturated fat and are sources of omega-3 PUFAs. Cholesterol is absent from food derived from plants. Plant stanols and sterols can actually block cholesterol absorption in the intestine and reduce serum cholesterol levels by 10% to 15%. Expert panels encourage the use of these plant stanols in dietary programs aimed at reducing blood cholesterol levels.","c-replace":["Heisted"],"ab-name":"Spelling","a-name":"Possible Misspelling","g-rebookmarkname":"","i-wm":"Hegsted","d-description":"Possible spelling mistake found","f-bookmark":"BMSPELLING100296"},{"b-find":"PUFAs","e-paracontent":"As the Hegsted formula indicates, dietary cholesterol has a much smaller effect than saturated fatty acids on raising total cholesterol. For every additional 100 mg of dietary cholesterol consumed per day, the serum cholesterol will rise by about 8 to 10 mg/dL. However, organ meats (e.g., brain, kidney, heart, sweetbreads) and egg yolks are concentrated sources of dietary cholesterol (see Patient Education) and can have a substantial effect on serum cholesterol levels. Although shellfish contain moderate amounts of cholesterol, they have relatively small amounts of saturated fat and are sources of omega-3&lt;mark&gt;PUFAs&lt;\/mark&gt;. Cholesterol is absent from food derived from plants. Plant stanols and sterols can actually block cholesterol absorption in the intestine and reduce serum cholesterol levels by 10% to 15%. Expert panels encourage the use of these plant stanols in dietary programs aimed at reducing blood cholesterol levels.","c-replace":["Puffs","Pumas","PUAS","PUF As"],"ab-name":"Spelling","a-name":"Possible Misspelling","g-rebookmarkname":"","i-wm":"PUFAs","d-description":"Possible spelling mistake found","f-bookmark":"BMSPELLING100297"},{"b-find":"stanols","e-paracontent":"As the Hegsted formula indicates, dietary cholesterol has a much smaller effect than saturated fatty acids on raising total cholesterol. For every additional 100 mg of dietary cholesterol consumed per day, the serum cholesterol will rise by about 8 to 10 mg/dL. However, organ meats (e.g., brain, kidney, heart, sweetbreads) and egg yolks are concentrated sources of dietary cholesterol (see Patient Education) and can have a substantial effect on serum cholesterol levels. Although shellfish contain moderate amounts of cholesterol, they have relatively small amounts of saturated fat and are sources of omega-3 PUFAs. Cholesterol is absent from food derived from plants. Plant&lt;mark&gt;stanols&lt;\/mark&gt; and sterols can actually block cholesterol absorption in the intestine and reduce serum cholesterol levels by 10% to 15%. Expert panels encourage the use of these plant stanols in dietary programs aimed at reducing blood cholesterol levels.","c-replace":["stands","stalls","stanzas","stances","stools","steins","stenos"],"ab-name":"Spelling","a-name":"Possible Misspelling","g-rebookmarkname":"","i-wm":"stanols","d-description":"Possible spelling mistake found","f-bookmark":"BMSPELLING100298"},{"b-find":"sterols","e-paracontent":"As the Hegsted formula indicates, dietary cholesterol has a much smaller effect than saturated fatty acids on raising total cholesterol. For every additional 100 mg of dietary cholesterol consumed per day, the serum cholesterol will rise by about 8 to 10 mg/dL. However, organ meats (e.g., brain, kidney, heart, sweetbreads) and egg yolks are concentrated sources of dietary cholesterol (see Patient Education) and can have a substantial effect on serum cholesterol levels. Although shellfish contain moderate amounts of cholesterol, they have relatively small amounts of saturated fat and are sources of omega-3 PUFAs. Cholesterol is absent from food derived from plants. Plant stanols and&lt;mark&gt;sterols&lt;\/mark&gt; can actually block cholesterol absorption in the intestine and reduce serum cholesterol levels by 10% to 15%. Expert panels encourage the use of these plant stanols in dietary programs aimed at reducing blood cholesterol levels.","c-replace":["steals","sterile","steroid","steroids","steels","stroll","sternly","stools","serous","stereos","strolls","sterns","strops","stenos"],"ab-name":"Spelling","a-name":"Possible Misspelling","g-rebookmarkname":"","i-wm":"sterols","d-description":"Possible spelling mistake found","f-bookmark":"BMSPELLING100299"},{"b-find":"stanols","e-paracontent":"As the Hegsted formula indicates, dietary cholesterol has a much smaller effect than saturated fatty acids on raising total cholesterol. For every additional 100 mg of dietary cholesterol consumed per day, the serum cholesterol will rise by about 8 to 10 mg/dL. However, organ meats (e.g., brain, kidney, heart, sweetbreads) and egg yolks are concentrated sources of dietary cholesterol (see Patient Education) and can have a substantial effect on serum cholesterol levels. Although shellfish contain moderate amounts of cholesterol, they have relatively small amounts of saturated fat and are sources of omega-3 PUFAs. Cholesterol is absent from food derived from plants. Plant stanols and sterols can actually block cholesterol absorption in the intestine and reduce serum cholesterol levels by 10% to 15%. Expert panels encourage the use of these plant&lt;mark&gt;stanols&lt;\/mark&gt; in dietary programs aimed at reducing blood cholesterol levels.","c-replace":["stands","stalls","stanzas","stances","stools","steins","stenos"],"ab-name":"Spelling","a-name":"Possible Misspelling","g-rebookmarkname":"","i-wm":"stanols","d-description":"Possible spelling mistake found","f-bookmark":"BMSPELLING100300"},{"b-find":"low-glycemic","e-paracontent":"&lt;H4&gt;Carbohydrate. When saturated fat is replaced by carbohydrate, unfavorable effects on lipid profiles may ensue despite the reduction in fat, especially when the carbohydrate component has a high glycemic index. Such rapidly digested, absorbed, and metabolized carbohydrates trigger a higher and more rapid rise in blood glucose and insulin levels. The consequences include reductions in HDL cholesterol and increases in triglycerides and LDL cholesterol. Data from the Nurses\u2019 Health Study showed that substituting&lt;mark&gt;low-glycemic&lt;\/mark&gt; carbohydrate for saturated fat in the diet may reduce CHD risk by about 15%, but substituting carbohydrates with a high glycemic index increases CHD risk by more than 50%. An atherogenic lipid profile of increased triglycerides, increased small LDL particles, and reduced HDL cholesterol similar to that associated with insulin resistance and obesity has been observed in persons with excessive intake of refined or processed carbohydrates. No adverse lipid effect has been associated with intake of less processed forms of carbohydrate. In obese persons, increased total caloric intake of high-glycemic carbohydrate may induce overproduction of VLDL triglycerides while reducing HDL cholesterol levels.","c-replace":[],"ab-name":"Spelling","a-name":"Possible Misspelling","g-rebookmarkname":"","i-wm":"low-glycemic","d-description":"Possible spelling mistake found","f-bookmark":"BMSPELLING100317"},{"b-find":"high-glycemic","e-paracontent":"&lt;H4&gt;Carbohydrate. When saturated fat is replaced by carbohydrate, unfavorable effects on lipid profiles may ensue despite the reduction in fat, especially when the carbohydrate component has a high glycemic index. Such rapidly digested, absorbed, and metabolized carbohydrates trigger a higher and more rapid rise in blood glucose and insulin levels. The consequences include reductions in HDL cholesterol and increases in triglycerides and LDL cholesterol. Data from the Nurses\u2019 Health Study showed that substituting low-glycemic carbohydrate for saturated fat in the diet may reduce CHD risk by about 15%, but substituting carbohydrates with a high glycemic index increases CHD risk by more than 50%. An atherogenic lipid profile of increased triglycerides, increased small LDL particles, and reduced HDL cholesterol similar to that associated with insulin resistance and obesity has been observed in persons with excessive intake of refined or processed carbohydrates. No adverse lipid effect has been associated with intake of less processed forms of carbohydrate. In obese persons, increased total caloric intake of&lt;mark&gt;high-glycemic&lt;\/mark&gt; carbohydrate may induce overproduction of VLDL triglycerides while reducing HDL cholesterol levels.","c-replace":[],"ab-name":"Spelling","a-name":"Possible Misspelling","g-rebookmarkname":"","i-wm":"high-glycemic","d-description":"Possible spelling mistake found","f-bookmark":"BMSPELLING100318"},{"b-find":"pectins","e-paracontent":"&lt;H4&gt;Fiber. The fiber content of food has generated much interest. Insoluble fiber (typically cellulose found in wheat bran) has no cholesterol-lowering effect, although it is beneficial for lowering the risk of diverticular disease and colon cancer (see Chapter 65). Soluble fiber &lt;mark&gt;pectins&lt;\/mark&gt;, certain gums, psyllium) has received much attention in the lay press stimulated by claims about oat bran, which contains the gum β-glycan. Initial studies were encouraging, but subsequent data suggested that the cholesterol decreases observed were no greater than those found with the use of insoluble fiber and probably resulted from the replacement of dietary fat in the diet rather than from a direct effect on lipid metabolism. When studied in patients already taking a low-fat diet, high\u2013soluble fiber intake appeared to lower serum cholesterol by a modest amount (3% to 7%).","c-replace":["pectin","pectin s"],"ab-name":"Spelling","a-name":"Possible Misspelling","g-rebookmarkname":"","i-wm":"pectins","d-description":"Possible spelling mistake found","f-bookmark":"BMSPELLING100332"},{"b-find":"β-glycan","e-paracontent":"&lt;H4&gt;Fiber. The fiber content of food has generated much interest. Insoluble fiber (typically cellulose found in wheat bran) has no cholesterol-lowering effect, although it is beneficial for lowering the risk of diverticular disease and colon cancer (see Chapter 65). Soluble fiber (pectins, certain gums, psyllium) has received much attention in the lay press stimulated by claims about oat bran, which contains the gum&lt;mark&gt;β-glycan&lt;\/mark&gt;. Initial studies were encouraging, but subsequent data suggested that the cholesterol decreases observed were no greater than those found with the use of insoluble fiber and probably resulted from the replacement of dietary fat in the diet rather than from a direct effect on lipid metabolism. When studied in patients already taking a low-fat diet, high\u2013soluble fiber intake appeared to lower serum cholesterol by a modest amount (3% to 7%).","c-replace":["Anglican","billycan"],"ab-name":"Spelling","a-name":"Possible Misspelling","g-rebookmarkname":"","i-wm":"β-glycan","d-description":"Possible spelling mistake found","f-bookmark":"BMSPELLING100333"},{"b-find":"lipoproteins","e-paracontent":"As noted earlier, mutations inactivating the gene for ANGPTL3, an inhibitor of hepatic lipoprotein lipase, are associated with very low levels of triglyceride-rich&lt;mark&gt;lipoproteins&lt;\/mark&gt;, reduced amounts of cholesterol-containing LDL, and a markedly reduced incidence of CHD. Targeting inhibition of the ANGPTL gene and other genes coding for proteins affecting lipoprotein lipase function (e.g., ANGPTL3 and 4 and apolipoprotein C-III) represents a promising new avenue of treatment (see later discussion of emerging treatments).","c-replace":[],"ab-name":"Spelling","a-name":"Possible Misspelling","g-rebookmarkname":"","i-wm":"lipoproteins","d-description":"Possible spelling mistake found","f-bookmark":"BMSPELLING100360"},{"b-find":"ANGPTL","e-paracontent":"As noted earlier, mutations inactivating the gene for ANGPTL3, an inhibitor of hepatic lipoprotein lipase, are associated with very low levels of triglyceride-rich lipoproteins, reduced amounts of cholesterol-containing LDL, and a markedly reduced incidence of CHD. Targeting inhibition of the&lt;mark&gt;ANGPTL&lt;\/mark&gt; gene and other genes coding for proteins affecting lipoprotein lipase function (e.g., ANGPTL3 and 4 and apolipoprotein C-III) represents a promising new avenue of treatment (see later discussion of emerging treatments).","c-replace":["Angel","Angst","AGPL"],"ab-name":"Spelling","a-name":"Possible Misspelling","g-rebookmarkname":"","i-wm":"ANGPTL","d-description":"Possible spelling mistake found","f-bookmark":"BMSPELLING100361"},{"b-find":"nonfasting","e-paracontent":"The diagnosis of a lipid disorder should never be based on a single serum lipid determination, because combined analytic and biologic variations in serum lipids range from 10% to 20%. A&lt;mark&gt;nonfasting&lt;\/mark&gt; lipid determination measuring total cholesterol and HDL cholesterol can suffice for screening\u2014postprandial change is negligible for HDL and minimal (up to 8 mg/dL) for total cholesterol. This allows calculation of non-HDL cholesterol and ratio of total cholesterol to HDL cholesterol, both of which correlate with cardiovascular event risk.","c-replace":["non fasting"],"ab-name":"Spelling","a-name":"Possible Misspelling","g-rebookmarkname":"","i-wm":"nonfasting","d-description":"Possible spelling mistake found","f-bookmark":"BMSPELLING100372"},{"b-find":"nonfasting","e-paracontent":"If a fasting lipid profile cannot be readily arranged, then a practical alternative in persons at otherwise low CVD risk is to obtain&lt;mark&gt;nonfasting&lt;\/mark&gt; determinations of total and HDL cholesterol. As noted, this practical approach enables calculation of the non-HDL cholesterol, which encompasses the unhealthy lipid components and helps identify persons at risk. A full fasting lipid profile can be reserved for persons with a nonfasting total cholesterol greater than 200 mg/dL, an HDL cholesterol less than 40 mg/dL, or a non-HDL greater than 130 mg/dL (see Chapter 15). ","c-replace":["non fasting"],"ab-name":"Spelling","a-name":"Possible Misspelling","g-rebookmarkname":"","i-wm":"nonfasting","d-description":"Possible spelling mistake found","f-bookmark":"BMSPELLING100384"},{"b-find":"nonfasting","e-paracontent":"If a fasting lipid profile cannot be readily arranged, then a practical alternative in persons at otherwise low CVD risk is to obtain nonfasting determinations of total and HDL cholesterol. As noted, this practical approach enables calculation of the non-HDL cholesterol, which encompasses the unhealthy lipid components and helps identify persons at risk. A full fasting lipid profile can be reserved for persons with a&lt;mark&gt;nonfasting&lt;\/mark&gt; total cholesterol greater than 200 mg/dL, an HDL cholesterol less than 40 mg/dL, or a non-HDL greater than 130 mg/dL (see Chapter 15). ","c-replace":["non fasting"],"ab-name":"Spelling","a-name":"Possible Misspelling","g-rebookmarkname":"","i-wm":"nonfasting","d-description":"Possible spelling mistake found","f-bookmark":"BMSPELLING100385"},{"b-find":"thiazide","e-paracontent":"Before embarking on a treatment plan, one must exclude conditions that might secondarily lead to hyperlipidemia. The most important are hypothyroidism, nephrotic syndrome, metabolic syndrome, and diabetes, which are best screened for by a serum thyroid-stimulating hormone, urine dipstick for protein, body mass index, blood pressure, and serum hemoglobin A1c, respectively (see Chapters 93, 104, and 130). Drugs can affect lipid levels as well, with LDL elevations occurring with&lt;mark&gt;thiazide&lt;\/mark&gt; use and triglyceride levels rising with beta-blockers. Antiviral protease inhibitors used in the treatment of HIV infection have a host of effects ranging from lowering HDL to raising triglycerides and LDL cholesterol. Use of glucocorticosteroids and even mild states of hypercortisolism can contribute to triglyceride elevations and increased CVD event risk. ","c-replace":["thiamine"],"ab-name":"Spelling","a-name":"Possible Misspelling","g-rebookmarkname":"","i-wm":"thiazide","d-description":"Possible spelling mistake found","f-bookmark":"BMSPELLING100435"},{"b-find":"semiquantitatively","e-paracontent":"Previous risk categorization for treatment of hypercholesterolemia was based largely on LDL cholesterol level modified by presence of one or more atherosclerotic risk factors (see Tables 27-3 to 27-5), stratifying patients&lt;mark&gt;semiquantitatively&lt;\/mark&gt; as \u201chigh,\u201d \u201cintermediate,\u201d and \u201clow\u201d risk. While useful, the approach ends up placing many patients in the \u201cintermediate\u201d category, a gray zone that can be problematic for decision making.","c-replace":["semi quantitatively"],"ab-name":"Spelling","a-name":"Possible Misspelling","g-rebookmarkname":"","i-wm":"semiquantitatively","d-description":"Possible spelling mistake found","f-bookmark":"BMSPELLING100462"},{"b-find":"factor-α","e-paracontent":"&lt;H4&gt;C-Reactive Protein (see also Chapters 15 and 18). Epidemiologic and controlled trial data support C-reactive protein (CRP) as an independent predictor of CHD events in both men and women. CRP is an acute-phase reactant protein that is primarily produced in the liver in response to inflammation triggering elevations in blood cytokines, such as interleukin-6 and tumor necrosis&lt;mark&gt;factor-α&lt;\/mark&gt;. The inflammatory nature of the developing atherosclerotic lesion provides a plausible link between production of activating cytokines in the atheroma and the generation of hepatically produced CRP.","c-replace":["factor","factors","factory","factored"],"ab-name":"Spelling","a-name":"Possible Misspelling","g-rebookmarkname":"","i-wm":"factor-α","d-description":"Possible spelling mistake found","f-bookmark":"BMSPELLING100504"},{"b-find":"hepatically","e-paracontent":"&lt;H4&gt;C-Reactive Protein (see also Chapters 15 and 18). Epidemiologic and controlled trial data support C-reactive protein (CRP) as an independent predictor of CHD events in both men and women. CRP is an acute-phase reactant protein that is primarily produced in the liver in response to inflammation triggering elevations in blood cytokines, such as interleukin-6 and tumor necrosis factor-α. The inflammatory nature of the developing atherosclerotic lesion provides a plausible link between production of activating cytokines in the atheroma and the generation of&lt;mark&gt;hepatically&lt;\/mark&gt; produced CRP.","c-replace":["hepatic ally"],"ab-name":"Spelling","a-name":"Possible Misspelling","g-rebookmarkname":"","i-wm":"hepatically","d-description":"Possible spelling mistake found","f-bookmark":"BMSPELLING100505"},{"b-find":"Agatston","e-paracontent":"&lt;H4&gt;Coronary Artery Calcification. Ascertained by multidetector computed tomography and expressed as a coronary artery calcification (CAC) score, CAC has proven useful as an independent risk factor helping in similar manner to the hsCRP, improving precision of risk stratification with refined calculation of cardiovascular risk in persons who fall into the \u201cintermediate\u201d-risk category. The score adds little discriminant value in other settings (see Chapters 18 and 36), but an&lt;mark&gt;Agatston&lt;\/mark&gt; score of greater than 300 is associated with a 10-fold increase in risk of a CVD event, and in the context of intermediate/indeterminate probability, it can help reclassify candidacy for treatment. Radiation exposure is modest (1.0 to 1.25 mSv).","c-replace":["Gaston"],"ab-name":"Spelling","a-name":"Possible Misspelling","g-rebookmarkname":"","i-wm":"Agatston","d-description":"Possible spelling mistake found","f-bookmark":"BMSPELLING100535"},{"b-find":"mSv","e-paracontent":"&lt;H4&gt;Coronary Artery Calcification. Ascertained by multidetector computed tomography and expressed as a coronary artery calcification (CAC) score, CAC has proven useful as an independent risk factor helping in similar manner to the hsCRP, improving precision of risk stratification with refined calculation of cardiovascular risk in persons who fall into the \u201cintermediate\u201d-risk category. The score adds little discriminant value in other settings (see Chapters 18 and 36), but an Agatston score of greater than 300 is associated with a 10-fold increase in risk of a CVD event, and in the context of intermediate/indeterminate probability, it can help reclassify candidacy for treatment. Radiation exposure is modest (1.0 to 1.25&lt;mark&gt;mSv&lt;\/mark&gt;).","c-replace":["MTV","MSC","MSN","MV","PSV","MSF","MST","ms","CSV","MPV","MSI","MSW","RSV","ASV","BSV","DSV","HSV","ISV","MAV","MDV","MGV","MLV","MPSV","MS","MSA","MSB","MSD","MSE","MSG","MSH","MSK","MSM","MSO","MSR","MSS","MSU","Ms","OSV","QSV","SSV","TSV","VSV"],"ab-name":"Spelling","a-name":"Possible Misspelling","g-rebookmarkname":"","i-wm":"mSv","d-description":"Possible spelling mistake found","f-bookmark":"BMSPELLING100536"},{"b-find":"nmol","e-paracontent":"&lt;H4&gt;Lipoprotein (a). As noted, levels strongly and independently correlate with CVD event risk and, being genetically determined, do not change over time. Levels &lt;30 mg/dL (&lt;75&lt;mark&gt;nmol&lt;\/mark&gt;/L) confer no increased risk, but levels &gt;50 mg/ml (125 mmol/L) begin to increase risk significantly (see Chapter 18). As noted, and probably account for a substantial amount of CVD event risk noted in persons without marked increases in LDL cholesterol. ","c-replace":["MOL"],"ab-name":"Spelling","a-name":"Possible Misspelling","g-rebookmarkname":"","i-wm":"nmol","d-description":"Possible spelling mistake found","f-bookmark":"BMSPELLING100555"},{"b-find":"ApoB","e-paracontent":"&lt;H4&gt;Triglycerides and Apolipoprotein B. The degree of risk associated with triglycerides has been hard to quantify since study results are inconsistent. Meta-analysis finds the relative risk for CHD to be 1.7 when comparing persons in the top triglyceride quartile with those in the bottom one. Some have attributed the inconsistency in both risk determination and response to treatment as due to variability in levels of&lt;mark&gt;ApoB&lt;\/mark&gt;. Persons with a family history of hypertriglyceridemia who are at risk for premature heart disease often have an increase in ApoB and characteristic familial combined hyperlipidemia profiles, distinguishing them from those with familial isolated hypertriglyceridemia, who have low or normal ApoB levels and much less risk of premature coronary disease.","c-replace":["APB","POB","AOB","APO"],"ab-name":"Spelling","a-name":"Possible Misspelling","g-rebookmarkname":"","i-wm":"ApoB","d-description":"Possible spelling mistake found","f-bookmark":"BMSPELLING100560"},{"b-find":"ApoB","e-paracontent":"&lt;H4&gt;Triglycerides and Apolipoprotein B. The degree of risk associated with triglycerides has been hard to quantify since study results are inconsistent. Meta-analysis finds the relative risk for CHD to be 1.7 when comparing persons in the top triglyceride quartile with those in the bottom one. Some have attributed the inconsistency in both risk determination and response to treatment as due to variability in levels of ApoB. Persons with a family history of hypertriglyceridemia who are at risk for premature heart disease often have an increase in&lt;mark&gt;ApoB&lt;\/mark&gt; and characteristic familial combined hyperlipidemia profiles, distinguishing them from those with familial isolated hypertriglyceridemia, who have low or normal ApoB levels and much less risk of premature coronary disease.","c-replace":["APB","POB","AOB","APO"],"ab-name":"Spelling","a-name":"Possible Misspelling","g-rebookmarkname":"","i-wm":"ApoB","d-description":"Possible spelling mistake found","f-bookmark":"BMSPELLING100561"},{"b-find":"ApoB","e-paracontent":"&lt;H4&gt;Triglycerides and Apolipoprotein B. The degree of risk associated with triglycerides has been hard to quantify since study results are inconsistent. Meta-analysis finds the relative risk for CHD to be 1.7 when comparing persons in the top triglyceride quartile with those in the bottom one. Some have attributed the inconsistency in both risk determination and response to treatment as due to variability in levels of ApoB. Persons with a family history of hypertriglyceridemia who are at risk for premature heart disease often have an increase in ApoB and characteristic familial combined hyperlipidemia profiles, distinguishing them from those with familial isolated hypertriglyceridemia, who have low or normal&lt;mark&gt;ApoB&lt;\/mark&gt; levels and much less risk of premature coronary disease.","c-replace":["APB","POB","AOB","APO"],"ab-name":"Spelling","a-name":"Possible Misspelling","g-rebookmarkname":"","i-wm":"ApoB","d-description":"Possible spelling mistake found","f-bookmark":"BMSPELLING100562"},{"b-find":"homocysteine-lowering","e-paracontent":"&lt;H4&gt;Homocysteine. Elevations in homocysteine are associated with statistically significant but clinically modest increases in CVD events. Early data suggested a more powerful association with atherosclerosis, leading to enthusiasm for homocysteine testing and&lt;mark&gt;homocysteine-lowering&lt;\/mark&gt; B-vitamin (folate, B12, and B6) supplementation. However, prospective, randomized trials of B-vitamin supplementation failed to achieve any reduction in risk of CVD events, either in those with established CVD or as a primary preventive therapy. In some studies, paradoxical increases in CVD risk were observed. Routine measurement and treatment of homocysteine levels has markedly declined\u2014though the vitamin supplement continues to be promoted. Selective testing may be worth consideration (e.g., strong family history of CHD, premature onset of CHD, or CVD with no identifiable risk factors).","c-replace":[],"ab-name":"Spelling","a-name":"Possible Misspelling","g-rebookmarkname":"","i-wm":"homocysteine-lowering","d-description":"Possible spelling mistake found","f-bookmark":"BMSPELLING100578"},{"b-find":"CETP","e-paracontent":"Statins serve as the drug class of choice, being highly cost-effective, safe, and relatively well tolerated. Given the efficacy and safety of statin-based pharmacologic therapy, recommended treatment thresholds have decreased and treatment intensity increased. Inhibition of lipid absorption and PCSK9 activity represent supplemental pharmacologic approaches for high-risk persons and those who cannot tolerate intensive statin therapy. A host of other approaches deriving from genomic study (e.g., inhibition of&lt;mark&gt;CETP&lt;\/mark&gt;, disruption of APOC3 and ANGPTL3 synthesis) are under study and hold promise for extending treatment options.","c-replace":["CEP","CTP","CCTP","CET","CETE","CNTP","ETP","ÉTP","C ETP","CE TP","CET P"],"ab-name":"Spelling","a-name":"Possible Misspelling","g-rebookmarkname":"","i-wm":"CETP","d-description":"Possible spelling mistake found","f-bookmark":"BMSPELLING100600"},{"b-find":"Hegsted","e-paracontent":"As suggested by the&lt;mark&gt;Hegsted&lt;\/mark&gt; equation given earlier, the greatest contributor to hypercholesterolemia is the consumption of saturated fat, with excess cholesterol and high\u2013glycemic index carbohydrate also contributing. Reductions in saturated fat, partially hydrogenated fatty acids, dietary cholesterol, and high\u2013glycemic index carbohydrate are recommended for all adults. Reducing total fat is of unproven benefit; more important is substituting for foods rich in saturated and trans unsaturated fat with those providing polyunsaturated and monounsaturated fats (see Tables 27-7 to 27-9). Substituting high\u2013glycemic index carbohydrate for saturated fat negates the benefit of limiting saturated fat intake.","c-replace":["Heisted"],"ab-name":"Spelling","a-name":"Possible Misspelling","g-rebookmarkname":"","i-wm":"Hegsted","d-description":"Possible spelling mistake found","f-bookmark":"BMSPELLING100616"},{"b-find":"\u2022Substituting","e-paracontent":"&lt;mark&gt;\u2022Substituting&lt;\/mark&gt; polyunsaturated fat for saturated fat: 42% decrease in CVD risk","c-replace":["substituting"],"ab-name":"Spelling","a-name":"Possible Misspelling","g-rebookmarkname":"","i-wm":"\u2022&lt;span style=\"padding-left:68px;\"&gt;&lt;\/span&gt;Substituting","d-description":"Possible spelling mistake found","f-bookmark":"BMSPELLING100631"},{"b-find":"\u2022Substituting","e-paracontent":"&lt;mark&gt;\u2022Substituting&lt;\/mark&gt; polyunsaturated fat for trans unsaturated fat: 57% decrease in CVD risk","c-replace":["substituting"],"ab-name":"Spelling","a-name":"Possible Misspelling","g-rebookmarkname":"","i-wm":"\u2022&lt;span style=\"padding-left:68px;\"&gt;&lt;\/span&gt;Substituting","d-description":"Possible spelling mistake found","f-bookmark":"BMSPELLING100634"},{"b-find":"\u2022Substituting","e-paracontent":"&lt;mark&gt;\u2022Substituting&lt;\/mark&gt; high\u2013glycemic index carbohydrate compared to substituting polyunsaturated fat and monounsaturated fat for saturated fat: 20% to 60% increase in CVD risk","c-replace":["substituting"],"ab-name":"Spelling","a-name":"Possible Misspelling","g-rebookmarkname":"","i-wm":"\u2022&lt;span style=\"padding-left:68px;\"&gt;&lt;\/span&gt;Substituting","d-description":"Possible spelling mistake found","f-bookmark":"BMSPELLING100637"},{"b-find":"PREDIMED","e-paracontent":"&lt;H4&gt;Mediterranean Diet (see Chapter 18). This dietary approach derives from dietary traditions common to many Mediterranean cultures with low rates of CVD. It incorporates many of the insights from modern nutritional science with regard to cardiovascular health and has been subjected to randomized trial. In the landmark&lt;mark&gt;PREDIMED&lt;\/mark&gt; study\u2014a randomized trial comparing a Mediterranean-style diet (30% of calories in the form of mono- and polyunsaturates and low in saturated fats and glycemic carbohydrates) with a low-fat diet in over 9,000 participants\u2014a 30% reduction in adverse cardiovascular outcomes was achieved. Such results reinforced by extensive observational data have placed Mediterranean-style diets in the forefront of dietary recommendations for primary and secondary prevention of CVD. The net benefits of this approach to dietary modification are believed related to their salutary effects not only on lipids and lipoproteins but also on insulin, platelets, clotting factors, and vasoreactivity. The diet encourages consumption of vegetables, fruits, nuts, legumes, fish, lean dairy products, and olive oil in place of saturated fats and glycemic carbohydrates; there is a modest allowance for alcohol.","c-replace":["Credited","Predicted","Presided","Presumed","Prefixed","Predated","Primed","Premised","Premixed","Premed","Precised","Prevised","Précised"],"ab-name":"Spelling","a-name":"Possible Misspelling","g-rebookmarkname":"","i-wm":"PREDIMED","d-description":"Possible spelling mistake found","f-bookmark":"BMSPELLING100655"},{"b-find":"lipoproteins","e-paracontent":"&lt;H4&gt;Mediterranean Diet (see Chapter 18). This dietary approach derives from dietary traditions common to many Mediterranean cultures with low rates of CVD. It incorporates many of the insights from modern nutritional science with regard to cardiovascular health and has been subjected to randomized trial. In the landmark PREDIMED study\u2014a randomized trial comparing a Mediterranean-style diet (30% of calories in the form of mono- and polyunsaturates and low in saturated fats and glycemic carbohydrates) with a low-fat diet in over 9,000 participants\u2014a 30% reduction in adverse cardiovascular outcomes was achieved. Such results reinforced by extensive observational data have placed Mediterranean-style diets in the forefront of dietary recommendations for primary and secondary prevention of CVD. The net benefits of this approach to dietary modification are believed related to their salutary effects not only on lipids and&lt;mark&gt;lipoproteins&lt;\/mark&gt; but also on insulin, platelets, clotting factors, and vasoreactivity. The diet encourages consumption of vegetables, fruits, nuts, legumes, fish, lean dairy products, and olive oil in place of saturated fats and glycemic carbohydrates; there is a modest allowance for alcohol.","c-replace":[],"ab-name":"Spelling","a-name":"Possible Misspelling","g-rebookmarkname":"","i-wm":"lipoproteins","d-description":"Possible spelling mistake found","f-bookmark":"BMSPELLING100656"},{"b-find":"vasoreactivity","e-paracontent":"&lt;H4&gt;Mediterranean Diet (see Chapter 18). This dietary approach derives from dietary traditions common to many Mediterranean cultures with low rates of CVD. It incorporates many of the insights from modern nutritional science with regard to cardiovascular health and has been subjected to randomized trial. In the landmark PREDIMED study\u2014a randomized trial comparing a Mediterranean-style diet (30% of calories in the form of mono- and polyunsaturates and low in saturated fats and glycemic carbohydrates) with a low-fat diet in over 9,000 participants\u2014a 30% reduction in adverse cardiovascular outcomes was achieved. Such results reinforced by extensive observational data have placed Mediterranean-style diets in the forefront of dietary recommendations for primary and secondary prevention of CVD. The net benefits of this approach to dietary modification are believed related to their salutary effects not only on lipids and lipoproteins but also on insulin, platelets, clotting factors, and&lt;mark&gt;vasoreactivity&lt;\/mark&gt;. The diet encourages consumption of vegetables, fruits, nuts, legumes, fish, lean dairy products, and olive oil in place of saturated fats and glycemic carbohydrates; there is a modest allowance for alcohol.","c-replace":[],"ab-name":"Spelling","a-name":"Possible Misspelling","g-rebookmarkname":"","i-wm":"vasoreactivity","d-description":"Possible spelling mistake found","f-bookmark":"BMSPELLING100657"},{"b-find":"PUFAs","e-paracontent":"Ever since epidemiologic data demonstrated an association between consumption of oily fish and plant-derived foods rich in omega-3 fatty acids and reductions in cardiovascular morbidity and mortality, there has been great interest in use of omega-3 supplements. As noted, serum levels of the n-3 fatty acids correlate inversely with death from cardiovascular causes. Good dietary sources include plant oils (soybean, flaxseed, linseed, and canola), nuts (especially walnuts), and oily fish (salmon, sardines, herring, anchovies, trout\u2014see Chapter 18). Among the&lt;mark&gt;PUFAs&lt;\/mark&gt;, the so-called omega-3 or n-3 fatty acids (the marine-derived eicosapentaenoic acid [EPA] and docosahexaenoic acid [DHA] and the plant-derived alpha-linoleic acid [ALA], which is converted to EPA and DHA]) have been of particular interest.","c-replace":["Puffs","Pumas","PUAS","PUF As"],"ab-name":"Spelling","a-name":"Possible Misspelling","g-rebookmarkname":"","i-wm":"PUFAs","d-description":"Possible spelling mistake found","f-bookmark":"BMSPELLING100720"},{"b-find":"ApoB","e-paracontent":"The issues seemed settled until a subsequent high-quality randomized trial (REDUCE-IT) addressing purported shortcomings of earlier studies, compared the effects of a high-dose, purified EPA ester preparation (icosapent ethyl) with mineral oil on CVD events in high-risk, statin-treated persons with elevations in triglycerides. It found a significant 25% reduction in major adverse cardiac events (MACE) in the treated vs control groups (P&lt;0.001). A similarly high-quality study of the issue (STRENGTH) followed using a similarly high-dose, purified omega-3 preparation (containing DHA and EPA) but with corn oil as the control rather than mineral oil. It found no difference in outcomes (hazard ratio, 0.99; P=0.84), directly contradicting REDUCE-IT\u2019s results. Reasons for the discrepancy range from the differences in the omega-3 preparation (EPA vs EPA plus DHA) to differences in the controls (mineral oil vs corn oil). This has led to consternation among physicians regarding omega-3 supplement use. One possible explanation for the positive outlier results of REDUCE-IT was the use of mineral oil as the control - it  increased hsCRP, LDL cholesterol, and&lt;mark&gt;ApoB&lt;\/mark&gt;, all of which might have contributed to CVD risk and made use of icosapent look therapeutic. Another explanation is that only EPA is of therapeutic benefit and not combination preparations, for which there are no data. EPA serum levels were similar in both studies, ruling out too little EPA as a cause. A study of icosapent vs corn oil is needed. In the meantime, generic icosapent is available generically with prescription, but available preparations are nonprescription mixtures of omega-3\u2019s. Adverse effects include risk of atrial fibrillation with use in excess of 4 mg/day. The omega-3 supplement market remains large (over $4 billion spent world-wide annually). ","c-replace":["APB","POB","AOB","APO"],"ab-name":"Spelling","a-name":"Possible Misspelling","g-rebookmarkname":"","i-wm":"ApoB","d-description":"Possible spelling mistake found","f-bookmark":"BMSPELLING100779"},{"b-find":"β-carotene","e-paracontent":"Although there is an association between diets rich in fruits and vegetables and reduced CVD risk, there is no evidence of a preventive cardiovascular benefit from intake of so-called \u201cantioxidant\u201d vitamin supplements, be they B-vitamin preparations, vitamin C, or&lt;mark&gt;β-carotene&lt;\/mark&gt; (see also Chapter 18). Nonetheless, they are heavily promoted for countering the oxidative component of the atherosclerotic inflammatory process, converting LDL cholesterol into a more atherogenic form.","c-replace":["carotene"],"ab-name":"Spelling","a-name":"Possible Misspelling","g-rebookmarkname":"","i-wm":"β-carotene","d-description":"Possible spelling mistake found","f-bookmark":"BMSPELLING100791"},{"b-find":"β-carotene","e-paracontent":"Early small-scale human studies and several large observational epidemiologic investigations of vitamin E suggested a possible reduction in CHD risk, but prospective, large-scale, randomized trials have failed to confirm a significant benefit; the same pertains to vitamin C. The typical dose of vitamin E used in these studies was 400 to 800 IU/d. A meta-analysis of vitamin E therapy indicated that doses of greater than 400 IU/d are associated with higher all-cause mortality. There is no evidence that&lt;mark&gt;β-carotene&lt;\/mark&gt; reduces CHD events, and some data suggest an association with lung neoplasms. Based on current data, the use of antioxidant vitamins C and E and β-carotene for the prevention of CHD is not recommended.","c-replace":["carotene"],"ab-name":"Spelling","a-name":"Possible Misspelling","g-rebookmarkname":"","i-wm":"β-carotene","d-description":"Possible spelling mistake found","f-bookmark":"BMSPELLING100798"},{"b-find":"β-carotene","e-paracontent":"Early small-scale human studies and several large observational epidemiologic investigations of vitamin E suggested a possible reduction in CHD risk, but prospective, large-scale, randomized trials have failed to confirm a significant benefit; the same pertains to vitamin C. The typical dose of vitamin E used in these studies was 400 to 800 IU/d. A meta-analysis of vitamin E therapy indicated that doses of greater than 400 IU/d are associated with higher all-cause mortality. There is no evidence that β-carotene reduces CHD events, and some data suggest an association with lung neoplasms. Based on current data, the use of antioxidant vitamins C and E and&lt;mark&gt;β-carotene&lt;\/mark&gt; for the prevention of CHD is not recommended.","c-replace":["carotene"],"ab-name":"Spelling","a-name":"Possible Misspelling","g-rebookmarkname":"","i-wm":"β-carotene","d-description":"Possible spelling mistake found","f-bookmark":"BMSPELLING100799"},{"b-find":"Policosanol","e-paracontent":"&lt;H3&lt;mark&gt;Policosanol&lt;\/mark&gt;","c-replace":[],"ab-name":"Spelling","a-name":"Possible Misspelling","g-rebookmarkname":"","i-wm":"Policosanol","d-description":"Possible spelling mistake found","f-bookmark":"BMSPELLING100810"},{"b-find":"Policosanol","e-paracontent":"&lt;mark&gt;Policosanol&lt;\/mark&gt;, a mixture of very-long-chain aliphatic alcohols purified from sugarcane wax (whose main component is octacosanol), is promoted as a \u201cnatural substance\u201d for lowering LDL cholesterol. Well-designed, placebo-controlled trials of both standard and high doses failed to demonstrate benefit in lowering LDL cholesterol.","c-replace":[],"ab-name":"Spelling","a-name":"Possible Misspelling","g-rebookmarkname":"","i-wm":"Policosanol","d-description":"Possible spelling mistake found","f-bookmark":"BMSPELLING100815"},{"b-find":"octacosanol","e-paracontent":"Policosanol, a mixture of very-long-chain aliphatic alcohols purified from sugarcane wax (whose main component is&lt;mark&gt;octacosanol&lt;\/mark&gt;), is promoted as a \u201cnatural substance\u201d for lowering LDL cholesterol. Well-designed, placebo-controlled trials of both standard and high doses failed to demonstrate benefit in lowering LDL cholesterol.","c-replace":[],"ab-name":"Spelling","a-name":"Possible Misspelling","g-rebookmarkname":"","i-wm":"octacosanol","d-description":"Possible spelling mistake found","f-bookmark":"BMSPELLING100816"},{"b-find":"noninferiority","e-paracontent":"There has been much debate as to whether to start with a moderate intensity pharmacologic program and advance dose as needed to reach as specified LDL cholesterol level (the treat-to-target approach) or begin with full intensity therapy which reduces LDL cholesterol by 50%. Randomized&lt;mark&gt;noninferiority&lt;\/mark&gt; trial finds them equivalent. As for the target, accumulating evidence indicates that the lower the LDL cholesterol achieved the lower the CVD event risk. Most drug treatment needs to be indefinite because plasma lipoprotein cholesterol levels quickly return to pretreatment levels when treatment is stopped and risk of an atherosclerotic cardiovascular event returns if not increases as the lipid and other vascular benefits of pharmacologic treatment are withdrawn. Agents under development which impede synthesis of atherogenic lipoproteins hold promise for more enduring treatment (see Investigational Therapies) ","c-replace":["non inferiority"],"ab-name":"Spelling","a-name":"Possible Misspelling","g-rebookmarkname":"","i-wm":"noninferiority","d-description":"Possible spelling mistake found","f-bookmark":"BMSPELLING100856"},{"b-find":"lipoproteins","e-paracontent":"There has been much debate as to whether to start with a moderate intensity pharmacologic program and advance dose as needed to reach as specified LDL cholesterol level (the treat-to-target approach) or begin with full intensity therapy which reduces LDL cholesterol by 50%. Randomized noninferiority trial finds them equivalent. As for the target, accumulating evidence indicates that the lower the LDL cholesterol achieved the lower the CVD event risk. Most drug treatment needs to be indefinite because plasma lipoprotein cholesterol levels quickly return to pretreatment levels when treatment is stopped and risk of an atherosclerotic cardiovascular event returns if not increases as the lipid and other vascular benefits of pharmacologic treatment are withdrawn. Agents under development which impede synthesis of atherogenic&lt;mark&gt;lipoproteins&lt;\/mark&gt; hold promise for more enduring treatment (see Investigational Therapies) ","c-replace":[],"ab-name":"Spelling","a-name":"Possible Misspelling","g-rebookmarkname":"","i-wm":"lipoproteins","d-description":"Possible spelling mistake found","f-bookmark":"BMSPELLING100857"},{"b-find":"tolerability","e-paracontent":"As with any pharmacologic program intended for long-term use, safety and&lt;mark&gt;tolerability&lt;\/mark&gt; are key considerations. Statins have the best risk/benefit profile and can save lives. A number of interventions can improve statin tolerance and adherence. Risks and benefits associated with other lipid-lowering agents are not as favorable; combination programs can be problematic. Side effects associated with individual agents can be bothersome and may be unacceptable for those taking treatment for primary prevention. Among available agents, statins stand out as the most effective, safest, and best tolerated. They are also highly cost-effective.","c-replace":["colorability"],"ab-name":"Spelling","a-name":"Possible Misspelling","g-rebookmarkname":"","i-wm":"tolerability","d-description":"Possible spelling mistake found","f-bookmark":"BMSPELLING100879"},{"b-find":"QALY","e-paracontent":"Supporting the ACC/AHA\u2019s recommendation of intensive therapy for a 10-year risk of ≥7.5% is a favorable cost-effectiveness figure of $37,000 per&lt;mark&gt;QALY&lt;\/mark&gt;, well within the standard $50,000 per QALY criterion. With statins now widely available generically, costs have declined markedly, enhancing the cost-effectiveness of treatment. In a comprehensive risk/benefit study of statin therapy, for every 10,000 persons treated over 5 years: intensive statin use for primary prevention would prevent 500 CVD episodes and for secondary prevention 1,000 episodes, at a cost of 1 case of rhabdomyolysis, 5 cases of myopathy, and 75 cases of new-onset diabetes\u2014a very favorable risk/benefit ratio. A Cochrane meta-analysis estimated that 14 persons would need to be treated to prevent one CVD event. Those with a cautious view of the ACC/AHA\u2019s risk threshold of 7.5% argue by one estimate that at the lower levels of risk, as many as 33 persons would need to be treated over 10 years to prevent one major CVD event. The situation calls for shared decision-making. Many patients at relatively modest levels of risk may be more concerned about side effects and purported adverse consequences than about the long-term benefits, which may be decades away. Weighing the immediate risks and long-term benefits with the patient becomes essential to helping the patient make an informed decision, which will facilitate sustained compliance.","c-replace":["QA LY"],"ab-name":"Spelling","a-name":"Possible Misspelling","g-rebookmarkname":"","i-wm":"QALY","d-description":"Possible spelling mistake found","f-bookmark":"BMSPELLING100934"},{"b-find":"QALY","e-paracontent":"Supporting the ACC/AHA\u2019s recommendation of intensive therapy for a 10-year risk of ≥7.5% is a favorable cost-effectiveness figure of $37,000 per QALY, well within the standard $50,000 per&lt;mark&gt;QALY&lt;\/mark&gt; criterion. With statins now widely available generically, costs have declined markedly, enhancing the cost-effectiveness of treatment. In a comprehensive risk/benefit study of statin therapy, for every 10,000 persons treated over 5 years: intensive statin use for primary prevention would prevent 500 CVD episodes and for secondary prevention 1,000 episodes, at a cost of 1 case of rhabdomyolysis, 5 cases of myopathy, and 75 cases of new-onset diabetes\u2014a very favorable risk/benefit ratio. A Cochrane meta-analysis estimated that 14 persons would need to be treated to prevent one CVD event. Those with a cautious view of the ACC/AHA\u2019s risk threshold of 7.5% argue by one estimate that at the lower levels of risk, as many as 33 persons would need to be treated over 10 years to prevent one major CVD event. The situation calls for shared decision-making. Many patients at relatively modest levels of risk may be more concerned about side effects and purported adverse consequences than about the long-term benefits, which may be decades away. Weighing the immediate risks and long-term benefits with the patient becomes essential to helping the patient make an informed decision, which will facilitate sustained compliance.","c-replace":["QA LY"],"ab-name":"Spelling","a-name":"Possible Misspelling","g-rebookmarkname":"","i-wm":"QALY","d-description":"Possible spelling mistake found","f-bookmark":"BMSPELLING100935"},{"b-find":"Cochrane","e-paracontent":"Supporting the ACC/AHA\u2019s recommendation of intensive therapy for a 10-year risk of ≥7.5% is a favorable cost-effectiveness figure of $37,000 per QALY, well within the standard $50,000 per QALY criterion. With statins now widely available generically, costs have declined markedly, enhancing the cost-effectiveness of treatment. In a comprehensive risk/benefit study of statin therapy, for every 10,000 persons treated over 5 years: intensive statin use for primary prevention would prevent 500 CVD episodes and for secondary prevention 1,000 episodes, at a cost of 1 case of rhabdomyolysis, 5 cases of myopathy, and 75 cases of new-onset diabetes\u2014a very favorable risk/benefit ratio. A&lt;mark&gt;Cochrane&lt;\/mark&gt; meta-analysis estimated that 14 persons would need to be treated to prevent one CVD event. Those with a cautious view of the ACC/AHA\u2019s risk threshold of 7.5% argue by one estimate that at the lower levels of risk, as many as 33 persons would need to be treated over 10 years to prevent one major CVD event. The situation calls for shared decision-making. Many patients at relatively modest levels of risk may be more concerned about side effects and purported adverse consequences than about the long-term benefits, which may be decades away. Weighing the immediate risks and long-term benefits with the patient becomes essential to helping the patient make an informed decision, which will facilitate sustained compliance.","c-replace":["Cochran","Cochran e"],"ab-name":"Spelling","a-name":"Possible Misspelling","g-rebookmarkname":"","i-wm":"Cochrane","d-description":"Possible spelling mistake found","f-bookmark":"BMSPELLING100936"},{"b-find":"endovascular","e-paracontent":"Evidence-based consensus recommendations have vacillated between treating to an LDL target and treating according to a person\u2019s estimated ASCVD risk. The wavering resulted from statin-based studies showing inconsistent results with treating to target, suggesting that effects other than LDL cholesterol reduction were responsible for reductions in risk \u2013 perhaps statin-related antiinflammatory and&lt;mark&gt;endovascular&lt;\/mark&gt; stabilizing effects. This led to a trend of treating according to ASCVD risk - 50% LDL reduction in high-risk persons and 30% reduction in lower risk persons. However, more recent results from studies of potent nonstatin agents lacking any direct vascular effects show the lower LDL cholesterol, the lower the event risk. This has led the US-based ACC/AHA consensus panel to recommend an eclectic \u201ctailored\u201d approach in high-risk persons (e.g., established CVD, event risk &gt;20%), treating to least a 50% reduction in LDL cholesterol and to consider a target LDL of less than 70 mg/dL \u2013 the European standard simply sets an LDL cholesterol target of less than 55 mg/dL for high-risk patients. A subsequent randomized trial testing these two approaches found treating-to-target noninferior to the more tailored approach of treating to risk. ","c-replace":[],"ab-name":"Spelling","a-name":"Possible Misspelling","g-rebookmarkname":"","i-wm":"endovascular","d-description":"Possible spelling mistake found","f-bookmark":"BMSPELLING100963"},{"b-find":"nonstatin","e-paracontent":"Evidence-based consensus recommendations have vacillated between treating to an LDL target and treating according to a person\u2019s estimated ASCVD risk. The wavering resulted from statin-based studies showing inconsistent results with treating to target, suggesting that effects other than LDL cholesterol reduction were responsible for reductions in risk \u2013 perhaps statin-related antiinflammatory and endovascular stabilizing effects. This led to a trend of treating according to ASCVD risk - 50% LDL reduction in high-risk persons and 30% reduction in lower risk persons. However, more recent results from studies of potent&lt;mark&gt;nonstatin&lt;\/mark&gt; agents lacking any direct vascular effects show the lower LDL cholesterol, the lower the event risk. This has led the US-based ACC/AHA consensus panel to recommend an eclectic \u201ctailored\u201d approach in high-risk persons (e.g., established CVD, event risk &gt;20%), treating to least a 50% reduction in LDL cholesterol and to consider a target LDL of less than 70 mg/dL \u2013 the European standard simply sets an LDL cholesterol target of less than 55 mg/dL for high-risk patients. A subsequent randomized trial testing these two approaches found treating-to-target noninferior to the more tailored approach of treating to risk. ","c-replace":["non statin"],"ab-name":"Spelling","a-name":"Possible Misspelling","g-rebookmarkname":"","i-wm":"nonstatin","d-description":"Possible spelling mistake found","f-bookmark":"BMSPELLING100964"},{"b-find":"noninferior","e-paracontent":"Evidence-based consensus recommendations have vacillated between treating to an LDL target and treating according to a person\u2019s estimated ASCVD risk. The wavering resulted from statin-based studies showing inconsistent results with treating to target, suggesting that effects other than LDL cholesterol reduction were responsible for reductions in risk \u2013 perhaps statin-related antiinflammatory and endovascular stabilizing effects. This led to a trend of treating according to ASCVD risk - 50% LDL reduction in high-risk persons and 30% reduction in lower risk persons. However, more recent results from studies of potent nonstatin agents lacking any direct vascular effects show the lower LDL cholesterol, the lower the event risk. This has led the US-based ACC/AHA consensus panel to recommend an eclectic \u201ctailored\u201d approach in high-risk persons (e.g., established CVD, event risk &gt;20%), treating to least a 50% reduction in LDL cholesterol and to consider a target LDL of less than 70 mg/dL \u2013 the European standard simply sets an LDL cholesterol target of less than 55 mg/dL for high-risk patients. A subsequent randomized trial testing these two approaches found treating-to-target&lt;mark&gt;noninferior&lt;\/mark&gt; to the more tailored approach of treating to risk. ","c-replace":["non inferior"],"ab-name":"Spelling","a-name":"Possible Misspelling","g-rebookmarkname":"","i-wm":"noninferior","d-description":"Possible spelling mistake found","f-bookmark":"BMSPELLING100965"},{"b-find":"Bempedoic","e-paracontent":"Among drug classes, statins have emerged as the preferred first-line pharmacologic intervention, supported by strong evidence from large-scale randomized trials. The cholesterol absorption inhibitor ezetimibe and the PCSK9 inhibitors represent complementary or alternative options, particularly for those at very high risk or unable to tolerate intensive statin therapy.&lt;mark&gt;Bempedoic&lt;\/mark&gt; acid, an inhibitor of ACL, offers another option for lowering CVD event risk, though its side-effect profile is a bit daunting. In the wings are very promising agents with potent lipid-lowering capacity, whose targets (lipoprotein (a), APOB, APOC3, or ANGTL3). derive from loss-of-function genomic study. ","c-replace":[],"ab-name":"Spelling","a-name":"Possible Misspelling","g-rebookmarkname":"","i-wm":"Bempedoic","d-description":"Possible spelling mistake found","f-bookmark":"BMSPELLING100989"},{"b-find":"APOB","e-paracontent":"Among drug classes, statins have emerged as the preferred first-line pharmacologic intervention, supported by strong evidence from large-scale randomized trials. The cholesterol absorption inhibitor ezetimibe and the PCSK9 inhibitors represent complementary or alternative options, particularly for those at very high risk or unable to tolerate intensive statin therapy. Bempedoic acid, an inhibitor of ACL, offers another option for lowering CVD event risk, though its side-effect profile is a bit daunting. In the wings are very promising agents with potent lipid-lowering capacity, whose targets (lipoprotein (a),&lt;mark&gt;APOB&lt;\/mark&gt;, APOC3, or ANGTL3). derive from loss-of-function genomic study. ","c-replace":["APB","POB","AOB","APO","A POB","AP OB","APO B"],"ab-name":"Spelling","a-name":"Possible Misspelling","g-rebookmarkname":"","i-wm":"APOB","d-description":"Possible spelling mistake found","f-bookmark":"BMSPELLING100990"},{"b-find":"HMGCoA","e-paracontent":"The 3-hydroxy-3-methylglutaryl coenzyme A reductase inhibitors are the first-line agents for primary and secondary prophylaxis of adverse CVD events. They are inexpensive, reasonably well tolerated, orally active, and significantly reduce LDL cholesterol and CVD morbidity and mortality. They do so by blocking the rate-limiting enzyme &lt;mark&gt;HMGCoA&lt;\/mark&gt; reductase) for cholesterol synthesis. This inhibition decreases intracellular hepatic cholesterol, which increases clearance of LDL cholesterol from the blood by up-regulation of LDL receptors. Serum LDL levels fall by 20% to 60%, depending on dose and preparation (see Table 27-5). Statins can slow or halt plaque progression and, with intensive programs, achieve some plaque regression. HDL levels generally stay the same or increase slightly (2% to 10%). Statins also positively influence thrombotic and inflammatory mechanisms, effects whose clinical importance remains to be delineated, but might account for some of the risk-reducing efficacy seen in persons with low LDL cholesterol levels treated intensively.","c-replace":["Hugo","McCoy","YMCA","Goa","Mecca","Cocoa","Macon","Mica","DMCA","HCA","HMC","Alcoa","GCA","HMO","MCO","Amoco","Mocha","Hegira","MCA","AMOA","GGCA","HDGTO","HMPC","HUGO","IMOCA","MCGA","MGA","MOA","MRCA","macOS","HMRC"],"ab-name":"Spelling","a-name":"Possible Misspelling","g-rebookmarkname":"","i-wm":"HMGCoA","d-description":"Possible spelling mistake found","f-bookmark":"BMSPELLING101006"},{"b-find":"nonuse","e-paracontent":"&lt;H4&gt;Efficacy and Safety. Reductions in all-cause and cardiovascular mortality result from statin therapy as do rates of stroke and nonfatal myocardial infarction. Intensive statin therapy in combination with lifestyle modification can lower LDL cholesterol levels by over 50% and realize 30% to 50% reductions in the combined endpoint of CVD event rates. Meta-analysis finds for every 39 mg/dL reduction in LDL cholesterol, there is a 20% reduction in combined CVD event risk and a 10% reduction in all-cause mortality. Plaque formation and progression slow and plaque regression may ensue. As noted, benefits are greatest in those at greatest CVD risk. Type of statin seems to have some impact on mortality in persons with chronic hepatitis. Use of a lipophilic statin (atorvastatin simvastatin, fluvastatin or lovastatin) in patients with hepatitis B or C results in a significantly greater reduction in mortality risk than a hydrophilic statin (rosuvastatin, pravastatin), though both reduce mortality risk compared to&lt;mark&gt;nonuse&lt;\/mark&gt;. ","c-replace":["nonuser","non use"],"ab-name":"Spelling","a-name":"Possible Misspelling","g-rebookmarkname":"","i-wm":"nonuse","d-description":"Possible spelling mistake found","f-bookmark":"BMSPELLING101024"},{"b-find":"QALY","e-paracontent":"Cost-effectiveness studies find that the cost savings from reduced rates of cardiac events, time lost from productive work, and premature death largely offset the cost of treatment, making even the cost of brand-name statins economically favorable. Formal cost-effectiveness analysis examining the cost per year of life gained finds that intensive statin therapy is associated with a cost of $37,000 per&lt;mark&gt;QALY&lt;\/mark&gt;, well within the cost-effectiveness calculations of other validated preventive measures such as mammography.","c-replace":["QA LY"],"ab-name":"Spelling","a-name":"Possible Misspelling","g-rebookmarkname":"","i-wm":"QALY","d-description":"Possible spelling mistake found","f-bookmark":"BMSPELLING101045"},{"b-find":"QALY","e-paracontent":"&lt;H4&gt;Use in the Elderly. Use in the elderly and the very old for primary prevention has been of great interest. In a modeling study of persons 75 to 94 years of age assuming no adverse cognitive effects or functional limitations from statin use, statin therapy for prevention in this population in the United States would result in an estimated 8 million additional users and prevent 68,000 CHD deaths and 105,000 nonfatal myocardial infarctions at a cost of $25,200 per&lt;mark&gt;QALY&lt;\/mark&gt;. This estimate was reinforced by a retrospective cohort analysis of over 300,000 US veterans over the age of 75 years finding statin use in persons without CHD was associated with a 19.5% reduction in mortality (hazard ratio, 0.75). A real-world target-trial emulation study using matched controls in the old and very old found a 1.2% absolute reduction in CVD events in the intention-to-treat analysis and a 5% reduction in the per protocol analysis. In those over the age of 85 years, the risk reductions were even greater (4.44% and 20.66% respectively). Low to moderate intensity statin treatment achieves greater reductions in LDL cholesterol than in younger patients. ","c-replace":["QA LY"],"ab-name":"Spelling","a-name":"Possible Misspelling","g-rebookmarkname":"","i-wm":"QALY","d-description":"Possible spelling mistake found","f-bookmark":"BMSPELLING101056"},{"b-find":"USPSTF","e-paracontent":"&lt;H4&gt;Dosing. Current recommendations call for higher doses than previously recommended based on marked reductions in CVD risk observed with intensive therapy. This translates to dose equivalents of 40 to 80 mg/d of atorvastatin when following the ACC/AHA recommendations and 10 to 20 mg/d of atorvastatin for the&lt;mark&gt;USPSTF&lt;\/mark&gt; guidelines. The latter\u2019s more modest recommendations, at least for starting purposes, come as a result of concern for triggering glucose intolerance and myopathy at intensive doses. The shorter-acting, less potent agents () are best taken at night, the time of peak cholesterol synthesis, but most others work satisfactorily even if taken once daily in the morning. Dose adjustment is necessary when statins are taken concurrently with drugs that can alter statin metabolism. This is especially important when prescribing statins associated with an increased risk of myopathy, such as lovastatin and simvastatin.","c-replace":["USP STF","USPS TF"],"ab-name":"Spelling","a-name":"Possible Misspelling","g-rebookmarkname":"","i-wm":"USPSTF","d-description":"Possible spelling mistake found","f-bookmark":"BMSPELLING101062"},{"b-find":"evolocumab","e-paracontent":"In a head-to-head study, the PCSK9 inhibitor&lt;mark&gt;evolocumab&lt;\/mark&gt; produced the greater reduction in LDL cholesterol compared to ezetimibe in persons intolerant to statin therapy due to muscle pain, suggesting it might be useful in high-risk persons who cannot take statins. Cost remains a major concern.","c-replace":[],"ab-name":"Spelling","a-name":"Possible Misspelling","g-rebookmarkname":"","i-wm":"evolocumab","d-description":"Possible spelling mistake found","f-bookmark":"BMSPELLING101090"},{"b-find":"nonstatin","e-paracontent":"&lt;H5&gt;Cognitive Impairment. Some patients report mental clouding via postmarketing surveillance. Affected patients complain of reversible memory disturbances and other cognitive problems that develop with onset or prolonged use of statin therapy and resolve with its discontinuation. The side effect has been added to the FDA-required patient drug information insert, causing some to fear taking the medication. A retrospective cohort study of over 450,000 statin users and an equal number of matched nonusers and users of any lipid-lowering drug was performed in conjunction with a prospective case-crossover study of 68,028 patients with new onset of memory loss, examining statin exposure in relation to acute memory loss. In the retrospective study, both statin and&lt;mark&gt;nonstatin&lt;\/mark&gt; drugs were equally associated with acute memory loss within 30 days of onset of therapy. In the prospective study, no associations were found. If there is an effect, it does not appear to be a class effect unique to statins. Some have speculated the symptoms might be a consequence of achieving very low levels of serum cholesterol, but more data are needed before any cause-and-effect relationship can be established.","c-replace":["non statin"],"ab-name":"Spelling","a-name":"Possible Misspelling","g-rebookmarkname":"","i-wm":"nonstatin","d-description":"Possible spelling mistake found","f-bookmark":"BMSPELLING101110"},{"b-find":"hepatically","e-paracontent":"&lt;H4&gt;Drug\u2013Drug Interactions. Most interactions are due to concurrent use of agents that affect hepatic cytochrome function, because a number of statins undergo extensive first-pass metabolism in the liver by the cytochrome system. CYP3A4 inhibitors (e.g., HIV protease inhibitors, azole antifungal agents, clarithromycin, nefazodone, and &gt;1 quart/d of grapefruit juice) increase the potency of simvastatin and lovastatin, which are CYP3A4 metabolized on first pass; 3A4 inhibition is less of an issue with atorvastatin due to less first-pass metabolism. Pravastatin and rosuvastatin have little cytochrome P450 metabolism and few&lt;mark&gt;hepatically&lt;\/mark&gt; induced drug\u2013drug interactions. Gemfibrozil (but not fenofibrate) blocks statin glucuronidation, a major metabolic pathway, increasing statin levels and risk of rhabdomyolysis. Cyclosporine inhibits statin transport, worsening risk of adverse effects. Warnings to consumers about concurrent intake of grapefruit juice have led to unnecessary concerns, since it takes large quantities (&gt;1 quart/d) to substantially interfere with statin metabolism; a glass or two a day is probably of little clinical significance.","c-replace":["hepatic ally"],"ab-name":"Spelling","a-name":"Possible Misspelling","g-rebookmarkname":"","i-wm":"hepatically","d-description":"Possible spelling mistake found","f-bookmark":"BMSPELLING101131"},{"b-find":"sequestrants","e-paracontent":"Ezetimibe blocks cholesterol absorption from the gut by inhibiting cholesterol transport at the brush border of the small bowel wall. It interferes with a specific protein required for transporter activity. This selectivity enables the drug to be given in milligram doses without interfering with the absorption of other drugs and fat-soluble vitamins, a limitation of the bile&lt;mark&gt;sequestrants&lt;\/mark&gt; (see later discussion). The ease of use and tolerability of ezetimibe have led to its application in many of the same circumstances in which bile acid sequestrants were formerly prescribed.","c-replace":["sequestrate","sequestrates"],"ab-name":"Spelling","a-name":"Possible Misspelling","g-rebookmarkname":"","i-wm":"sequestrants","d-description":"Possible spelling mistake found","f-bookmark":"BMSPELLING101158"},{"b-find":"tolerability","e-paracontent":"Ezetimibe blocks cholesterol absorption from the gut by inhibiting cholesterol transport at the brush border of the small bowel wall. It interferes with a specific protein required for transporter activity. This selectivity enables the drug to be given in milligram doses without interfering with the absorption of other drugs and fat-soluble vitamins, a limitation of the bile sequestrants (see later discussion). The ease of use and&lt;mark&gt;tolerability&lt;\/mark&gt; of ezetimibe have led to its application in many of the same circumstances in which bile acid sequestrants were formerly prescribed.","c-replace":["colorability"],"ab-name":"Spelling","a-name":"Possible Misspelling","g-rebookmarkname":"","i-wm":"tolerability","d-description":"Possible spelling mistake found","f-bookmark":"BMSPELLING101159"},{"b-find":"sequestrants","e-paracontent":"Ezetimibe blocks cholesterol absorption from the gut by inhibiting cholesterol transport at the brush border of the small bowel wall. It interferes with a specific protein required for transporter activity. This selectivity enables the drug to be given in milligram doses without interfering with the absorption of other drugs and fat-soluble vitamins, a limitation of the bile sequestrants (see later discussion). The ease of use and tolerability of ezetimibe have led to its application in many of the same circumstances in which bile acid&lt;mark&gt;sequestrants&lt;\/mark&gt; were formerly prescribed.","c-replace":["sequestrate","sequestrates"],"ab-name":"Spelling","a-name":"Possible Misspelling","g-rebookmarkname":"","i-wm":"sequestrants","d-description":"Possible spelling mistake found","f-bookmark":"BMSPELLING101160"},{"b-find":"tolerability","e-paracontent":"&lt;H4&gt;Adverse Effects and Drug\u2013Drug Interactions. Diarrhea is the most common side effect. Arthralgias have also been reported as have hepatitis, pancreatitis, and thrombocytopenia. Use in the setting of hepatocellular disease is not recommended. Myalgias and rhabdomyolysis may occur when used in conjunction with a statin, suggesting statin potentiation. Warfarin activity is enhanced. Use with a fibrate increases the risk of gallbladder disease due to increase in biliary cholesterol excretion. Use with cyclosporine increases levels of both drugs. In the IMPROVE-IT study, 7% of patients dropped out each year, underscoring the importance of&lt;mark&gt;tolerability&lt;\/mark&gt; in selecting a drug treatment.","c-replace":["colorability"],"ab-name":"Spelling","a-name":"Possible Misspelling","g-rebookmarkname":"","i-wm":"tolerability","d-description":"Possible spelling mistake found","f-bookmark":"BMSPELLING101184"},{"b-find":"bempedoic","e-paracontent":"&lt;H4&gt;Preparations, Cost, and Cost-Effectiveness. Cost initially posed a considerable barrier to use, but generic ezetimibe is only about 3 times the yearly cost of full-dose generic statin therapy. Its branded formulation (Zetia) and its fixed-dose combinations with simvastatin (Vytorin) or&lt;mark&gt;bempedoic&lt;\/mark&gt;  acid are ten times that of the generic ezetimibe. Use in high-risk patients in addition to intensive statin therapy is associated with a cost-effectiveness calculation of $152,000/QALY.","c-replace":[],"ab-name":"Spelling","a-name":"Possible Misspelling","g-rebookmarkname":"","i-wm":"bempedoic","d-description":"Possible spelling mistake found","f-bookmark":"BMSPELLING101189"},{"b-find":"QALY","e-paracontent":"&lt;H4&gt;Preparations, Cost, and Cost-Effectiveness. Cost initially posed a considerable barrier to use, but generic ezetimibe is only about 3 times the yearly cost of full-dose generic statin therapy. Its branded formulation (Zetia) and its fixed-dose combinations with simvastatin (Vytorin) or bempedoic  acid are ten times that of the generic ezetimibe. Use in high-risk patients in addition to intensive statin therapy is associated with a cost-effectiveness calculation of $152,000&lt;mark&gt;QALY&lt;\/mark&gt;.","c-replace":["QA LY"],"ab-name":"Spelling","a-name":"Possible Misspelling","g-rebookmarkname":"","i-wm":"QALY","d-description":"Possible spelling mistake found","f-bookmark":"BMSPELLING101190"},{"b-find":"RNAs","e-paracontent":"Genomic studies revealed some persons with very low levels of LDL cholesterol and minimal CVD event risk had mutations limiting PCSK9 synthesis (the hepatic serum protease that regulates the levels of the LDL receptor). Two classes of drugs have been developed to counter PCSK9: monoclonal antibodies which inhibit the protease and PCSK9-directed small interfering&lt;mark&gt;RNAs&lt;\/mark&gt; which blocks its synthesis. ","c-replace":["RNA's","RNA","RNAS","HNAS","NAS","RAS","RNIS","RNS","RN As"],"ab-name":"Spelling","a-name":"Possible Misspelling","g-rebookmarkname":"","i-wm":"RNAs","d-description":"Possible spelling mistake found","f-bookmark":"BMSPELLING101202"},{"b-find":"Evolocumab","e-paracontent":"&lt;H4&gt;Monoclonal Antibodies.&lt;mark&gt;Evolocumab&lt;\/mark&gt; (Repatha) and alirocumab [Purulent] inhibit the protease, increasing LDL receptor levels and enhancing LDL cholesterol clearance from the plasma. ","c-replace":[],"ab-name":"Spelling","a-name":"Possible Misspelling","g-rebookmarkname":"","i-wm":"Evolocumab","d-description":"Possible spelling mistake found","f-bookmark":"BMSPELLING101209"},{"b-find":"Repatha","e-paracontent":"&lt;H4&gt;Monoclonal Antibodies. Evolocumab &lt;mark&gt;Repatha&lt;\/mark&gt;) and alirocumab [Purulent] inhibit the protease, increasing LDL receptor levels and enhancing LDL cholesterol clearance from the plasma. ","c-replace":["Regatta","Renata"],"ab-name":"Spelling","a-name":"Possible Misspelling","g-rebookmarkname":"","i-wm":"Repatha","d-description":"Possible spelling mistake found","f-bookmark":"BMSPELLING101210"},{"b-find":"alirocumab","e-paracontent":"&lt;H4&gt;Monoclonal Antibodies. Evolocumab (Repatha) and&lt;mark&gt;alirocumab&lt;\/mark&gt; [Purulent] inhibit the protease, increasing LDL receptor levels and enhancing LDL cholesterol clearance from the plasma. ","c-replace":[],"ab-name":"Spelling","a-name":"Possible Misspelling","g-rebookmarkname":"","i-wm":"alirocumab","d-description":"Possible spelling mistake found","f-bookmark":"BMSPELLING101211"},{"b-find":"alirocumab","e-paracontent":"&lt;H5&gt;Efficacy. In large-scale randomized trials involving high-risk patients with LDL cholesterol levels of 70 to 100 mg/dL despite intensive statin therapy, these agents achieved 50% to 60% reductions in LDL cholesterol (to as low as 30 mg/dL) and 20% reductions in rates of major adverse cardiovascular events, but no significant reduction in CVD events in lower-risk patients. In addition to reduction in LDL cholesterol, these agents significantly lower non-HDL cholesterol, apolipoprotein B, lipoprotein(a), and triglycerides; there are small increases (8%) in HDL cholesterol. When given to patients who have suffered an acute coronary syndrome event, treatment with&lt;mark&gt;alirocumab&lt;\/mark&gt; reduced risk of a subsequent event by 15% and was most effective in those with an LDL of 100 mg/dL or more. Reductions in atherosclerosis after myocardial infarction have been noted. ","c-replace":[],"ab-name":"Spelling","a-name":"Possible Misspelling","g-rebookmarkname":"","i-wm":"alirocumab","d-description":"Possible spelling mistake found","f-bookmark":"BMSPELLING101227"},{"b-find":"alirocumab","e-paracontent":"&lt;H5&gt;Adverse Effects. Reported adverse effects include injection site reactions, muscle aches, rash, and urticaria. Hypersensitivity reactions are a bit more frequent with&lt;mark&gt;alirocumab&lt;\/mark&gt;. In multicenter studies, rates of serious adverse effect were similar in the treatment and placebo groups, but study durations have been limited to no more than 2 years\u2014insufficient to prove long-term safety. Concern for neurocognitive function is raised by the very low levels of LDL cholesterol achieved when these agents are added to intensive statin therapy. Small increases in the rates of neurocognitive events (0% to 1.2%) were noted in one study, but follow-up in large-scale study of 1,200 patients taking evolocumab found no significant differences in measures of cognitive function. Use in pregnancy is not established\u2014these agents do not cross the placenta in the first trimester, but might do so later in pregnancy.","c-replace":[],"ab-name":"Spelling","a-name":"Possible Misspelling","g-rebookmarkname":"","i-wm":"alirocumab","d-description":"Possible spelling mistake found","f-bookmark":"BMSPELLING101232"},{"b-find":"durations have","e-paracontent":"&lt;H5&gt;Adverse Effects. Reported adverse effects include injection site reactions, muscle aches, rash, and urticaria. Hypersensitivity reactions are a bit more frequent with alirocumab. In multicenter studies, rates of serious adverse effect were similar in the treatment and placebo groups, but study&lt;mark&gt;durations have&lt;\/mark&gt; been limited to no more than 2 years\u2014insufficient to prove long-term safety. Concern for neurocognitive function is raised by the very low levels of LDL cholesterol achieved when these agents are added to intensive statin therapy. Small increases in the rates of neurocognitive events (0% to 1.2%) were noted in one study, but follow-up in large-scale study of 1,200 patients taking evolocumab found no significant differences in measures of cognitive function. Use in pregnancy is not established\u2014these agents do not cross the placenta in the first trimester, but might do so later in pregnancy.","c-replace":["duration shave","duration have","duration s have"],"ab-name":"Spelling","a-name":"Possible Misspelling","g-rebookmarkname":"","i-wm":"durations have","d-description":"Possible spelling mistake found","f-bookmark":"BMSPELLING101233"},{"b-find":"neurocognitive","e-paracontent":"&lt;H5&gt;Adverse Effects. Reported adverse effects include injection site reactions, muscle aches, rash, and urticaria. Hypersensitivity reactions are a bit more frequent with alirocumab. In multicenter studies, rates of serious adverse effect were similar in the treatment and placebo groups, but study durations have been limited to no more than 2 years\u2014insufficient to prove long-term safety. Concern for&lt;mark&gt;neurocognitive&lt;\/mark&gt; function is raised by the very low levels of LDL cholesterol achieved when these agents are added to intensive statin therapy. Small increases in the rates of neurocognitive events (0% to 1.2%) were noted in one study, but follow-up in large-scale study of 1,200 patients taking evolocumab found no significant differences in measures of cognitive function. Use in pregnancy is not established\u2014these agents do not cross the placenta in the first trimester, but might do so later in pregnancy.","c-replace":[],"ab-name":"Spelling","a-name":"Possible Misspelling","g-rebookmarkname":"","i-wm":"neurocognitive","d-description":"Possible spelling mistake found","f-bookmark":"BMSPELLING101234"},{"b-find":"neurocognitive","e-paracontent":"&lt;H5&gt;Adverse Effects. Reported adverse effects include injection site reactions, muscle aches, rash, and urticaria. Hypersensitivity reactions are a bit more frequent with alirocumab. In multicenter studies, rates of serious adverse effect were similar in the treatment and placebo groups, but study durations have been limited to no more than 2 years\u2014insufficient to prove long-term safety. Concern for neurocognitive function is raised by the very low levels of LDL cholesterol achieved when these agents are added to intensive statin therapy. Small increases in the rates of&lt;mark&gt;neurocognitive&lt;\/mark&gt; events (0% to 1.2%) were noted in one study, but follow-up in large-scale study of 1,200 patients taking evolocumab found no significant differences in measures of cognitive function. Use in pregnancy is not established\u2014these agents do not cross the placenta in the first trimester, but might do so later in pregnancy.","c-replace":[],"ab-name":"Spelling","a-name":"Possible Misspelling","g-rebookmarkname":"","i-wm":"neurocognitive","d-description":"Possible spelling mistake found","f-bookmark":"BMSPELLING101235"},{"b-find":"evolocumab","e-paracontent":"&lt;H5&gt;Adverse Effects. Reported adverse effects include injection site reactions, muscle aches, rash, and urticaria. Hypersensitivity reactions are a bit more frequent with alirocumab. In multicenter studies, rates of serious adverse effect were similar in the treatment and placebo groups, but study durations have been limited to no more than 2 years\u2014insufficient to prove long-term safety. Concern for neurocognitive function is raised by the very low levels of LDL cholesterol achieved when these agents are added to intensive statin therapy. Small increases in the rates of neurocognitive events (0% to 1.2%) were noted in one study, but follow-up in large-scale study of 1,200 patients taking&lt;mark&gt;evolocumab&lt;\/mark&gt; found no significant differences in measures of cognitive function. Use in pregnancy is not established\u2014these agents do not cross the placenta in the first trimester, but might do so later in pregnancy.","c-replace":[],"ab-name":"Spelling","a-name":"Possible Misspelling","g-rebookmarkname":"","i-wm":"evolocumab","d-description":"Possible spelling mistake found","f-bookmark":"BMSPELLING101236"},{"b-find":"QALY","e-paracontent":"&lt;H5&gt;Use, Cost, and Cost-Effectiveness. Being proteins, the monoclonal antibody PCSK9 inhibitors need to be self-administered by subcutaneous injection every 2 to 4 weeks. Cost for a year of treatment is high - at time of launch, cost was over 200 times that of generic intensive-dose atorvastatin. Major subsequent price reductions have brought this down to about 20 times. Initial calculations of cost-effectiveness for use in most high-risk persons ranged from $414,000 to $503,000 per&lt;mark&gt;QALY&lt;\/mark&gt;. Even with the major price reductions, cost-effectiveness will remain a barrier to use, leading many insurers to limit access to persons at very high levels of CVD risk, such as those with heterozygous familial hypercholesterolemia or existing coronary artery disease.","c-replace":["QA LY"],"ab-name":"Spelling","a-name":"Possible Misspelling","g-rebookmarkname":"","i-wm":"QALY","d-description":"Possible spelling mistake found","f-bookmark":"BMSPELLING101244"},{"b-find":"Inclisiran","e-paracontent":"&lt;H4&lt;mark&gt;Inclisiran&lt;\/mark&gt; (Livio). This small interfering RNA interferes with the synthesis of PCSK9 by directing catalytic breakdown of the mRNA for PCSK9. ","c-replace":["Inclusion","Incision"],"ab-name":"Spelling","a-name":"Possible Misspelling","g-rebookmarkname":"","i-wm":"Inclisiran","d-description":"Possible spelling mistake found","f-bookmark":"BMSPELLING101251"},{"b-find":"Livio","e-paracontent":"&lt;H4&gt;Inclisiran &lt;mark&gt;Livio&lt;\/mark&gt;). This small interfering RNA interferes with the synthesis of PCSK9 by directing catalytic breakdown of the mRNA for PCSK9. ","c-replace":["Livia","Livid"],"ab-name":"Spelling","a-name":"Possible Misspelling","g-rebookmarkname":"","i-wm":"Livio","d-description":"Possible spelling mistake found","f-bookmark":"BMSPELLING101252"},{"b-find":"Apo","e-paracontent":"&lt;H5&gt;Efficacy. Sustained reductions in LDL cholesterol of over 50% have been achieved when used as an add-on to statin therapy; documented efficacy lasting up to several years is associated with use. Significantly lower levels of non-HDL-C,&lt;mark&gt;Apo&lt;\/mark&gt; B, and Lp(a) are also noted. Effect on CVD event rate is the subject of ongoing study. ","c-replace":["APO","Ago","APA","APC","IPO","Ape","Apt","APG","APS","GPO","Capo","APD","APM","Apr","CPO","RPO","APB","APN","LPO","AFO","FPO","Ado","App","AAO","ACO","AEO","AGO","AHO","AIO","AJO","AKO","ALO","AMO","ANO","AO","AOO","AP","APE","APF","APH","API","APJ","APK","APL","APP","APQ","APR","APT","APU","APV","APW","APX","APY","APZ","ATO","AUO","AVO","AYO","AZO","Alpo","BPO","CAPO","DPO","EPO","JPO","NPO","OPO","PO","PPO","Po","QPO","TPO"],"ab-name":"Spelling","a-name":"Possible Misspelling","g-rebookmarkname":"","i-wm":"Apo","d-description":"Possible spelling mistake found","f-bookmark":"BMSPELLING101257"},{"b-find":"Antidrug","e-paracontent":"&lt;H5&gt;Adverse Effects. The most commonly reported adverse effects during studies were injection-site reactions (8%) arthralgia (5%), urinary tract infections (4%), diarrhea (4%), bronchitis (4%), extremity pain (3%), and dyspnea (3%), with most no more frequent than placebo.&lt;mark&gt;Antidrug&lt;\/mark&gt; antibodies were detected in 4.9% over 18 months of treatment, with no evidence of impairment of function.","c-replace":["Anti drug"],"ab-name":"Spelling","a-name":"Possible Misspelling","g-rebookmarkname":"","i-wm":"Antidrug","d-description":"Possible spelling mistake found","f-bookmark":"BMSPELLING101268"},{"b-find":"Livio","e-paracontent":"&lt;H5&gt;Use and Cost. Available only in the branded preparation &lt;mark&gt;Livio&lt;\/mark&gt;) and only to health care professionals for administration as a subcutaneous injection of 284 mg to patients at months O, month 3, and then every 6 months thereafter. The drug has received FDA approval for first-line use as well as for use as an adjunct to statin therapy is high-risk persons. Cost is orders of magnitude greater than that of statin therapy. The attractiveness of a twice-yearly injection might make sense for use in patients who find compliance with daily oral medication or twice monthly injections problematic or hard to tolerate. ","c-replace":["Livia","Livid"],"ab-name":"Spelling","a-name":"Possible Misspelling","g-rebookmarkname":"","i-wm":"Livio","d-description":"Possible spelling mistake found","f-bookmark":"BMSPELLING101273"},{"b-find":"Bempedoic","e-paracontent":"&lt;H3&lt;mark&gt;Bempedoic&lt;\/mark&gt; Acid (115,116)","c-replace":[],"ab-name":"Spelling","a-name":"Possible Misspelling","g-rebookmarkname":"","i-wm":"Bempedoic","d-description":"Possible spelling mistake found","f-bookmark":"BMSPELLING101274"},{"b-find":"Hexitol","e-paracontent":"&lt;H4&gt;Use and Cost. The drug is available in a branded 180 mg tablet formulation &lt;mark&gt;Hexitol&lt;\/mark&gt;)  taken once daily. Cost is about 500 times that of generic statin therapy. A combination formulation with ezetimibe (Esperion) is similarly priced. Given that it is expensive, efficacy is less than that of statins, and use is associated with a host of adverse effects, it is best reserved for use in statin-intolerant patients - an option to consider along with ezetimibe... Use in conjunction with reduced-dose statin therapy in statin-intolerant patients is not recommended because of its tendency to raise statin levels and risk of myopathy. ","c-replace":["Extol","Geritol"],"ab-name":"Spelling","a-name":"Possible Misspelling","g-rebookmarkname":"","i-wm":"Hexitol","d-description":"Possible spelling mistake found","f-bookmark":"BMSPELLING101300"},{"b-find":"Esperion","e-paracontent":"&lt;H4&gt;Use and Cost. The drug is available in a branded 180 mg tablet formulation (Hexitol)  taken once daily. Cost is about 500 times that of generic statin therapy. A combination formulation with ezetimibe &lt;mark&gt;Esperion&lt;\/mark&gt;) is similarly priced. Given that it is expensive, efficacy is less than that of statins, and use is associated with a host of adverse effects, it is best reserved for use in statin-intolerant patients - an option to consider along with ezetimibe... Use in conjunction with reduced-dose statin therapy in statin-intolerant patients is not recommended because of its tendency to raise statin levels and risk of myopathy. ","c-replace":["Hyperion","Aspersion","Experian"],"ab-name":"Spelling","a-name":"Possible Misspelling","g-rebookmarkname":"","i-wm":"Esperion","d-description":"Possible spelling mistake found","f-bookmark":"BMSPELLING101301"},{"b-find":"nonstatin","e-paracontent":"Intensive statin therapy and vigorous lifestyle modification efforts remain the preferred lipid-lowering approach to reducing CVD event risk in persons at high risk. If such a program cannot be tolerated or fails to achieve treatment goals (&gt;50% reduction in LDL cholesterol; target level &lt;55 mg/dL), then adding&lt;mark&gt;nonstatin&lt;\/mark&gt; therapy becomes a consideration. It should be done cognizant of the expected CVD risk reduction, costs, and associated risks.","c-replace":["non statin"],"ab-name":"Spelling","a-name":"Possible Misspelling","g-rebookmarkname":"","i-wm":"nonstatin","d-description":"Possible spelling mistake found","f-bookmark":"BMSPELLING101318"},{"b-find":"Inclisiran","e-paracontent":"&lt;H4&gt;Statin Plus a PCSK9 Inhibitor and/or Ezetimibe. PCSK9 monoclonal antibody therapy\u2019s ability to markedly reduce LDL cholesterol and associated CVD risk (20% and &gt;50% respectively) when added to statin therapy make it a prime candidate for combination therapy in this setting. High cost has limited its availability, but impending major cost reductions should increase access.&lt;mark&gt;Inclisiran&lt;\/mark&gt; may be an alternative when compliance is an issue. Adding generic ezetimibe reduces CVD risk more modestly (by up to 9%), but is less costly and worth consideration when less reduction in LDL cholesterol is required to achieve target levels, remaining mindful of side effects when used with a statin. Combination use of all three may be required. In some instances, bempedoic acid is used as the third agent, though its modest efficacy and side effect profile limit use. ","c-replace":["Inclusion","Incision"],"ab-name":"Spelling","a-name":"Possible Misspelling","g-rebookmarkname":"","i-wm":"Inclisiran","d-description":"Possible spelling mistake found","f-bookmark":"BMSPELLING101330"},{"b-find":"bempedoic","e-paracontent":"&lt;H4&gt;Statin Plus a PCSK9 Inhibitor and/or Ezetimibe. PCSK9 monoclonal antibody therapy\u2019s ability to markedly reduce LDL cholesterol and associated CVD risk (20% and &gt;50% respectively) when added to statin therapy make it a prime candidate for combination therapy in this setting. High cost has limited its availability, but impending major cost reductions should increase access. Inclisiran may be an alternative when compliance is an issue. Adding generic ezetimibe reduces CVD risk more modestly (by up to 9%), but is less costly and worth consideration when less reduction in LDL cholesterol is required to achieve target levels, remaining mindful of side effects when used with a statin. Combination use of all three may be required. In some instances,&lt;mark&gt;bempedoic&lt;\/mark&gt; acid is used as the third agent, though its modest efficacy and side effect profile limit use. ","c-replace":[],"ab-name":"Spelling","a-name":"Possible Misspelling","g-rebookmarkname":"","i-wm":"bempedoic","d-description":"Possible spelling mistake found","f-bookmark":"BMSPELLING101331"},{"b-find":"Bempedoic","e-paracontent":"&lt;H4&gt;Statin-Free Combinations. High-risk patients who cannot tolerate statin therapy can be considered for the combination of PCSK9 monoclonal antibody and ezetimibe.&lt;mark&gt;Bempedoic&lt;\/mark&gt; acid may be considered in this setting as well if needed to achieve targets. ","c-replace":[],"ab-name":"Spelling","a-name":"Possible Misspelling","g-rebookmarkname":"","i-wm":"Bempedoic","d-description":"Possible spelling mistake found","f-bookmark":"BMSPELLING101333"},{"b-find":"sequestrants","e-paracontent":"&lt;H4&gt;Use of Older Generation Lipid Drugs in combination. Combination use of agents such as bile acid&lt;mark&gt;sequestrants&lt;\/mark&gt;, niacin, and fibrates have added little to CVD event risk reduction when used in conjunction with statin therapy or with each other. Increased risks of adverse drug effects often result. ","c-replace":["sequestrate","sequestrates"],"ab-name":"Spelling","a-name":"Possible Misspelling","g-rebookmarkname":"","i-wm":"sequestrants","d-description":"Possible spelling mistake found","f-bookmark":"BMSPELLING101336"},{"b-find":"dyslipidemias","e-paracontent":"Genetic studies of low-risk cohorts with loss-of-function mutations have led to identification of several new protein targets for treatment of&lt;mark&gt;dyslipidemias&lt;\/mark&gt; and development of agents which significantly inhibit their synthesis or action. Completed phase-2 studies show clinically significant reductions in LDL cholesterol in high-risk patients already taking maximum statin therapy; phase 3 studies are underway. This new generation of lipid-lowering agents holds great promise and high likelihood of becoming available within a few years. They are noted here since they are likely to become important components of treatment in the near future. ","c-replace":[],"ab-name":"Spelling","a-name":"Possible Misspelling","g-rebookmarkname":"","i-wm":"dyslipidemias","d-description":"Possible spelling mistake found","f-bookmark":"BMSPELLING101341"},{"b-find":"zerlasiran","e-paracontent":"The increasingly appreciated role of Lp(a) in CVD event risk has stimulated a number of approaches to lowering Lp (a); many are in phase 3 study. These include use of a single dose of a short interfering RNA &lt;mark&gt;zerlasiran&lt;\/mark&gt;) targeting Lp (a) synthesis. In phase 2 trial of persons with high-risk levels of Lp(a) free of CVD or stable CVD, it achieved 95% dose-dependent reductions in Lp(a) which largely persisted over 200 days. Daily 14-day use of the small-molecule muvalaplin, which inhibits Lp(a) synthesis, produced 65% lower Lp(a) levels. The literature should be followed for evidence of CVD event reduction. Trials are ongoing. ","c-replace":[],"ab-name":"Spelling","a-name":"Possible Misspelling","g-rebookmarkname":"","i-wm":"zerlasiran","d-description":"Possible spelling mistake found","f-bookmark":"BMSPELLING101359"},{"b-find":"muvalaplin","e-paracontent":"The increasingly appreciated role of Lp(a) in CVD event risk has stimulated a number of approaches to lowering Lp (a); many are in phase 3 study. These include use of a single dose of a short interfering RNA (zerlasiran) targeting Lp (a) synthesis. In phase 2 trial of persons with high-risk levels of Lp(a) free of CVD or stable CVD, it achieved 95% dose-dependent reductions in Lp(a) which largely persisted over 200 days. Daily 14-day use of the small-molecule&lt;mark&gt;muvalaplin&lt;\/mark&gt;, which inhibits Lp(a) synthesis, produced 65% lower Lp(a) levels. The literature should be followed for evidence of CVD event reduction. Trials are ongoing. ","c-replace":[],"ab-name":"Spelling","a-name":"Possible Misspelling","g-rebookmarkname":"","i-wm":"muvalaplin","d-description":"Possible spelling mistake found","f-bookmark":"BMSPELLING101360"},{"b-find":"evinacumab","e-paracontent":"ANGPTL3 is an important regulator of lipoprotein lipase and endothelial lipase, which affect  LDL cholesterol metabolism. Persons and families with loss-of-function ANGPTL3 variants have very low levels of LDL cholesterol and triglycerides and very low CVD risk. The effect of ANGPTL3 inhibition on atherosclerosis and CVD event rates are the subjects of ongoing study, particularly for patients with familial hypercholesterolemia. In a phase 2 trial of the ANGPTL3 inhibitor&lt;mark&gt;evinacumab&lt;\/mark&gt; in such patients, use reduced LDL cholesterol by over 50%. The drug has been approved for use in patients with the rare homozygous familial hypercholesterolemia. ","c-replace":[],"ab-name":"Spelling","a-name":"Possible Misspelling","g-rebookmarkname":"","i-wm":"evinacumab","d-description":"Possible spelling mistake found","f-bookmark":"BMSPELLING101377"},{"b-find":"plozasiran","e-paracontent":"Use of a small interfering RNA agent targeting ANGPTL3 &lt;mark&gt;plozasiran&lt;\/mark&gt;) resulted in over 50% reduction in fasting triglycerides in persons with mixed hyperlipidemia. The agent has also shown promise in patients with persistent chylomicronemia and pancreatitis. ","c-replace":[],"ab-name":"Spelling","a-name":"Possible Misspelling","g-rebookmarkname":"","i-wm":"plozasiran","d-description":"Possible spelling mistake found","f-bookmark":"BMSPELLING101381"},{"b-find":"olezarsen","e-paracontent":"APOC3 is another of the factors important in lipid handling and metabolism identified in loss-of-function genetic studies of very-low-risk individuals. It regulates triglyceride metabolism by inhibition of lipoprotein lipase and hepatic uptake of triglyceride-rich lipoprotein remnants. An antisense oligonucleotide,&lt;mark&gt;olezarsen&lt;\/mark&gt;, was developed to inhibit APOC3 synthesis. In a phase 3 study of its effectiveness in reducing atherogenic lipid fractions in conjunction with statin therapy in high-risk persons with moderate hypertriglyceridemia, monthly subcutaneous injections significantly reduced  triglyceride levels as well as levels of other atherogenic fractions beyond triglycerides and LDL cholesterol; HDL cholesterol rose significantly. Effect on CVD events remains to be determined. ","c-replace":["Larsen"],"ab-name":"Spelling","a-name":"Possible Misspelling","g-rebookmarkname":"","i-wm":"olezarsen","d-description":"Possible spelling mistake found","f-bookmark":"BMSPELLING101393"},{"b-find":"CETP","e-paracontent":"&lt;H3&gt;Cholesteryl Ester Transfer Protein &lt;mark&gt;CETP&lt;\/mark&gt;) Inhibition","c-replace":["CEP","CTP","CCTP","CET","CETE","CNTP","ETP","ÉTP","C ETP","CE TP","CET P"],"ab-name":"Spelling","a-name":"Possible Misspelling","g-rebookmarkname":"","i-wm":"CETP","d-description":"Possible spelling mistake found","f-bookmark":"BMSPELLING101398"},{"b-find":"CETP","e-paracontent":"&lt;mark&gt;CETP&lt;\/mark&gt; promotes transfer of cholesteryl esters from HDL to atherogenic lipoproteins such as LDL. Persons with genetically low levels of CETP manifest high levels of HDL cholesterol, low LDL cholesterol, and reduced CHD risk. These agents attempt to replicate this profile by raising HDL cholesterol and lowering LDL cholesterol through inhibition of CETP. In a major randomized trial of  obicetrapib (BROADWAY), there were significant reductions in LDL cholesterol (29.0%) as well as marked increases in HDL cholesterol. What remains is demonstration of effects on cardiovascular morbidity and mortality. Increases in blood pressure and impairment of renal function seen in studies of earlier CEPT inhibitors (e.g., anacetrapib) did not appear in the BROADWAY study. Trials are ongoing. The literature should be followed.","c-replace":["CEP","CTP","CCTP","CET","CETE","CNTP","ETP","ÉTP","C ETP","CE TP","CET P"],"ab-name":"Spelling","a-name":"Possible Misspelling","g-rebookmarkname":"","i-wm":"CETP","d-description":"Possible spelling mistake found","f-bookmark":"BMSPELLING101420"},{"b-find":"lipoproteins","e-paracontent":"CETP promotes transfer of cholesteryl esters from HDL to atherogenic&lt;mark&gt;lipoproteins&lt;\/mark&gt; such as LDL. Persons with genetically low levels of CETP manifest high levels of HDL cholesterol, low LDL cholesterol, and reduced CHD risk. These agents attempt to replicate this profile by raising HDL cholesterol and lowering LDL cholesterol through inhibition of CETP. In a major randomized trial of  obicetrapib (BROADWAY), there were significant reductions in LDL cholesterol (29.0%) as well as marked increases in HDL cholesterol. What remains is demonstration of effects on cardiovascular morbidity and mortality. Increases in blood pressure and impairment of renal function seen in studies of earlier CEPT inhibitors (e.g., anacetrapib) did not appear in the BROADWAY study. Trials are ongoing. The literature should be followed.","c-replace":[],"ab-name":"Spelling","a-name":"Possible Misspelling","g-rebookmarkname":"","i-wm":"lipoproteins","d-description":"Possible spelling mistake found","f-bookmark":"BMSPELLING101421"},{"b-find":"CETP","e-paracontent":"CETP promotes transfer of cholesteryl esters from HDL to atherogenic lipoproteins such as LDL. Persons with genetically low levels of&lt;mark&gt;CETP&lt;\/mark&gt; manifest high levels of HDL cholesterol, low LDL cholesterol, and reduced CHD risk. These agents attempt to replicate this profile by raising HDL cholesterol and lowering LDL cholesterol through inhibition of CETP. In a major randomized trial of  obicetrapib (BROADWAY), there were significant reductions in LDL cholesterol (29.0%) as well as marked increases in HDL cholesterol. What remains is demonstration of effects on cardiovascular morbidity and mortality. Increases in blood pressure and impairment of renal function seen in studies of earlier CEPT inhibitors (e.g., anacetrapib) did not appear in the BROADWAY study. Trials are ongoing. The literature should be followed.","c-replace":["CEP","CTP","CCTP","CET","CETE","CNTP","ETP","ÉTP","C ETP","CE TP","CET P"],"ab-name":"Spelling","a-name":"Possible Misspelling","g-rebookmarkname":"","i-wm":"CETP","d-description":"Possible spelling mistake found","f-bookmark":"BMSPELLING101422"},{"b-find":"CETP","e-paracontent":"CETP promotes transfer of cholesteryl esters from HDL to atherogenic lipoproteins such as LDL. Persons with genetically low levels of CETP manifest high levels of HDL cholesterol, low LDL cholesterol, and reduced CHD risk. These agents attempt to replicate this profile by raising HDL cholesterol and lowering LDL cholesterol through inhibition of&lt;mark&gt;CETP&lt;\/mark&gt;. In a major randomized trial of  obicetrapib (BROADWAY), there were significant reductions in LDL cholesterol (29.0%) as well as marked increases in HDL cholesterol. What remains is demonstration of effects on cardiovascular morbidity and mortality. Increases in blood pressure and impairment of renal function seen in studies of earlier CEPT inhibitors (e.g., anacetrapib) did not appear in the BROADWAY study. Trials are ongoing. The literature should be followed.","c-replace":["CEP","CTP","CCTP","CET","CETE","CNTP","ETP","ÉTP","C ETP","CE TP","CET P"],"ab-name":"Spelling","a-name":"Possible Misspelling","g-rebookmarkname":"","i-wm":"CETP","d-description":"Possible spelling mistake found","f-bookmark":"BMSPELLING101423"},{"b-find":"obicetrapib","e-paracontent":"CETP promotes transfer of cholesteryl esters from HDL to atherogenic lipoproteins such as LDL. Persons with genetically low levels of CETP manifest high levels of HDL cholesterol, low LDL cholesterol, and reduced CHD risk. These agents attempt to replicate this profile by raising HDL cholesterol and lowering LDL cholesterol through inhibition of CETP. In a major randomized trial of &lt;mark&gt;obicetrapib&lt;\/mark&gt; (BROADWAY), there were significant reductions in LDL cholesterol (29.0%) as well as marked increases in HDL cholesterol. What remains is demonstration of effects on cardiovascular morbidity and mortality. Increases in blood pressure and impairment of renal function seen in studies of earlier CEPT inhibitors (e.g., anacetrapib) did not appear in the BROADWAY study. Trials are ongoing. The literature should be followed.","c-replace":[],"ab-name":"Spelling","a-name":"Possible Misspelling","g-rebookmarkname":"","i-wm":"obicetrapib","d-description":"Possible spelling mistake found","f-bookmark":"BMSPELLING101424"},{"b-find":"CEPT","e-paracontent":"CETP promotes transfer of cholesteryl esters from HDL to atherogenic lipoproteins such as LDL. Persons with genetically low levels of CETP manifest high levels of HDL cholesterol, low LDL cholesterol, and reduced CHD risk. These agents attempt to replicate this profile by raising HDL cholesterol and lowering LDL cholesterol through inhibition of CETP. In a major randomized trial of  obicetrapib (BROADWAY), there were significant reductions in LDL cholesterol (29.0%) as well as marked increases in HDL cholesterol. What remains is demonstration of effects on cardiovascular morbidity and mortality. Increases in blood pressure and impairment of renal function seen in studies of earlier&lt;mark&gt;CEPT&lt;\/mark&gt; inhibitors (e.g., anacetrapib) did not appear in the BROADWAY study. Trials are ongoing. The literature should be followed.","c-replace":["Kept","Cent","Sept","Crept","Wept","CEP","Cert","Dept","Celt","CEPA","CEPS","CEST","CET","Capt","EPT","C EPT","CE PT","CEP T","CPT"],"ab-name":"Spelling","a-name":"Possible Misspelling","g-rebookmarkname":"","i-wm":"CEPT","d-description":"Possible spelling mistake found","f-bookmark":"BMSPELLING101425"},{"b-find":"anacetrapib","e-paracontent":"CETP promotes transfer of cholesteryl esters from HDL to atherogenic lipoproteins such as LDL. Persons with genetically low levels of CETP manifest high levels of HDL cholesterol, low LDL cholesterol, and reduced CHD risk. These agents attempt to replicate this profile by raising HDL cholesterol and lowering LDL cholesterol through inhibition of CETP. In a major randomized trial of  obicetrapib (BROADWAY), there were significant reductions in LDL cholesterol (29.0%) as well as marked increases in HDL cholesterol. What remains is demonstration of effects on cardiovascular morbidity and mortality. Increases in blood pressure and impairment of renal function seen in studies of earlier CEPT inhibitors (e.g.,&lt;mark&gt;anacetrapib&lt;\/mark&gt;) did not appear in the BROADWAY study. Trials are ongoing. The literature should be followed.","c-replace":[],"ab-name":"Spelling","a-name":"Possible Misspelling","g-rebookmarkname":"","i-wm":"anacetrapib","d-description":"Possible spelling mistake found","f-bookmark":"BMSPELLING101426"},{"b-find":"pre-statin","e-paracontent":"A host of therapies occupy this category, some dating back to&lt;mark&gt;pre-statin&lt;\/mark&gt; days and still used on occasion as an adjunct to statin or ezetimibe therapy or in the setting of statin intolerance. Those available without prescription are often resorted to by patients who are leery of prescription medicines. Some initially showed suggestive evidence of reduction in lipid levels, but most subsequently failed to consistently demonstrate clinically significant reductions in cardiovascular morbidity and mortality when subjected to large-scale, randomized, long-term study. Frequency of adverse effects also limit their advisability. They are likely to continue fading from use in dyslipidemias as evidence accumulates of clinically significant benefit from the newer classes of lipid-lowering drugs and costs of these new agents comes down. The older agents are included here for mainly for reference purposes. Those sold as \u201cnatural\u201d supplements are available without prescription and heavily promoted despite the absence of evidence for efficacy.","c-replace":["restating","pravastatin"],"ab-name":"Spelling","a-name":"Possible Misspelling","g-rebookmarkname":"","i-wm":"pre-statin","d-description":"Possible spelling mistake found","f-bookmark":"BMSPELLING101430"},{"b-find":"dyslipidemias","e-paracontent":"A host of therapies occupy this category, some dating back to pre-statin days and still used on occasion as an adjunct to statin or ezetimibe therapy or in the setting of statin intolerance. Those available without prescription are often resorted to by patients who are leery of prescription medicines. Some initially showed suggestive evidence of reduction in lipid levels, but most subsequently failed to consistently demonstrate clinically significant reductions in cardiovascular morbidity and mortality when subjected to large-scale, randomized, long-term study. Frequency of adverse effects also limit their advisability. They are likely to continue fading from use in&lt;mark&gt;dyslipidemias&lt;\/mark&gt; as evidence accumulates of clinically significant benefit from the newer classes of lipid-lowering drugs and costs of these new agents comes down. The older agents are included here for mainly for reference purposes. Those sold as \u201cnatural\u201d supplements are available without prescription and heavily promoted despite the absence of evidence for efficacy.","c-replace":[],"ab-name":"Spelling","a-name":"Possible Misspelling","g-rebookmarkname":"","i-wm":"dyslipidemias","d-description":"Possible spelling mistake found","f-bookmark":"BMSPELLING101431"},{"b-find":"ApoB","e-paracontent":"The reason for this failure to improve cardiovascular outcomes has been the source of much consternation and speculation over the years. Recent data suggest the reason might be linked to their failure to reduce&lt;mark&gt;ApoB&lt;\/mark&gt;, the atherogenic apolipoprotein (see earlier discussion), a reduction found associated with drugs which lower CVD event risk and missing from fibrate use. The search for agents which reduce both triglycerides and ApoB are ongoing. ","c-replace":["APB","POB","AOB","APO"],"ab-name":"Spelling","a-name":"Possible Misspelling","g-rebookmarkname":"","i-wm":"ApoB","d-description":"Possible spelling mistake found","f-bookmark":"BMSPELLING101457"},{"b-find":"ApoB","e-paracontent":"The reason for this failure to improve cardiovascular outcomes has been the source of much consternation and speculation over the years. Recent data suggest the reason might be linked to their failure to reduce ApoB, the atherogenic apolipoprotein (see earlier discussion), a reduction found associated with drugs which lower CVD event risk and missing from fibrate use. The search for agents which reduce both triglycerides and&lt;mark&gt;ApoB&lt;\/mark&gt; are ongoing. ","c-replace":["APB","POB","AOB","APO"],"ab-name":"Spelling","a-name":"Possible Misspelling","g-rebookmarkname":"","i-wm":"ApoB","d-description":"Possible spelling mistake found","f-bookmark":"BMSPELLING101458"},{"b-find":"Sequestrants","e-paracontent":"&lt;H3&gt;Bile Acid&lt;mark&gt;Sequestrants&lt;\/mark&gt; (Cholestyramine, Colestipol, Colesevelam) ","c-replace":["Sequestrate","Sequestrates"],"ab-name":"Spelling","a-name":"Possible Misspelling","g-rebookmarkname":"","i-wm":"Sequestrants","d-description":"Possible spelling mistake found","f-bookmark":"BMSPELLING101476"},{"b-find":"sequestrants","e-paracontent":"The&lt;mark&gt;sequestrants&lt;\/mark&gt; bind bile acids in the gut and interrupt their normal enterohepatic circulation. The resultant shunting of cholesterol in the liver to bile acid production leads to a fall in total and LDL cholesterol levels and up-regulation of LDL cholesterol receptor synthesis. A modest rise in HDL cholesterol may occur, but triglyceride levels often rise as well, particularly if moderate hypertriglyceridemia antedates the initiation of the therapy.","c-replace":["sequestrate","sequestrates"],"ab-name":"Spelling","a-name":"Possible Misspelling","g-rebookmarkname":"","i-wm":"sequestrants","d-description":"Possible spelling mistake found","f-bookmark":"BMSPELLING101481"},{"b-find":"sequestrants","e-paracontent":"&lt;H4&gt;Adverse Effects. The bile&lt;mark&gt;sequestrants&lt;\/mark&gt; are nonabsorbable resins whose major side effects are gastrointestinal\u2014constipation, bloating, heartburn, and nausea. These limit tolerability and can compromise long-term use. A high-fiber diet or psyllium supplement and use of these agents just before a meal will usually ameliorate the gastrointestinal upset. The potential to impede absorption of certain drugs (e.g., statins, ezetimibe, digoxin, thyroxin, warfarin, tetracycline, phenobarbital) necessitates that bile sequestrants not be taken until at least 1 hour after or 4 hours before these other drugs. In rare instances, steatorrhea and malabsorption of the fat-soluble vitamins (A, D, E, and K) can occur.","c-replace":["sequestrate","sequestrates"],"ab-name":"Spelling","a-name":"Possible Misspelling","g-rebookmarkname":"","i-wm":"sequestrants","d-description":"Possible spelling mistake found","f-bookmark":"BMSPELLING101493"},{"b-find":"tolerability","e-paracontent":"&lt;H4&gt;Adverse Effects. The bile sequestrants are nonabsorbable resins whose major side effects are gastrointestinal\u2014constipation, bloating, heartburn, and nausea. These limit&lt;mark&gt;tolerability&lt;\/mark&gt; and can compromise long-term use. A high-fiber diet or psyllium supplement and use of these agents just before a meal will usually ameliorate the gastrointestinal upset. The potential to impede absorption of certain drugs (e.g., statins, ezetimibe, digoxin, thyroxin, warfarin, tetracycline, phenobarbital) necessitates that bile sequestrants not be taken until at least 1 hour after or 4 hours before these other drugs. In rare instances, steatorrhea and malabsorption of the fat-soluble vitamins (A, D, E, and K) can occur.","c-replace":["colorability"],"ab-name":"Spelling","a-name":"Possible Misspelling","g-rebookmarkname":"","i-wm":"tolerability","d-description":"Possible spelling mistake found","f-bookmark":"BMSPELLING101494"},{"b-find":"sequestrants","e-paracontent":"&lt;H4&gt;Adverse Effects. The bile sequestrants are nonabsorbable resins whose major side effects are gastrointestinal\u2014constipation, bloating, heartburn, and nausea. These limit tolerability and can compromise long-term use. A high-fiber diet or psyllium supplement and use of these agents just before a meal will usually ameliorate the gastrointestinal upset. The potential to impede absorption of certain drugs (e.g., statins, ezetimibe, digoxin, thyroxin, warfarin, tetracycline, phenobarbital) necessitates that bile&lt;mark&gt;sequestrants&lt;\/mark&gt; not be taken until at least 1 hour after or 4 hours before these other drugs. In rare instances, steatorrhea and malabsorption of the fat-soluble vitamins (A, D, E, and K) can occur.","c-replace":["sequestrate","sequestrates"],"ab-name":"Spelling","a-name":"Possible Misspelling","g-rebookmarkname":"","i-wm":"sequestrants","d-description":"Possible spelling mistake found","f-bookmark":"BMSPELLING101495"},{"b-find":"Lo-Cholest","e-paracontent":"The usual starting dose is one scoop of the powdered form of the drug (4 g of cholestyramine, 5 g of colestipol) in a large glass of water twice a day. Dose can be increased to a total of three scoops twice daily. A formulation of cholestyramine, which is significantly less gritty &lt;mark&gt;Lo-Cholest&lt;\/mark&gt;), can be tried if the texture of the generic drug formulation should prove unacceptable. Colesevelam is given as six 625-mg tablets a day, given in once- or twice-a-day dosing.","c-replace":["Loopholes"],"ab-name":"Spelling","a-name":"Possible Misspelling","g-rebookmarkname":"","i-wm":"Lo-Cholest","d-description":"Possible spelling mistake found","f-bookmark":"BMSPELLING101499"},{"b-find":"light-headedness","e-paracontent":"The most commonly bothersome and limiting side effect is acute prostaglandin-mediated vasodilation leading to flushing and sometimes&lt;mark&gt;light-headedness&lt;\/mark&gt;. Vasodilation is a consequence of a high-capacity early route of niacin metabolism that involves conjugation with glycine to produce nicotinuric acid, which triggers the prostaglandin-mediated vasodilation. Tolerance to flushing develops over time and allows slow advancement of dose.","c-replace":["lightheartedness"],"ab-name":"Spelling","a-name":"Possible Misspelling","g-rebookmarkname":"","i-wm":"light-headedness","d-description":"Possible spelling mistake found","f-bookmark":"BMSPELLING101543"},{"b-find":"nicotinuric","e-paracontent":"The most commonly bothersome and limiting side effect is acute prostaglandin-mediated vasodilation leading to flushing and sometimes light-headedness. Vasodilation is a consequence of a high-capacity early route of niacin metabolism that involves conjugation with glycine to produce&lt;mark&gt;nicotinuric&lt;\/mark&gt; acid, which triggers the prostaglandin-mediated vasodilation. Tolerance to flushing develops over time and allows slow advancement of dose.","c-replace":[],"ab-name":"Spelling","a-name":"Possible Misspelling","g-rebookmarkname":"","i-wm":"nicotinuric","d-description":"Possible spelling mistake found","f-bookmark":"BMSPELLING101544"},{"b-find":"nonconjugative","e-paracontent":"Hepatotoxicity is another major concern, related to&lt;mark&gt;nonconjugative&lt;\/mark&gt; metabolism of the drug to nicotinamide and pyrimidines. Risk of hepatotoxicity is greatest with the use of sustained-release preparations (18 to 24 hours\u2019 duration), which are metabolized predominantly by the nonconjugative route. Risk is minimized by taking an intermediate-release (\u201cextended release\u201d\u20148 to 10 hours\u2019 duration) formulation, which optimizes metabolism through both pathways. Periodic monitoring of liver function (e.g., aspartate aminotransferase determination) is required with niacin use. Rashes, dry skin, and occasionally acanthosis nigricans may accompany niacin use. Lanolin cream helps the former, and prompt cessation clears the latter. Some patients experience gastrointestinal upset.","c-replace":[],"ab-name":"Spelling","a-name":"Possible Misspelling","g-rebookmarkname":"","i-wm":"nonconjugative","d-description":"Possible spelling mistake found","f-bookmark":"BMSPELLING101552"},{"b-find":"nonconjugative","e-paracontent":"Hepatotoxicity is another major concern, related to nonconjugative metabolism of the drug to nicotinamide and pyrimidines. Risk of hepatotoxicity is greatest with the use of sustained-release preparations (18 to 24 hours\u2019 duration), which are metabolized predominantly by the&lt;mark&gt;nonconjugative&lt;\/mark&gt; route. Risk is minimized by taking an intermediate-release (\u201cextended release\u201d\u20148 to 10 hours\u2019 duration) formulation, which optimizes metabolism through both pathways. Periodic monitoring of liver function (e.g., aspartate aminotransferase determination) is required with niacin use. Rashes, dry skin, and occasionally acanthosis nigricans may accompany niacin use. Lanolin cream helps the former, and prompt cessation clears the latter. Some patients experience gastrointestinal upset.","c-replace":[],"ab-name":"Spelling","a-name":"Possible Misspelling","g-rebookmarkname":"","i-wm":"nonconjugative","d-description":"Possible spelling mistake found","f-bookmark":"BMSPELLING101554"},{"b-find":"QALY","e-paracontent":"A substantial percentage of patients aged 75 years and older are currently taking statins, mostly for secondary prevention but some for primary prevention. Most started treatment many years earlier. Review of randomized trials, which include high-risk patients (existing CVD or diabetes) up to the age of 80 years, find significant CVD risk reduction associated with continued statin use. As noted earlier, use for primary prevention in the advanced elderly achieves significant reductions in adverse CVD events and mortality. A forecasting cost\u2013benefit analysis for patients aged 75 to 94 years taking statin therapy for primary prevention finds statin use quite cost-effective ($25,200 per&lt;mark&gt;QALY&lt;\/mark&gt;), but notes that a 10% to 30% increase in risk for muscular or cognitive impairment would negate the cardiovascular benefits. Those who are vigorous and have a considerable life expectancy can benefit substantially from treatment, preferably started earlier in life, but individualized treatment decisions require a conversation that takes into account functional and cognitive statuses, comorbidities, medication burdens, life expectancy, and patient preferences.","c-replace":["QA LY"],"ab-name":"Spelling","a-name":"Possible Misspelling","g-rebookmarkname":"","i-wm":"QALY","d-description":"Possible spelling mistake found","f-bookmark":"BMSPELLING101598"},{"b-find":"sequestrants","e-paracontent":"The bile&lt;mark&gt;sequestrants&lt;\/mark&gt; and ezetimibe are safe but can cause considerable gastrointestinal upset, and the sequestrants require large doses that impair absorption of vitamins and other drugs (see earlier discussion). Evidence of efficacy in the advanced elderly is good. Lower doses can be used since response to treatment increases with age. ","c-replace":["sequestrate","sequestrates"],"ab-name":"Spelling","a-name":"Possible Misspelling","g-rebookmarkname":"","i-wm":"sequestrants","d-description":"Possible spelling mistake found","f-bookmark":"BMSPELLING101612"},{"b-find":"sequestrants","e-paracontent":"The bile sequestrants and ezetimibe are safe but can cause considerable gastrointestinal upset, and the&lt;mark&gt;sequestrants&lt;\/mark&gt; require large doses that impair absorption of vitamins and other drugs (see earlier discussion). Evidence of efficacy in the advanced elderly is good. Lower doses can be used since response to treatment increases with age. ","c-replace":["sequestrate","sequestrates"],"ab-name":"Spelling","a-name":"Possible Misspelling","g-rebookmarkname":"","i-wm":"sequestrants","d-description":"Possible spelling mistake found","f-bookmark":"BMSPELLING101613"},{"b-find":"nonnucleoside","e-paracontent":"Treatment of any residual hypertriglyceridemia with a fibrate or niacin should follow the same approach as for non-HIV patients, with the understanding that evidence of additional benefit in terms of further reducing CHD risk is more limited, and chance of a drug\u2013drug interaction is increased (especially with use of gemfibrozil or niacin), raising the risk of rhabdomyolysis, myositis, and liver and muscle enzyme elevations (see earlier discussion). In comparison study of lipid-lowering in patients with and without HIV, hypertriglyceridemia appeared more refractory to treatment in HIV patients treated with protease inhibitors or nucleoside reverse transcriptase inhibitors, but not with&lt;mark&gt;nonnucleoside&lt;\/mark&gt; reverse transcriptase inhibitor programs. Frequency of rhabdomyolysis and muscle and liver laboratory abnormalities was greater in the HIV group.","c-replace":["non nucleoside"],"ab-name":"Spelling","a-name":"Possible Misspelling","g-rebookmarkname":"","i-wm":"nonnucleoside","d-description":"Possible spelling mistake found","f-bookmark":"BMSPELLING101653"},{"b-find":"APOB","e-paracontent":" &lt;H4&gt;Mixed Hypertriglyceridemia. In this setting, cardiovascular risk is increased due to the presence of low HDL cholesterol and elevated LDL cholesterol in conjunction with the elevation in triglycerides and other atherogenic lipoprotein fractions. Causes range from metabolic syndrome (elevated triglycerides, low HDL cholesterol, hypertension, glucose intolerance, obesity) to heterozygous familial hypercholesterolemia. In the hereditary cases, premature CVD events can be found on review of family history. The underlying pathophysiology in patients with high triglycerides and family history of premature CHD consists of too little HDL2 and excessive amounts of dense LDL in addition to high levels of triglyceride and&lt;mark&gt;APOB&lt;\/mark&gt;. As noted, CVD risk is proportional to the level of non-HDL cholesterol and APOB.","c-replace":["APB","POB","AOB","APO","A POB","AP OB","APO B"],"ab-name":"Spelling","a-name":"Possible Misspelling","g-rebookmarkname":"","i-wm":"APOB","d-description":"Possible spelling mistake found","f-bookmark":"BMSPELLING101692"},{"b-find":"APOB","e-paracontent":" &lt;H4&gt;Mixed Hypertriglyceridemia. In this setting, cardiovascular risk is increased due to the presence of low HDL cholesterol and elevated LDL cholesterol in conjunction with the elevation in triglycerides and other atherogenic lipoprotein fractions. Causes range from metabolic syndrome (elevated triglycerides, low HDL cholesterol, hypertension, glucose intolerance, obesity) to heterozygous familial hypercholesterolemia. In the hereditary cases, premature CVD events can be found on review of family history. The underlying pathophysiology in patients with high triglycerides and family history of premature CHD consists of too little HDL2 and excessive amounts of dense LDL in addition to high levels of triglyceride and APOB. As noted, CVD risk is proportional to the level of non-HDL cholesterol and&lt;mark&gt;APOB&lt;\/mark&gt;.","c-replace":["APB","POB","AOB","APO","A POB","AP OB","APO B"],"ab-name":"Spelling","a-name":"Possible Misspelling","g-rebookmarkname":"","i-wm":"APOB","d-description":"Possible spelling mistake found","f-bookmark":"BMSPELLING101693"},{"b-find":"olezarsen","e-paracontent":"Therapy is directed primarily at correcting all the lipid abnormalities which contribute to CVD event risk rather than just concentrating on triglycerides. Intensive statin therapy is typically the pharmacologic treatment of first choice in conjunction with attention to any underlying diabetes or metabolic syndrome (see Chapters 26, 102, and 234). PCSK9 inhibition has been approved and represents a moderate, significant improvement over older programs that relied on fibrates and niacin, which, as noted earlier, lower triglycerides but do not lower CVD event risk when added to a statin program. The use of&lt;mark&gt;olezarsen&lt;\/mark&gt; (an antisense oligonucleotide which targets APOC3 - see earlier discussion) as an adjunct to statin therapy in high-risk persons with moderate hypertriglyceridemia, shows promise for not only reducing triglycerides significantly (phase 3 study Essence-TIMI 73b: -58.4 percentage points [P&lt;0.001]) but also apolipoprotein B and other atherogenic lipids; moreover,  HDL cholesterol rose significantly (39.6 to 58.7; P&lt;0.001). In comparison to fibrates and niacin which only lower triglycerides and not the other atherogenic lipid fractions, it is hoped that this extended spectrum of atherogenic lipid lowering will result in markedly improved clinical outcomes in these patients, the subject of ongoing study. ","c-replace":["Larsen"],"ab-name":"Spelling","a-name":"Possible Misspelling","g-rebookmarkname":"","i-wm":"olezarsen","d-description":"Possible spelling mistake found","f-bookmark":"BMSPELLING101712"},{"b-find":"Essence-TIMI","e-paracontent":"Therapy is directed primarily at correcting all the lipid abnormalities which contribute to CVD event risk rather than just concentrating on triglycerides. Intensive statin therapy is typically the pharmacologic treatment of first choice in conjunction with attention to any underlying diabetes or metabolic syndrome (see Chapters 26, 102, and 234). PCSK9 inhibition has been approved and represents a moderate, significant improvement over older programs that relied on fibrates and niacin, which, as noted earlier, lower triglycerides but do not lower CVD event risk when added to a statin program. The use of olezarsen (an antisense oligonucleotide which targets APOC3 - see earlier discussion) as an adjunct to statin therapy in high-risk persons with moderate hypertriglyceridemia, shows promise for not only reducing triglycerides significantly (phase 3 study&lt;mark&gt;Essence-TIMI&lt;\/mark&gt; 73b: -58.4 percentage points [P&lt;0.001]) but also apolipoprotein B and other atherogenic lipids; moreover,  HDL cholesterol rose significantly (39.6 to 58.7; P&lt;0.001). In comparison to fibrates and niacin which only lower triglycerides and not the other atherogenic lipid fractions, it is hoped that this extended spectrum of atherogenic lipid lowering will result in markedly improved clinical outcomes in these patients, the subject of ongoing study. ","c-replace":[],"ab-name":"Spelling","a-name":"Possible Misspelling","g-rebookmarkname":"","i-wm":"Essence-TIMI","d-description":"Possible spelling mistake found","f-bookmark":"BMSPELLING101713"},{"b-find":"APOB","e-paracontent":"Niacin monotherapy was previously popular to achieve similar objectives, but its lack of reduction in CVD event risk and increased risk of adverse effects when used in combination with a statin limit its usefulness. Similarly, fibrate monotherapy therapy can increase HDL cholesterol and reduce triglycerides, but effect on LDL cholesterol is variable and there is no lowering of&lt;mark&gt;APOB&lt;\/mark&gt;\u2014only one large-scale study (VA study using gemfibrozil monotherapy) revealed a reduction in CVD event rates. Meta-analysis found combination use with a statin did  not improve outcomes, but did increase risk of rhabdomyolysis.","c-replace":["APB","POB","AOB","APO","A POB","AP OB","APO B"],"ab-name":"Spelling","a-name":"Possible Misspelling","g-rebookmarkname":"","i-wm":"APOB","d-description":"Possible spelling mistake found","f-bookmark":"BMSPELLING101724"},{"b-find":"CETP","e-paracontent":"Despite the independent reverse correlation between HDL cholesterol level and CVD event risk, use of available drugs which raise HDL cholesterol have failed to result in risk reduction. In two major randomized controlled trials of extended-release niacin noted earlier, AIM-HIGH and HPS2-THRIVE, in high-risk patients with low HDL cholesterol taking statin therapy, neither achieved a decrease in incidence of CVD events and both showed increases in risk of a serious adverse effects (e.g., diabetes, rhabdomyolysis., infection) when used along with statin therapy. Use of a cholesteryl ester transfer protein &lt;mark&gt;CETP&lt;\/mark&gt;) inhibitor also raises HDL cholesterol without a beneficial effect on CVD event rates. Such results suggest that HDL cholesterol is a marker for a process, but not the operative factor. CETP inhibitors have been the subject of considerable study. They significantly increase HDL cholesterol but in all but one study failed to reduce CVD events in patients with atherosclerotic vascular disease, challenging the low-HDL hypothesis of atherosclerotic risk. As noted earlier, targeting APOE3 with olezarsen also achieves a significant increase in HDL cholesterol in patients with mixed hypertriglyceridemia. Whether it will prove effective in lowering CVD event risk in settings of high-risk, low HDL cholesterol remains to be determined. The literature should be followed. ","c-replace":["CEP","CTP","CCTP","CET","CETE","CNTP","ETP","ÉTP","C ETP","CE TP","CET P"],"ab-name":"Spelling","a-name":"Possible Misspelling","g-rebookmarkname":"","i-wm":"CETP","d-description":"Possible spelling mistake found","f-bookmark":"BMSPELLING101774"},{"b-find":"CETP","e-paracontent":"Despite the independent reverse correlation between HDL cholesterol level and CVD event risk, use of available drugs which raise HDL cholesterol have failed to result in risk reduction. In two major randomized controlled trials of extended-release niacin noted earlier, AIM-HIGH and HPS2-THRIVE, in high-risk patients with low HDL cholesterol taking statin therapy, neither achieved a decrease in incidence of CVD events and both showed increases in risk of a serious adverse effects (e.g., diabetes, rhabdomyolysis., infection) when used along with statin therapy. Use of a cholesteryl ester transfer protein (CETP) inhibitor also raises HDL cholesterol without a beneficial effect on CVD event rates. Such results suggest that HDL cholesterol is a marker for a process, but not the operative factor.&lt;mark&gt;CETP&lt;\/mark&gt; inhibitors have been the subject of considerable study. They significantly increase HDL cholesterol but in all but one study failed to reduce CVD events in patients with atherosclerotic vascular disease, challenging the low-HDL hypothesis of atherosclerotic risk. As noted earlier, targeting APOE3 with olezarsen also achieves a significant increase in HDL cholesterol in patients with mixed hypertriglyceridemia. Whether it will prove effective in lowering CVD event risk in settings of high-risk, low HDL cholesterol remains to be determined. The literature should be followed. ","c-replace":["CEP","CTP","CCTP","CET","CETE","CNTP","ETP","ÉTP","C ETP","CE TP","CET P"],"ab-name":"Spelling","a-name":"Possible Misspelling","g-rebookmarkname":"","i-wm":"CETP","d-description":"Possible spelling mistake found","f-bookmark":"BMSPELLING101775"},{"b-find":"olezarsen","e-paracontent":"Despite the independent reverse correlation between HDL cholesterol level and CVD event risk, use of available drugs which raise HDL cholesterol have failed to result in risk reduction. In two major randomized controlled trials of extended-release niacin noted earlier, AIM-HIGH and HPS2-THRIVE, in high-risk patients with low HDL cholesterol taking statin therapy, neither achieved a decrease in incidence of CVD events and both showed increases in risk of a serious adverse effects (e.g., diabetes, rhabdomyolysis., infection) when used along with statin therapy. Use of a cholesteryl ester transfer protein (CETP) inhibitor also raises HDL cholesterol without a beneficial effect on CVD event rates. Such results suggest that HDL cholesterol is a marker for a process, but not the operative factor. CETP inhibitors have been the subject of considerable study. They significantly increase HDL cholesterol but in all but one study failed to reduce CVD events in patients with atherosclerotic vascular disease, challenging the low-HDL hypothesis of atherosclerotic risk. As noted earlier, targeting APOE3 with&lt;mark&gt;olezarsen&lt;\/mark&gt; also achieves a significant increase in HDL cholesterol in patients with mixed hypertriglyceridemia. Whether it will prove effective in lowering CVD event risk in settings of high-risk, low HDL cholesterol remains to be determined. The literature should be followed. ","c-replace":["Larsen"],"ab-name":"Spelling","a-name":"Possible Misspelling","g-rebookmarkname":"","i-wm":"olezarsen","d-description":"Possible spelling mistake found","f-bookmark":"BMSPELLING101776"},{"b-find":"dieticians","e-paracontent":"Successful treatment of hypercholesterolemia requires a multidisciplinary effort, not only with consulting lipid specialists and&lt;mark&gt;dieticians&lt;\/mark&gt;, but also with members of the primary care medical home team. Evidence of improved outcomes derives from improved compliance and addressing of the social determinants of health (see Table 27-10).","c-replace":["dietitians"],"ab-name":"Spelling","a-name":"Possible Misspelling","g-rebookmarkname":"","i-wm":"dieticians","d-description":"Possible spelling mistake found","f-bookmark":"BMSPELLING101830"},{"b-find":"lipoproteins","e-paracontent":"Patients with high-risk lipid profiles who do not respond sufficiently to lifestyle modification and intensive statin therapy and those with extremes of any lipoprotein level or a strong family history of premature coronary disease (before age 55 years) should be considered for a consultation with a lipid specialist. Goals of the referral might include genetic profiling, more precise risk stratification, and access to emerging targeted therapies. Lipid research laboratories can often categorize specific genetic abnormalities through testing not routinely available in most clinical laboratories. Genome scanning, ultracentrifugation of&lt;mark&gt;lipoproteins&lt;\/mark&gt;, polymerase chain reaction amplification of DNA, and cell-based receptor and enzymatic assays can be used to help pinpoint the cause and screen other family members for the problem. They often help to clarify family questions about the risks of CHD in related individuals and are likely to influence therapeutic options. ","c-replace":[],"ab-name":"Spelling","a-name":"Possible Misspelling","g-rebookmarkname":"","i-wm":"lipoproteins","d-description":"Possible spelling mistake found","f-bookmark":"BMSPELLING101843"},{"b-find":"USPSTF","e-paracontent":"It is worth noting important changes which have occurred since the publication of the&lt;mark&gt;USPSTF&lt;\/mark&gt; and AHA/ACC recommendations. These include 1) the substitution of the PREVENT equations for the pooled cohort equations; 2) the efficacy of statin treatment for primary prevention in the advanced elderly; and 3) the advent of effective new nonstatin agents (e.g., PCSK9 inhibitors). Treatment of lipid disorders is progressing rapidly. The literature should be followed closely and updates to Primary Care Medicine will incorporate important new evidence as it emerges. ","c-replace":["USP STF","USPS TF"],"ab-name":"Spelling","a-name":"Possible Misspelling","g-rebookmarkname":"","i-wm":"USPSTF","d-description":"Possible spelling mistake found","f-bookmark":"BMSPELLING101872"},{"b-find":"nonstatin","e-paracontent":"It is worth noting important changes which have occurred since the publication of the USPSTF and AHA/ACC recommendations. These include 1) the substitution of the PREVENT equations for the pooled cohort equations; 2) the efficacy of statin treatment for primary prevention in the advanced elderly; and 3) the advent of effective new&lt;mark&gt;nonstatin&lt;\/mark&gt; agents (e.g., PCSK9 inhibitors). Treatment of lipid disorders is progressing rapidly. The literature should be followed closely and updates to Primary Care Medicine will incorporate important new evidence as it emerges. ","c-replace":["non statin"],"ab-name":"Spelling","a-name":"Possible Misspelling","g-rebookmarkname":"","i-wm":"nonstatin","d-description":"Possible spelling mistake found","f-bookmark":"BMSPELLING101873"},{"b-find":"\u2022Begin","e-paracontent":"&lt;mark&gt;\u2022Begin&lt;\/mark&gt; screening for hypercholesterolemia at age 20 years with a fasting lipid profile or, at a minimum in persons deemed at low cardiovascular risk, with a nonfasting total and HDL cholesterol to calculate non-HDL cholesterol (see Chapter 15).","c-replace":["begin","Begin"],"ab-name":"Spelling","a-name":"Possible Misspelling","g-rebookmarkname":"","i-wm":"\u2022&lt;span style=\"padding-left:68px;\"&gt;&lt;\/span&gt;&lt;\/span&gt;&lt;span style=\"font-family:Times New Roman; font-size:12pt; color: #000000\"&gt;Begin","d-description":"Possible spelling mistake found","f-bookmark":"BMSPELLING101879"},{"b-find":"nonfasting","e-paracontent":"\u2022Begin screening for hypercholesterolemia at age 20 years with a fasting lipid profile or, at a minimum in persons deemed at low cardiovascular risk, with a&lt;mark&gt;nonfasting&lt;\/mark&gt; total and HDL cholesterol to calculate non-HDL cholesterol (see Chapter 15).","c-replace":["non fasting"],"ab-name":"Spelling","a-name":"Possible Misspelling","g-rebookmarkname":"","i-wm":"nonfasting","d-description":"Possible spelling mistake found","f-bookmark":"BMSPELLING101880"},{"b-find":"\u2022Calculate","e-paracontent":"&lt;mark&gt;\u2022Calculate&lt;\/mark&gt; total estimated cardiovascular risk, making use of a validated CVD risk scoring instrument, which takes into account the full range of CVD risk factors, not just the lipid abnormalities. Use the PREVENT equations for best current estimates of 10-year and 30-year CVD event risk; use the 30-year projection for discussions with younger patients. Monitor the literature for further iterations of the PREVENT equations and advances in risk stratification. ","c-replace":["calculate"],"ab-name":"Spelling","a-name":"Possible Misspelling","g-rebookmarkname":"","i-wm":"\u2022&lt;span style=\"padding-left:68px;\"&gt;&lt;\/span&gt;&lt;\/span&gt;&lt;span style=\"font-family:Times New Roman; font-size:12pt; color: #000000\"&gt;Calculate","d-description":"Possible spelling mistake found","f-bookmark":"BMSPELLING101889"},{"b-find":"\u2022Address","e-paracontent":"&lt;mark&gt;\u2022Address&lt;\/mark&gt; all CVD risk factors, particularly hypertension (see Chapter 26), smoking (see Chapter 54), diabetes (see Chapter 102), and obesity (see Chapter 235). Attend to the social determinants of health. ","c-replace":["address"],"ab-name":"Spelling","a-name":"Possible Misspelling","g-rebookmarkname":"","i-wm":"\u2022&lt;span style=\"padding-left:68px;\"&gt;&lt;\/span&gt;&lt;\/span&gt;&lt;span style=\"font-family:Times New Roman; font-size:12pt; color: #000000\"&gt;Address","d-description":"Possible spelling mistake found","f-bookmark":"BMSPELLING101896"},{"b-find":"\u2022Implement","e-paracontent":"&lt;mark&gt;\u2022Implement&lt;\/mark&gt; a comprehensive healthy lifestyle modification program of diet (Mediterranean style; Table 27-7), exercise (150 min/wk of moderate exercise, and weight reduction (see Chapters 18 and 235). Enlist the efforts of primary care team members (see Chapter 1, and Team-Based Care\u2014Table 27-7) ","c-replace":["implement"],"ab-name":"Spelling","a-name":"Possible Misspelling","g-rebookmarkname":"","i-wm":"\u2022&lt;span style=\"padding-left:68px;\"&gt;&lt;\/span&gt;&lt;\/span&gt;&lt;span style=\"font-family:Times New Roman; font-size:12pt; color: #000000\"&gt;Implement","d-description":"Possible spelling mistake found","f-bookmark":"BMSPELLING101906"},{"b-find":"\u2022Employ","e-paracontent":"&lt;mark&gt;\u2022Employ&lt;\/mark&gt; shared decision making to personalize and facilitate the treatment decision and enhance its implementation and compliance.","c-replace":["employ"],"ab-name":"Spelling","a-name":"Possible Misspelling","g-rebookmarkname":"","i-wm":"\u2022&lt;span style=\"padding-left:68px;\"&gt;&lt;\/span&gt;&lt;\/span&gt;&lt;span style=\"font-family:Times New Roman; font-size:12pt; color: #000000\"&gt;Employ","d-description":"Possible spelling mistake found","f-bookmark":"BMSPELLING101909"},{"b-find":"\u2022Refer","e-paracontent":"&lt;mark&gt;\u2022Refer&lt;\/mark&gt; to the ACC/AHA or USPSTF guidelines for the discussion of pharmacologic therapy, matching patient\u2019s 10-year CVD event risk with intensity of recommended treatment","c-replace":["refer","prefer"],"ab-name":"Spelling","a-name":"Possible Misspelling","g-rebookmarkname":"","i-wm":"\u2022&lt;span style=\"padding-left:68px;\"&gt;&lt;\/span&gt;&lt;\/span&gt;&lt;span style=\"font-family:Times New Roman; font-size:12pt; color: #000000\"&gt;Refer","d-description":"Possible spelling mistake found","f-bookmark":"BMSPELLING101915"},{"b-find":"USPSTF","e-paracontent":"\u2022Refer to the ACC/AHA or&lt;mark&gt;USPSTF&lt;\/mark&gt; guidelines for the discussion of pharmacologic therapy, matching patient\u2019s 10-year CVD event risk with intensity of recommended treatment","c-replace":["USP STF","USPS TF"],"ab-name":"Spelling","a-name":"Possible Misspelling","g-rebookmarkname":"","i-wm":"USPSTF","d-description":"Possible spelling mistake found","f-bookmark":"BMSPELLING101916"},{"b-find":"\u2022Prescribe","e-paracontent":"&lt;mark&gt;\u2022Prescribe&lt;\/mark&gt; a statin for first-line treatment; match intensity of therapy with degree of estimated cardiovascular risk (see Tables 27-4 and 5).","c-replace":["prescribe"],"ab-name":"Spelling","a-name":"Possible Misspelling","g-rebookmarkname":"","i-wm":"\u2022&lt;span style=\"padding-left:68px;\"&gt;&lt;\/span&gt;&lt;\/span&gt;&lt;span style=\"font-family:Times New Roman; font-size:12pt; color: #000000\"&gt;Prescribe","d-description":"Possible spelling mistake found","f-bookmark":"BMSPELLING101922"},{"b-find":"\u2022Maximize","e-paracontent":"&lt;mark&gt;\u2022Maximize&lt;\/mark&gt; cost-effectiveness by prescribing a generic statin preparation whenever possible and matching drug potency with degree of lipid-lowering required to achieve desired reduction in CVD risk (see Table 27-5) ","c-replace":["maximize"],"ab-name":"Spelling","a-name":"Possible Misspelling","g-rebookmarkname":"","i-wm":"\u2022&lt;span style=\"padding-left:68px;\"&gt;&lt;\/span&gt;&lt;\/span&gt;&lt;span style=\"font-family:Times New Roman; font-size:12pt; color: #000000\"&gt;Maximize","d-description":"Possible spelling mistake found","f-bookmark":"BMSPELLING101929"},{"b-find":"\u2022Initiate","e-paracontent":"&lt;mark&gt;\u2022Initiate&lt;\/mark&gt; or extend primary prevention with statin therapy to those over the age of 75 years provided life expectancy and quality of life are sufficient to justify treatment,","c-replace":["initiate"],"ab-name":"Spelling","a-name":"Possible Misspelling","g-rebookmarkname":"","i-wm":"\u2022&lt;span style=\"padding-left:68px;\"&gt;&lt;\/span&gt;&lt;\/span&gt;&lt;span style=\"font-family:Times New Roman; font-size:12pt; color: #000000\"&gt;Initiate","d-description":"Possible spelling mistake found","f-bookmark":"BMSPELLING101930"},{"b-find":"\u2022Maximize","e-paracontent":"&lt;mark&gt;\u2022Maximize&lt;\/mark&gt; safety and tolerability of the pharmacologic program by taking into account drug side effects (especially with use of maximal doses), potential for drug\u2013drug interactions, comorbidities, age, and life expectancy. For persons under the age of 40 years and over the age of 75 years, consider using half-strength doses.","c-replace":["maximize"],"ab-name":"Spelling","a-name":"Possible Misspelling","g-rebookmarkname":"","i-wm":"\u2022&lt;span style=\"padding-left:68px;\"&gt;&lt;\/span&gt;&lt;\/span&gt;&lt;span style=\"font-family:Times New Roman; font-size:12pt; color: #000000\"&gt;Maximize","d-description":"Possible spelling mistake found","f-bookmark":"BMSPELLING101933"},{"b-find":"tolerability","e-paracontent":"\u2022Maximize safety and&lt;mark&gt;tolerability&lt;\/mark&gt; of the pharmacologic program by taking into account drug side effects (especially with use of maximal doses), potential for drug\u2013drug interactions, comorbidities, age, and life expectancy. For persons under the age of 40 years and over the age of 75 years, consider using half-strength doses.","c-replace":["colorability"],"ab-name":"Spelling","a-name":"Possible Misspelling","g-rebookmarkname":"","i-wm":"tolerability","d-description":"Possible spelling mistake found","f-bookmark":"BMSPELLING101934"},{"b-find":"\u2022Consider","e-paracontent":"&lt;mark&gt;\u2022Consider&lt;\/mark&gt; referral to a lipid specialist for patients with very-high-risk lipid profiles who do not respond to diet plus one or two first-line drugs and those with extremes of any lipoprotein level or a strong family history of premature CVD (before age 55 years).","c-replace":["consider"],"ab-name":"Spelling","a-name":"Possible Misspelling","g-rebookmarkname":"","i-wm":"\u2022&lt;span style=\"padding-left:68px;\"&gt;&lt;\/span&gt;&lt;\/span&gt;&lt;span style=\"font-family:Times New Roman; font-size:12pt; color: #000000\"&gt;Consider","d-description":"Possible spelling mistake found","f-bookmark":"BMSPELLING101939"},{"b-find":"\u2022Consider","e-paracontent":"&lt;mark&gt;\u2022Consider&lt;\/mark&gt; referral to a dietitian for those desiring specific menus and meal programs.","c-replace":["consider"],"ab-name":"Spelling","a-name":"Possible Misspelling","g-rebookmarkname":"","i-wm":"\u2022&lt;span style=\"padding-left:68px;\"&gt;&lt;\/span&gt;&lt;\/span&gt;&lt;span style=\"font-family:Times New Roman; font-size:12pt; color: #000000\"&gt;Consider","d-description":"Possible spelling mistake found","f-bookmark":"BMSPELLING101940"},{"b-find":"\u2022Check","e-paracontent":"&lt;mark&gt;\u2022Check&lt;\/mark&gt; for and address hereditary and secondary causes of hypercholesterolemia in persons with LDL cholesterol greater than 190 mg/dL (e.g., diabetes, obesity, hypothyroidism, chronic kidney disease, protease inhibitor use, corticosteroid use).","c-replace":["check"],"ab-name":"Spelling","a-name":"Possible Misspelling","g-rebookmarkname":"","i-wm":"\u2022&lt;span style=\"padding-left:68px;\"&gt;&lt;\/span&gt;&lt;\/span&gt;&lt;span style=\"font-family:Times New Roman; font-size:12pt; color: #000000\"&gt;Check","d-description":"Possible spelling mistake found","f-bookmark":"BMSPELLING101951"},{"b-find":"\u2022Initiate","e-paracontent":"&lt;mark&gt;\u2022Initiate&lt;\/mark&gt; a Mediterranean style dietary program which includes restricting total dietary fat intake to no more than 20-30% of calories, substituting polyunsaturated and monounsaturated fats for saturated fat, partially hydrogenated unsaturated fat, and cholesterol. Avoid substituting high-glycemic index carbohydrates.","c-replace":["initiate"],"ab-name":"Spelling","a-name":"Possible Misspelling","g-rebookmarkname":"","i-wm":"\u2022&lt;span style=\"padding-left:68px;\"&gt;&lt;\/span&gt;&lt;\/span&gt;&lt;span style=\"font-family:Times New Roman; font-size:12pt; color: #000000\"&gt;Initiate","d-description":"Possible spelling mistake found","f-bookmark":"BMSPELLING101954"},{"b-find":"high-glycemic","e-paracontent":"\u2022Initiate a Mediterranean style dietary program which includes restricting total dietary fat intake to no more than 20-30% of calories, substituting polyunsaturated and monounsaturated fats for saturated fat, partially hydrogenated unsaturated fat, and cholesterol. Avoid substituting&lt;mark&gt;high-glycemic&lt;\/mark&gt; index carbohydrates.","c-replace":[],"ab-name":"Spelling","a-name":"Possible Misspelling","g-rebookmarkname":"","i-wm":"high-glycemic","d-description":"Possible spelling mistake found","f-bookmark":"BMSPELLING101955"},{"b-find":"\u2022Initiate","e-paracontent":"&lt;mark&gt;\u2022Initiate&lt;\/mark&gt; drug treatment with an intensive statin program (e.g., 40 to 80 mg/d atorvastatin or 20 to 40 mg/d rosuvastatin) to achieve ≥50% reduction in LDL cholesterol (see Tables 27-4 and 5); prescribe a generic preparation. Aim for an LDL cholesterol level of &lt; 55 mg/dL. For those greater than 75 years of age or with safety concerns for statin use, prescribe moderate-intensity statin program (20 mg atorvastatin, 10 mg rosuvastatin, 40 mg simvastatin) with a goal of a 30% to 50% reduction in LDL cholesterol. ","c-replace":["initiate"],"ab-name":"Spelling","a-name":"Possible Misspelling","g-rebookmarkname":"","i-wm":"\u2022&lt;span style=\"padding-left:68px;\"&gt;&lt;\/span&gt;&lt;\/span&gt;&lt;span style=\"font-family:Times New Roman; font-size:12pt; color: #000000\"&gt;Initiate","d-description":"Possible spelling mistake found","f-bookmark":"BMSPELLING101964"},{"b-find":"\u2022Monitor","e-paracontent":"&lt;mark&gt;\u2022Monitor&lt;\/mark&gt; the literature for advent of agents which suppress or inhibit lipoprotein (a). ","c-replace":["monitor"],"ab-name":"Spelling","a-name":"Possible Misspelling","g-rebookmarkname":"","i-wm":"\u2022&lt;span style=\"padding-left:68px;\"&gt;&lt;\/span&gt;&lt;\/span&gt;&lt;span style=\"font-family:Times New Roman; font-size:12pt; color: #000000\"&gt;Monitor","d-description":"Possible spelling mistake found","f-bookmark":"BMSPELLING101967"},{"b-find":"\u2022Consider","e-paracontent":"&lt;mark&gt;\u2022Consider&lt;\/mark&gt; adding a nonstatin to statin therapy: ","c-replace":["consider"],"ab-name":"Spelling","a-name":"Possible Misspelling","g-rebookmarkname":"","i-wm":"\u2022&lt;span style=\"padding-left:68px;\"&gt;&lt;\/span&gt;&lt;\/span&gt;&lt;span style=\"font-family:Times New Roman; font-size:12pt; color: #000000\"&gt;Consider","d-description":"Possible spelling mistake found","f-bookmark":"BMSPELLING101969"},{"b-find":"nonstatin","e-paracontent":"\u2022Consider adding a&lt;mark&gt;nonstatin&lt;\/mark&gt; to statin therapy: ","c-replace":["non statin"],"ab-name":"Spelling","a-name":"Possible Misspelling","g-rebookmarkname":"","i-wm":"nonstatin","d-description":"Possible spelling mistake found","f-bookmark":"BMSPELLING101970"},{"b-find":"\u2022If","e-paracontent":"&lt;mark&gt;\u2022If&lt;\/mark&gt; LDL cholesterol remains &gt; 55 mg/dL","c-replace":["if","AIF","RIF","BIF","CIF","DIF","FIF","GIF","HIF","IF","IIF","MIF","NIF","PIF","WIF","ZIF"],"ab-name":"Spelling","a-name":"Possible Misspelling","g-rebookmarkname":"","i-wm":"\u2022&lt;span style=\"padding-left:68px;\"&gt;&lt;\/span&gt;&lt;\/span&gt;&lt;span style=\"font-family:Times New Roman; font-size:12pt; color: #000000\"&gt;If","d-description":"Possible spelling mistake found","f-bookmark":"BMSPELLING101972"},{"b-find":"\u2022If","e-paracontent":"&lt;mark&gt;\u2022If&lt;\/mark&gt; full-dose statin therapy is not tolerated. ","c-replace":["if","AIF","RIF","BIF","CIF","DIF","FIF","GIF","HIF","IF","IIF","MIF","NIF","PIF","WIF","ZIF"],"ab-name":"Spelling","a-name":"Possible Misspelling","g-rebookmarkname":"","i-wm":"\u2022&lt;span style=\"padding-left:68px;\"&gt;&lt;\/span&gt;&lt;\/span&gt;&lt;span style=\"font-family:Times New Roman; font-size:12pt; color: #000000\"&gt;If","d-description":"Possible spelling mistake found","f-bookmark":"BMSPELLING101974"},{"b-find":"\u2022Choose","e-paracontent":"&lt;mark&gt;\u2022Choose&lt;\/mark&gt; ezetimibe (10 mg/day) if a 15-25.% further reduction in LDL cholesterol is desired","c-replace":["choose"],"ab-name":"Spelling","a-name":"Possible Misspelling","g-rebookmarkname":"","i-wm":"\u2022&lt;span style=\"padding-left:68px;\"&gt;&lt;\/span&gt;&lt;\/span&gt;&lt;span style=\"font-family:Times New Roman; font-size:12pt; color: #000000\"&gt;Choose","d-description":"Possible spelling mistake found","f-bookmark":"BMSPELLING101977"},{"b-find":"\u2022Choose","e-paracontent":"&lt;mark&gt;\u2022Choose&lt;\/mark&gt; evolocumab (140 mg SC q 2 weeks ) if a &gt;50%  additional reduction is desired, remaining mindful of the marked increase in cost associated with its use. Monitor literature for use of inclisiran as a longer-acting alternative.","c-replace":["choose"],"ab-name":"Spelling","a-name":"Possible Misspelling","g-rebookmarkname":"","i-wm":"\u2022&lt;span style=\"padding-left:68px;\"&gt;&lt;\/span&gt;&lt;\/span&gt;&lt;span style=\"font-family:Times New Roman; font-size:12pt; color: #000000\"&gt;Choose","d-description":"Possible spelling mistake found","f-bookmark":"BMSPELLING101981"},{"b-find":"evolocumab","e-paracontent":"\u2022Choose&lt;mark&gt;evolocumab&lt;\/mark&gt; (140 mg SC q 2 weeks ) if a &gt;50%  additional reduction is desired, remaining mindful of the marked increase in cost associated with its use. Monitor literature for use of inclisiran as a longer-acting alternative.","c-replace":[],"ab-name":"Spelling","a-name":"Possible Misspelling","g-rebookmarkname":"","i-wm":"evolocumab","d-description":"Possible spelling mistake found","f-bookmark":"BMSPELLING101982"},{"b-find":"inclisiran","e-paracontent":"\u2022Choose evolocumab (140 mg SC q 2 weeks ) if a &gt;50%  additional reduction is desired, remaining mindful of the marked increase in cost associated with its use. Monitor literature for use of&lt;mark&gt;inclisiran&lt;\/mark&gt; as a longer-acting alternative.","c-replace":["inclusion","incision"],"ab-name":"Spelling","a-name":"Possible Misspelling","g-rebookmarkname":"","i-wm":"inclisiran","d-description":"Possible spelling mistake found","f-bookmark":"BMSPELLING101983"},{"b-find":"\u2022Consider","e-paracontent":"&lt;mark&gt;\u2022Consider&lt;\/mark&gt; combination therapy with ezetimibe and evolocumab if treatment targets not met with adding either agent. ","c-replace":["consider"],"ab-name":"Spelling","a-name":"Possible Misspelling","g-rebookmarkname":"","i-wm":"\u2022&lt;span style=\"padding-left:68px;\"&gt;&lt;\/span&gt;&lt;\/span&gt;&lt;span style=\"font-family:Times New Roman; font-size:12pt; color: #000000\"&gt;Consider","d-description":"Possible spelling mistake found","f-bookmark":"BMSPELLING101985"},{"b-find":"evolocumab","e-paracontent":"\u2022Consider combination therapy with ezetimibe and&lt;mark&gt;evolocumab&lt;\/mark&gt; if treatment targets not met with adding either agent. ","c-replace":[],"ab-name":"Spelling","a-name":"Possible Misspelling","g-rebookmarkname":"","i-wm":"evolocumab","d-description":"Possible spelling mistake found","f-bookmark":"BMSPELLING101986"},{"b-find":"\u2022Consider","e-paracontent":"&lt;mark&gt;\u2022Consider&lt;\/mark&gt; adding bempedoic acid (180 mg once daily) as another option in statin-intolerant patients but only after careful review of its many adverse effects and lack of effect on all-cause mortality. ","c-replace":["consider"],"ab-name":"Spelling","a-name":"Possible Misspelling","g-rebookmarkname":"","i-wm":"\u2022&lt;span style=\"padding-left:68px;\"&gt;&lt;\/span&gt;&lt;\/span&gt;&lt;span style=\"font-family:Times New Roman; font-size:12pt; color: #000000\"&gt;Consider","d-description":"Possible spelling mistake found","f-bookmark":"BMSPELLING101989"},{"b-find":"bempedoic","e-paracontent":"\u2022Consider adding&lt;mark&gt;bempedoic&lt;\/mark&gt; acid (180 mg once daily) as another option in statin-intolerant patients but only after careful review of its many adverse effects and lack of effect on all-cause mortality. ","c-replace":[],"ab-name":"Spelling","a-name":"Possible Misspelling","g-rebookmarkname":"","i-wm":"bempedoic","d-description":"Possible spelling mistake found","f-bookmark":"BMSPELLING101990"},{"b-find":"\u2022Avoid","e-paracontent":"&lt;mark&gt;\u2022Avoid&lt;\/mark&gt; resorting to use of lipid-lowering agents with no proven ability to significantly enhance CVD risk reduction (e.g., niacin, fibrates, fish oil, bile acid sequestrants).","c-replace":["avoid"],"ab-name":"Spelling","a-name":"Possible Misspelling","g-rebookmarkname":"","i-wm":"\u2022&lt;span style=\"padding-left:68px;\"&gt;&lt;\/span&gt;&lt;\/span&gt;&lt;span style=\"font-family:Times New Roman; font-size:12pt; color: #000000\"&gt;Avoid","d-description":"Possible spelling mistake found","f-bookmark":"BMSPELLING101995"},{"b-find":"sequestrants","e-paracontent":"\u2022Avoid resorting to use of lipid-lowering agents with no proven ability to significantly enhance CVD risk reduction (e.g., niacin, fibrates, fish oil, bile acid&lt;mark&gt;sequestrants&lt;\/mark&gt;).","c-replace":["sequestrate","sequestrates"],"ab-name":"Spelling","a-name":"Possible Misspelling","g-rebookmarkname":"","i-wm":"sequestrants","d-description":"Possible spelling mistake found","f-bookmark":"BMSPELLING101996"},{"b-find":"\u2022Maximize","e-paracontent":"&lt;mark&gt;\u2022Maximize&lt;\/mark&gt; safety of statin use by avoiding very high doses of those statins which confer increased myopathy risk (e.g., simvastatin 80 mg/d) and by taking note of possible drug\u2013drug interactions that could compromise statin metabolism and increase risk of adverse effects ","c-replace":["maximize"],"ab-name":"Spelling","a-name":"Possible Misspelling","g-rebookmarkname":"","i-wm":"\u2022&lt;span style=\"padding-left:68px;\"&gt;&lt;\/span&gt;&lt;\/span&gt;&lt;span style=\"font-family:Times New Roman; font-size:12pt; color: #000000\"&gt;Maximize","d-description":"Possible spelling mistake found","f-bookmark":"BMSPELLING102000"},{"b-find":"\u2022Monitor","e-paracontent":"&lt;mark&gt;\u2022Monitor&lt;\/mark&gt; statin therapy with fasting lipid profile, starting 4 to 12 weeks after initiation to assess treatment efficacy and continue to monitor periodically (every 6 to 12 months) for degree of LDL cholesterol reduction, compliance, and dose adjustment. In patients with concurrent hypertriglyceridemia, monitor non-HDL cholesterol. Check hemoglobin A1c before onset of intensive statin therapy and recheck periodically for evidence of ensuing glucose intolerance. Monitor creatine kinase (CK) only if muscle symptoms develop; there is no need to monitor transaminases in asymptomatic persons who have no preexisting liver disease.","c-replace":["monitor"],"ab-name":"Spelling","a-name":"Possible Misspelling","g-rebookmarkname":"","i-wm":"\u2022&lt;span style=\"padding-left:68px;\"&gt;&lt;\/span&gt;&lt;\/span&gt;&lt;i&gt;&lt;span style=\"font-family:Times New Roman; font-size:12pt; color: #000000\"&gt;Monitor","d-description":"Possible spelling mistake found","f-bookmark":"BMSPELLING102010"},{"b-find":"\u2022Initiate","e-paracontent":"&lt;mark&gt;\u2022Initiate&lt;\/mark&gt; a Mediterranean diet with a slight liberalizing of percent fat intake. ","c-replace":["initiate"],"ab-name":"Spelling","a-name":"Possible Misspelling","g-rebookmarkname":"","i-wm":"\u2022&lt;span style=\"padding-left:68px;\"&gt;&lt;\/span&gt;Initiate","d-description":"Possible spelling mistake found","f-bookmark":"BMSPELLING102019"},{"b-find":"\u2022Check","e-paracontent":"&lt;mark&gt;\u2022Check&lt;\/mark&gt; for other important CVD risk factors that may raise reclassify risk (e.g.,hsCRP greater than 2.0, and coronary calcium score greater than 100 Agatston units).","c-replace":["check"],"ab-name":"Spelling","a-name":"Possible Misspelling","g-rebookmarkname":"","i-wm":"\u2022&lt;span style=\"padding-left:68px;\"&gt;&lt;\/span&gt;Check","d-description":"Possible spelling mistake found","f-bookmark":"BMSPELLING102024"},{"b-find":"Agatston","e-paracontent":"\u2022Check for other important CVD risk factors that may raise reclassify risk (e.g.,hsCRP greater than 2.0, and coronary calcium score greater than 100&lt;mark&gt;Agatston&lt;\/mark&gt; units).","c-replace":["Gaston"],"ab-name":"Spelling","a-name":"Possible Misspelling","g-rebookmarkname":"","i-wm":"Agatston","d-description":"Possible spelling mistake found","f-bookmark":"BMSPELLING102025"},{"b-find":"\u2022Offer","e-paracontent":"&lt;mark&gt;\u2022Offer&lt;\/mark&gt; a moderate intensity statin program after discussion of risks and benefits, with the aim of a 30-50% reduction in LDL cholesterol and an LDL cholesterol target level of &lt;70 mg/dL. ","c-replace":["offer","coffer"],"ab-name":"Spelling","a-name":"Possible Misspelling","g-rebookmarkname":"","i-wm":"\u2022&lt;span style=\"padding-left:68px;\"&gt;&lt;\/span&gt;Offer","d-description":"Possible spelling mistake found","f-bookmark":"BMSPELLING102029"},{"b-find":"\u2022Review","e-paracontent":"&lt;mark&gt;\u2022Review&lt;\/mark&gt; long-term risk using the 30-year event-risk calculation from the PREVENT equations","c-replace":["review","preview"],"ab-name":"Spelling","a-name":"Possible Misspelling","g-rebookmarkname":"","i-wm":"\u2022&lt;span style=\"padding-left:68px;\"&gt;&lt;\/span&gt;Review","d-description":"Possible spelling mistake found","f-bookmark":"BMSPELLING102036"},{"b-find":"\u2022Offer","e-paracontent":"&lt;mark&gt;\u2022Offer&lt;\/mark&gt; a low-intensity statin program (e.g., 10 mg/d atorvastatin, 20 mg/d simvastatin) to achieve a 30% reduction in LDL cholesterol after discussion for primary prevention. ","c-replace":["offer","coffer"],"ab-name":"Spelling","a-name":"Possible Misspelling","g-rebookmarkname":"","i-wm":"\u2022&lt;span style=\"padding-left:68px;\"&gt;&lt;\/span&gt;Offer","d-description":"Possible spelling mistake found","f-bookmark":"BMSPELLING102041"},{"b-find":"\u2022If","e-paracontent":"&lt;mark&gt;\u2022If&lt;\/mark&gt; statin-intolerant, offer ezetimibe.","c-replace":["if","AIF","RIF","BIF","CIF","DIF","FIF","GIF","HIF","IF","IIF","MIF","NIF","PIF","WIF","ZIF"],"ab-name":"Spelling","a-name":"Possible Misspelling","g-rebookmarkname":"","i-wm":"\u2022&lt;span style=\"padding-left:68px;\"&gt;&lt;\/span&gt;If","d-description":"Possible spelling mistake found","f-bookmark":"BMSPELLING102042"},{"b-find":"\u2022Prescribe","e-paracontent":"&lt;mark&gt;\u2022Prescribe&lt;\/mark&gt; nonpharmacologic measures that can increase HDL cholesterol, including aerobic exercise, smoking cessation, and weight loss if obese. Such actions can increase HDL by 5 to 15 mg/dL. ","c-replace":["prescribe"],"ab-name":"Spelling","a-name":"Possible Misspelling","g-rebookmarkname":"","i-wm":"\u2022&lt;span style=\"padding-left:68px;\"&gt;&lt;\/span&gt;Prescribe","d-description":"Possible spelling mistake found","f-bookmark":"BMSPELLING102051"},{"b-find":"\u2022Advise","e-paracontent":"&lt;mark&gt;\u2022Advise&lt;\/mark&gt; a dietary program that replaces saturated fat, cholesterol, and partially hydrogenated vegetable oils with monounsaturated and polyunsaturated fats.","c-replace":["advise"],"ab-name":"Spelling","a-name":"Possible Misspelling","g-rebookmarkname":"","i-wm":"\u2022&lt;span style=\"padding-left:68px;\"&gt;&lt;\/span&gt;Advise","d-description":"Possible spelling mistake found","f-bookmark":"BMSPELLING102053"},{"b-find":"\u2022Calculate","e-paracontent":"&lt;mark&gt;\u2022Calculate&lt;\/mark&gt; estimated CVD event risk; if elevated, prescribe statin therapy adjusted to match degree of risk. ","c-replace":["calculate"],"ab-name":"Spelling","a-name":"Possible Misspelling","g-rebookmarkname":"","i-wm":"\u2022&lt;span style=\"padding-left:68px;\"&gt;&lt;\/span&gt;Calculate","d-description":"Possible spelling mistake found","f-bookmark":"BMSPELLING102058"},{"b-find":"\u2022Avoid","e-paracontent":"&lt;mark&gt;\u2022Avoid&lt;\/mark&gt; use of agents which raise HDL but offer no reduction in CVD event risk (e.g., niacin, fibrates, CETP inhibitors)","c-replace":["avoid"],"ab-name":"Spelling","a-name":"Possible Misspelling","g-rebookmarkname":"","i-wm":"\u2022&lt;span style=\"padding-left:68px;\"&gt;&lt;\/span&gt;Avoid","d-description":"Possible spelling mistake found","f-bookmark":"BMSPELLING102065"},{"b-find":"CETP","e-paracontent":"\u2022Avoid use of agents which raise HDL but offer no reduction in CVD event risk (e.g., niacin, fibrates,&lt;mark&gt;CETP&lt;\/mark&gt; inhibitors)","c-replace":["CEP","CTP","CCTP","CET","CETE","CNTP","ETP","ÉTP","C ETP","CE TP","CET P"],"ab-name":"Spelling","a-name":"Possible Misspelling","g-rebookmarkname":"","i-wm":"CETP","d-description":"Possible spelling mistake found","f-bookmark":"BMSPELLING102066"},{"b-find":"\u2022Monitor","e-paracontent":"&lt;mark&gt;\u2022Monitor&lt;\/mark&gt; the literature for data on efficacy of agents which target APOE3 (e.g., olezarsen), given their ability to raise HDL cholesterol significantly. ","c-replace":["monitor"],"ab-name":"Spelling","a-name":"Possible Misspelling","g-rebookmarkname":"","i-wm":"\u2022&lt;span style=\"padding-left:68px;\"&gt;&lt;\/span&gt;Monitor","d-description":"Possible spelling mistake found","f-bookmark":"BMSPELLING102070"},{"b-find":"olezarsen","e-paracontent":"\u2022Monitor the literature for data on efficacy of agents which target APOE3 (e.g.,&lt;mark&gt;olezarsen&lt;\/mark&gt;), given their ability to raise HDL cholesterol significantly. ","c-replace":["Larsen"],"ab-name":"Spelling","a-name":"Possible Misspelling","g-rebookmarkname":"","i-wm":"olezarsen","d-description":"Possible spelling mistake found","f-bookmark":"BMSPELLING102071"},{"b-find":"\u2022Check","e-paracontent":"&lt;mark&gt;\u2022Check&lt;\/mark&gt; for familial disease and medical conditions and medications with secondary hypertriglyceridemia (e.g., diabetes, obesity, hypothyroidism, protease inhibitors, corticosteroids, estrogen). If found, address them directly.","c-replace":["check"],"ab-name":"Spelling","a-name":"Possible Misspelling","g-rebookmarkname":"","i-wm":"\u2022&lt;span style=\"padding-left:68px;\"&gt;&lt;\/span&gt;Check","d-description":"Possible spelling mistake found","f-bookmark":"BMSPELLING102080"},{"b-find":"\u2022Prescribe","e-paracontent":"&lt;mark&gt;\u2022Prescribe&lt;\/mark&gt; lifestyle modification with emphasis on dietary measures and exercise.","c-replace":["prescribe"],"ab-name":"Spelling","a-name":"Possible Misspelling","g-rebookmarkname":"","i-wm":"\u2022&lt;span style=\"padding-left:68px;\"&gt;&lt;\/span&gt;Prescribe","d-description":"Possible spelling mistake found","f-bookmark":"BMSPELLING102082"},{"b-find":"\u2022For","e-paracontent":"&lt;mark&gt;\u2022For&lt;\/mark&gt; triglyceride levels greater than 500 mg/dL, especially if greater than 1,000 mg/dL, initiate triglyceride-lowering therapy, but only to lower the risk of pancreatitis. Prescribe:","c-replace":["for","KFOR"],"ab-name":"Spelling","a-name":"Possible Misspelling","g-rebookmarkname":"","i-wm":"\u2022&lt;span style=\"padding-left:68px;\"&gt;&lt;\/span&gt;For","d-description":"Possible spelling mistake found","f-bookmark":"BMSPELLING102083"},{"b-find":"\u2022gemfibrozil","e-paracontent":"&lt;mark&gt;\u2022gemfibrozil&lt;\/mark&gt;, 600 mg twice daily, or ","c-replace":[],"ab-name":"Spelling","a-name":"Possible Misspelling","g-rebookmarkname":"","i-wm":"\u2022&lt;span style=\"padding-left:68px;\"&gt;&lt;\/span&gt;&lt;\/span&gt;&lt;i&gt;&lt;span style=\"font-family:Times New Roman; font-size:12pt; color: #000000\"&gt;gemfibrozil","d-description":"Possible spelling mistake found","f-bookmark":"BMSPELLING102086"},{"b-find":"\u2022fenofibrate","e-paracontent":"&lt;mark&gt;\u2022fenofibrate&lt;\/mark&gt;, 40 to 140 mg/d) ","c-replace":[],"ab-name":"Spelling","a-name":"Possible Misspelling","g-rebookmarkname":"","i-wm":"\u2022&lt;span style=\"padding-left:68px;\"&gt;&lt;\/span&gt;&lt;\/span&gt;&lt;i&gt;&lt;span style=\"font-family:Times New Roman; font-size:12pt; color: #000000\"&gt;fenofibrate","d-description":"Possible spelling mistake found","f-bookmark":"BMSPELLING102089"},{"b-find":"\u2022Aim","e-paracontent":"&lt;mark&gt;\u2022Aim&lt;\/mark&gt; for triglyceride level less than 200 mg/dL. If fibrate therapy alone does not suffice, consider addition of niacin (extended release 1,000 mg/d) and/or a fish oil preparation (3 to 12 g/d).","c-replace":["aim","maim","AIM"],"ab-name":"Spelling","a-name":"Possible Misspelling","g-rebookmarkname":"","i-wm":"\u2022&lt;span style=\"padding-left:68px;\"&gt;&lt;\/span&gt;Aim","d-description":"Possible spelling mistake found","f-bookmark":"BMSPELLING102095"},{"b-find":"\u2022If","e-paracontent":"&lt;mark&gt;\u2022If&lt;\/mark&gt; estimated CVD risk is high, consider intensive statin therapy after completing initial triglyceride-lowering therapy; avoid concurrent use of a fibrate or niacin with a statin due to increased risk of serious adverse effects.","c-replace":["if","AIF","RIF","BIF","CIF","DIF","FIF","GIF","HIF","IF","IIF","MIF","NIF","PIF","WIF","ZIF"],"ab-name":"Spelling","a-name":"Possible Misspelling","g-rebookmarkname":"","i-wm":"\u2022&lt;span style=\"padding-left:68px;\"&gt;&lt;\/span&gt;If","d-description":"Possible spelling mistake found","f-bookmark":"BMSPELLING102097"},{"b-find":"\u2022Monitor","e-paracontent":"&lt;mark&gt;\u2022Monitor&lt;\/mark&gt; the literature for emerging data on use of APOC3 and ANGPTL3 inhibitors, which show ability to dramatically lowering triglycerides as well as other atherogenic lipid fractions.","c-replace":["monitor"],"ab-name":"Spelling","a-name":"Possible Misspelling","g-rebookmarkname":"","i-wm":"\u2022&lt;span style=\"padding-left:68px;\"&gt;&lt;\/span&gt;Monitor","d-description":"Possible spelling mistake found","f-bookmark":"BMSPELLING102100"},{"b-find":"\u2022Check","e-paracontent":"&lt;mark&gt;\u2022Check&lt;\/mark&gt; for familial disease and secondary causes (e.g., diabetes, metabolic syndrome, obesity, hypothyroidism, chronic kidney disease, protease inhibitors), and treat the underlying condition(s) accordingly (see Chapters 26, 102, and 235).","c-replace":["check"],"ab-name":"Spelling","a-name":"Possible Misspelling","g-rebookmarkname":"","i-wm":"\u2022&lt;span style=\"padding-left:68px;\"&gt;&lt;\/span&gt;Check","d-description":"Possible spelling mistake found","f-bookmark":"BMSPELLING102112"},{"b-find":"\u2022Prescribe","e-paracontent":"&lt;mark&gt;\u2022Prescribe&lt;\/mark&gt; lifestyle modification","c-replace":["prescribe"],"ab-name":"Spelling","a-name":"Possible Misspelling","g-rebookmarkname":"","i-wm":"\u2022&lt;span style=\"padding-left:68px;\"&gt;&lt;\/span&gt;Prescribe","d-description":"Possible spelling mistake found","f-bookmark":"BMSPELLING102114"},{"b-find":"\u2022Ascertain","e-paracontent":"&lt;mark&gt;\u2022Ascertain&lt;\/mark&gt; overall cardiovascular risk and if elevated, begin statin therapy, matching intensity of therapy with degree of CVD risk.","c-replace":["ascertain"],"ab-name":"Spelling","a-name":"Possible Misspelling","g-rebookmarkname":"","i-wm":"\u2022&lt;span style=\"padding-left:68px;\"&gt;&lt;\/span&gt;Ascertain","d-description":"Possible spelling mistake found","f-bookmark":"BMSPELLING102117"},{"b-find":"\u2022Use","e-paracontent":"&lt;mark&gt;\u2022Use&lt;\/mark&gt; the non-HDL cholesterol level to monitor treatment efficacy; alternatively check APOB levels.","c-replace":["use","fuse","ruse","Muse","muse","Duse","SUSE","USE"],"ab-name":"Spelling","a-name":"Possible Misspelling","g-rebookmarkname":"","i-wm":"\u2022&lt;span style=\"padding-left:68px;\"&gt;&lt;\/span&gt;Use","d-description":"Possible spelling mistake found","f-bookmark":"BMSPELLING102120"},{"b-find":"APOB","e-paracontent":"\u2022Use the non-HDL cholesterol level to monitor treatment efficacy; alternatively check&lt;mark&gt;APOB&lt;\/mark&gt; levels.","c-replace":["APB","POB","AOB","APO","A POB","AP OB","APO B"],"ab-name":"Spelling","a-name":"Possible Misspelling","g-rebookmarkname":"","i-wm":"APOB","d-description":"Possible spelling mistake found","f-bookmark":"BMSPELLING102121"},{"b-find":"\u2022Consider","e-paracontent":"&lt;mark&gt;\u2022Consider&lt;\/mark&gt; adding a cholesterol absorption inhibitor (e.g., ezetimibe), but avoid the combination of ezetimibe and a fibrate due to risk of inducing gallbladder disease. Avoid the combination of a statin plus gemfibrozil or niacin because of the increased risk of severe adverse drug effects.","c-replace":["consider"],"ab-name":"Spelling","a-name":"Possible Misspelling","g-rebookmarkname":"","i-wm":"\u2022&lt;span style=\"padding-left:68px;\"&gt;&lt;\/span&gt;Consider","d-description":"Possible spelling mistake found","f-bookmark":"BMSPELLING102123"},{"b-find":"\u2022Monitor","e-paracontent":"&lt;mark&gt;\u2022Monitor&lt;\/mark&gt; the literature for emerging data on use of APOC3 and ANGPTL3 inhibitors, which show ability to dramatically lowering triglycerides as well as other atherogenic lipid fractions. ","c-replace":["monitor"],"ab-name":"Spelling","a-name":"Possible Misspelling","g-rebookmarkname":"","i-wm":"\u2022&lt;span style=\"padding-left:68px;\"&gt;&lt;\/span&gt;Monitor","d-description":"Possible spelling mistake found","f-bookmark":"BMSPELLING102126"},{"b-find":"\u2022Screen","e-paracontent":"&lt;mark&gt;\u2022Screen&lt;\/mark&gt; by checking for family history of early CVD; consider genetic testing for confirmation","c-replace":["screen"],"ab-name":"Spelling","a-name":"Possible Misspelling","g-rebookmarkname":"","i-wm":"\u2022&lt;span style=\"padding-left:68px;\"&gt;&lt;\/span&gt;Screen","d-description":"Possible spelling mistake found","f-bookmark":"BMSPELLING102128"},{"b-find":"\u2022For","e-paracontent":"&lt;mark&gt;\u2022For&lt;\/mark&gt; the patient who tests heterozygous, initiate a comprehensive program of lifestyle modification and intensive statin therapy, likely requiring the addition of a PCSK9 agent and/or ezetimibe. If insufficient, obtain specialty consultation for additional guidance. ","c-replace":["for","KFOR"],"ab-name":"Spelling","a-name":"Possible Misspelling","g-rebookmarkname":"","i-wm":"\u2022&lt;span style=\"padding-left:68px;\"&gt;&lt;\/span&gt;For","d-description":"Possible spelling mistake found","f-bookmark":"BMSPELLING102132"},{"b-find":"\u2022For","e-paracontent":"&lt;mark&gt;\u2022For&lt;\/mark&gt; the rare patient who tests homozygous, initiate early referral to a lipid specialist since potent specialized treatment (e.g., evolocumab, evinacumab, or lomitapide) is likely to be required and lipoprotein apheresis considered.","c-replace":["for","KFOR"],"ab-name":"Spelling","a-name":"Possible Misspelling","g-rebookmarkname":"","i-wm":"\u2022&lt;span style=\"padding-left:68px;\"&gt;&lt;\/span&gt;For","d-description":"Possible spelling mistake found","f-bookmark":"BMSPELLING102136"},{"b-find":"evolocumab","e-paracontent":"\u2022For the rare patient who tests homozygous, initiate early referral to a lipid specialist since potent specialized treatment (e.g.,&lt;mark&gt;evolocumab&lt;\/mark&gt;, evinacumab, or lomitapide) is likely to be required and lipoprotein apheresis considered.","c-replace":[],"ab-name":"Spelling","a-name":"Possible Misspelling","g-rebookmarkname":"","i-wm":"evolocumab","d-description":"Possible spelling mistake found","f-bookmark":"BMSPELLING102137"},{"b-find":"evinacumab","e-paracontent":"\u2022For the rare patient who tests homozygous, initiate early referral to a lipid specialist since potent specialized treatment (e.g., evolocumab,&lt;mark&gt;evinacumab&lt;\/mark&gt;, or lomitapide) is likely to be required and lipoprotein apheresis considered.","c-replace":[],"ab-name":"Spelling","a-name":"Possible Misspelling","g-rebookmarkname":"","i-wm":"evinacumab","d-description":"Possible spelling mistake found","f-bookmark":"BMSPELLING102138"},{"b-find":"Age","e-paracontent":"&lt;mark&gt;Age&lt;\/mark&gt; &gt;45 y for men; age &gt;55 y or premature menopause for women without estrogen replacement","c-replace":["age","page","wage","Page","cage","rage","sage","Cage","Gage","mage","AGE","FAGE"],"ab-name":"Spelling","a-name":"Possible Misspelling","g-rebookmarkname":"","i-wm":"&lt;span style=\"padding-left:68px;\"&gt;&lt;\/span&gt;&lt;\/span&gt;&lt;span style=\"font-family:Times New Roman; font-size:12pt; color: #000000\"&gt;Age","d-description":"Possible spelling mistake found","f-bookmark":"BMSPELLING103329"},{"b-find":"Family","e-paracontent":"&lt;mark&gt;Family&lt;\/mark&gt; history of premature CHD (definite myocardial infarction or sudden death in first-degree male relative before age 55 y or before age 65 y in female first-degree relative)","c-replace":["family"],"ab-name":"Spelling","a-name":"Possible Misspelling","g-rebookmarkname":"","i-wm":"&lt;span style=\"padding-left:68px;\"&gt;&lt;\/span&gt;&lt;\/span&gt;&lt;span style=\"font-family:Times New Roman; font-size:12pt; color: #000000\"&gt;Family","d-description":"Possible spelling mistake found","f-bookmark":"BMSPELLING103333"},{"b-find":"Current","e-paracontent":"&lt;mark&gt;Current&lt;\/mark&gt; cigarette smoking","c-replace":["current"],"ab-name":"Spelling","a-name":"Possible Misspelling","g-rebookmarkname":"","i-wm":"&lt;span style=\"padding-left:68px;\"&gt;&lt;\/span&gt;&lt;\/span&gt;&lt;span style=\"font-family:Times New Roman; font-size:12pt; color: #000000\"&gt;Current","d-description":"Possible spelling mistake found","f-bookmark":"BMSPELLING103334"},{"b-find":"Hypertension","e-paracontent":"&lt;mark&gt;Hypertension&lt;\/mark&gt; (systolic &gt;140 mm Hg or diastolic &gt;90 mm Hg)","c-replace":["hypertension"],"ab-name":"Spelling","a-name":"Possible Misspelling","g-rebookmarkname":"","i-wm":"&lt;span style=\"padding-left:68px;\"&gt;&lt;\/span&gt;&lt;\/span&gt;&lt;span style=\"font-family:Times New Roman; font-size:12pt; color: #000000\"&gt;Hypertension","d-description":"Possible spelling mistake found","f-bookmark":"BMSPELLING103338"},{"b-find":"Diabetes","e-paracontent":"&lt;mark&gt;Diabetes&lt;\/mark&gt; mellitus","c-replace":["diabetes"],"ab-name":"Spelling","a-name":"Possible Misspelling","g-rebookmarkname":"","i-wm":"&lt;span style=\"padding-left:68px;\"&gt;&lt;\/span&gt;&lt;\/span&gt;&lt;span style=\"font-family:Times New Roman; font-size:12pt; color: #000000\"&gt;Diabetes","d-description":"Possible spelling mistake found","f-bookmark":"BMSPELLING103339"},{"b-find":"Obesity","e-paracontent":"&lt;mark&gt;Obesity&lt;\/mark&gt;","c-replace":["obesity"],"ab-name":"Spelling","a-name":"Possible Misspelling","g-rebookmarkname":"","i-wm":"&lt;span style=\"padding-left:68px;\"&gt;&lt;\/span&gt;&lt;\/span&gt;&lt;span style=\"font-family:Times New Roman; font-size:12pt; color: #000000\"&gt;Obesity","d-description":"Possible spelling mistake found","f-bookmark":"BMSPELLING103340"},{"b-find":"Chronic","e-paracontent":"&lt;mark&gt;Chronic&lt;\/mark&gt; kidney disease","c-replace":["chronic"],"ab-name":"Spelling","a-name":"Possible Misspelling","g-rebookmarkname":"","i-wm":"&lt;span style=\"padding-left:68px;\"&gt;&lt;\/span&gt;&lt;\/span&gt;&lt;span style=\"font-family:Times New Roman; font-size:12pt; color: #000000\"&gt;Chronic","d-description":"Possible spelling mistake found","f-bookmark":"BMSPELLING103341"},{"b-find":"Social","e-paracontent":"&lt;mark&gt;Social&lt;\/mark&gt; determinants of health","c-replace":["social","asocial"],"ab-name":"Spelling","a-name":"Possible Misspelling","g-rebookmarkname":"","i-wm":"&lt;span style=\"padding-left:68px;\"&gt;&lt;\/span&gt;&lt;\/span&gt;&lt;span style=\"font-family:Times New Roman; font-size:12pt; color: #000000\"&gt;Social","d-description":"Possible spelling mistake found","f-bookmark":"BMSPELLING103342"},{"b-find":"High","e-paracontent":"&lt;mark&gt;High&lt;\/mark&gt;: Clinically evident CVD (CHD, peripheral arterial insufficiency, symptomatic carotid artery disease), CVD equivalent disease (diabetes mellitus) or 3 risk factors in addition to hypercholesterolemia","c-replace":["high","thigh"],"ab-name":"Spelling","a-name":"Possible Misspelling","g-rebookmarkname":"","i-wm":"&lt;span style=\"padding-left:68px;\"&gt;&lt;\/span&gt;&lt;\/span&gt;&lt;span style=\"font-family:Times New Roman; font-weight:bold; alic; font-size:12pt; color: #000000\"&gt;High","d-description":"Possible spelling mistake found","f-bookmark":"BMSPELLING103356"},{"b-find":"Intermediate","e-paracontent":"&lt;mark&gt;Intermediate&lt;\/mark&gt;: No CVD but two CVD risk factors in addition to hypercholesterolemia","c-replace":["intermediate"],"ab-name":"Spelling","a-name":"Possible Misspelling","g-rebookmarkname":"","i-wm":"&lt;span style=\"padding-left:68px;\"&gt;&lt;\/span&gt;&lt;\/span&gt;&lt;span style=\"font-family:Times New Roman; font-weight:bold; alic; font-size:12pt; color: #000000\"&gt;Intermediate","d-description":"Possible spelling mistake found","f-bookmark":"BMSPELLING103360"},{"b-find":"Low","e-paracontent":"&lt;mark&gt;Low&lt;\/mark&gt;: No CHD and 0\u20131 other CHD risk factors in addition to hypercholesterolemia","c-replace":["low","flow","slow","blow","glow","plow"],"ab-name":"Spelling","a-name":"Possible Misspelling","g-rebookmarkname":"","i-wm":"&lt;span style=\"padding-left:68px;\"&gt;&lt;\/span&gt;&lt;\/span&gt;&lt;span style=\"font-family:Times New Roman; font-weight:bold; alic; font-size:12pt; color: #000000\"&gt;Low","d-description":"Possible spelling mistake found","f-bookmark":"BMSPELLING103364"},{"b-find":"PREVENT","e-paracontent":"&lt;mark&gt;PREVENT&lt;\/mark&gt; Equations (enhanced AHA/ACC risk tool) ","c-replace":["prevent"],"ab-name":"Spelling","a-name":"Possible Misspelling","g-rebookmarkname":"","i-wm":"&lt;span style=\"padding-left:68px;\"&gt;&lt;\/span&gt;&lt;\/span&gt;&lt;span style=\"font-family:Times New Roman; font-size:12pt; color: #000000\"&gt;PREVENT","d-description":"Possible spelling mistake found","f-bookmark":"BMSPELLING103376"},{"b-find":"Pooled","e-paracontent":"&lt;mark&gt;Pooled&lt;\/mark&gt; Cohort Equations (original AHA/ACC risk tool)","c-replace":["pooled","spooled"],"ab-name":"Spelling","a-name":"Possible Misspelling","g-rebookmarkname":"","i-wm":"&lt;span style=\"padding-left:68px;\"&gt;&lt;\/span&gt;&lt;\/span&gt;&lt;span style=\"font-family:Times New Roman; font-size:12pt; color: #000000\"&gt;Pooled","d-description":"Possible spelling mistake found","f-bookmark":"BMSPELLING103382"},{"b-find":"Framingham","e-paracontent":"&lt;mark&gt;Framingham&lt;\/mark&gt; Risk Equations (original risk calculator)","c-replace":["Birmingham"],"ab-name":"Spelling","a-name":"Possible Misspelling","g-rebookmarkname":"","i-wm":"&lt;span style=\"padding-left:68px;\"&gt;&lt;\/span&gt;&lt;\/span&gt;&lt;span style=\"font-family:Times New Roman; font-size:12pt; color: #000000\"&gt;Framingham","d-description":"Possible spelling mistake found","f-bookmark":"BMSPELLING103385"},{"b-find":"\u2022Eat","e-paracontent":"&lt;mark&gt;\u2022Eat&lt;\/mark&gt; a variety of fresh, frozen, and canned vegetables and fruits without high-calorie sauces or added salt and sugars. Replace high-calorie foods with fruits and vegetables.","c-replace":["meat","seat","beat","heat","eat","feat","neat","peat","EAT","SEAT","teat"],"ab-name":"Spelling","a-name":"Possible Misspelling","g-rebookmarkname":"","i-wm":"\u2022&lt;span style=\"padding-left:68px;\"&gt;&lt;\/span&gt;Eat","d-description":"Possible spelling mistake found","f-bookmark":"BMSPELLING103398"},{"b-find":"\u2022Choose","e-paracontent":"&lt;mark&gt;\u2022Choose&lt;\/mark&gt; fiber-rich whole grains for most grain servings.","c-replace":["choose"],"ab-name":"Spelling","a-name":"Possible Misspelling","g-rebookmarkname":"","i-wm":"\u2022&lt;span style=\"padding-left:68px;\"&gt;&lt;\/span&gt;Choose","d-description":"Possible spelling mistake found","f-bookmark":"BMSPELLING103400"},{"b-find":"\u2022Choose","e-paracontent":"&lt;mark&gt;\u2022Choose&lt;\/mark&gt; poultry and fish without skin, and prepare them in healthy ways without added saturated and trans fat. If you choose to eat meat, look for the leanest cuts available and prepare them in healthy and delicious ways.","c-replace":["choose"],"ab-name":"Spelling","a-name":"Possible Misspelling","g-rebookmarkname":"","i-wm":"\u2022&lt;span style=\"padding-left:68px;\"&gt;&lt;\/span&gt;Choose","d-description":"Possible spelling mistake found","f-bookmark":"BMSPELLING103401"},{"b-find":"\u2022Eat","e-paracontent":"&lt;mark&gt;\u2022Eat&lt;\/mark&gt; at least 8 oz of nonfried fish each week, which may be divided into two 3.5- to 4-oz servings. Choose oily fish such as salmon, trout, and herring, which are high in omega-3 fatty acids.","c-replace":["meat","seat","beat","heat","eat","feat","neat","peat","EAT","SEAT","teat"],"ab-name":"Spelling","a-name":"Possible Misspelling","g-rebookmarkname":"","i-wm":"\u2022&lt;span style=\"padding-left:68px;\"&gt;&lt;\/span&gt;Eat","d-description":"Possible spelling mistake found","f-bookmark":"BMSPELLING103402"},{"b-find":"nonfried","e-paracontent":"\u2022Eat at least 8 oz of&lt;mark&gt;nonfried&lt;\/mark&gt; fish each week, which may be divided into two 3.5- to 4-oz servings. Choose oily fish such as salmon, trout, and herring, which are high in omega-3 fatty acids.","c-replace":["non fried"],"ab-name":"Spelling","a-name":"Possible Misspelling","g-rebookmarkname":"","i-wm":"nonfried","d-description":"Possible spelling mistake found","f-bookmark":"BMSPELLING103403"},{"b-find":"\u2022Select","e-paracontent":"&lt;mark&gt;\u2022Select&lt;\/mark&gt; fat-free (skim) and low-fat (1%) dairy products.","c-replace":["select"],"ab-name":"Spelling","a-name":"Possible Misspelling","g-rebookmarkname":"","i-wm":"\u2022&lt;span style=\"padding-left:68px;\"&gt;&lt;\/span&gt;Select","d-description":"Possible spelling mistake found","f-bookmark":"BMSPELLING103407"},{"b-find":"\u2022Avoid","e-paracontent":"&lt;mark&gt;\u2022Avoid&lt;\/mark&gt; foods containing partially hydrogenated vegetable oils to reduce trans fat in your diet.","c-replace":["avoid"],"ab-name":"Spelling","a-name":"Possible Misspelling","g-rebookmarkname":"","i-wm":"\u2022&lt;span style=\"padding-left:68px;\"&gt;&lt;\/span&gt;Avoid","d-description":"Possible spelling mistake found","f-bookmark":"BMSPELLING103408"},{"b-find":"\u2022Limit","e-paracontent":"&lt;mark&gt;\u2022Limit&lt;\/mark&gt; saturated fat and trans fat, and replace them with the better fats, monounsaturated and polyunsaturated. If you need to lower your blood cholesterol, reduce saturated fat to no more than 5%\u20136% of total calories. For someone eating 2,000 calories a day, that\u2019s about 13 g of saturated fat.","c-replace":["limit"],"ab-name":"Spelling","a-name":"Possible Misspelling","g-rebookmarkname":"","i-wm":"\u2022&lt;span style=\"padding-left:68px;\"&gt;&lt;\/span&gt;Limit","d-description":"Possible spelling mistake found","f-bookmark":"BMSPELLING103409"},{"b-find":"\u2022Cut","e-paracontent":"&lt;mark&gt;\u2022Cut&lt;\/mark&gt; back on beverages and foods with added sugars.","c-replace":["cut","CUT"],"ab-name":"Spelling","a-name":"Possible Misspelling","g-rebookmarkname":"","i-wm":"\u2022&lt;span style=\"padding-left:68px;\"&gt;&lt;\/span&gt;Cut","d-description":"Possible spelling mistake found","f-bookmark":"BMSPELLING103410"},{"b-find":"\u2022Choose","e-paracontent":"&lt;mark&gt;\u2022Choose&lt;\/mark&gt; foods with less sodium and prepare foods with little or no salt. To lower blood pressure, aim to eat no more than 2,400 mg of sodium per day. Reducing daily intake to 1,500 mg is desirable because it can lower blood pressure even further. If you can\u2019t meet these goals right now, even reducing sodium intake by 1,000 mg/d can benefit blood pressure.","c-replace":["choose"],"ab-name":"Spelling","a-name":"Possible Misspelling","g-rebookmarkname":"","i-wm":"\u2022&lt;span style=\"padding-left:68px;\"&gt;&lt;\/span&gt;Choose","d-description":"Possible spelling mistake found","f-bookmark":"BMSPELLING103411"},{"b-find":"\u2022If","e-paracontent":"&lt;mark&gt;\u2022If&lt;\/mark&gt; you drink alcohol, drink in moderation. That means no more than one drink per day if you\u2019re a woman and no more than two drinks per day if you\u2019re a man.","c-replace":["if","AIF","RIF","BIF","CIF","DIF","FIF","GIF","HIF","IF","IIF","MIF","NIF","PIF","WIF","ZIF"],"ab-name":"Spelling","a-name":"Possible Misspelling","g-rebookmarkname":"","i-wm":"\u2022&lt;span style=\"padding-left:68px;\"&gt;&lt;\/span&gt;If","d-description":"Possible spelling mistake found","f-bookmark":"BMSPELLING103412"},{"b-find":"\u2022Follow","e-paracontent":"&lt;mark&gt;\u2022Follow&lt;\/mark&gt; the American Heart Association recommendations when you eat out, and keep an eye on your portion sizes.","c-replace":["follow"],"ab-name":"Spelling","a-name":"Possible Misspelling","g-rebookmarkname":"","i-wm":"\u2022&lt;span style=\"padding-left:68px;\"&gt;&lt;\/span&gt;Follow","d-description":"Possible spelling mistake found","f-bookmark":"BMSPELLING103414"},{"b-find":"Diseasea","e-paracontent":"Table 27-3 Indications for Statin Therapy for Primary Prevention of Cardiovascular&lt;mark&gt;Diseasea&lt;\/mark&gt;,b","c-replace":["Disease","Diseases","Diseased","Disease a"],"ab-name":"Spelling","a-name":"Possible Misspelling","g-rebookmarkname":"","i-wm":"Disease&lt;\/span&gt;&lt;\/b&gt;&lt;sup&gt;&lt;b&gt;&lt;i&gt;&lt;span style=\"font-family:Times New Roman; font-size:12pt; color: #000000\"&gt;a","d-description":"Possible spelling mistake found","f-bookmark":"BMSPELLING103419"},{"b-find":"Guidelinesa","e-paracontent":"American College of Cardiology (ACC)/American Heart Association (AHA)&lt;mark&gt;Guidelinesa&lt;\/mark&gt;: ","c-replace":["Guidelines","Guidelines a"],"ab-name":"Spelling","a-name":"Possible Misspelling","g-rebookmarkname":"","i-wm":"Guidelines&lt;\/span&gt;&lt;span style=\"font-family:Times New Roman; alic; font-size:12pt; color: #000000; vertical-align: super;\"&gt;a","d-description":"Possible spelling mistake found","f-bookmark":"BMSPELLING103429"},{"b-find":"Prescribe","e-paracontent":"&lt;mark&gt;Prescribe&lt;\/mark&gt; statin therapy for primary prevention in persons aged 40-75 years with:","c-replace":["prescribe"],"ab-name":"Spelling","a-name":"Possible Misspelling","g-rebookmarkname":"","i-wm":"&lt;span style=\"padding-left:68px;\"&gt;&lt;\/span&gt;&lt;\/span&gt;&lt;span style=\"font-family:Times New Roman; font-size:12pt; color: #000000\"&gt;Prescribe","d-description":"Possible spelling mistake found","f-bookmark":"BMSPELLING103430"},{"b-find":"Diabetes","e-paracontent":"&lt;mark&gt;Diabetes&lt;\/mark&gt;, or","c-replace":["diabetes"],"ab-name":"Spelling","a-name":"Possible Misspelling","g-rebookmarkname":"","i-wm":"&lt;span style=\"padding-left:68px;\"&gt;&lt;\/span&gt;&lt;\/span&gt;&lt;span style=\"font-family:Times New Roman; font-size:12pt; color: #000000\"&gt;Diabetes","d-description":"Possible spelling mistake found","f-bookmark":"BMSPELLING103431"},{"b-find":"Consider","e-paracontent":"&lt;mark&gt;Consider&lt;\/mark&gt; statin use after clinician-patient risk discussion (shared decision making) for persons with:","c-replace":["consider"],"ab-name":"Spelling","a-name":"Possible Misspelling","g-rebookmarkname":"","i-wm":"&lt;span style=\"padding-left:68px;\"&gt;&lt;\/span&gt;&lt;\/span&gt;&lt;span style=\"font-family:Times New Roman; font-size:12pt; color: #000000\"&gt;Consider","d-description":"Possible spelling mistake found","f-bookmark":"BMSPELLING103442"},{"b-find":"Intermediate","e-paracontent":"&lt;mark&gt;Intermediate&lt;\/mark&gt; risk ≥7.5%-19.9%, or","c-replace":["intermediate"],"ab-name":"Spelling","a-name":"Possible Misspelling","g-rebookmarkname":"","i-wm":"&lt;span style=\"padding-left:68px;\"&gt;&lt;\/span&gt;&lt;\/span&gt;&lt;span style=\"font-family:Times New Roman; font-size:12pt; color: #000000\"&gt;Intermediate","d-description":"Possible spelling mistake found","f-bookmark":"BMSPELLING103443"},{"b-find":"Borderline","e-paracontent":"&lt;mark&gt;Borderline&lt;\/mark&gt; risk (5% to 7.4%","c-replace":["borderline"],"ab-name":"Spelling","a-name":"Possible Misspelling","g-rebookmarkname":"","i-wm":"&lt;span style=\"padding-left:68px;\"&gt;&lt;\/span&gt;&lt;\/span&gt;&lt;span style=\"font-family:Times New Roman; font-size:12pt; color: #000000\"&gt;Borderline","d-description":"Possible spelling mistake found","f-bookmark":"BMSPELLING103444"},{"b-find":"Give","e-paracontent":"&lt;mark&gt;Give&lt;\/mark&gt; consideration to enhancing factors to personalize decision and if risk level is still uncertain, obtain and use cardiac calcium score: ","c-replace":["give"],"ab-name":"Spelling","a-name":"Possible Misspelling","g-rebookmarkname":"","i-wm":"&lt;span style=\"padding-left:68px;\"&gt;&lt;\/span&gt;&lt;\/span&gt;&lt;span style=\"font-family:Times New Roman; font-size:12pt; color: #000000\"&gt;Give","d-description":"Possible spelling mistake found","f-bookmark":"BMSPELLING103448"},{"b-find":"If","e-paracontent":"&lt;mark&gt;If&lt;\/mark&gt; score is ≥100, favor statin use","c-replace":["if","AIF","RIF","BIF","CIF","DIF","FIF","GIF","HIF","IF","IIF","MIF","NIF","PIF","WIF","ZIF"],"ab-name":"Spelling","a-name":"Possible Misspelling","g-rebookmarkname":"","i-wm":"&lt;span style=\"padding-left:68px;\"&gt;&lt;\/span&gt;&lt;\/span&gt;&lt;span style=\"font-family:Times New Roman; font-size:12pt; color: #000000\"&gt;If","d-description":"Possible spelling mistake found","f-bookmark":"BMSPELLING103450"},{"b-find":"If","e-paracontent":"&lt;mark&gt;If&lt;\/mark&gt; score is 1-99, favor statin use, especially in patients &gt; 55 years ","c-replace":["if","AIF","RIF","BIF","CIF","DIF","FIF","GIF","HIF","IF","IIF","MIF","NIF","PIF","WIF","ZIF"],"ab-name":"Spelling","a-name":"Possible Misspelling","g-rebookmarkname":"","i-wm":"&lt;span style=\"padding-left:68px;\"&gt;&lt;\/span&gt;&lt;\/span&gt;&lt;span style=\"font-family:Times New Roman; font-size:12pt; color: #000000\"&gt;If","d-description":"Possible spelling mistake found","f-bookmark":"BMSPELLING103453"},{"b-find":"If","e-paracontent":"&lt;mark&gt;If&lt;\/mark&gt; score is 0, favor deferring statin use unless patient has diabetes, smoking, or strong family history of premature ASCVD. ","c-replace":["if","AIF","RIF","BIF","CIF","DIF","FIF","GIF","HIF","IF","IIF","MIF","NIF","PIF","WIF","ZIF"],"ab-name":"Spelling","a-name":"Possible Misspelling","g-rebookmarkname":"","i-wm":"&lt;span style=\"padding-left:68px;\"&gt;&lt;\/span&gt;&lt;\/span&gt;&lt;span style=\"font-family:Times New Roman; font-size:12pt; color: #000000\"&gt;If","d-description":"Possible spelling mistake found","f-bookmark":"BMSPELLING103457"},{"b-find":"USPSTF","e-paracontent":"US Preventive Services Task Force &lt;mark&gt;USPSTF&lt;\/mark&gt;) Recommendationsb: ","c-replace":["USP STF","USPS TF"],"ab-name":"Spelling","a-name":"Possible Misspelling","g-rebookmarkname":"","i-wm":"USPSTF","d-description":"Possible spelling mistake found","f-bookmark":"BMSPELLING103463"},{"b-find":"Recommendationsb","e-paracontent":"US Preventive Services Task Force (USPSTF)&lt;mark&gt;Recommendationsb&lt;\/mark&gt;: ","c-replace":["Recommendations","Recommendations b"],"ab-name":"Spelling","a-name":"Possible Misspelling","g-rebookmarkname":"","i-wm":"Recommendations&lt;\/span&gt;&lt;span style=\"font-family:Times New Roman; font-weight:bold; font-size:12pt; color: #000000; vertical-align: super;\"&gt;b","d-description":"Possible spelling mistake found","f-bookmark":"BMSPELLING103464"},{"b-find":"Prescribe","e-paracontent":"&lt;mark&gt;Prescribe&lt;\/mark&gt; statin therapy for primary prevention of CVD for:","c-replace":["prescribe"],"ab-name":"Spelling","a-name":"Possible Misspelling","g-rebookmarkname":"","i-wm":"&lt;span style=\"padding-left:68px;\"&gt;&lt;\/span&gt;&lt;\/span&gt;&lt;span style=\"font-family:Times New Roman; alic; font-size:12pt; color: #000000\"&gt;Prescribe","d-description":"Possible spelling mistake found","f-bookmark":"BMSPELLING103466"},{"b-find":"Selectively","e-paracontent":"&lt;mark&gt;Selectively&lt;\/mark&gt; offer statin for the primary prevention of CVD for:","c-replace":["selectively"],"ab-name":"Spelling","a-name":"Possible Misspelling","g-rebookmarkname":"","i-wm":"&lt;span style=\"padding-left:68px;\"&gt;&lt;\/span&gt;&lt;\/span&gt;&lt;span style=\"font-family:Times New Roman; alic; font-size:12pt; color: #000000\"&gt;Selectively","d-description":"Possible spelling mistake found","f-bookmark":"BMSPELLING103479"},{"b-find":"Offer","e-paracontent":"&lt;mark&gt;Offer&lt;\/mark&gt; statin therapy to persons over the age of 75 years for primary prevention if they meet the above criteria","c-replace":["offer","coffer"],"ab-name":"Spelling","a-name":"Possible Misspelling","g-rebookmarkname":"","i-wm":"&lt;span style=\"padding-left:68px;\"&gt;&lt;\/span&gt;&lt;\/span&gt;&lt;span style=\"font-family:Times New Roman; font-size:12pt; color: #000000\"&gt;Offer","d-description":"Possible spelling mistake found","f-bookmark":"BMSPELLING103485"},{"b-find":"Continue","e-paracontent":"&lt;mark&gt;Continue&lt;\/mark&gt; statin therapy beyond age 75 years for primary prevention, taking into account life expectancy and comorbidities  ","c-replace":["continue"],"ab-name":"Spelling","a-name":"Possible Misspelling","g-rebookmarkname":"","i-wm":"&lt;span style=\"padding-left:68px;\"&gt;&lt;\/span&gt;&lt;\/span&gt;&lt;span style=\"font-family:Times New Roman; font-size:12pt; color: #000000\"&gt;Continue","d-description":"Possible spelling mistake found","f-bookmark":"BMSPELLING103487"},{"b-find":"AACVPR","e-paracontent":"a Grundy  SM﻿, Stone  NJ﻿, Bailey  AL﻿,  et al. 2018 AHA/ACC&lt;mark&gt;AACVPR&lt;\/mark&gt;/AAPA/ABC/ACPM/ADA/ AGS/APhA/ASPC/NLA/PCNA guideline on the management of blood cholesterol: a report of the American College of Cardiology/American Heart Association Task Force on Clinical Practice Guidelines. ﻿  Circulation. 2019;139(25):e1082-e1143. ","c-replace":["Actor","Accept","Factor","Favor","Anchor","Racer","CPR","NAACP","Hacker","Waiver","Aachen","Carver","Archer","Backer","Apr","CVR","Pacer","Packer","Saver","Savor","Waver","Racier","Caver","Raver","Salver","Sacker","Tacker","AAC","AAP","AAR","AAV","ACIPA","ACP","ACR","ACTP","ACV","ACVA","AICVF","ALCAPA","ANVAR","APPR","APR","ARCEP","ASVP","AVP","AVR","BAPR","CCPR","CVP","LACP","UACP","Aver","Lacier","Naiver","Pacier","Wacker","Aadhar","Accor","Acer","Kacper","Macapá"],"ab-name":"Spelling","a-name":"Possible Misspelling","g-rebookmarkname":"","i-wm":"AACVPR","d-description":"Possible spelling mistake found","f-bookmark":"BMSPELLING103516"},{"b-find":"ACPM","e-paracontent":"a Grundy  SM﻿, Stone  NJ﻿, Bailey  AL﻿,  et al. 2018 AHA/ACC/AACVPR/AAPA/ABC&lt;mark&gt;ACPM&lt;\/mark&gt;/ADA/ AGS/APhA/ASPC/NLA/PCNA guideline on the management of blood cholesterol: a report of the American College of Cardiology/American Heart Association Task Force on Clinical Practice Guidelines. ﻿  Circulation. 2019;139(25):e1082-e1143. ","c-replace":["ACM","APM","CPM","ACCM","ACP","AGPM","A CPM","AC PM","ACP M"],"ab-name":"Spelling","a-name":"Possible Misspelling","g-rebookmarkname":"","i-wm":"ACPM","d-description":"Possible spelling mistake found","f-bookmark":"BMSPELLING103517"},{"b-find":"APhA","e-paracontent":"a Grundy  SM﻿, Stone  NJ﻿, Bailey  AL﻿,  et al. 2018 AHA/ACC/AACVPR/AAPA/ABC/ACPM/ADA/ AGS&lt;mark&gt;APhA&lt;\/mark&gt;/ASPC/NLA/PCNA guideline on the management of blood cholesterol: a report of the American College of Cardiology/American Heart Association Task Force on Clinical Practice Guidelines. ﻿  Circulation. 2019;139(25):e1082-e1143. ","c-replace":["Alpha","APA","Apia","Aha","AHA","AMHA","APH","PHA","Asha"],"ab-name":"Spelling","a-name":"Possible Misspelling","g-rebookmarkname":"","i-wm":"APhA","d-description":"Possible spelling mistake found","f-bookmark":"BMSPELLING103518"},{"b-find":"ASPC","e-paracontent":"a Grundy  SM﻿, Stone  NJ﻿, Bailey  AL﻿,  et al. 2018 AHA/ACC/AACVPR/AAPA/ABC/ACPM/ADA/ AGS/APhA&lt;mark&gt;ASPC&lt;\/mark&gt;/NLA/PCNA guideline on the management of blood cholesterol: a report of the American College of Cardiology/American Heart Association Task Force on Clinical Practice Guidelines. ﻿  Circulation. 2019;139(25):e1082-e1143. ","c-replace":["APC","Asp","ASPCA","Aspic","Asps","AQPC","ASC","ASP","ASPA","ASPI","SPC","A SPC","AS PC","ASP C","ASIC"],"ab-name":"Spelling","a-name":"Possible Misspelling","g-rebookmarkname":"","i-wm":"ASPC","d-description":"Possible spelling mistake found","f-bookmark":"BMSPELLING103519"},{"b-find":"NLA","e-paracontent":"a Grundy  SM﻿, Stone  NJ﻿, Bailey  AL﻿,  et al. 2018 AHA/ACC/AACVPR/AAPA/ABC/ACPM/ADA/ AGS/APhA/ASPC&lt;mark&gt;NLA&lt;\/mark&gt;/PCNA guideline on the management of blood cholesterol: a report of the American College of Cardiology/American Heart Association Task Force on Clinical Practice Guidelines. ﻿  Circulation. 2019;139(25):e1082-e1143. ","c-replace":["LA","NSA","NCA","NEA","NPA","NRA","SLA","DLA","NLS","NAL","Nola","NLR","NBA","Ala","BLA","CLA","ELA","FLA","Fla","GLA","HLA","Ila","JLA","LNA","La","MLA","MNLA","NDLA","NGA","NIA","NL","NLB","NLD","NLG","NLH","NLO","NMA","NOA","NVA","Na","OLA","Ola","PLA","TLA","VLA","N LA","NL A","NDA","NLP","NLU"],"ab-name":"Spelling","a-name":"Possible Misspelling","g-rebookmarkname":"","i-wm":"NLA","d-description":"Possible spelling mistake found","f-bookmark":"BMSPELLING103520"},{"b-find":"PCNA","e-paracontent":"a Grundy  SM﻿, Stone  NJ﻿, Bailey  AL﻿,  et al. 2018 AHA/ACC/AACVPR/AAPA/ABC/ACPM/ADA/ AGS/APhA/ASPC/NLA&lt;mark&gt;PCNA&lt;\/mark&gt; guideline on the management of blood cholesterol: a report of the American College of Cardiology/American Heart Association Task Force on Clinical Practice Guidelines. ﻿  Circulation. 2019;139(25):e1082-e1143. ","c-replace":["PNA","Pena","CCNA","CNA","ICNA","PCA","PCN","PSNA","P CNA","PCN A"],"ab-name":"Spelling","a-name":"Possible Misspelling","g-rebookmarkname":"","i-wm":"PCNA","d-description":"Possible spelling mistake found","f-bookmark":"BMSPELLING103521"},{"b-find":"Mangione","e-paracontent":"b US Preventive Services Task Force;&lt;mark&gt;Mangione&lt;\/mark&gt; CM, Barry MJ, Nicholson WK, Cabana M, Chelmow D, Coker TR, Davis EM, Donahue KE, Jaén CR, Kubik M, Li L, Ogedegbe G, Pbert L, Ruiz JM, Stevermer J, Wong JB. Statin Use for the Primary Prevention of Cardiovascular Disease in Adults: US Preventive Services Task Force Recommendation Statement. JAMA. 2022 Aug 23;328(8):746-753.","c-replace":["Mansion","Mangrove","Mansions"],"ab-name":"Spelling","a-name":"Possible Misspelling","g-rebookmarkname":"","i-wm":"Mangione","d-description":"Possible spelling mistake found","f-bookmark":"BMSPELLING103535"},{"b-find":"Chelmow","e-paracontent":"b US Preventive Services Task Force; Mangione CM, Barry MJ, Nicholson WK, Cabana M,&lt;mark&gt;Chelmow&lt;\/mark&gt; D, Coker TR, Davis EM, Donahue KE, Jaén CR, Kubik M, Li L, Ogedegbe G, Pbert L, Ruiz JM, Stevermer J, Wong JB. Statin Use for the Primary Prevention of Cardiovascular Disease in Adults: US Preventive Services Task Force Recommendation Statement. JAMA. 2022 Aug 23;328(8):746-753.","c-replace":["Chemo"],"ab-name":"Spelling","a-name":"Possible Misspelling","g-rebookmarkname":"","i-wm":"Chelmow","d-description":"Possible spelling mistake found","f-bookmark":"BMSPELLING103536"},{"b-find":"Coker","e-paracontent":"b US Preventive Services Task Force; Mangione CM, Barry MJ, Nicholson WK, Cabana M, Chelmow D,&lt;mark&gt;Coker&lt;\/mark&gt; TR, Davis EM, Donahue KE, Jaén CR, Kubik M, Li L, Ogedegbe G, Pbert L, Ruiz JM, Stevermer J, Wong JB. Statin Use for the Primary Prevention of Cardiovascular Disease in Adults: US Preventive Services Task Force Recommendation Statement. JAMA. 2022 Aug 23;328(8):746-753.","c-replace":["Cover","Poker","Coke","Cooker","Joker","Coder","Comer","Choker","Cower","Conker","Cokes","Coked","Corer","Corker","Coyer","Coke r"],"ab-name":"Spelling","a-name":"Possible Misspelling","g-rebookmarkname":"","i-wm":"Coker","d-description":"Possible spelling mistake found","f-bookmark":"BMSPELLING103537"},{"b-find":"Jaén","e-paracontent":"b US Preventive Services Task Force; Mangione CM, Barry MJ, Nicholson WK, Cabana M, Chelmow D, Coker TR, Davis EM, Donahue KE,&lt;mark&gt;Jaén&lt;\/mark&gt; CR, Kubik M, Li L, Ogedegbe G, Pbert L, Ruiz JM, Stevermer J, Wong JB. Statin Use for the Primary Prevention of Cardiovascular Disease in Adults: US Preventive Services Task Force Recommendation Statement. JAMA. 2022 Aug 23;328(8):746-753.","c-replace":["Jain","Jan","AEN","Jaden","Jen"],"ab-name":"Spelling","a-name":"Possible Misspelling","g-rebookmarkname":"","i-wm":"Jaén","d-description":"Possible spelling mistake found","f-bookmark":"BMSPELLING103538"},{"b-find":"Kubik","e-paracontent":"b US Preventive Services Task Force; Mangione CM, Barry MJ, Nicholson WK, Cabana M, Chelmow D, Coker TR, Davis EM, Donahue KE, Jaén CR,&lt;mark&gt;Kubik&lt;\/mark&gt; M, Li L, Ogedegbe G, Pbert L, Ruiz JM, Stevermer J, Wong JB. Statin Use for the Primary Prevention of Cardiovascular Disease in Adults: US Preventive Services Task Force Recommendation Statement. JAMA. 2022 Aug 23;328(8):746-753.","c-replace":["Rubik"],"ab-name":"Spelling","a-name":"Possible Misspelling","g-rebookmarkname":"","i-wm":"Kubik","d-description":"Possible spelling mistake found","f-bookmark":"BMSPELLING103539"},{"b-find":"Ogedegbe","e-paracontent":"b US Preventive Services Task Force; Mangione CM, Barry MJ, Nicholson WK, Cabana M, Chelmow D, Coker TR, Davis EM, Donahue KE, Jaén CR, Kubik M, Li L,&lt;mark&gt;Ogedegbe&lt;\/mark&gt; G, Pbert L, Ruiz JM, Stevermer J, Wong JB. Statin Use for the Primary Prevention of Cardiovascular Disease in Adults: US Preventive Services Task Force Recommendation Statement. JAMA. 2022 Aug 23;328(8):746-753.","c-replace":[],"ab-name":"Spelling","a-name":"Possible Misspelling","g-rebookmarkname":"","i-wm":"Ogedegbe","d-description":"Possible spelling mistake found","f-bookmark":"BMSPELLING103540"},{"b-find":"Pbert","e-paracontent":"b US Preventive Services Task Force; Mangione CM, Barry MJ, Nicholson WK, Cabana M, Chelmow D, Coker TR, Davis EM, Donahue KE, Jaén CR, Kubik M, Li L, Ogedegbe G,&lt;mark&gt;Pbert&lt;\/mark&gt; L, Ruiz JM, Stevermer J, Wong JB. Statin Use for the Primary Prevention of Cardiovascular Disease in Adults: US Preventive Services Task Force Recommendation Statement. JAMA. 2022 Aug 23;328(8):746-753.","c-replace":["Bert","Ebert","Pert","PERT"],"ab-name":"Spelling","a-name":"Possible Misspelling","g-rebookmarkname":"","i-wm":"Pbert","d-description":"Possible spelling mistake found","f-bookmark":"BMSPELLING103541"},{"b-find":"Stevermer","e-paracontent":"b US Preventive Services Task Force; Mangione CM, Barry MJ, Nicholson WK, Cabana M, Chelmow D, Coker TR, Davis EM, Donahue KE, Jaén CR, Kubik M, Li L, Ogedegbe G, Pbert L, Ruiz JM,&lt;mark&gt;Stevermer&lt;\/mark&gt; J, Wong JB. Statin Use for the Primary Prevention of Cardiovascular Disease in Adults: US Preventive Services Task Force Recommendation Statement. JAMA. 2022 Aug 23;328(8):746-753.","c-replace":["Severer"],"ab-name":"Spelling","a-name":"Possible Misspelling","g-rebookmarkname":"","i-wm":"Stevermer","d-description":"Possible spelling mistake found","f-bookmark":"BMSPELLING103542"},{"b-find":"JB","e-paracontent":"b US Preventive Services Task Force; Mangione CM, Barry MJ, Nicholson WK, Cabana M, Chelmow D, Coker TR, Davis EM, Donahue KE, Jaén CR, Kubik M, Li L, Ogedegbe G, Pbert L, Ruiz JM, Stevermer J, Wong&lt;mark&gt;JB&lt;\/mark&gt;. Statin Use for the Primary Prevention of Cardiovascular Disease in Adults: US Preventive Services Task Force Recommendation Statement. JAMA. 2022 Aug 23;328(8):746-753.","c-replace":["Job","Jr","Lb","GB","Jo","JC","JD","JP","KB","dB","JCB","JM","Jab","Jib","AB","AJB","B","BB","CB","CJB","Cb","FB","J","JA","JBL","JBS","JE","JMB","JO","JSB","JT","JU","JV","Kb","MB","Mb","NB","Nb","OB","Ob","PB","Pb","QB","RJB","Rb","SB","Sb","TB","Tb","WB","Yb","Ab","Db","Jg","Vb","J B","BJ","DB","IB","JS","Jeb"],"ab-name":"Spelling","a-name":"Possible Misspelling","g-rebookmarkname":"","i-wm":"JB","d-description":"Possible spelling mistake found","f-bookmark":"BMSPELLING103543"},{"b-find":"JAMA","e-paracontent":"b US Preventive Services Task Force; Mangione CM, Barry MJ, Nicholson WK, Cabana M, Chelmow D, Coker TR, Davis EM, Donahue KE, Jaén CR, Kubik M, Li L, Ogedegbe G, Pbert L, Ruiz JM, Stevermer J, Wong JB. Statin Use for the Primary Prevention of Cardiovascular Disease in Adults: US Preventive Services Task Force Recommendation Statement.&lt;mark&gt;JAMA&lt;\/mark&gt;. 2022 Aug 23;328(8):746-753.","c-replace":["Java","Rama","Jams","JMA","Jamal","Jana","Kama","Lama","Mama","Jami","Jamb","Jam","AMA","Gama","JAA","Jamar","Jame","LAMA","RAMA","J AMA","JA MA","JAM A"],"ab-name":"Spelling","a-name":"Possible Misspelling","g-rebookmarkname":"","i-wm":"JAMA","d-description":"Possible spelling mistake found","f-bookmark":"BMSPELLING103544"},{"b-find":"Lett","e-paracontent":"*From The Medical Letter. Lipid-lowering drugs. Med&lt;mark&gt;Lett&lt;\/mark&gt; Drugs Ther 2022;64:145. (Excellent evidence-based resource for quick, critical review and prescribing information, including cost.)","c-replace":["Left","Let","Lent","Lets","Lest","Lott","Sett","ETT","LETI","LTT","Leta","Let t"],"ab-name":"Spelling","a-name":"Possible Misspelling","g-rebookmarkname":"","i-wm":"Lett","d-description":"Possible spelling mistake found","f-bookmark":"BMSPELLING103548"},{"b-find":"Ther","e-paracontent":"*From The Medical Letter. Lipid-lowering drugs. Med Lett Drugs&lt;mark&gt;Ther&lt;\/mark&gt; 2022;64:145. (Excellent evidence-based resource for quick, critical review and prescribing information, including cost.)","c-replace":["The","Their","Her","Other","Then","There","They","Them","Thee","Tier","Thor","Ether","Thea","Therm","Thew","HER","TER","Thar","Thur","T her","Th er","The r"],"ab-name":"Spelling","a-name":"Possible Misspelling","g-rebookmarkname":"","i-wm":"Ther","d-description":"Possible spelling mistake found","f-bookmark":"BMSPELLING103549"},{"b-find":"gencric","e-paracontent":"Fluvastatin \u2013&lt;mark&gt;gencric&lt;\/mark&gt;","c-replace":["generic"],"ab-name":"Spelling","a-name":"Possible Misspelling","g-rebookmarkname":"","i-wm":"gencric","d-description":"Possible spelling mistake found","f-bookmark":"BMSPELLING103562"},{"b-find":"Covis","e-paracontent":"extended-release \u2013 Altoprev &lt;mark&gt;Covis&lt;\/mark&gt;)","c-replace":["Clovis","Coves"],"ab-name":"Spelling","a-name":"Possible Misspelling","g-rebookmarkname":"","i-wm":"Covis","d-description":"Possible spelling mistake found","f-bookmark":"BMSPELLING103574"},{"b-find":"Zypitamag","e-paracontent":"Pitavastatin magnesium6 \u2013&lt;mark&gt;Zypitamag&lt;\/mark&gt; (Medicure)","c-replace":[],"ab-name":"Spelling","a-name":"Possible Misspelling","g-rebookmarkname":"","i-wm":"Zypitamag","d-description":"Possible spelling mistake found","f-bookmark":"BMSPELLING103585"},{"b-find":"Medicure","e-paracontent":"Pitavastatin magnesium6 \u2013 Zypitamag &lt;mark&gt;Medicure&lt;\/mark&gt;)","c-replace":["Medicare","Pedicure"],"ab-name":"Spelling","a-name":"Possible Misspelling","g-rebookmarkname":"","i-wm":"Medicure","d-description":"Possible spelling mistake found","f-bookmark":"BMSPELLING103586"},{"b-find":"AstraZeneca","e-paracontent":"Rosuvastatin \u2013 generic Crestor &lt;mark&gt;AstraZeneca&lt;\/mark&gt;)","c-replace":[],"ab-name":"Spelling","a-name":"Possible Misspelling","g-rebookmarkname":"","i-wm":"AstraZeneca","d-description":"Possible spelling mistake found","f-bookmark":"BMSPELLING103595"},{"b-find":"Ezallor","e-paracontent":"&lt;mark&gt;Ezallor&lt;\/mark&gt; Sprinkle (Sun)","c-replace":["Pallor"],"ab-name":"Spelling","a-name":"Possible Misspelling","g-rebookmarkname":"","i-wm":"Ezallor","d-description":"Possible spelling mistake found","f-bookmark":"BMSPELLING103598"},{"b-find":"Flohpid","e-paracontent":"&lt;mark&gt;Flohpid&lt;\/mark&gt; (Salerno)","c-replace":["Flopped","Florid"],"ab-name":"Spelling","a-name":"Possible Misspelling","g-rebookmarkname":"","i-wm":"Flohpid","d-description":"Possible spelling mistake found","f-bookmark":"BMSPELLING103605"},{"b-find":"susp","e-paracontent":"20 mg/5 mL, 40 mg/5 mL&lt;mark&gt;susp&lt;\/mark&gt;","c-replace":["SSP","USP","cusp","sump","sup","supp","sups","SUS","SUSE","suss"],"ab-name":"Spelling","a-name":"Possible Misspelling","g-rebookmarkname":"","i-wm":"susp","d-description":"Possible spelling mistake found","f-bookmark":"BMSPELLING103606"},{"b-find":"Roszet","e-paracontent":"Ezetimibe/rosuvastatin \u2013 generic&lt;mark&gt;Roszet&lt;\/mark&gt; (Althera)","c-replace":["Rose","Rocket","Roster","Reset","Roses","Rosie","Russet","Roget","Rosier","Cosset","Rosiest","Rosé"],"ab-name":"Spelling","a-name":"Possible Misspelling","g-rebookmarkname":"","i-wm":"Roszet","d-description":"Possible spelling mistake found","f-bookmark":"BMSPELLING103616"},{"b-find":"Althera","e-paracontent":"Ezetimibe/rosuvastatin \u2013 generic Roszet &lt;mark&gt;Althera&lt;\/mark&gt;)","c-replace":["Althea"],"ab-name":"Spelling","a-name":"Possible Misspelling","g-rebookmarkname":"","i-wm":"Althera","d-description":"Possible spelling mistake found","f-bookmark":"BMSPELLING103617"},{"b-find":"Bempedoic","e-paracontent":"&lt;mark&gt;Bempedoic&lt;\/mark&gt; acid \u2013 Nexlctol (Esperion)","c-replace":[],"ab-name":"Spelling","a-name":"Possible Misspelling","g-rebookmarkname":"","i-wm":"Bempedoic","d-description":"Possible spelling mistake found","f-bookmark":"BMSPELLING103628"},{"b-find":"Nexlctol","e-paracontent":"Bempedoic acid \u2013&lt;mark&gt;Nexlctol&lt;\/mark&gt; (Esperion)","c-replace":["Extol"],"ab-name":"Spelling","a-name":"Possible Misspelling","g-rebookmarkname":"","i-wm":"Nexlctol","d-description":"Possible spelling mistake found","f-bookmark":"BMSPELLING103629"},{"b-find":"Esperion","e-paracontent":"Bempedoic acid \u2013 Nexlctol &lt;mark&gt;Esperion&lt;\/mark&gt;)","c-replace":["Hyperion","Aspersion","Experian"],"ab-name":"Spelling","a-name":"Possible Misspelling","g-rebookmarkname":"","i-wm":"Esperion","d-description":"Possible spelling mistake found","f-bookmark":"BMSPELLING103630"},{"b-find":"Bempedoic","e-paracontent":"&lt;mark&gt;Bempedoic&lt;\/mark&gt; acid/ezetimibe \u2013 Nexlizet (Esperion)","c-replace":[],"ab-name":"Spelling","a-name":"Possible Misspelling","g-rebookmarkname":"","i-wm":"Bempedoic","d-description":"Possible spelling mistake found","f-bookmark":"BMSPELLING103636"},{"b-find":"Nexlizet","e-paracontent":"Bempedoic acid/ezetimibe \u2013&lt;mark&gt;Nexlizet&lt;\/mark&gt; (Esperion)","c-replace":["Realized","Realize","Realizes","Belize","Nellie","Negligent","Newline","Newlines","Negligee","Nebulize","Nebulized","Nebulizer","Nebulizes","Netizen","Négligée","Realizer"],"ab-name":"Spelling","a-name":"Possible Misspelling","g-rebookmarkname":"","i-wm":"Nexlizet","d-description":"Possible spelling mistake found","f-bookmark":"BMSPELLING103637"},{"b-find":"Esperion","e-paracontent":"Bempedoic acid/ezetimibe \u2013 Nexlizet &lt;mark&gt;Esperion&lt;\/mark&gt;)","c-replace":["Hyperion","Aspersion","Experian"],"ab-name":"Spelling","a-name":"Possible Misspelling","g-rebookmarkname":"","i-wm":"Esperion","d-description":"Possible spelling mistake found","f-bookmark":"BMSPELLING103638"},{"b-find":"Alirocumab","e-paracontent":"&lt;mark&gt;Alirocumab&lt;\/mark&gt; \u2013 Praluent (Regeneron)","c-replace":[],"ab-name":"Spelling","a-name":"Possible Misspelling","g-rebookmarkname":"","i-wm":"Alirocumab","d-description":"Possible spelling mistake found","f-bookmark":"BMSPELLING103644"},{"b-find":"Praluent","e-paracontent":"Alirocumab \u2013&lt;mark&gt;Praluent&lt;\/mark&gt; (Regeneron)","c-replace":["Present","Frequent","Prevent","Parent","Patent","Patient","Payment","Talent","Prevalent","Prague","Affluent","Fluent","Fragment","Gradient","Salient","Effluent","Pallet","Prudent","Relent","Parquet","Prurient","Frauen","Purulent","Raiment","Palest","Praline","Pralines","Diluent","Plangent","Praveen","Relucent"],"ab-name":"Spelling","a-name":"Possible Misspelling","g-rebookmarkname":"","i-wm":"Praluent","d-description":"Possible spelling mistake found","f-bookmark":"BMSPELLING103645"},{"b-find":"wks","e-paracontent":"Initial: 75 mg SC q2&lt;mark&gt;wks&lt;\/mark&gt; or 300 mg SC q4 wks15","c-replace":["was","woks","BKS","OKs","mks","AKS","CKS","KKS","KS","Ks","MKS","PKS","TKS","WCS","WDS","WGS","WHS","WKB","WKT","WMS","WNS","WPS","WSS","Wis","ks","wk","w ks","wk s"],"ab-name":"Spelling","a-name":"Possible Misspelling","g-rebookmarkname":"","i-wm":"wks","d-description":"Possible spelling mistake found","f-bookmark":"BMSPELLING103648"},{"b-find":"wks","e-paracontent":"Maximum: 150 mg SC q2&lt;mark&gt;wks&lt;\/mark&gt; or 300 mg SC q4 wks15","c-replace":["was","woks","BKS","OKs","mks","AKS","CKS","KKS","KS","Ks","MKS","PKS","TKS","WCS","WDS","WGS","WHS","WKB","WKT","WMS","WNS","WPS","WSS","Wis","ks","wk","w ks","wk s"],"ab-name":"Spelling","a-name":"Possible Misspelling","g-rebookmarkname":"","i-wm":"wks","d-description":"Possible spelling mistake found","f-bookmark":"BMSPELLING103651"},{"b-find":"Evolocumab","e-paracontent":"&lt;mark&gt;Evolocumab&lt;\/mark&gt; \u2013 Repatha (Amgen)","c-replace":[],"ab-name":"Spelling","a-name":"Possible Misspelling","g-rebookmarkname":"","i-wm":"Evolocumab","d-description":"Possible spelling mistake found","f-bookmark":"BMSPELLING103655"},{"b-find":"Repatha","e-paracontent":"Evolocumab \u2013&lt;mark&gt;Repatha&lt;\/mark&gt; (Amgen)","c-replace":["Regatta","Renata"],"ab-name":"Spelling","a-name":"Possible Misspelling","g-rebookmarkname":"","i-wm":"Repatha","d-description":"Possible spelling mistake found","f-bookmark":"BMSPELLING103656"},{"b-find":"Repatha","e-paracontent":"&lt;mark&gt;Repatha&lt;\/mark&gt; Sureclick","c-replace":["Regatta","Renata"],"ab-name":"Spelling","a-name":"Possible Misspelling","g-rebookmarkname":"","i-wm":"Repatha","d-description":"Possible spelling mistake found","f-bookmark":"BMSPELLING103657"},{"b-find":"Sureclick","e-paracontent":"Repatha&lt;mark&gt;Sureclick&lt;\/mark&gt;","c-replace":["Sure click"],"ab-name":"Spelling","a-name":"Possible Misspelling","g-rebookmarkname":"","i-wm":"Sureclick","d-description":"Possible spelling mistake found","f-bookmark":"BMSPELLING103658"},{"b-find":"Repatha","e-paracontent":"&lt;mark&gt;Repatha&lt;\/mark&gt; Pushtronex","c-replace":["Regatta","Renata"],"ab-name":"Spelling","a-name":"Possible Misspelling","g-rebookmarkname":"","i-wm":"Repatha","d-description":"Possible spelling mistake found","f-bookmark":"BMSPELLING103659"},{"b-find":"Pushtronex","e-paracontent":"Repatha&lt;mark&gt;Pushtronex&lt;\/mark&gt;","c-replace":[],"ab-name":"Spelling","a-name":"Possible Misspelling","g-rebookmarkname":"","i-wm":"Pushtronex","d-description":"Possible spelling mistake found","f-bookmark":"BMSPELLING103660"},{"b-find":"autoinjectors","e-paracontent":"140 mg/mL single-use prefilled&lt;mark&gt;autoinjectors&lt;\/mark&gt;","c-replace":["auto injectors"],"ab-name":"Spelling","a-name":"Possible Misspelling","g-rebookmarkname":"","i-wm":"autoinjectors","d-description":"Possible spelling mistake found","f-bookmark":"BMSPELLING103661"},{"b-find":"infusors","e-paracontent":"420 mg/3.5 mL single-use&lt;mark&gt;infusors&lt;\/mark&gt; with prefilled cartridges","c-replace":["infusers"],"ab-name":"Spelling","a-name":"Possible Misspelling","g-rebookmarkname":"","i-wm":"infusors","d-description":"Possible spelling mistake found","f-bookmark":"BMSPELLING103662"},{"b-find":"wks","e-paracontent":"Initial: 140 mg SC q2&lt;mark&gt;wks&lt;\/mark&gt; or 420 mg SC once/month18,19","c-replace":["was","woks","BKS","OKs","mks","AKS","CKS","KKS","KS","Ks","MKS","PKS","TKS","WCS","WDS","WGS","WHS","WKB","WKT","WMS","WNS","WPS","WSS","Wis","ks","wk","w ks","wk s"],"ab-name":"Spelling","a-name":"Possible Misspelling","g-rebookmarkname":"","i-wm":"wks","d-description":"Possible spelling mistake found","f-bookmark":"BMSPELLING103665"},{"b-find":"Inclisiran","e-paracontent":"&lt;mark&gt;Inclisiran&lt;\/mark&gt; \u2013 Lcqvio (Novartis)","c-replace":["Inclusion","Incision"],"ab-name":"Spelling","a-name":"Possible Misspelling","g-rebookmarkname":"","i-wm":"Inclisiran","d-description":"Possible spelling mistake found","f-bookmark":"BMSPELLING103675"},{"b-find":"Lcqvio","e-paracontent":"Inclisiran \u2013&lt;mark&gt;Lcqvio&lt;\/mark&gt; (Novartis)","c-replace":["Civil","Liquid","Civic","CIO","Latvia","Levi","Scipio","Clio","Livia","Lucio","Livid","Casio","Acquit","Curio","Levis","Cavil","CQI","CSAIO","CVI","CVO","LCAO","LCID","Lviv","Octavio","Clvi","Clvii","Lvi","Lvii","Lxvi","Lxvii","Xcvi","Xcvii"],"ab-name":"Spelling","a-name":"Possible Misspelling","g-rebookmarkname":"","i-wm":"Lcqvio","d-description":"Possible spelling mistake found","f-bookmark":"BMSPELLING103676"},{"b-find":"Sequestrants","e-paracontent":"Bile Acid&lt;mark&gt;Sequestrants&lt;\/mark&gt;","c-replace":["Sequestrate","Sequestrates"],"ab-name":"Spelling","a-name":"Possible Misspelling","g-rebookmarkname":"","i-wm":"Sequestrants","d-description":"Possible spelling mistake found","f-bookmark":"BMSPELLING103679"},{"b-find":"Upsher-Smith","e-paracontent":"Cholestyramine light22 \u2013 generic Prevalite &lt;mark&gt;Upsher-Smith&lt;\/mark&gt;)","c-replace":[],"ab-name":"Spelling","a-name":"Possible Misspelling","g-rebookmarkname":"","i-wm":"Upsher-Smith","d-description":"Possible spelling mistake found","f-bookmark":"BMSPELLING103684"},{"b-find":"Colesevdam","e-paracontent":"&lt;mark&gt;Colesevdam&lt;\/mark&gt; \u2013 gencric Welchol (Daiichi Sankyo)","c-replace":[],"ab-name":"Spelling","a-name":"Possible Misspelling","g-rebookmarkname":"","i-wm":"Colesevdam","d-description":"Possible spelling mistake found","f-bookmark":"BMSPELLING103689"},{"b-find":"gencric","e-paracontent":"Colesevdam \u2013&lt;mark&gt;gencric&lt;\/mark&gt; Welchol (Daiichi Sankyo)","c-replace":["generic"],"ab-name":"Spelling","a-name":"Possible Misspelling","g-rebookmarkname":"","i-wm":"gencric","d-description":"Possible spelling mistake found","f-bookmark":"BMSPELLING103690"},{"b-find":"Daiichi","e-paracontent":"Colesevdam \u2013 gencric Welchol &lt;mark&gt;Daiichi&lt;\/mark&gt; Sankyo)","c-replace":["Danish","Ditch","Karachi","Dietrich","Saatchi","Mariachi","Malachi","Dacha","Litchi","Aitch","Chichi","ACICI","AIIC","Avichai","Avicii","DACH"],"ab-name":"Spelling","a-name":"Possible Misspelling","g-rebookmarkname":"","i-wm":"Daiichi","d-description":"Possible spelling mistake found","f-bookmark":"BMSPELLING103691"},{"b-find":"Sankyo","e-paracontent":"Colesevdam \u2013 gencric Welchol (Daiichi&lt;mark&gt;Sankyo&lt;\/mark&gt;)","c-replace":["Sank yo"],"ab-name":"Spelling","a-name":"Possible Misspelling","g-rebookmarkname":"","i-wm":"Sankyo","d-description":"Possible spelling mistake found","f-bookmark":"BMSPELLING103692"},{"b-find":"Lupin","e-paracontent":"micronized26 \u2013 generic Antara27 &lt;mark&gt;Lupin&lt;\/mark&gt;)","c-replace":["Lupine","Lapin","Lu pin"],"ab-name":"Spelling","a-name":"Possible Misspelling","g-rebookmarkname":"","i-wm":"Lupin","d-description":"Possible spelling mistake found","f-bookmark":"BMSPELLING103707"},{"b-find":"AbbVie","e-paracontent":"nanocrystallized28 \u2013 generic Tricor &lt;mark&gt;AbbVie&lt;\/mark&gt;)","c-replace":["Abbie"],"ab-name":"Spelling","a-name":"Possible Misspelling","g-rebookmarkname":"","i-wm":"AbbVie","d-description":"Possible spelling mistake found","f-bookmark":"BMSPELLING103710"},{"b-find":"AbbVie","e-paracontent":"delayed-release \u2013 generic Trilipix &lt;mark&gt;AbbVie&lt;\/mark&gt;)","c-replace":["Abbie"],"ab-name":"Spelling","a-name":"Possible Misspelling","g-rebookmarkname":"","i-wm":"AbbVie","d-description":"Possible spelling mistake found","f-bookmark":"BMSPELLING103719"},{"b-find":"AbbVie","e-paracontent":"extended-release \u2013 generic Niaspan &lt;mark&gt;AbbVie&lt;\/mark&gt;)","c-replace":["Abbie"],"ab-name":"Spelling","a-name":"Possible Misspelling","g-rebookmarkname":"","i-wm":"AbbVie","d-description":"Possible spelling mistake found","f-bookmark":"BMSPELLING103730"},{"b-find":"Slo-Niacin","e-paracontent":"sustained-release \u2013&lt;mark&gt;Slo-Niacin&lt;\/mark&gt; (Main Pointe)30","c-replace":[],"ab-name":"Spelling","a-name":"Possible Misspelling","g-rebookmarkname":"","i-wm":"Slo-Niacin","d-description":"Possible spelling mistake found","f-bookmark":"BMSPELLING103733"},{"b-find":"Pointe","e-paracontent":"sustained-release \u2013 Slo-Niacin (Main&lt;mark&gt;Pointe&lt;\/mark&gt;)30","c-replace":["Point","Points","Pointed","Pointer","Pointy","Point e"],"ab-name":"Spelling","a-name":"Possible Misspelling","g-rebookmarkname":"","i-wm":"Pointe","d-description":"Possible spelling mistake found","f-bookmark":"BMSPELLING103734"},{"b-find":"Icosanent","e-paracontent":"&lt;mark&gt;Icosanent&lt;\/mark&gt; ethvl \u2013 generic","c-replace":["Covalent","Cotangent","Immanent","Insanest"],"ab-name":"Spelling","a-name":"Possible Misspelling","g-rebookmarkname":"","i-wm":"Icosanent","d-description":"Possible spelling mistake found","f-bookmark":"BMSPELLING103742"},{"b-find":"ethvl","e-paracontent":"Icosanent&lt;mark&gt;ethvl&lt;\/mark&gt; \u2013 generic","c-replace":["Ethel","ethyl"],"ab-name":"Spelling","a-name":"Possible Misspelling","g-rebookmarkname":"","i-wm":"ethvl","d-description":"Possible spelling mistake found","f-bookmark":"BMSPELLING103743"},{"b-find":"Alirocumab","e-paracontent":"&lt;mark&gt;Alirocumab&lt;\/mark&gt; \u2013 Praluent (Regeneron)","c-replace":[],"ab-name":"Spelling","a-name":"Possible Misspelling","g-rebookmarkname":"","i-wm":"Alirocumab","d-description":"Possible spelling mistake found","f-bookmark":"BMSPELLING103748"},{"b-find":"Praluent","e-paracontent":"Alirocumab \u2013&lt;mark&gt;Praluent&lt;\/mark&gt; (Regeneron)","c-replace":["Present","Frequent","Prevent","Parent","Patent","Patient","Payment","Talent","Prevalent","Prague","Affluent","Fluent","Fragment","Gradient","Salient","Effluent","Pallet","Prudent","Relent","Parquet","Prurient","Frauen","Purulent","Raiment","Palest","Praline","Pralines","Diluent","Plangent","Praveen","Relucent"],"ab-name":"Spelling","a-name":"Possible Misspelling","g-rebookmarkname":"","i-wm":"Praluent","d-description":"Possible spelling mistake found","f-bookmark":"BMSPELLING103749"},{"b-find":"wks","e-paracontent":"Initial; 75 mg SC q2&lt;mark&gt;wks&lt;\/mark&gt; or 300 mg SC q4 wks15","c-replace":["was","woks","BKS","OKs","mks","AKS","CKS","KKS","KS","Ks","MKS","PKS","TKS","WCS","WDS","WGS","WHS","WKB","WKT","WMS","WNS","WPS","WSS","Wis","ks","wk","w ks","wk s"],"ab-name":"Spelling","a-name":"Possible Misspelling","g-rebookmarkname":"","i-wm":"wks","d-description":"Possible spelling mistake found","f-bookmark":"BMSPELLING103752"},{"b-find":"wks","e-paracontent":"Maximum: 150 mg SC q2&lt;mark&gt;wks&lt;\/mark&gt; or 300 mg SC q4 wks15","c-replace":["was","woks","BKS","OKs","mks","AKS","CKS","KKS","KS","Ks","MKS","PKS","TKS","WCS","WDS","WGS","WHS","WKB","WKT","WMS","WNS","WPS","WSS","Wis","ks","wk","w ks","wk s"],"ab-name":"Spelling","a-name":"Possible Misspelling","g-rebookmarkname":"","i-wm":"wks","d-description":"Possible spelling mistake found","f-bookmark":"BMSPELLING103755"},{"b-find":"Evolocumab","e-paracontent":"&lt;mark&gt;Evolocumab&lt;\/mark&gt; \u2013 Repatha (Amgen)","c-replace":[],"ab-name":"Spelling","a-name":"Possible Misspelling","g-rebookmarkname":"","i-wm":"Evolocumab","d-description":"Possible spelling mistake found","f-bookmark":"BMSPELLING103759"},{"b-find":"Repatha","e-paracontent":"Evolocumab \u2013&lt;mark&gt;Repatha&lt;\/mark&gt; (Amgen)","c-replace":["Regatta","Renata"],"ab-name":"Spelling","a-name":"Possible Misspelling","g-rebookmarkname":"","i-wm":"Repatha","d-description":"Possible spelling mistake found","f-bookmark":"BMSPELLING103760"},{"b-find":"Repatha","e-paracontent":"&lt;mark&gt;Repatha&lt;\/mark&gt; Sureclick","c-replace":["Regatta","Renata"],"ab-name":"Spelling","a-name":"Possible Misspelling","g-rebookmarkname":"","i-wm":"Repatha","d-description":"Possible spelling mistake found","f-bookmark":"BMSPELLING103761"},{"b-find":"Sureclick","e-paracontent":"Repatha&lt;mark&gt;Sureclick&lt;\/mark&gt;","c-replace":["Sure click"],"ab-name":"Spelling","a-name":"Possible Misspelling","g-rebookmarkname":"","i-wm":"Sureclick","d-description":"Possible spelling mistake found","f-bookmark":"BMSPELLING103762"},{"b-find":"Repatha","e-paracontent":"&lt;mark&gt;Repatha&lt;\/mark&gt; Pushtronex","c-replace":["Regatta","Renata"],"ab-name":"Spelling","a-name":"Possible Misspelling","g-rebookmarkname":"","i-wm":"Repatha","d-description":"Possible spelling mistake found","f-bookmark":"BMSPELLING103763"},{"b-find":"Pushtronex","e-paracontent":"Repatha&lt;mark&gt;Pushtronex&lt;\/mark&gt;","c-replace":[],"ab-name":"Spelling","a-name":"Possible Misspelling","g-rebookmarkname":"","i-wm":"Pushtronex","d-description":"Possible spelling mistake found","f-bookmark":"BMSPELLING103764"},{"b-find":"autoinjectors","e-paracontent":"140 mg/mL single-use prefilled&lt;mark&gt;autoinjectors&lt;\/mark&gt;","c-replace":["auto injectors"],"ab-name":"Spelling","a-name":"Possible Misspelling","g-rebookmarkname":"","i-wm":"autoinjectors","d-description":"Possible spelling mistake found","f-bookmark":"BMSPELLING103765"},{"b-find":"infusors","e-paracontent":"420 mg/3.5 mL single-use&lt;mark&gt;infusors&lt;\/mark&gt; with prefilled cartridges","c-replace":["infusers"],"ab-name":"Spelling","a-name":"Possible Misspelling","g-rebookmarkname":"","i-wm":"infusors","d-description":"Possible spelling mistake found","f-bookmark":"BMSPELLING103766"},{"b-find":"wks","e-paracontent":"Initial: 140 mg SC q2&lt;mark&gt;wks&lt;\/mark&gt; or 420 mg SC once/month18,19","c-replace":["was","woks","BKS","OKs","mks","AKS","CKS","KKS","KS","Ks","MKS","PKS","TKS","WCS","WDS","WGS","WHS","WKB","WKT","WMS","WNS","WPS","WSS","Wis","ks","wk","w ks","wk s"],"ab-name":"Spelling","a-name":"Possible Misspelling","g-rebookmarkname":"","i-wm":"wks","d-description":"Possible spelling mistake found","f-bookmark":"BMSPELLING103769"},{"b-find":"Inclisiran","e-paracontent":"&lt;mark&gt;Inclisiran&lt;\/mark&gt; \u2013 Leqvio (Novartis)","c-replace":["Inclusion","Incision"],"ab-name":"Spelling","a-name":"Possible Misspelling","g-rebookmarkname":"","i-wm":"Inclisiran","d-description":"Possible spelling mistake found","f-bookmark":"BMSPELLING103778"},{"b-find":"Leqvio","e-paracontent":"Inclisiran \u2013&lt;mark&gt;Leqvio&lt;\/mark&gt; (Novartis)","c-replace":["Levi","Levis"],"ab-name":"Spelling","a-name":"Possible Misspelling","g-rebookmarkname":"","i-wm":"Leqvio","d-description":"Possible spelling mistake found","f-bookmark":"BMSPELLING103779"},{"b-find":"Sequestrants","e-paracontent":"Bile Acid&lt;mark&gt;Sequestrants&lt;\/mark&gt;","c-replace":["Sequestrate","Sequestrates"],"ab-name":"Spelling","a-name":"Possible Misspelling","g-rebookmarkname":"","i-wm":"Sequestrants","d-description":"Possible spelling mistake found","f-bookmark":"BMSPELLING103781"},{"b-find":"Upsher-Smith","e-paracontent":"Cholestyramine light22 \u2013 generic Prevalite &lt;mark&gt;Upsher-Smith&lt;\/mark&gt;)","c-replace":[],"ab-name":"Spelling","a-name":"Possible Misspelling","g-rebookmarkname":"","i-wm":"Upsher-Smith","d-description":"Possible spelling mistake found","f-bookmark":"BMSPELLING103786"},{"b-find":"genericWelchol","e-paracontent":"Colesevelam \u2013&lt;mark&gt;genericWelchol&lt;\/mark&gt; (Daiichi Sankyo)","c-replace":[],"ab-name":"Spelling","a-name":"Possible Misspelling","g-rebookmarkname":"","i-wm":"generic&lt;br /&gt;&lt;\/span&gt;&lt;\/span&gt;&lt;span style=\"font-family:Times New Roman; font-size:12pt; color: #000000\"&gt;&lt;span class=\"BodytextFranklinGothicBook\" data-name=\"Body text + Franklin Gothic Book\"&gt;Welchol","d-description":"Possible spelling mistake found","f-bookmark":"BMSPELLING103791"},{"b-find":"Daiichi","e-paracontent":"Colesevelam \u2013 genericWelchol &lt;mark&gt;Daiichi&lt;\/mark&gt; Sankyo)","c-replace":["Danish","Ditch","Karachi","Dietrich","Saatchi","Mariachi","Malachi","Dacha","Litchi","Aitch","Chichi","ACICI","AIIC","Avichai","Avicii","DACH"],"ab-name":"Spelling","a-name":"Possible Misspelling","g-rebookmarkname":"","i-wm":"Daiichi","d-description":"Possible spelling mistake found","f-bookmark":"BMSPELLING103792"},{"b-find":"Sankyo","e-paracontent":"Colesevelam \u2013 genericWelchol (Daiichi&lt;mark&gt;Sankyo&lt;\/mark&gt;)","c-replace":["Sank yo"],"ab-name":"Spelling","a-name":"Possible Misspelling","g-rebookmarkname":"","i-wm":"Sankyo","d-description":"Possible spelling mistake found","f-bookmark":"BMSPELLING103793"},{"b-find":"Lupin","e-paracontent":"micronized26 \u2013 generic Antara27 &lt;mark&gt;Lupin&lt;\/mark&gt;)","c-replace":["Lupine","Lapin","Lu pin"],"ab-name":"Spelling","a-name":"Possible Misspelling","g-rebookmarkname":"","i-wm":"Lupin","d-description":"Possible spelling mistake found","f-bookmark":"BMSPELLING103807"},{"b-find":"AbbVie","e-paracontent":"nanocrystallized28 \u2013 generic Tricor &lt;mark&gt;AbbVie&lt;\/mark&gt;)","c-replace":["Abbie"],"ab-name":"Spelling","a-name":"Possible Misspelling","g-rebookmarkname":"","i-wm":"AbbVie","d-description":"Possible spelling mistake found","f-bookmark":"BMSPELLING103810"},{"b-find":"AbbVie","e-paracontent":"delayed-release \u2013 generic Trilipix &lt;mark&gt;AbbVie&lt;\/mark&gt;)","c-replace":["Abbie"],"ab-name":"Spelling","a-name":"Possible Misspelling","g-rebookmarkname":"","i-wm":"AbbVie","d-description":"Possible spelling mistake found","f-bookmark":"BMSPELLING103819"},{"b-find":"AbbVie","e-paracontent":"extended-release \u2013 generic Niaspan &lt;mark&gt;AbbVie&lt;\/mark&gt;)","c-replace":["Abbie"],"ab-name":"Spelling","a-name":"Possible Misspelling","g-rebookmarkname":"","i-wm":"AbbVie","d-description":"Possible spelling mistake found","f-bookmark":"BMSPELLING103830"},{"b-find":"Slo-Niacin","e-paracontent":"sustained-release \u2013&lt;mark&gt;Slo-Niacin&lt;\/mark&gt; (Main Pointe)30","c-replace":[],"ab-name":"Spelling","a-name":"Possible Misspelling","g-rebookmarkname":"","i-wm":"Slo-Niacin","d-description":"Possible spelling mistake found","f-bookmark":"BMSPELLING103833"},{"b-find":"Pointe","e-paracontent":"sustained-release \u2013 Slo-Niacin (Main&lt;mark&gt;Pointe&lt;\/mark&gt;)30","c-replace":["Point","Points","Pointed","Pointer","Pointy","Point e"],"ab-name":"Spelling","a-name":"Possible Misspelling","g-rebookmarkname":"","i-wm":"Pointe","d-description":"Possible spelling mistake found","f-bookmark":"BMSPELLING103834"},{"b-find":"Lovaza","e-paracontent":"Omega-3 acid ethyl esters \u2013 generic&lt;mark&gt;Lovaza&lt;\/mark&gt; (GSK)","c-replace":["Lovey","Loveys"],"ab-name":"Spelling","a-name":"Possible Misspelling","g-rebookmarkname":"","i-wm":"Lovaza","d-description":"Possible spelling mistake found","f-bookmark":"BMSPELLING103847"},{"b-find":"kexin","e-paracontent":"ER = extended-release; PCSK9 = proprotein convertase subtilisin&lt;mark&gt;kexin&lt;\/mark&gt; type 9","c-replace":["Kevin"],"ab-name":"Spelling","a-name":"Possible Misspelling","g-rebookmarkname":"","i-wm":"kexin","d-description":"Possible spelling mistake found","f-bookmark":"BMSPELLING103853"},{"b-find":"Nanocrystallized","e-paracontent":"28.&lt;mark&gt;Nanocrystallized&lt;\/mark&gt; and micronized formulations may result in greater solubility and improved bioavailability compared to nonmicronized formulations.","c-replace":["Uncrystallized"],"ab-name":"Spelling","a-name":"Possible Misspelling","g-rebookmarkname":"","i-wm":"Nanocrystallized","d-description":"Possible spelling mistake found","f-bookmark":"BMSPELLING103856"},{"b-find":"nonmicronized","e-paracontent":"28. Nanocrystallized and micronized formulations may result in greater solubility and improved bioavailability compared to&lt;mark&gt;nonmicronized&lt;\/mark&gt; formulations.","c-replace":["micronized"],"ab-name":"Spelling","a-name":"Possible Misspelling","g-rebookmarkname":"","i-wm":"nonmicronized","d-description":"Possible spelling mistake found","f-bookmark":"BMSPELLING103857"},{"b-find":"PUFAs","e-paracontent":"34. Each 1000-mg capsule contains about 465 mg EPA and about 375 mg DHA (total 900 mg polyunsaturated fatty acids &lt;mark&gt;PUFAs&lt;\/mark&gt;]).","c-replace":["Puffs","Pumas","PUAS","PUF As"],"ab-name":"Spelling","a-name":"Possible Misspelling","g-rebookmarkname":"","i-wm":"PUFAs","d-description":"Possible spelling mistake found","f-bookmark":"BMSPELLING103872"},{"b-find":"%↓","e-paracontent":"&lt;mark&gt;%↓&lt;\/mark&gt; LDL-C","c-replace":[],"ab-name":"Spelling","a-name":"Possible Misspelling","g-rebookmarkname":"","i-wm":"%↓","d-description":"Possible spelling mistake found","f-bookmark":"BMSPELLING103892"},{"b-find":"Lett","e-paracontent":"aAdapted from data from The Medical Letter. Statins. Med&lt;mark&gt;Lett&lt;\/mark&gt; 2019;61:e152.","c-replace":["Left","Let","Lent","Lets","Lest","Lott","Sett","ETT","LETI","LTT","Leta","Let t"],"ab-name":"Spelling","a-name":"Possible Misspelling","g-rebookmarkname":"","i-wm":"Lett","d-description":"Possible spelling mistake found","f-bookmark":"BMSPELLING103895"},{"b-find":"\u2022Reducing","e-paracontent":"&lt;mark&gt;\u2022Reducing&lt;\/mark&gt; need for pharmacologic therapy by intensifying lifestyle changes","c-replace":["reducing"],"ab-name":"Spelling","a-name":"Possible Misspelling","g-rebookmarkname":"","i-wm":"\u2022&lt;span style=\"padding-left:68px;\"&gt;&lt;\/span&gt;Reducing","d-description":"Possible spelling mistake found","f-bookmark":"BMSPELLING103897"},{"b-find":"\u2022Lowering","e-paracontent":"&lt;mark&gt;\u2022Lowering&lt;\/mark&gt; statin dose or eliminating concurrent use of a drug impairing statin metabolism (e.g., gemfibrozil, azole antifungal, calcium-channel blockers)","c-replace":["flowering","lowering","glowering"],"ab-name":"Spelling","a-name":"Possible Misspelling","g-rebookmarkname":"","i-wm":"\u2022&lt;span style=\"padding-left:68px;\"&gt;&lt;\/span&gt;Lowering","d-description":"Possible spelling mistake found","f-bookmark":"BMSPELLING103900"},{"b-find":"\u2022Switching","e-paracontent":"&lt;mark&gt;\u2022Switching&lt;\/mark&gt; from daily to non-daily use. ","c-replace":["switching"],"ab-name":"Spelling","a-name":"Possible Misspelling","g-rebookmarkname":"","i-wm":"\u2022&lt;span style=\"padding-left:68px;\"&gt;&lt;\/span&gt;Switching","d-description":"Possible spelling mistake found","f-bookmark":"BMSPELLING103903"},{"b-find":"\u2022Switching","e-paracontent":"&lt;mark&gt;\u2022Switching&lt;\/mark&gt; to a statin less associated with myopathic side effects (e.g., fluvastatin, atorvastatin, or rosuvastatin)","c-replace":["switching"],"ab-name":"Spelling","a-name":"Possible Misspelling","g-rebookmarkname":"","i-wm":"\u2022&lt;span style=\"padding-left:68px;\"&gt;&lt;\/span&gt;Switching","d-description":"Possible spelling mistake found","f-bookmark":"BMSPELLING103906"},{"b-find":"\u2022Stopping","e-paracontent":"&lt;mark&gt;\u2022Stopping&lt;\/mark&gt; and rechallenging (useful 90% of the time) ","c-replace":["stopping"],"ab-name":"Spelling","a-name":"Possible Misspelling","g-rebookmarkname":"","i-wm":"\u2022&lt;span style=\"padding-left:68px;\"&gt;&lt;\/span&gt;Stopping","d-description":"Possible spelling mistake found","f-bookmark":"BMSPELLING103911"},{"b-find":"rechallenging","e-paracontent":"\u2022Stopping and&lt;mark&gt;rechallenging&lt;\/mark&gt; (useful 90% of the time) ","c-replace":["re challenging"],"ab-name":"Spelling","a-name":"Possible Misspelling","g-rebookmarkname":"","i-wm":"rechallenging","d-description":"Possible spelling mistake found","f-bookmark":"BMSPELLING103912"},{"b-find":"\u2022Switching","e-paracontent":"&lt;mark&gt;\u2022Switching&lt;\/mark&gt; to a different class of lipid-lowering agent (e.g., ezetimibe, PCSK9 inhibitor, ACL inhibitor)","c-replace":["switching"],"ab-name":"Spelling","a-name":"Possible Misspelling","g-rebookmarkname":"","i-wm":"\u2022&lt;span style=\"padding-left:68px;\"&gt;&lt;\/span&gt;Switching","d-description":"Possible spelling mistake found","f-bookmark":"BMSPELLING103918"},{"b-find":"Reston","e-paracontent":"Content adapted from:&lt;mark&gt;Reston&lt;\/mark&gt; JT, Buelt A, Donahue MP, et al. Interventions to Improve Statin Tolerance and Adherence in Patients at Risk for Cardiovascular Disease : A Systematic Review for the 2020 U.S. Department of Veterans Affairs and U.S. Department of Defense Guidelines for Management of Dyslipidemia. Ann Intern Med. 2020 Nov 17;173(10):806-812. ","c-replace":["Preston","Weston","Heston","Res ton","Rest on"],"ab-name":"Spelling","a-name":"Possible Misspelling","g-rebookmarkname":"","i-wm":"Reston","d-description":"Possible spelling mistake found","f-bookmark":"BMSPELLING103923"},{"b-find":"Buelt","e-paracontent":"Content adapted from: Reston JT,&lt;mark&gt;Buelt&lt;\/mark&gt; A, Donahue MP, et al. Interventions to Improve Statin Tolerance and Adherence in Patients at Risk for Cardiovascular Disease : A Systematic Review for the 2020 U.S. Department of Veterans Affairs and U.S. Department of Defense Guidelines for Management of Dyslipidemia. Ann Intern Med. 2020 Nov 17;173(10):806-812. ","c-replace":["Built","Belt"],"ab-name":"Spelling","a-name":"Possible Misspelling","g-rebookmarkname":"","i-wm":"Buelt","d-description":"Possible spelling mistake found","f-bookmark":"BMSPELLING103924"},{"b-find":"finfish","e-paracontent":"Source: Department of Agriculture, Agricultural Research Service. Composition of foods: dairy and egg products (Agriculture Handbook no. 8-1). Washington, DC: Author, 1976; Department of Agriculture, Agricultural Research Service. Composition of foods: poultry products (Agriculture Handbook no. 8-5). Washington, DC: Author, 1979; Department of Agriculture, Agricultural Research Service. Composition of foods: sausages and luncheon meats (Agriculture Handbook no. 8-7). Washington, DC: Author, 1980; Department of Agriculture, Agricultural Research Service. Composition of foods: pork products (Agriculture Handbook no. 8-10, rev.). Washington, DC: Author, 1992; Department of Agriculture, Agricultural Research Service. Composition of foods: nut and seed products (Agriculture Handbook no. 8-12). Washington, DC: Author, 1984; Department of Agriculture, Agricultural Research Service. Composition of foods: beef products (Agriculture Handbook no. 8-13, rev.). Washington, DC: Author, 1990; Department of Agriculture, Agricultural Research Service. Composition of foods:&lt;mark&gt;finfish&lt;\/mark&gt; and shellfish products (Agriculture Handbook no. 8-15). Washington, DC: Author, 1987; Department of Agriculture, Agricultural Research Service. Composition of foods: legumes and legume products (Agriculture Handbook no. 8-16). Washington, DC: Author, 1986; Department of Agriculture, Agricultural Research Service. Composition of foods: lamb, veal, and game products (Agriculture Handbook no. 8-17). Washington, DC: Author, 1989; Highland View Hospital\u2013Case Western Reserve University Nutrient Data Base.","c-replace":["finish","Finnish","fin fish"],"ab-name":"Spelling","a-name":"Possible Misspelling","g-rebookmarkname":"","i-wm":"finfish","d-description":"Possible spelling mistake found","f-bookmark":"BMSPELLING104034"},{"b-find":"\u2022Distance","e-paracontent":"&lt;mark&gt;\u2022Distance&lt;\/mark&gt; technology with point-of-care prompts","c-replace":["distance"],"ab-name":"Spelling","a-name":"Possible Misspelling","g-rebookmarkname":"","i-wm":"\u2022&lt;span style=\"padding-left:68px;\"&gt;&lt;\/span&gt;Distance","d-description":"Possible spelling mistake found","f-bookmark":"BMSPELLING104042"},{"b-find":"\u2022Nutrition","e-paracontent":"&lt;mark&gt;\u2022Nutrition&lt;\/mark&gt;/diet counseling","c-replace":["nutrition"],"ab-name":"Spelling","a-name":"Possible Misspelling","g-rebookmarkname":"","i-wm":"\u2022&lt;span style=\"padding-left:68px;\"&gt;&lt;\/span&gt;Nutrition","d-description":"Possible spelling mistake found","f-bookmark":"BMSPELLING104044"},{"b-find":"\u2022Lifestyle","e-paracontent":"&lt;mark&gt;\u2022Lifestyle&lt;\/mark&gt; modification counseling","c-replace":["lifestyle"],"ab-name":"Spelling","a-name":"Possible Misspelling","g-rebookmarkname":"","i-wm":"\u2022&lt;span style=\"padding-left:68px;\"&gt;&lt;\/span&gt;Lifestyle","d-description":"Possible spelling mistake found","f-bookmark":"BMSPELLING104046"},{"b-find":"\u2022Close","e-paracontent":"&lt;mark&gt;\u2022Close&lt;\/mark&gt; monitoring of lipid levels with titration of lipid-lowering drug therapy","c-replace":["close"],"ab-name":"Spelling","a-name":"Possible Misspelling","g-rebookmarkname":"","i-wm":"\u2022&lt;span style=\"padding-left:68px;\"&gt;&lt;\/span&gt;Close","d-description":"Possible spelling mistake found","f-bookmark":"BMSPELLING104048"},{"b-find":"Pape","e-paracontent":"&lt;mark&gt;Pape&lt;\/mark&gt; GA, Hunt JS, Butler KL, et al. Team-based care approach to cholesterol management in diabetes mellitus: two-year cluster randomized controlled trial. Arch Intern Med 2011;171:1480. (Pharmacist treatment plans developed for physicians caring for patients with diabetes resulted in improved lipid profile.)","c-replace":["Paper","Page","Pope","Tape","Pace","Pale","Pipe","Cape","Ape","Nape","Pane","Pave","Gape","Pate","Pap","Papa","Pare","Jape","APE","PAE","PAP","PAPS","PPE","Paps","Rape","Vape","P ape","Pap e"],"ab-name":"Spelling","a-name":"Possible Misspelling","g-rebookmarkname":"","i-wm":"Pape","d-description":"Possible spelling mistake found","f-bookmark":"BMSPELLING104059"},{"b-find":"Paez","e-paracontent":"&lt;mark&gt;Paez&lt;\/mark&gt; K, Allen J. Cost-effectiveness of nurse practitioner management of hypercholesterolemia following coronary revascularization. J Am Acad Nurse Pract 2006;18:436. (Nurse case management cost effectively improved cholesterol outcomes in patients with known cardiovascular disease.)","c-replace":["Baez","AEZ","PAE","PAES"],"ab-name":"Spelling","a-name":"Possible Misspelling","g-rebookmarkname":"","i-wm":"Paez","d-description":"Possible spelling mistake found","f-bookmark":"BMSPELLING104061"},{"b-find":"Acad","e-paracontent":"Paez K, Allen J. Cost-effectiveness of nurse practitioner management of hypercholesterolemia following coronary revascularization. J Am&lt;mark&gt;Acad&lt;\/mark&gt; Nurse Pract 2006;18:436. (Nurse case management cost effectively improved cholesterol outcomes in patients with known cardiovascular disease.)","c-replace":["Acid","ACD","ACAS","Cad","Scad","Aced","AAD","ACA","ACAE","ACAT","CAD","UCAD","A cad","Ac ad","Açai"],"ab-name":"Spelling","a-name":"Possible Misspelling","g-rebookmarkname":"","i-wm":"Acad","d-description":"Possible spelling mistake found","f-bookmark":"BMSPELLING104062"},{"b-find":"Pract","e-paracontent":"Paez K, Allen J. Cost-effectiveness of nurse practitioner management of hypercholesterolemia following coronary revascularization. J Am Acad Nurse&lt;mark&gt;Pract&lt;\/mark&gt; 2006;18:436. (Nurse case management cost effectively improved cholesterol outcomes in patients with known cardiovascular disease.)","c-replace":["Tract","Pact","Pratt","Bract","Prat","Pr act"],"ab-name":"Spelling","a-name":"Possible Misspelling","g-rebookmarkname":"","i-wm":"Pract","d-description":"Possible spelling mistake found","f-bookmark":"BMSPELLING104063"},{"b-find":"Santschi","e-paracontent":"&lt;mark&gt;Santschi&lt;\/mark&gt; V, Chiolero A, Paradis G, et al. Pharmacist interventions to improve cardiovascular disease risk factors in diabetes: a systematic review and meta-analysis of randomized controlled trials. Diabetes Care 2012;35:2706. (Pharmacist interventions\u2014alone or in collaboration with other health care professionals found to improve major CVD risk factors in persons with diabetes.)","c-replace":["Saatchi"],"ab-name":"Spelling","a-name":"Possible Misspelling","g-rebookmarkname":"","i-wm":"Santschi","d-description":"Possible spelling mistake found","f-bookmark":"BMSPELLING104066"},{"b-find":"Chiolero","e-paracontent":"Santschi V,&lt;mark&gt;Chiolero&lt;\/mark&gt; A, Paradis G, et al. Pharmacist interventions to improve cardiovascular disease risk factors in diabetes: a systematic review and meta-analysis of randomized controlled trials. Diabetes Care 2012;35:2706. (Pharmacist interventions\u2014alone or in collaboration with other health care professionals found to improve major CVD risk factors in persons with diabetes.)","c-replace":["Cholera","Chiller","Chillers","Choler"],"ab-name":"Spelling","a-name":"Possible Misspelling","g-rebookmarkname":"","i-wm":"Chiolero","d-description":"Possible spelling mistake found","f-bookmark":"BMSPELLING104067"},{"b-find":"Paradis","e-paracontent":"Santschi V, Chiolero A,&lt;mark&gt;Paradis&lt;\/mark&gt; G, et al. Pharmacist interventions to improve cardiovascular disease risk factors in diabetes: a systematic review and meta-analysis of randomized controlled trials. Diabetes Care 2012;35:2706. (Pharmacist interventions\u2014alone or in collaboration with other health care professionals found to improve major CVD risk factors in persons with diabetes.)","c-replace":["Paradise","Parades","Para dis"],"ab-name":"Spelling","a-name":"Possible Misspelling","g-rebookmarkname":"","i-wm":"Paradis","d-description":"Possible spelling mistake found","f-bookmark":"BMSPELLING104068"}]</preedit>
</file>

<file path=customXml/item6.xml><?xml version="1.0" encoding="utf-8"?>
<preedit xmlns="http://www.machineedit.net/AMOD/CustomXML/Pre-Edit.htm">[{"b-find":"chylomicrons","e-paracontent":"An understanding of lipoproteins and their metabolism helps guide physicians in evaluating and treating lipid disorders. To circulate in the aqueous environment of the blood, nonpolar lipids such as cholesterol and triglyceride are complexed with proteins and the more polar phospholipids into spheres called lipoproteins. The protein components of the lipoproteins are known as apoproteins, which play both structural and functional roles in the metabolism of lipid particles. Genetically inherited mutations in either the structure of apoproteins or the receptors that bind them account for many of the most severe forms of hyperlipidemia (see later discussion). The lipoproteins are usually divided into four major classes based on particle density, which is a reflection of their relative protein and lipid content:&lt;mark&gt;chylomicrons&lt;\/mark&gt;, very-low-density lipoproteins (VLDLs), low-density lipoproteins (LDLs), and high-density lipoproteins (HDLs). There are also subdivisions and minor classes of lipoproteins.","c-replace":["Chylomicrons"],"ab-name":"Pre-Edit","a-name":"After_Colon_Capitalization","g-rebookmarkname":"","i-wm":"chylomicrons","d-description":"Capitalize the first letter after a colon unless it is a list.","f-bookmark":"BMPRE_ME_After_Colon_Capitalization_100021"},{"b-find":"VLDLs","e-paracontent":"An understanding of lipoproteins and their metabolism helps guide physicians in evaluating and treating lipid disorders. To circulate in the aqueous environment of the blood, nonpolar lipids such as cholesterol and triglyceride are complexed with proteins and the more polar phospholipids into spheres called lipoproteins. The protein components of the lipoproteins are known as apoproteins, which play both structural and functional roles in the metabolism of lipid particles. Genetically inherited mutations in either the structure of apoproteins or the receptors that bind them account for many of the most severe forms of hyperlipidemia (see later discussion). The lipoproteins are usually divided into four major classes based on particle density, which is a reflection of their relative protein and lipid content: chylomicrons, very-low-density lipoproteins &lt;mark&gt;VLDLs&lt;\/mark&gt;), low-density lipoproteins (LDLs), and high-density lipoproteins (HDLs). There are also subdivisions and minor classes of lipoproteins.","c-replace":[],"ab-name":"Pre-Edit","a-name":"Small_cap","g-rebookmarkname":"","i-wm":"VLDLs","d-description":"Abbreviations should be in small caps.","f-bookmark":"BMPRE_ME_Small_cap_100022"},{"b-find":"LDLs","e-paracontent":"An understanding of lipoproteins and their metabolism helps guide physicians in evaluating and treating lipid disorders. To circulate in the aqueous environment of the blood, nonpolar lipids such as cholesterol and triglyceride are complexed with proteins and the more polar phospholipids into spheres called lipoproteins. The protein components of the lipoproteins are known as apoproteins, which play both structural and functional roles in the metabolism of lipid particles. Genetically inherited mutations in either the structure of apoproteins or the receptors that bind them account for many of the most severe forms of hyperlipidemia (see later discussion). The lipoproteins are usually divided into four major classes based on particle density, which is a reflection of their relative protein and lipid content: chylomicrons, very-low-density lipoproteins (VLDLs), low-density lipoproteins &lt;mark&gt;LDLs&lt;\/mark&gt;), and high-density lipoproteins (HDLs). There are also subdivisions and minor classes of lipoproteins.","c-replace":[],"ab-name":"Pre-Edit","a-name":"Small_cap","g-rebookmarkname":"","i-wm":"LDLs","d-description":"Abbreviations should be in small caps.","f-bookmark":"BMPRE_ME_Small_cap_100023"},{"b-find":"HDLs","e-paracontent":"An understanding of lipoproteins and their metabolism helps guide physicians in evaluating and treating lipid disorders. To circulate in the aqueous environment of the blood, nonpolar lipids such as cholesterol and triglyceride are complexed with proteins and the more polar phospholipids into spheres called lipoproteins. The protein components of the lipoproteins are known as apoproteins, which play both structural and functional roles in the metabolism of lipid particles. Genetically inherited mutations in either the structure of apoproteins or the receptors that bind them account for many of the most severe forms of hyperlipidemia (see later discussion). The lipoproteins are usually divided into four major classes based on particle density, which is a reflection of their relative protein and lipid content: chylomicrons, very-low-density lipoproteins (VLDLs), low-density lipoproteins (LDLs), and high-density lipoproteins &lt;mark&gt;HDLs&lt;\/mark&gt;). There are also subdivisions and minor classes of lipoproteins.","c-replace":[],"ab-name":"Pre-Edit","a-name":"Small_cap","g-rebookmarkname":"","i-wm":"HDLs","d-description":"Abbreviations should be in small caps.","f-bookmark":"BMPRE_ME_Small_cap_100024"},{"b-find":"CETP","e-paracontent":"VLDLs serve as acceptors of cholesterol transferred from HDLs, possibly accounting in part for the inverse relation between HDL cholesterol and VLDL triglyceride. The serum enzyme cholesteryl ester transfer protein &lt;mark&gt;CETP&lt;\/mark&gt;) mediates this transfer process, and inhibitors of CETP raise HDL cholesterol levels. It is not yet clear whether such inhibitors favorably alter the development of atherosclerosis, despite the substantial impact they have on raising HDL levels.","c-replace":[],"ab-name":"Pre-Edit","a-name":"Small_cap","g-rebookmarkname":"","i-wm":"CETP","d-description":"Abbreviations should be in small caps.","f-bookmark":"BMPRE_ME_Small_cap_100086"},{"b-find":"LDLs","e-paracontent":"&lt;H3&gt;Low-Density Lipoproteins &lt;mark&gt;LDLs&lt;\/mark&gt;)","c-replace":[],"ab-name":"Pre-Edit","a-name":"Small_cap","g-rebookmarkname":"","i-wm":"LDLs","d-description":"Abbreviations should be in small caps.","f-bookmark":"BMPRE_ME_Small_cap_100094"},{"b-find":"CHD","e-paracontent":"The associations of serum total cholesterol with coronary heart disease &lt;mark&gt;CHD&lt;\/mark&gt;) and, more broadly, with all forms of atherosclerotic cardiovascular disease/cardiovascular disease (ASCVD/CVD) reflect the central role of LDL cholesterol in atherogenesis and its accounting for the bulk of serum cholesterol in most humans. Landmark large-scale randomized trials confirmed that lowering the LDL cholesterol dramatically reduces subsequent adverse CVD events and all-cause mortality in hypercholesterolemic patients.","c-replace":[],"ab-name":"Pre-Edit","a-name":"Small_cap","g-rebookmarkname":"","i-wm":"CHD","d-description":"Abbreviations should be in small caps.","f-bookmark":"BMPRE_ME_Small_cap_100130"},{"b-find":"hsCRP","e-paracontent":"Deposition of LDL cholesterol\u2013rich plaque in arterial walls is viewed as a necessary but not sufficient cause of atherosclerotic damage. Inflammation is an essential component. Arterial wall macrophages take up LDL cholesterol leading to foam cell formation, which stimulates release of cytokine inflammatory mediators. The resultant inflammatory reaction oxidizes plaque, causing it to become vulnerable to rupture. Rupture of the inflamed plaque\u2019s thinning fibrous cap triggers thrombus formation, resulting in vascular occlusion and a clinical ischemic event. High levels of downstream inflammatory biomarkers such as high-sensitivity C-reactive protein &lt;mark&gt;hsCRP&lt;\/mark&gt;) and interleukin-6 independently correlate with increased risk of adverse cardiovascular events.","c-replace":[],"ab-name":"Pre-Edit","a-name":"Small_cap","g-rebookmarkname":"","i-wm":"hsCRP","d-description":"Abbreviations should be in small caps.","f-bookmark":"BMPRE_ME_Small_cap_100220"},{"b-find":"EPA","e-paracontent":"Unlike saturated and monounsaturated fatty acids, polyunsaturated fatty acids (PUFAs) are not synthesized by the body. They must be present in the diet and are referred to as essential fatty acids. The location of the first double bond from the methyl end of the molecule determines the nomenclature of the PUFAs. The major dietary fatty acids contain either an n-6 or n-3 first double bond. Linoleic and arachidonic acids are the common omega-6 PUFAs, found in considerable quantities in liquid vegetable oils (sunflower, safflower, corn, and soybean). The omega-3 fatty acids are represented by linoleic acid (found in canola oil and leafy vegetables) and the omega-3 fish oils (eicosapentaenoic acid &lt;mark&gt;EPA&lt;\/mark&gt;] and docosahexaenoic acid [DHA]). The latter attracted considerable interest when epidemiologic studies found a link between diets rich in oily fish and reduced rates of CVD mortality.","c-replace":[],"ab-name":"Pre-Edit","a-name":"Small_cap","g-rebookmarkname":"","i-wm":"EPA","d-description":"Abbreviations should be in small caps.","f-bookmark":"BMPRE_ME_Small_cap_100267"},{"b-find":"DHA","e-paracontent":"Unlike saturated and monounsaturated fatty acids, polyunsaturated fatty acids (PUFAs) are not synthesized by the body. They must be present in the diet and are referred to as essential fatty acids. The location of the first double bond from the methyl end of the molecule determines the nomenclature of the PUFAs. The major dietary fatty acids contain either an n-6 or n-3 first double bond. Linoleic and arachidonic acids are the common omega-6 PUFAs, found in considerable quantities in liquid vegetable oils (sunflower, safflower, corn, and soybean). The omega-3 fatty acids are represented by linoleic acid (found in canola oil and leafy vegetables) and the omega-3 fish oils (eicosapentaenoic acid [EPA] and docosahexaenoic acid &lt;mark&gt;DHA&lt;\/mark&gt;]). The latter attracted considerable interest when epidemiologic studies found a link between diets rich in oily fish and reduced rates of CVD mortality.","c-replace":[],"ab-name":"Pre-Edit","a-name":"Small_cap","g-rebookmarkname":"","i-wm":"DHA","d-description":"Abbreviations should be in small caps.","f-bookmark":"BMPRE_ME_Small_cap_100268"},{"b-find":"those","e-paracontent":"For purposes of classification by phenotype (lipid profile), separating patients into three broad categories usually suffices:&lt;mark&gt;those&lt;\/mark&gt; with elevated cholesterol, those with elevated cholesterol and triglyceride, and those with elevated triglyceride only (see Table 27-2). The possibility of a genetic disorder should be considered if extremes of any lipid level are encountered or if there is a history of premature CHD in the patient or family.","c-replace":["Those"],"ab-name":"Pre-Edit","a-name":"After_Colon_Capitalization","g-rebookmarkname":"","i-wm":"those","d-description":"Capitalize the first letter after a colon unless it is a list.","f-bookmark":"BMPRE_ME_After_Colon_Capitalization_100438"},{"b-find":"CRP","e-paracontent":"&lt;H4&gt;C-Reactive Protein (see also Chapters 15 and 18). Epidemiologic and controlled trial data support C-reactive protein &lt;mark&gt;CRP&lt;\/mark&gt;) as an independent predictor of CHD events in both men and women. CRP is an acute-phase reactant protein that is primarily produced in the liver in response to inflammation triggering elevations in blood cytokines, such as interleukin-6 and tumor necrosis factor-α. The inflammatory nature of the developing atherosclerotic lesion provides a plausible link between production of activating cytokines in the atheroma and the generation of hepatically produced CRP.","c-replace":[],"ab-name":"Pre-Edit","a-name":"Small_cap","g-rebookmarkname":"","i-wm":"CRP","d-description":"Abbreviations should be in small caps.","f-bookmark":"BMPRE_ME_Small_cap_100498"},{"b-find":"CAC","e-paracontent":"&lt;H4&gt;Coronary Artery Calcification. Ascertained by multidetector computed tomography and expressed as a coronary artery calcification &lt;mark&gt;CAC&lt;\/mark&gt;) score, CAC has proven useful as an independent risk factor helping in similar manner to the hsCRP, improving precision of risk stratification with refined calculation of cardiovascular risk in persons who fall into the \u201cintermediate\u201d-risk category. The score adds little discriminant value in other settings (see Chapters 18 and 36), but an Agatston score of greater than 300 is associated with a 10-fold increase in risk of a CVD event, and in the context of intermediate/indeterminate probability, it can help reclassify candidacy for treatment. Radiation exposure is modest (1.0 to 1.25 mSv).","c-replace":[],"ab-name":"Pre-Edit","a-name":"Small_cap","g-rebookmarkname":"","i-wm":"CAC","d-description":"Abbreviations should be in small caps.","f-bookmark":"BMPRE_ME_Small_cap_100528"},{"b-find":"BBT","e-paracontent":"Decisions regarding candidacy for and intensity of treatment benefit from consideration of both the patient\u2019s estimated CVD risk and the expected reduction in risk. Such an approach, formally referred to as benefit-based tailored treatment &lt;mark&gt;BBT&lt;\/mark&gt;), provides the patient with an estimate of benefit expressed as the expected absolute reduction of CVD risk:","c-replace":[],"ab-name":"Pre-Edit","a-name":"Small_cap","g-rebookmarkname":"","i-wm":"BBT","d-description":"Abbreviations should be in small caps.","f-bookmark":"BMPRE_ME_Small_cap_100604"},{"b-find":"EPA","e-paracontent":"Ever since epidemiologic data demonstrated an association between consumption of oily fish and plant-derived foods rich in omega-3 fatty acids and reductions in cardiovascular morbidity and mortality, there has been great interest in use of omega-3 supplements. As noted, serum levels of the n-3 fatty acids correlate inversely with death from cardiovascular causes. Good dietary sources include plant oils (soybean, flaxseed, linseed, and canola), nuts (especially walnuts), and oily fish (salmon, sardines, herring, anchovies, trout\u2014see Chapter 18). Among the PUFAs, the so-called omega-3 or n-3 fatty acids (the marine-derived eicosapentaenoic acid &lt;mark&gt;EPA&lt;\/mark&gt;] and docosahexaenoic acid [DHA] and the plant-derived alpha-linoleic acid [ALA], which is converted to EPA and DHA]) have been of particular interest.","c-replace":[],"ab-name":"Pre-Edit","a-name":"Small_cap","g-rebookmarkname":"","i-wm":"EPA","d-description":"Abbreviations should be in small caps.","f-bookmark":"BMPRE_ME_Small_cap_100704"},{"b-find":"DHA","e-paracontent":"Ever since epidemiologic data demonstrated an association between consumption of oily fish and plant-derived foods rich in omega-3 fatty acids and reductions in cardiovascular morbidity and mortality, there has been great interest in use of omega-3 supplements. As noted, serum levels of the n-3 fatty acids correlate inversely with death from cardiovascular causes. Good dietary sources include plant oils (soybean, flaxseed, linseed, and canola), nuts (especially walnuts), and oily fish (salmon, sardines, herring, anchovies, trout\u2014see Chapter 18). Among the PUFAs, the so-called omega-3 or n-3 fatty acids (the marine-derived eicosapentaenoic acid [EPA] and docosahexaenoic acid &lt;mark&gt;DHA&lt;\/mark&gt;] and the plant-derived alpha-linoleic acid [ALA], which is converted to EPA and DHA]) have been of particular interest.","c-replace":[],"ab-name":"Pre-Edit","a-name":"Small_cap","g-rebookmarkname":"","i-wm":"DHA","d-description":"Abbreviations should be in small caps.","f-bookmark":"BMPRE_ME_Small_cap_100705"},{"b-find":"ALA","e-paracontent":"Ever since epidemiologic data demonstrated an association between consumption of oily fish and plant-derived foods rich in omega-3 fatty acids and reductions in cardiovascular morbidity and mortality, there has been great interest in use of omega-3 supplements. As noted, serum levels of the n-3 fatty acids correlate inversely with death from cardiovascular causes. Good dietary sources include plant oils (soybean, flaxseed, linseed, and canola), nuts (especially walnuts), and oily fish (salmon, sardines, herring, anchovies, trout\u2014see Chapter 18). Among the PUFAs, the so-called omega-3 or n-3 fatty acids (the marine-derived eicosapentaenoic acid [EPA] and docosahexaenoic acid [DHA] and the plant-derived alpha-linoleic acid &lt;mark&gt;ALA&lt;\/mark&gt;], which is converted to EPA and DHA]) have been of particular interest.","c-replace":[],"ab-name":"Pre-Edit","a-name":"Small_cap","g-rebookmarkname":"","i-wm":"ALA","d-description":"Abbreviations should be in small caps.","f-bookmark":"BMPRE_ME_Small_cap_100706"},{"b-find":"MACE","e-paracontent":"The issues seemed settled until a subsequent high-quality randomized trial (REDUCE-IT) addressing purported shortcomings of earlier studies, compared the effects of a high-dose, purified EPA ester preparation (icosapent ethyl) with mineral oil on CVD events in high-risk, statin-treated persons with elevations in triglycerides. It found a significant 25% reduction in major adverse cardiac events &lt;mark&gt;MACE&lt;\/mark&gt;) in the treated vs control groups (P&lt;0.001). A similarly high-quality study of the issue (STRENGTH) followed using a similarly high-dose, purified omega-3 preparation (containing DHA and EPA) but with corn oil as the control rather than mineral oil. It found no difference in outcomes (hazard ratio, 0.99; P=0.84), directly contradicting REDUCE-IT\u2019s results. Reasons for the discrepancy range from the differences in the omega-3 preparation (EPA vs EPA plus DHA) to differences in the controls (mineral oil vs corn oil). This has led to consternation among physicians regarding omega-3 supplement use. One possible explanation for the positive outlier results of REDUCE-IT was the use of mineral oil as the control - it  increased hsCRP, LDL cholesterol, and ApoB, all of which might have contributed to CVD risk and made use of icosapent look therapeutic. Another explanation is that only EPA is of therapeutic benefit and not combination preparations, for which there are no data. EPA serum levels were similar in both studies, ruling out too little EPA as a cause. A study of icosapent vs corn oil is needed. In the meantime, generic icosapent is available generically with prescription, but available preparations are nonprescription mixtures of omega-3\u2019s. Adverse effects include risk of atrial fibrillation with use in excess of 4 mg/day. The omega-3 supplement market remains large (over $4 billion spent world-wide annually). ","c-replace":[],"ab-name":"Pre-Edit","a-name":"Small_cap","g-rebookmarkname":"","i-wm":"MACE","d-description":"Abbreviations should be in small caps.","f-bookmark":"BMPRE_ME_Small_cap_100758"},{"b-find":".","e-paracontent":"Exercise and weight reduction are important complements to dietary therapy and essential components of a comprehensive lifestyle-modification nonpharmacologic program. They are helpful not only in correcting lipid abnormalities but also in reducing other CVD risk factors and total CVD risk. Weight loss efforts can improve lipid profile, reduce the risk of diabetes mellitus, and decrease myocardial work. Exercise and weight loss can reduce total CVD risk by as much as 25% to 50%, a degree similar to that afforded by treatment of hypertension and lipid-lowering therapy (see Chapter 18). Exercise, reduced calorie diet, and weight reduction are the cornerstones of therapy in persons with the low HDL/elevated triglycerides pattern of metabolic syndrome and familial hypertriglyceridemi&lt;mark&gt;.&lt;\/mark&gt; The use of GLP-1 and GLP-1/GIP agonists for weight loss show promise for significant reduction in CVD risk (see Chapter 235). ","c-replace":[],"ab-name":"Pre-Edit","a-name":"Punctuation_after_italics","g-rebookmarkname":"","i-wm":".","d-description":"Set punctuation following italicized words in roman unless the punctuation belongs to a title or to the word it follows.","f-bookmark":"BMPRE_ME_Punctuation_after_italics_100827"},{"b-find":"intensive","e-paracontent":"Supporting the ACC/AHA\u2019s recommendation of intensive therapy for a 10-year risk of ≥7.5% is a favorable cost-effectiveness figure of $37,000 per QALY, well within the standard $50,000 per QALY criterion. With statins now widely available generically, costs have declined markedly, enhancing the cost-effectiveness of treatment. In a comprehensive risk/benefit study of statin therapy, for every 10,000 persons treated over 5 years:&lt;mark&gt;intensive&lt;\/mark&gt; statin use for primary prevention would prevent 500 CVD episodes and for secondary prevention 1,000 episodes, at a cost of 1 case of rhabdomyolysis, 5 cases of myopathy, and 75 cases of new-onset diabetes\u2014a very favorable risk/benefit ratio. A Cochrane meta-analysis estimated that 14 persons would need to be treated to prevent one CVD event. Those with a cautious view of the ACC/AHA\u2019s risk threshold of 7.5% argue by one estimate that at the lower levels of risk, as many as 33 persons would need to be treated over 10 years to prevent one major CVD event. The situation calls for shared decision-making. Many patients at relatively modest levels of risk may be more concerned about side effects and purported adverse consequences than about the long-term benefits, which may be decades away. Weighing the immediate risks and long-term benefits with the patient becomes essential to helping the patient make an informed decision, which will facilitate sustained compliance.","c-replace":["Intensive"],"ab-name":"Pre-Edit","a-name":"After_Colon_Capitalization","g-rebookmarkname":"","i-wm":"intensive","d-description":"Capitalize the first letter after a colon unless it is a list.","f-bookmark":"BMPRE_ME_After_Colon_Capitalization_100921"},{"b-find":"1","e-paracontent":"Supporting the ACC/AHA\u2019s recommendation of intensive therapy for a 10-year risk of ≥7.5% is a favorable cost-effectiveness figure of $37,000 per QALY, well within the standard $50,000 per QALY criterion. With statins now widely available generically, costs have declined markedly, enhancing the cost-effectiveness of treatment. In a comprehensive risk/benefit study of statin therapy, for every 10,000 persons treated over 5 years: intensive statin use for primary prevention would prevent 500 CVD episodes and for secondary prevention 1,000 episodes, at a cost of&lt;mark&gt;1&lt;\/mark&gt; case of rhabdomyolysis, 5 cases of myopathy, and 75 cases of new-onset diabetes\u2014a very favorable risk/benefit ratio. A Cochrane meta-analysis estimated that 14 persons would need to be treated to prevent one CVD event. Those with a cautious view of the ACC/AHA\u2019s risk threshold of 7.5% argue by one estimate that at the lower levels of risk, as many as 33 persons would need to be treated over 10 years to prevent one major CVD event. The situation calls for shared decision-making. Many patients at relatively modest levels of risk may be more concerned about side effects and purported adverse consequences than about the long-term benefits, which may be decades away. Weighing the immediate risks and long-term benefits with the patient becomes essential to helping the patient make an informed decision, which will facilitate sustained compliance.","c-replace":["one"],"ab-name":"Pre-Edit","a-name":"Spell_out","g-rebookmarkname":"","i-wm":"1","d-description":"Spell out from one to ninety-nine.","f-bookmark":"BMPRE_ME_Spell_out_100930"},{"b-find":"5","e-paracontent":"Supporting the ACC/AHA\u2019s recommendation of intensive therapy for a 10-year risk of ≥7.5% is a favorable cost-effectiveness figure of $37,000 per QALY, well within the standard $50,000 per QALY criterion. With statins now widely available generically, costs have declined markedly, enhancing the cost-effectiveness of treatment. In a comprehensive risk/benefit study of statin therapy, for every 10,000 persons treated over 5 years: intensive statin use for primary prevention would prevent 500 CVD episodes and for secondary prevention 1,000 episodes, at a cost of 1 case of rhabdomyolysis,&lt;mark&gt;5&lt;\/mark&gt; cases of myopathy, and 75 cases of new-onset diabetes\u2014a very favorable risk/benefit ratio. A Cochrane meta-analysis estimated that 14 persons would need to be treated to prevent one CVD event. Those with a cautious view of the ACC/AHA\u2019s risk threshold of 7.5% argue by one estimate that at the lower levels of risk, as many as 33 persons would need to be treated over 10 years to prevent one major CVD event. The situation calls for shared decision-making. Many patients at relatively modest levels of risk may be more concerned about side effects and purported adverse consequences than about the long-term benefits, which may be decades away. Weighing the immediate risks and long-term benefits with the patient becomes essential to helping the patient make an informed decision, which will facilitate sustained compliance.","c-replace":["five"],"ab-name":"Pre-Edit","a-name":"Spell_out","g-rebookmarkname":"","i-wm":"5","d-description":"Spell out from one to ninety-nine.","f-bookmark":"BMPRE_ME_Spell_out_100931"},{"b-find":"14","e-paracontent":"Supporting the ACC/AHA\u2019s recommendation of intensive therapy for a 10-year risk of ≥7.5% is a favorable cost-effectiveness figure of $37,000 per QALY, well within the standard $50,000 per QALY criterion. With statins now widely available generically, costs have declined markedly, enhancing the cost-effectiveness of treatment. In a comprehensive risk/benefit study of statin therapy, for every 10,000 persons treated over 5 years: intensive statin use for primary prevention would prevent 500 CVD episodes and for secondary prevention 1,000 episodes, at a cost of 1 case of rhabdomyolysis, 5 cases of myopathy, and 75 cases of new-onset diabetes\u2014a very favorable risk/benefit ratio. A Cochrane meta-analysis estimated that&lt;mark&gt;14&lt;\/mark&gt; persons would need to be treated to prevent one CVD event. Those with a cautious view of the ACC/AHA\u2019s risk threshold of 7.5% argue by one estimate that at the lower levels of risk, as many as 33 persons would need to be treated over 10 years to prevent one major CVD event. The situation calls for shared decision-making. Many patients at relatively modest levels of risk may be more concerned about side effects and purported adverse consequences than about the long-term benefits, which may be decades away. Weighing the immediate risks and long-term benefits with the patient becomes essential to helping the patient make an informed decision, which will facilitate sustained compliance.","c-replace":["fourteen"],"ab-name":"Pre-Edit","a-name":"Spell_out","g-rebookmarkname":"","i-wm":"14","d-description":"Spell out from one to ninety-nine.","f-bookmark":"BMPRE_ME_Spell_out_100932"},{"b-find":"33","e-paracontent":"Supporting the ACC/AHA\u2019s recommendation of intensive therapy for a 10-year risk of ≥7.5% is a favorable cost-effectiveness figure of $37,000 per QALY, well within the standard $50,000 per QALY criterion. With statins now widely available generically, costs have declined markedly, enhancing the cost-effectiveness of treatment. In a comprehensive risk/benefit study of statin therapy, for every 10,000 persons treated over 5 years: intensive statin use for primary prevention would prevent 500 CVD episodes and for secondary prevention 1,000 episodes, at a cost of 1 case of rhabdomyolysis, 5 cases of myopathy, and 75 cases of new-onset diabetes\u2014a very favorable risk/benefit ratio. A Cochrane meta-analysis estimated that 14 persons would need to be treated to prevent one CVD event. Those with a cautious view of the ACC/AHA\u2019s risk threshold of 7.5% argue by one estimate that at the lower levels of risk, as many as&lt;mark&gt;33&lt;\/mark&gt; persons would need to be treated over 10 years to prevent one major CVD event. The situation calls for shared decision-making. Many patients at relatively modest levels of risk may be more concerned about side effects and purported adverse consequences than about the long-term benefits, which may be decades away. Weighing the immediate risks and long-term benefits with the patient becomes essential to helping the patient make an informed decision, which will facilitate sustained compliance.","c-replace":["thirty-three"],"ab-name":"Pre-Edit","a-name":"Spell_out","g-rebookmarkname":"","i-wm":"33","d-description":"Spell out from one to ninety-nine.","f-bookmark":"BMPRE_ME_Spell_out_100933"},{"b-find":"1","e-paracontent":"Safety is a key consideration for any treatment intended for long-term preventive use. Development of diabetes, myopathy, and hepatocellular injury has been well documented. For every 10,000 persons treated over 5 years, it is estimated that intensive statin therapy would result in&lt;mark&gt;1&lt;\/mark&gt; case of rhabdomyolysis, 5 cases of myopathy, and 75 cases of new-onset diabetes (see Adverse Effects). Concerns that emerged from small-scale studies about risks of cancer, violent deaths, and cerebral hemorrhage could not be confirmed in subsequent meta-analytic studies involving much larger populations. Nonetheless, with the trend toward more intensive statin therapy for longer periods of time, adverse effects not previously identified or confirmed may emerge. One such concern in this regard is cognitive impairment for which data are inconclusive; no cause-and-effect relationship has been established. Despite these concerns, the net benefits of statin therapy continue to greatly outweigh the risks.","c-replace":["one"],"ab-name":"Pre-Edit","a-name":"Spell_out","g-rebookmarkname":"","i-wm":"1","d-description":"Spell out from one to ninety-nine.","f-bookmark":"BMPRE_ME_Spell_out_101030"},{"b-find":"5","e-paracontent":"Safety is a key consideration for any treatment intended for long-term preventive use. Development of diabetes, myopathy, and hepatocellular injury has been well documented. For every 10,000 persons treated over 5 years, it is estimated that intensive statin therapy would result in 1 case of rhabdomyolysis,&lt;mark&gt;5&lt;\/mark&gt; cases of myopathy, and 75 cases of new-onset diabetes (see Adverse Effects). Concerns that emerged from small-scale studies about risks of cancer, violent deaths, and cerebral hemorrhage could not be confirmed in subsequent meta-analytic studies involving much larger populations. Nonetheless, with the trend toward more intensive statin therapy for longer periods of time, adverse effects not previously identified or confirmed may emerge. One such concern in this regard is cognitive impairment for which data are inconclusive; no cause-and-effect relationship has been established. Despite these concerns, the net benefits of statin therapy continue to greatly outweigh the risks.","c-replace":["five"],"ab-name":"Pre-Edit","a-name":"Spell_out","g-rebookmarkname":"","i-wm":"5","d-description":"Spell out from one to ninety-nine.","f-bookmark":"BMPRE_ME_Spell_out_101031"},{"b-find":".","e-paracontent":"&lt;H4&gt;Cost and Cost-Effectiveness. Cost and cost-effectiveness are important considerations in selecting statin therapy because use is likely to be measured in decades. Substantial reductions in cost of statin therapy have resulted from almost all formulations coming off patent and becoming available generically, including lovastatin, pravastatin, simvastatin, atorvastatin, and finally rosuvastati&lt;mark&gt;.&lt;\/mark&gt; Ability to lower LDL cholesterol is another important consideration. Atorvastatin and rosuvastatin give the greatest LDL cholesterol reduction at U.S. Food and Drug Administration (FDA)-approved dosing levels. Within this group, rosuvastatin is nearly twice as potent on a mg-per-mg basis; reductions of 50% to 65% in LDL cholesterol can be achieved with these drugs (see Table 27-5).","c-replace":[],"ab-name":"Pre-Edit","a-name":"Punctuation_after_italics","g-rebookmarkname":"","i-wm":".","d-description":"Set punctuation following italicized words in roman unless the punctuation belongs to a title or to the word it follows.","f-bookmark":"BMPRE_ME_Punctuation_after_italics_101036"},{"b-find":"FDA","e-paracontent":"&lt;H4&gt;Cost and Cost-Effectiveness. Cost and cost-effectiveness are important considerations in selecting statin therapy because use is likely to be measured in decades. Substantial reductions in cost of statin therapy have resulted from almost all formulations coming off patent and becoming available generically, including lovastatin, pravastatin, simvastatin, atorvastatin, and finally rosuvastatin. Ability to lower LDL cholesterol is another important consideration. Atorvastatin and rosuvastatin give the greatest LDL cholesterol reduction at U.S. Food and Drug Administration &lt;mark&gt;FDA&lt;\/mark&gt;)-approved dosing levels. Within this group, rosuvastatin is nearly twice as potent on a mg-per-mg basis; reductions of 50% to 65% in LDL cholesterol can be achieved with these drugs (see Table 27-5).","c-replace":[],"ab-name":"Pre-Edit","a-name":"Small_cap","g-rebookmarkname":"","i-wm":"FDA","d-description":"Abbreviations should be in small caps.","f-bookmark":"BMPRE_ME_Small_cap_101037"},{"b-find":"simvastatin","e-paracontent":"&lt;H5&gt;Myalgias and Myositis. Muscle complaints are common among statin users, usually with onset within the first few months of starting therapy, but as late 4 years. Frequency estimates are as high as 10% for myalgias. The mechanism remains unclear; in very rare instances, an autoimmune mechanism can be identified. Muscle enzyme elevations occur in about 0.6% of all statin users, typically in modest fashion with creatine phosphokinase (CK, CPK) less than 5 to 10 times the upper limit of normal. With some statins (e.g., simvastatin), the adverse effect occurs in dose-related fashion\u2014risk increases markedly for doses in excess of 40 mg/d. A validated myopathy risk score was developed identifying factors that independently contribute to risk:&lt;mark&gt;simvastatin&lt;\/mark&gt; dose, ethnicity, sex, body mass index, medically treated diabetes, and concomitant use of beta-blockers, calcium-channel blockers, diuretics, verapamil, diltiazem, and niacin. ","c-replace":["Simvastatin"],"ab-name":"Pre-Edit","a-name":"After_Colon_Capitalization","g-rebookmarkname":"","i-wm":"simvastatin","d-description":"Capitalize the first letter after a colon unless it is a list.","f-bookmark":"BMPRE_ME_After_Colon_Capitalization_101065"},{"b-find":"monoclonal","e-paracontent":"Genomic studies revealed some persons with very low levels of LDL cholesterol and minimal CVD event risk had mutations limiting PCSK9 synthesis (the hepatic serum protease that regulates the levels of the LDL receptor). Two classes of drugs have been developed to counter PCSK9:&lt;mark&gt;monoclonal&lt;\/mark&gt; antibodies which inhibit the protease and PCSK9-directed small interfering RNAs which blocks its synthesis. ","c-replace":["Monoclonal"],"ab-name":"Pre-Edit","a-name":"After_Colon_Capitalization","g-rebookmarkname":"","i-wm":"monoclonal","d-description":"Capitalize the first letter after a colon unless it is a list.","f-bookmark":"BMPRE_ME_After_Colon_Capitalization_101198"},{"b-find":"ACL","e-paracontent":"This ATP citrate lyase &lt;mark&gt;ACL&lt;\/mark&gt;) inhibitor targets upstream cholesterol synthesis, reducing hepatic synthesis of LDL cholesterol and raising LDL receptor activity. The net effect is reduction in LDL cholesterol synthesis and increased clearance. Because this agent is a prodrug activated by the liver but not peripheral tissues such as muscle, there is less potential for adverse muscle effects. As a result, it is considered for use in persons who are intolerant to statins. ","c-replace":[],"ab-name":"Pre-Edit","a-name":"Small_cap","g-rebookmarkname":"","i-wm":"ACL","d-description":"Abbreviations should be in small caps.","f-bookmark":"BMPRE_ME_Small_cap_101279"},{"b-find":"MACE","e-paracontent":"&lt;H4&gt;Efficacy. Reductions of 17% to 28% in LDL cholesterol are achieved. In the major study of its use in statin-intolerant patients (CLEAR), a 13% reduction was achieved in the composite outcome of major adverse cardiovascular events &lt;mark&gt;MACE&lt;\/mark&gt;) and similar reductions in many of its individual components were observed. Similar results were found is subgroup analysis of patients with diabetes in the CLEAR study, and there was no increase in diabetes in those were normoglycemic at baseline. When used for primary prevention, it resulted in a 30% reduction in MACE and similar reductions in its components. ","c-replace":[],"ab-name":"Pre-Edit","a-name":"Small_cap","g-rebookmarkname":"","i-wm":"MACE","d-description":"Abbreviations should be in small caps.","f-bookmark":"BMPRE_ME_Small_cap_101287"},{"b-find":"3","e-paracontent":"Genetic studies of low-risk cohorts with loss-of-function mutations have led to identification of several new protein targets for treatment of dyslipidemias and development of agents which significantly inhibit their synthesis or action. Completed phase-2 studies show clinically significant reductions in LDL cholesterol in high-risk patients already taking maximum statin therapy; phase&lt;mark&gt;3&lt;\/mark&gt; studies are underway. This new generation of lipid-lowering agents holds great promise and high likelihood of becoming available within a few years. They are noted here since they are likely to become important components of treatment in the near future. ","c-replace":["three"],"ab-name":"Pre-Edit","a-name":"Spell_out","g-rebookmarkname":"","i-wm":"3","d-description":"Spell out from one to ninety-nine.","f-bookmark":"BMPRE_ME_Spell_out_101340"},{"b-find":"3","e-paracontent":"The increasingly appreciated role of Lp(a) in CVD event risk has stimulated a number of approaches to lowering Lp (a); many are in phase&lt;mark&gt;3&lt;\/mark&gt; study. These include use of a single dose of a short interfering RNA (zerlasiran) targeting Lp (a) synthesis. In phase 2 trial of persons with high-risk levels of Lp(a) free of CVD or stable CVD, it achieved 95% dose-dependent reductions in Lp(a) which largely persisted over 200 days. Daily 14-day use of the small-molecule muvalaplin, which inhibits Lp(a) synthesis, produced 65% lower Lp(a) levels. The literature should be followed for evidence of CVD event reduction. Trials are ongoing. ","c-replace":["three"],"ab-name":"Pre-Edit","a-name":"Spell_out","g-rebookmarkname":"","i-wm":"3","d-description":"Spell out from one to ninety-nine.","f-bookmark":"BMPRE_ME_Spell_out_101357"},{"b-find":"2","e-paracontent":"The increasingly appreciated role of Lp(a) in CVD event risk has stimulated a number of approaches to lowering Lp (a); many are in phase 3 study. These include use of a single dose of a short interfering RNA (zerlasiran) targeting Lp (a) synthesis. In phase&lt;mark&gt;2&lt;\/mark&gt; trial of persons with high-risk levels of Lp(a) free of CVD or stable CVD, it achieved 95% dose-dependent reductions in Lp(a) which largely persisted over 200 days. Daily 14-day use of the small-molecule muvalaplin, which inhibits Lp(a) synthesis, produced 65% lower Lp(a) levels. The literature should be followed for evidence of CVD event reduction. Trials are ongoing. ","c-replace":["two"],"ab-name":"Pre-Edit","a-name":"Spell_out","g-rebookmarkname":"","i-wm":"2","d-description":"Spell out from one to ninety-nine.","f-bookmark":"BMPRE_ME_Spell_out_101358"},{"b-find":"2","e-paracontent":"ANGPTL3 is an important regulator of lipoprotein lipase and endothelial lipase, which affect  LDL cholesterol metabolism. Persons and families with loss-of-function ANGPTL3 variants have very low levels of LDL cholesterol and triglycerides and very low CVD risk. The effect of ANGPTL3 inhibition on atherosclerosis and CVD event rates are the subjects of ongoing study, particularly for patients with familial hypercholesterolemia. In a phase&lt;mark&gt;2&lt;\/mark&gt; trial of the ANGPTL3 inhibitor evinacumab in such patients, use reduced LDL cholesterol by over 50%. The drug has been approved for use in patients with the rare homozygous familial hypercholesterolemia. ","c-replace":["two"],"ab-name":"Pre-Edit","a-name":"Spell_out","g-rebookmarkname":"","i-wm":"2","d-description":"Spell out from one to ninety-nine.","f-bookmark":"BMPRE_ME_Spell_out_101376"},{"b-find":"3","e-paracontent":"APOC3 is another of the factors important in lipid handling and metabolism identified in loss-of-function genetic studies of very-low-risk individuals. It regulates triglyceride metabolism by inhibition of lipoprotein lipase and hepatic uptake of triglyceride-rich lipoprotein remnants. An antisense oligonucleotide, olezarsen, was developed to inhibit APOC3 synthesis. In a phase&lt;mark&gt;3&lt;\/mark&gt; study of its effectiveness in reducing atherogenic lipid fractions in conjunction with statin therapy in high-risk persons with moderate hypertriglyceridemia, monthly subcutaneous injections significantly reduced  triglyceride levels as well as levels of other atherogenic fractions beyond triglycerides and LDL cholesterol; HDL cholesterol rose significantly. Effect on CVD events remains to be determined. ","c-replace":["three"],"ab-name":"Pre-Edit","a-name":"Spell_out","g-rebookmarkname":"","i-wm":"3","d-description":"Spell out from one to ninety-nine.","f-bookmark":"BMPRE_ME_Spell_out_101392"},{"b-find":"CETP","e-paracontent":"&lt;H3&gt;Cholesteryl Ester Transfer Protein &lt;mark&gt;CETP&lt;\/mark&gt;) Inhibition","c-replace":[],"ab-name":"Pre-Edit","a-name":"Small_cap","g-rebookmarkname":"","i-wm":"CETP","d-description":"Abbreviations should be in small caps.","f-bookmark":"BMPRE_ME_Small_cap_101395"},{"b-find":".","e-paracontent":"&lt;H4&gt;Adverse Effects. The fibrates currently on the market are usually well tolerated, but GI upset is common and they can increase bile cholesterol content, raising the risk of gallstone formation. They can potentiate warfarin and oral hypoglycemic&lt;mark&gt;.&lt;\/mark&gt; The FDA has issued a warning about their use in combination with statins; myositis and rhabdomyolysis have occurred when gemfibrozil and a statin are used concurrently (not an issue with fenofibrate). Use of fenofibrate in the elderly is associated with impaired renal function (increase in creatinine, hospitalizations, and need for renal consultation).","c-replace":[],"ab-name":"Pre-Edit","a-name":"Punctuation_after_italics","g-rebookmarkname":"","i-wm":".","d-description":"Set punctuation following italicized words in roman unless the punctuation belongs to a title or to the word it follows.","f-bookmark":"BMPRE_ME_Punctuation_after_italics_101461"},{"b-find":".","e-paracontent":"The most commonly bothersome and limiting side effect is acute prostaglandin-mediated vasodilation leading to flushing and sometimes light-headednes&lt;mark&gt;.&lt;\/mark&gt; Vasodilation is a consequence of a high-capacity early route of niacin metabolism that involves conjugation with glycine to produce nicotinuric acid, which triggers the prostaglandin-mediated vasodilation. Tolerance to flushing develops over time and allows slow advancement of dose.","c-replace":[],"ab-name":"Pre-Edit","a-name":"Punctuation_after_italics","g-rebookmarkname":"","i-wm":".","d-description":"Set punctuation following italicized words in roman unless the punctuation belongs to a title or to the word it follows.","f-bookmark":"BMPRE_ME_Punctuation_after_italics_101539"},{"b-find":"CETP","e-paracontent":"Despite the independent reverse correlation between HDL cholesterol level and CVD event risk, use of available drugs which raise HDL cholesterol have failed to result in risk reduction. In two major randomized controlled trials of extended-release niacin noted earlier, AIM-HIGH and HPS2-THRIVE, in high-risk patients with low HDL cholesterol taking statin therapy, neither achieved a decrease in incidence of CVD events and both showed increases in risk of a serious adverse effects (e.g., diabetes, rhabdomyolysis., infection) when used along with statin therapy. Use of a cholesteryl ester transfer protein &lt;mark&gt;CETP&lt;\/mark&gt;) inhibitor also raises HDL cholesterol without a beneficial effect on CVD event rates. Such results suggest that HDL cholesterol is a marker for a process, but not the operative factor. CETP inhibitors have been the subject of considerable study. They significantly increase HDL cholesterol but in all but one study failed to reduce CVD events in patients with atherosclerotic vascular disease, challenging the low-HDL hypothesis of atherosclerotic risk. As noted earlier, targeting APOE3 with olezarsen also achieves a significant increase in HDL cholesterol in patients with mixed hypertriglyceridemia. Whether it will prove effective in lowering CVD event risk in settings of high-risk, low HDL cholesterol remains to be determined. The literature should be followed. ","c-replace":[],"ab-name":"Pre-Edit","a-name":"Small_cap","g-rebookmarkname":"","i-wm":"CETP","d-description":"Abbreviations should be in small caps.","f-bookmark":"BMPRE_ME_Small_cap_101759"},{"b-find":"ACC","e-paracontent":"Lipid treatment recommendations presented here pertain largely to primary prevention of cardiovascular disease and adverse cardiovascular events, with some attention to secondary prevention (see also Chapters 30 and 31). The recommendations presented here incorporate those of the US Preventive Services Task Force and those of expert panels convened by a joint initiative the American College of Cardiology &lt;mark&gt;ACC&lt;\/mark&gt;) and the American Heart Association (AHA). Both groups  recommendations have much in common and emphasize the first-line role for statin therapy. They differ a bit in threshold for treatment and spectrum of qualifying patients These differences (see Table 27-4) derive mostly from differences in their evidence standards. The US Preventive Services Task Force typically requires evidence from large-scale, randomized, placebo-controlled trials. This requirement results in having a higher treatment threshold and a more limited scope of indications. The AHA/ACC panels tend to accept a wider spectrum of scientific evidence, resulting in a slightly lower threshold for treatment and a wider spectrum of qualifying patients. ","c-replace":[],"ab-name":"Pre-Edit","a-name":"Small_cap","g-rebookmarkname":"","i-wm":"ACC","d-description":"Abbreviations should be in small caps.","f-bookmark":"BMPRE_ME_Small_cap_101852"},{"b-find":"AHA","e-paracontent":"Lipid treatment recommendations presented here pertain largely to primary prevention of cardiovascular disease and adverse cardiovascular events, with some attention to secondary prevention (see also Chapters 30 and 31). The recommendations presented here incorporate those of the US Preventive Services Task Force and those of expert panels convened by a joint initiative the American College of Cardiology (ACC) and the American Heart Association &lt;mark&gt;AHA&lt;\/mark&gt;). Both groups  recommendations have much in common and emphasize the first-line role for statin therapy. They differ a bit in threshold for treatment and spectrum of qualifying patients These differences (see Table 27-4) derive mostly from differences in their evidence standards. The US Preventive Services Task Force typically requires evidence from large-scale, randomized, placebo-controlled trials. This requirement results in having a higher treatment threshold and a more limited scope of indications. The AHA/ACC panels tend to accept a wider spectrum of scientific evidence, resulting in a slightly lower threshold for treatment and a wider spectrum of qualifying patients. ","c-replace":[],"ab-name":"Pre-Edit","a-name":"Small_cap","g-rebookmarkname":"","i-wm":"AHA","d-description":"Abbreviations should be in small caps.","f-bookmark":"BMPRE_ME_Small_cap_101853"},{"b-find":"CK","e-paracontent":"\u2022Monitor statin therapy with fasting lipid profile, starting 4 to 12 weeks after initiation to assess treatment efficacy and continue to monitor periodically (every 6 to 12 months) for degree of LDL cholesterol reduction, compliance, and dose adjustment. In patients with concurrent hypertriglyceridemia, monitor non-HDL cholesterol. Check hemoglobin A1c before onset of intensive statin therapy and recheck periodically for evidence of ensuing glucose intolerance. Monitor creatine kinase &lt;mark&gt;CK&lt;\/mark&gt;) only if muscle symptoms develop; there is no need to monitor transaminases in asymptomatic persons who have no preexisting liver disease.","c-replace":[],"ab-name":"Pre-Edit","a-name":"Small_cap","g-rebookmarkname":"","i-wm":"CK","d-description":"Abbreviations should be in small caps.","f-bookmark":"BMPRE_ME_Small_cap_102004"},{"b-find":"ACC","e-paracontent":"American College of Cardiology &lt;mark&gt;ACC&lt;\/mark&gt;)/American Heart Association (AHA) Guidelinesa: ","c-replace":[],"ab-name":"Pre-Edit","a-name":"Small_cap","g-rebookmarkname":"","i-wm":"ACC","d-description":"Abbreviations should be in small caps.","f-bookmark":"BMPRE_ME_Small_cap_103422"},{"b-find":"AHA","e-paracontent":"American College of Cardiology (ACC)/American Heart Association &lt;mark&gt;AHA&lt;\/mark&gt;) Guidelinesa: ","c-replace":[],"ab-name":"Pre-Edit","a-name":"Small_cap","g-rebookmarkname":"","i-wm":"AHA","d-description":"Abbreviations should be in small caps.","f-bookmark":"BMPRE_ME_Small_cap_103423"},{"b-find":"USPSTF","e-paracontent":"US Preventive Services Task Force &lt;mark&gt;USPSTF&lt;\/mark&gt;) Recommendationsb: ","c-replace":[],"ab-name":"Pre-Edit","a-name":"Small_cap","g-rebookmarkname":"","i-wm":"USPSTF","d-description":"Abbreviations should be in small caps.","f-bookmark":"BMPRE_ME_Small_cap_103459"},{"b-find":"e","e-paracontent":"a Grundy  SM﻿, Stone  NJ﻿, Bailey  AL﻿,  et al. 2018 AHA/ACC/AACVPR/AAPA/ABC/ACPM/ADA/ AGS/APhA/ASPC/NLA/PCNA guideline on the management of blood cholesterol: a report of the American College of Cardiology/American Heart Association Task Force on Clinical Practice Guidelines. ﻿  Circulation. 2019;139(25)&lt;mark&gt;e&lt;\/mark&gt;1082-e1143. ","c-replace":["E"],"ab-name":"Pre-Edit","a-name":"After_Colon_Capitalization","g-rebookmarkname":"","i-wm":"e","d-description":"Capitalize the first letter after a colon unless it is a list.","f-bookmark":"BMPRE_ME_After_Colon_Capitalization_103505"},{"b-find":".","e-paracontent":"*From The Medical Letter. Lipid-lowering drugs. Med Lett Drugs Ther 2022;64:145. (Excellent evidence-based resource for quick, critical review and prescribing information, including cos&lt;mark&gt;.&lt;\/mark&gt;)","c-replace":[],"ab-name":"Pre-Edit","a-name":"Punctuation_after_italics","g-rebookmarkname":"","i-wm":".","d-description":"Set punctuation following italicized words in roman unless the punctuation belongs to a title or to the word it follows.","f-bookmark":"BMPRE_ME_Punctuation_after_italics_103546"},{"b-find":"PUFAs","e-paracontent":"34. Each 1000-mg capsule contains about 465 mg EPA and about 375 mg DHA (total 900 mg polyunsaturated fatty acids &lt;mark&gt;PUFAs&lt;\/mark&gt;]).","c-replace":[],"ab-name":"Pre-Edit","a-name":"Small_cap","g-rebookmarkname":"","i-wm":"PUFAs","d-description":"Abbreviations should be in small caps.","f-bookmark":"BMPRE_ME_Small_cap_103868"},{"b-find":"e","e-paracontent":"aAdapted from data from The Medical Letter. Statins. Med Lett 2019;61&lt;mark&gt;e&lt;\/mark&gt;152.","c-replace":["E"],"ab-name":"Pre-Edit","a-name":"After_Colon_Capitalization","g-rebookmarkname":"","i-wm":"e","d-description":"Capitalize the first letter after a colon unless it is a list.","f-bookmark":"BMPRE_ME_After_Colon_Capitalization_103893"},{"b-find":"dairy","e-paracontent":"Source: Department of Agriculture, Agricultural Research Service. Composition of foods:&lt;mark&gt;dairy&lt;\/mark&gt; and egg products (Agriculture Handbook no. 8-1). Washington, DC: Author, 1976; Department of Agriculture, Agricultural Research Service. Composition of foods: poultry products (Agriculture Handbook no. 8-5). Washington, DC: Author, 1979; Department of Agriculture, Agricultural Research Service. Composition of foods: sausages and luncheon meats (Agriculture Handbook no. 8-7). Washington, DC: Author, 1980; Department of Agriculture, Agricultural Research Service. Composition of foods: pork products (Agriculture Handbook no. 8-10, rev.). Washington, DC: Author, 1992; Department of Agriculture, Agricultural Research Service. Composition of foods: nut and seed products (Agriculture Handbook no. 8-12). Washington, DC: Author, 1984; Department of Agriculture, Agricultural Research Service. Composition of foods: beef products (Agriculture Handbook no. 8-13, rev.). Washington, DC: Author, 1990; Department of Agriculture, Agricultural Research Service. Composition of foods: finfish and shellfish products (Agriculture Handbook no. 8-15). Washington, DC: Author, 1987; Department of Agriculture, Agricultural Research Service. Composition of foods: legumes and legume products (Agriculture Handbook no. 8-16). Washington, DC: Author, 1986; Department of Agriculture, Agricultural Research Service. Composition of foods: lamb, veal, and game products (Agriculture Handbook no. 8-17). Washington, DC: Author, 1989; Highland View Hospital\u2013Case Western Reserve University Nutrient Data Base.","c-replace":["Dairy"],"ab-name":"Pre-Edit","a-name":"After_Colon_Capitalization","g-rebookmarkname":"","i-wm":"dairy","d-description":"Capitalize the first letter after a colon unless it is a list.","f-bookmark":"BMPRE_ME_After_Colon_Capitalization_104015"},{"b-find":"poultry","e-paracontent":"Source: Department of Agriculture, Agricultural Research Service. Composition of foods: dairy and egg products (Agriculture Handbook no. 8-1). Washington, DC: Author, 1976; Department of Agriculture, Agricultural Research Service. Composition of foods:&lt;mark&gt;poultry&lt;\/mark&gt; products (Agriculture Handbook no. 8-5). Washington, DC: Author, 1979; Department of Agriculture, Agricultural Research Service. Composition of foods: sausages and luncheon meats (Agriculture Handbook no. 8-7). Washington, DC: Author, 1980; Department of Agriculture, Agricultural Research Service. Composition of foods: pork products (Agriculture Handbook no. 8-10, rev.). Washington, DC: Author, 1992; Department of Agriculture, Agricultural Research Service. Composition of foods: nut and seed products (Agriculture Handbook no. 8-12). Washington, DC: Author, 1984; Department of Agriculture, Agricultural Research Service. Composition of foods: beef products (Agriculture Handbook no. 8-13, rev.). Washington, DC: Author, 1990; Department of Agriculture, Agricultural Research Service. Composition of foods: finfish and shellfish products (Agriculture Handbook no. 8-15). Washington, DC: Author, 1987; Department of Agriculture, Agricultural Research Service. Composition of foods: legumes and legume products (Agriculture Handbook no. 8-16). Washington, DC: Author, 1986; Department of Agriculture, Agricultural Research Service. Composition of foods: lamb, veal, and game products (Agriculture Handbook no. 8-17). Washington, DC: Author, 1989; Highland View Hospital\u2013Case Western Reserve University Nutrient Data Base.","c-replace":["Poultry"],"ab-name":"Pre-Edit","a-name":"After_Colon_Capitalization","g-rebookmarkname":"","i-wm":"poultry","d-description":"Capitalize the first letter after a colon unless it is a list.","f-bookmark":"BMPRE_ME_After_Colon_Capitalization_104016"},{"b-find":"sausages","e-paracontent":"Source: Department of Agriculture, Agricultural Research Service. Composition of foods: dairy and egg products (Agriculture Handbook no. 8-1). Washington, DC: Author, 1976; Department of Agriculture, Agricultural Research Service. Composition of foods: poultry products (Agriculture Handbook no. 8-5). Washington, DC: Author, 1979; Department of Agriculture, Agricultural Research Service. Composition of foods:&lt;mark&gt;sausages&lt;\/mark&gt; and luncheon meats (Agriculture Handbook no. 8-7). Washington, DC: Author, 1980; Department of Agriculture, Agricultural Research Service. Composition of foods: pork products (Agriculture Handbook no. 8-10, rev.). Washington, DC: Author, 1992; Department of Agriculture, Agricultural Research Service. Composition of foods: nut and seed products (Agriculture Handbook no. 8-12). Washington, DC: Author, 1984; Department of Agriculture, Agricultural Research Service. Composition of foods: beef products (Agriculture Handbook no. 8-13, rev.). Washington, DC: Author, 1990; Department of Agriculture, Agricultural Research Service. Composition of foods: finfish and shellfish products (Agriculture Handbook no. 8-15). Washington, DC: Author, 1987; Department of Agriculture, Agricultural Research Service. Composition of foods: legumes and legume products (Agriculture Handbook no. 8-16). Washington, DC: Author, 1986; Department of Agriculture, Agricultural Research Service. Composition of foods: lamb, veal, and game products (Agriculture Handbook no. 8-17). Washington, DC: Author, 1989; Highland View Hospital\u2013Case Western Reserve University Nutrient Data Base.","c-replace":["Sausages"],"ab-name":"Pre-Edit","a-name":"After_Colon_Capitalization","g-rebookmarkname":"","i-wm":"sausages","d-description":"Capitalize the first letter after a colon unless it is a list.","f-bookmark":"BMPRE_ME_After_Colon_Capitalization_104017"},{"b-find":"pork","e-paracontent":"Source: Department of Agriculture, Agricultural Research Service. Composition of foods: dairy and egg products (Agriculture Handbook no. 8-1). Washington, DC: Author, 1976; Department of Agriculture, Agricultural Research Service. Composition of foods: poultry products (Agriculture Handbook no. 8-5). Washington, DC: Author, 1979; Department of Agriculture, Agricultural Research Service. Composition of foods: sausages and luncheon meats (Agriculture Handbook no. 8-7). Washington, DC: Author, 1980; Department of Agriculture, Agricultural Research Service. Composition of foods:&lt;mark&gt;pork&lt;\/mark&gt; products (Agriculture Handbook no. 8-10, rev.). Washington, DC: Author, 1992; Department of Agriculture, Agricultural Research Service. Composition of foods: nut and seed products (Agriculture Handbook no. 8-12). Washington, DC: Author, 1984; Department of Agriculture, Agricultural Research Service. Composition of foods: beef products (Agriculture Handbook no. 8-13, rev.). Washington, DC: Author, 1990; Department of Agriculture, Agricultural Research Service. Composition of foods: finfish and shellfish products (Agriculture Handbook no. 8-15). Washington, DC: Author, 1987; Department of Agriculture, Agricultural Research Service. Composition of foods: legumes and legume products (Agriculture Handbook no. 8-16). Washington, DC: Author, 1986; Department of Agriculture, Agricultural Research Service. Composition of foods: lamb, veal, and game products (Agriculture Handbook no. 8-17). Washington, DC: Author, 1989; Highland View Hospital\u2013Case Western Reserve University Nutrient Data Base.","c-replace":["Pork"],"ab-name":"Pre-Edit","a-name":"After_Colon_Capitalization","g-rebookmarkname":"","i-wm":"pork","d-description":"Capitalize the first letter after a colon unless it is a list.","f-bookmark":"BMPRE_ME_After_Colon_Capitalization_104018"},{"b-find":"nut","e-paracontent":"Source: Department of Agriculture, Agricultural Research Service. Composition of foods: dairy and egg products (Agriculture Handbook no. 8-1). Washington, DC: Author, 1976; Department of Agriculture, Agricultural Research Service. Composition of foods: poultry products (Agriculture Handbook no. 8-5). Washington, DC: Author, 1979; Department of Agriculture, Agricultural Research Service. Composition of foods: sausages and luncheon meats (Agriculture Handbook no. 8-7). Washington, DC: Author, 1980; Department of Agriculture, Agricultural Research Service. Composition of foods: pork products (Agriculture Handbook no. 8-10, rev.). Washington, DC: Author, 1992; Department of Agriculture, Agricultural Research Service. Composition of foods:&lt;mark&gt;nut&lt;\/mark&gt; and seed products (Agriculture Handbook no. 8-12). Washington, DC: Author, 1984; Department of Agriculture, Agricultural Research Service. Composition of foods: beef products (Agriculture Handbook no. 8-13, rev.). Washington, DC: Author, 1990; Department of Agriculture, Agricultural Research Service. Composition of foods: finfish and shellfish products (Agriculture Handbook no. 8-15). Washington, DC: Author, 1987; Department of Agriculture, Agricultural Research Service. Composition of foods: legumes and legume products (Agriculture Handbook no. 8-16). Washington, DC: Author, 1986; Department of Agriculture, Agricultural Research Service. Composition of foods: lamb, veal, and game products (Agriculture Handbook no. 8-17). Washington, DC: Author, 1989; Highland View Hospital\u2013Case Western Reserve University Nutrient Data Base.","c-replace":["Nut"],"ab-name":"Pre-Edit","a-name":"After_Colon_Capitalization","g-rebookmarkname":"","i-wm":"nut","d-description":"Capitalize the first letter after a colon unless it is a list.","f-bookmark":"BMPRE_ME_After_Colon_Capitalization_104019"},{"b-find":"beef","e-paracontent":"Source: Department of Agriculture, Agricultural Research Service. Composition of foods: dairy and egg products (Agriculture Handbook no. 8-1). Washington, DC: Author, 1976; Department of Agriculture, Agricultural Research Service. Composition of foods: poultry products (Agriculture Handbook no. 8-5). Washington, DC: Author, 1979; Department of Agriculture, Agricultural Research Service. Composition of foods: sausages and luncheon meats (Agriculture Handbook no. 8-7). Washington, DC: Author, 1980; Department of Agriculture, Agricultural Research Service. Composition of foods: pork products (Agriculture Handbook no. 8-10, rev.). Washington, DC: Author, 1992; Department of Agriculture, Agricultural Research Service. Composition of foods: nut and seed products (Agriculture Handbook no. 8-12). Washington, DC: Author, 1984; Department of Agriculture, Agricultural Research Service. Composition of foods:&lt;mark&gt;beef&lt;\/mark&gt; products (Agriculture Handbook no. 8-13, rev.). Washington, DC: Author, 1990; Department of Agriculture, Agricultural Research Service. Composition of foods: finfish and shellfish products (Agriculture Handbook no. 8-15). Washington, DC: Author, 1987; Department of Agriculture, Agricultural Research Service. Composition of foods: legumes and legume products (Agriculture Handbook no. 8-16). Washington, DC: Author, 1986; Department of Agriculture, Agricultural Research Service. Composition of foods: lamb, veal, and game products (Agriculture Handbook no. 8-17). Washington, DC: Author, 1989; Highland View Hospital\u2013Case Western Reserve University Nutrient Data Base.","c-replace":["Beef"],"ab-name":"Pre-Edit","a-name":"After_Colon_Capitalization","g-rebookmarkname":"","i-wm":"beef","d-description":"Capitalize the first letter after a colon unless it is a list.","f-bookmark":"BMPRE_ME_After_Colon_Capitalization_104020"},{"b-find":"finfish","e-paracontent":"Source: Department of Agriculture, Agricultural Research Service. Composition of foods: dairy and egg products (Agriculture Handbook no. 8-1). Washington, DC: Author, 1976; Department of Agriculture, Agricultural Research Service. Composition of foods: poultry products (Agriculture Handbook no. 8-5). Washington, DC: Author, 1979; Department of Agriculture, Agricultural Research Service. Composition of foods: sausages and luncheon meats (Agriculture Handbook no. 8-7). Washington, DC: Author, 1980; Department of Agriculture, Agricultural Research Service. Composition of foods: pork products (Agriculture Handbook no. 8-10, rev.). Washington, DC: Author, 1992; Department of Agriculture, Agricultural Research Service. Composition of foods: nut and seed products (Agriculture Handbook no. 8-12). Washington, DC: Author, 1984; Department of Agriculture, Agricultural Research Service. Composition of foods: beef products (Agriculture Handbook no. 8-13, rev.). Washington, DC: Author, 1990; Department of Agriculture, Agricultural Research Service. Composition of foods:&lt;mark&gt;finfish&lt;\/mark&gt; and shellfish products (Agriculture Handbook no. 8-15). Washington, DC: Author, 1987; Department of Agriculture, Agricultural Research Service. Composition of foods: legumes and legume products (Agriculture Handbook no. 8-16). Washington, DC: Author, 1986; Department of Agriculture, Agricultural Research Service. Composition of foods: lamb, veal, and game products (Agriculture Handbook no. 8-17). Washington, DC: Author, 1989; Highland View Hospital\u2013Case Western Reserve University Nutrient Data Base.","c-replace":["Finfish"],"ab-name":"Pre-Edit","a-name":"After_Colon_Capitalization","g-rebookmarkname":"","i-wm":"finfish","d-description":"Capitalize the first letter after a colon unless it is a list.","f-bookmark":"BMPRE_ME_After_Colon_Capitalization_104021"},{"b-find":"legumes","e-paracontent":"Source: Department of Agriculture, Agricultural Research Service. Composition of foods: dairy and egg products (Agriculture Handbook no. 8-1). Washington, DC: Author, 1976; Department of Agriculture, Agricultural Research Service. Composition of foods: poultry products (Agriculture Handbook no. 8-5). Washington, DC: Author, 1979; Department of Agriculture, Agricultural Research Service. Composition of foods: sausages and luncheon meats (Agriculture Handbook no. 8-7). Washington, DC: Author, 1980; Department of Agriculture, Agricultural Research Service. Composition of foods: pork products (Agriculture Handbook no. 8-10, rev.). Washington, DC: Author, 1992; Department of Agriculture, Agricultural Research Service. Composition of foods: nut and seed products (Agriculture Handbook no. 8-12). Washington, DC: Author, 1984; Department of Agriculture, Agricultural Research Service. Composition of foods: beef products (Agriculture Handbook no. 8-13, rev.). Washington, DC: Author, 1990; Department of Agriculture, Agricultural Research Service. Composition of foods: finfish and shellfish products (Agriculture Handbook no. 8-15). Washington, DC: Author, 1987; Department of Agriculture, Agricultural Research Service. Composition of foods:&lt;mark&gt;legumes&lt;\/mark&gt; and legume products (Agriculture Handbook no. 8-16). Washington, DC: Author, 1986; Department of Agriculture, Agricultural Research Service. Composition of foods: lamb, veal, and game products (Agriculture Handbook no. 8-17). Washington, DC: Author, 1989; Highland View Hospital\u2013Case Western Reserve University Nutrient Data Base.","c-replace":["Legumes"],"ab-name":"Pre-Edit","a-name":"After_Colon_Capitalization","g-rebookmarkname":"","i-wm":"legumes","d-description":"Capitalize the first letter after a colon unless it is a list.","f-bookmark":"BMPRE_ME_After_Colon_Capitalization_104022"},{"b-find":"lamb","e-paracontent":"Source: Department of Agriculture, Agricultural Research Service. Composition of foods: dairy and egg products (Agriculture Handbook no. 8-1). Washington, DC: Author, 1976; Department of Agriculture, Agricultural Research Service. Composition of foods: poultry products (Agriculture Handbook no. 8-5). Washington, DC: Author, 1979; Department of Agriculture, Agricultural Research Service. Composition of foods: sausages and luncheon meats (Agriculture Handbook no. 8-7). Washington, DC: Author, 1980; Department of Agriculture, Agricultural Research Service. Composition of foods: pork products (Agriculture Handbook no. 8-10, rev.). Washington, DC: Author, 1992; Department of Agriculture, Agricultural Research Service. Composition of foods: nut and seed products (Agriculture Handbook no. 8-12). Washington, DC: Author, 1984; Department of Agriculture, Agricultural Research Service. Composition of foods: beef products (Agriculture Handbook no. 8-13, rev.). Washington, DC: Author, 1990; Department of Agriculture, Agricultural Research Service. Composition of foods: finfish and shellfish products (Agriculture Handbook no. 8-15). Washington, DC: Author, 1987; Department of Agriculture, Agricultural Research Service. Composition of foods: legumes and legume products (Agriculture Handbook no. 8-16). Washington, DC: Author, 1986; Department of Agriculture, Agricultural Research Service. Composition of foods:&lt;mark&gt;lamb&lt;\/mark&gt;, veal, and game products (Agriculture Handbook no. 8-17). Washington, DC: Author, 1989; Highland View Hospital\u2013Case Western Reserve University Nutrient Data Base.","c-replace":["Lamb"],"ab-name":"Pre-Edit","a-name":"After_Colon_Capitalization","g-rebookmarkname":"","i-wm":"lamb","d-description":"Capitalize the first letter after a colon unless it is a list.","f-bookmark":"BMPRE_ME_After_Colon_Capitalization_104023"},{"b-find":"primary","e-paracontent":"Team members:&lt;mark&gt;primary&lt;\/mark&gt; care physician, pharmacist, nurse practitioner, dietitian/nutritionist","c-replace":["Primary"],"ab-name":"Pre-Edit","a-name":"After_Colon_Capitalization","g-rebookmarkname":"","i-wm":"primary","d-description":"Capitalize the first letter after a colon unless it is a list.","f-bookmark":"BMPRE_ME_After_Colon_Capitalization_104049"},{"b-find":"good","e-paracontent":"Evidence quality:&lt;mark&gt;good&lt;\/mark&gt; (randomized trials)","c-replace":["Good"],"ab-name":"Pre-Edit","a-name":"After_Colon_Capitalization","g-rebookmarkname":"","i-wm":"good","d-description":"Capitalize the first letter after a colon unless it is a list.","f-bookmark":"BMPRE_ME_After_Colon_Capitalization_104050"},{"b-find":"two","e-paracontent":"Pape GA, Hunt JS, Butler KL, et al. Team-based care approach to cholesterol management in diabetes mellitus:&lt;mark&gt;two&lt;\/mark&gt;-year cluster randomized controlled trial. Arch Intern Med 2011;171:1480. (Pharmacist treatment plans developed for physicians caring for patients with diabetes resulted in improved lipid profile.)","c-replace":["Two"],"ab-name":"Pre-Edit","a-name":"After_Colon_Capitalization","g-rebookmarkname":"","i-wm":"two","d-description":"Capitalize the first letter after a colon unless it is a list.","f-bookmark":"BMPRE_ME_After_Colon_Capitalization_104057"}]</preedit>
</file>

<file path=customXml/item7.xml><?xml version="1.0" encoding="utf-8"?>
<range>
  <group bk="RANGE100456" cno="27" seq="4" sub="-" type="TableCitation"/>
  <group bk="RANGE100613" cno="27" seq="8" sub="-" type="TableCitation"/>
</range>
</file>

<file path=customXml/item8.xml><?xml version="1.0" encoding="utf-8"?>
<preedit xmlns="http://www.machineedit.net/AMOD/CustomXML/Inconsistencies.htm">[{"b-find":"risk stratification","e-paracontent":"Treatment of hypercholesterolemia markedly reduces cardiovascular morbidity and mortality. The ability to significantly alter atherosclerotic risk, one of the major accomplishments of modern medicine, coupled with the continued high prevalence of hypercholesterolemia in modern societies argues for an intensive approach, which includes a team-based effort in the primary care setting. Tasks include confirmation of diagnosis, cardiovascular&lt;mark&gt;risk stratification&lt;\/mark&gt; and quantitation, and implementation of a personalized treatment program that addresses not only hypercholesterolemia but also the totality of cardiovascular risk. Maintaining compliance with the treatment program\u2014an ongoing challenge due to the long lead time for observable benefit\u2014requires customizing the program according to cardiovascular risk, patient lifestyle, comorbidities, life expectancy, and preferences.","c-replace":["risk-stratification","risk stratification"],"a-name":"ComplexWord","g-rebookmarkname":"","i-wm":"risk stratification","d-description":"Hyphenated / Open / Closed forms found.","l-hyphenWordCount":1,"f-bookmark":"BMHYPHEN100003","ab-name":"Inconsistencies","n-withOutSpaceCount":0,"m-withSpaceWordCount":9,"j-groupid":100006},{"b-find":"metabolic syndrome","e-paracontent":"Chylomicrons derive from dietary fat and carry triglycerides throughout the body. They have the lowest density of all lipoproteins and float to the top of a plasma specimen left in the refrigerator overnight. There is no evidence that chylomicrons are atherogenic. Triglyceride makes up most of the chylomicron and is removed by the action of lipoprotein lipase. Patients deficient in this enzyme or its cofactors (insulin and apolipoprotein CIII) have very high serum triglyceride levels (&gt;1,000 mg/dL) and increased risk of acute pancreatitis\u2014even mild to moderate triglyceride elevations (&gt;177 mg/dL) are associated with an increased risk of acute pancreatitis. Elevations in triglycerides have long been suspected as a CVD risk factor, often found in persons and families with premature coronary disease, but only recently has evidence been accumulating to suggest an independent contribution to risk and not just an epiphenomenon of the&lt;mark&gt;metabolic syndrome&lt;\/mark&gt; and low HDL cholesterol. Associated with hypertriglyceridemia are other lipid profile abnormalities seen with accelerated atherosclerosis, including reduction in HDL2 and increase in small dense LDL cholesterol particles, now believed linked to mutations affecting lipoprotein lipase activity. Persons with a family history of hypertriglyceridemia who are at risk for premature heart disease often have an increase in apolipoprotein B and non-HDL cholesterol and characteristic familial combined hyperlipidemia profiles, distinguishing them from those with familial isolated hypertriglyceridemia, who have much less risk of premature coronary disease.","c-replace":[""],"a-name":"ComplexWord","g-rebookmarkname":"","i-wm":"metabolic syndrome","d-description":"Hyphenated / Open / Closed forms found.","l-hyphenWordCount":1,"f-bookmark":"BMHYPHEN100045","ab-name":"Inconsistencies","n-withOutSpaceCount":0,"m-withSpaceWordCount":8,"j-groupid":100076},{"b-find":"low HDL","e-paracontent":"Chylomicrons derive from dietary fat and carry triglycerides throughout the body. They have the lowest density of all lipoproteins and float to the top of a plasma specimen left in the refrigerator overnight. There is no evidence that chylomicrons are atherogenic. Triglyceride makes up most of the chylomicron and is removed by the action of lipoprotein lipase. Patients deficient in this enzyme or its cofactors (insulin and apolipoprotein CIII) have very high serum triglyceride levels (&gt;1,000 mg/dL) and increased risk of acute pancreatitis\u2014even mild to moderate triglyceride elevations (&gt;177 mg/dL) are associated with an increased risk of acute pancreatitis. Elevations in triglycerides have long been suspected as a CVD risk factor, often found in persons and families with premature coronary disease, but only recently has evidence been accumulating to suggest an independent contribution to risk and not just an epiphenomenon of the metabolic syndrome and&lt;mark&gt;low HDL&lt;\/mark&gt; cholesterol. Associated with hypertriglyceridemia are other lipid profile abnormalities seen with accelerated atherosclerosis, including reduction in HDL2 and increase in small dense LDL cholesterol particles, now believed linked to mutations affecting lipoprotein lipase activity. Persons with a family history of hypertriglyceridemia who are at risk for premature heart disease often have an increase in apolipoprotein B and non-HDL cholesterol and characteristic familial combined hyperlipidemia profiles, distinguishing them from those with familial isolated hypertriglyceridemia, who have much less risk of premature coronary disease.","c-replace":["low-HDL","low HDL"],"a-name":"ComplexWord","g-rebookmarkname":"","i-wm":"low HDL","d-description":"Hyphenated / Open / Closed forms found.","l-hyphenWordCount":1,"f-bookmark":"BMHYPHEN100046","ab-name":"Inconsistencies","n-withOutSpaceCount":0,"m-withSpaceWordCount":12,"j-groupid":100072},{"b-find":"triglyceride rich","e-paracontent":"VLDLs are also&lt;mark&gt;triglyceride rich&lt;\/mark&gt; and are acted on by lipoprotein lipase. Their function is to carry triglycerides derived from the liver and the intestines to capillary beds in adipose tissue and muscle, where they are hydrolyzed. After removal of their triglyceride, VLDL remnants can be further metabolized to atherogenic LDLs. The atherogenicity of native VLDL is controversial, but the metabolism of VLDL to atherogenic LDL is not in doubt. Genome studies have revealed the importance of lipoprotein lipase activity in prevention of atherosclerosis. Patients with the rare ANGTPL3 gene mutation, which enhances hepatic lipoprotein lipase activity, have low levels of triglyceride and LDL cholesterol and little atherosclerosis. This enhancement of lipoprotein lipase activity reduces triglyceride-rich VLDL secretion by the liver, atherogenic LDL formation, and arterial plaque formation.","c-replace":["triglyceride-rich","triglyceride rich"],"a-name":"ComplexWord","g-rebookmarkname":"","i-wm":"triglyceride rich","d-description":"Hyphenated / Open / Closed forms found.","l-hyphenWordCount":3,"f-bookmark":"BMHYPHEN100071","ab-name":"Inconsistencies","n-withOutSpaceCount":0,"m-withSpaceWordCount":1,"j-groupid":100001},{"b-find":"triglyceride-rich","e-paracontent":"VLDLs are also triglyceride rich and are acted on by lipoprotein lipase. Their function is to carry triglycerides derived from the liver and the intestines to capillary beds in adipose tissue and muscle, where they are hydrolyzed. After removal of their triglyceride, VLDL remnants can be further metabolized to atherogenic LDLs. The atherogenicity of native VLDL is controversial, but the metabolism of VLDL to atherogenic LDL is not in doubt. Genome studies have revealed the importance of lipoprotein lipase activity in prevention of atherosclerosis. Patients with the rare ANGTPL3 gene mutation, which enhances hepatic lipoprotein lipase activity, have low levels of triglyceride and LDL cholesterol and little atherosclerosis. This enhancement of lipoprotein lipase activity reduces&lt;mark&gt;triglyceride-rich&lt;\/mark&gt; VLDL secretion by the liver, atherogenic LDL formation, and arterial plaque formation.","c-replace":["triglyceride-rich","triglyceride rich"],"a-name":"ComplexWord","g-rebookmarkname":"","i-wm":"triglyceride-rich","d-description":"Hyphenated / Open / Closed forms found.","l-hyphenWordCount":3,"f-bookmark":"BMHYPHEN100072","ab-name":"Inconsistencies","n-withOutSpaceCount":0,"m-withSpaceWordCount":1,"j-groupid":100001},{"b-find":"anti-inflammatory","e-paracontent":"HDLs appear to function in peripheral tissues as an acceptor of free cholesterol that has been transported out of the cellular membrane. The cholesterol is esterified and stored in the central core of the HDLs and may be further metabolized. This movement of cholesterol from peripheral cells to HDLs and then ultimately back to the liver for excretion is termed reverse cholesterol transport. The activity of this pathway may explain why patients with very high HDL levels have a reduced risk of developing CHD, even if their LDL levels are elevated. Direct&lt;mark&gt;anti-inflammatory&lt;\/mark&gt; and antioxidant properties have also been attributed to HDLs, mediated by an extremely complex mixture of proteins carried in HDLs that may vary in individuals with differing degrees of risk for coronary disease. Apoprotein A1 is the major apoprotein of HDL, and its level also inversely correlates with the risk of CHD.","c-replace":["antiinflammatory","anti-inflammatory"],"a-name":"ComplexWord","g-rebookmarkname":"","i-wm":"anti-inflammatory","d-description":"Hyphenated / Open / Closed forms found.","l-hyphenWordCount":0,"f-bookmark":"BMHYPHEN100144","ab-name":"Inconsistencies","n-withOutSpaceCount":1,"m-withSpaceWordCount":0,"j-groupid":100002},{"b-find":"event risk","e-paracontent":"&lt;H4&gt;Apolipoproteins. Apolipoprotein (b) (ApoB) binds to all atherogenic lipid particles on a one-to-one basis, serving as a .principal carrier of these lipids and a marker of risk. It also serves as a ligand for the LDL receptor, promoting LDL uptake and metabolism. The more atherogenic ApoB variants promote trapping in vascular walls and binding to proteoglycans, which sets off a process of oxidation and enzymatic breakdown leading to atherosclerotic vascular injury. Treatments which lower levels of atherogenic lipids but do not result in concurrent reduction of ApoB (e.g., fibrates for hypertriglyceridemia) fail to reduce CVD&lt;mark&gt;event risk&lt;\/mark&gt;. ApoB also plays a role in LDL catabolism and clearance, serving as a ligand to the clearance receptor. Mutations in ApoB-coding gene are among the causes of familial hypercholesterolemia, leading to compromised cholesterol clearance. ApoA-1 is the primary apoprotein bound to HDL cholesterol. It facilitates clearance of  LDL. Mutations in the gene coding for it can impede the protective reverse transport function of HDL cholesterol and promote atherogenesis. ","c-replace":[""],"a-name":"ComplexWord","g-rebookmarkname":"","i-wm":"event risk","d-description":"Hyphenated / Open / Closed forms found.","l-hyphenWordCount":1,"f-bookmark":"BMHYPHEN100178","ab-name":"Inconsistencies","n-withOutSpaceCount":0,"m-withSpaceWordCount":41,"j-groupid":100084},{"b-find":"high glycemic","e-paracontent":"A prevalent public misperception about saturated fat promoted in the lay media is that saturated fat is not as harmful as previously thought. It derives from misinterpretation of study data that shows no change in CVD risk when saturated fat is replaced with carbohydrate, especially that which has a&lt;mark&gt;high glycemic&lt;\/mark&gt; index. While combined data from the Nurses\u2019 Health Study and the Health Professionals\u2019 Follow-Up Study do indeed show no change in CVD event rates with such substitution, they also show a marked reduction in risk when polyunsaturated fats are the substituted food. In the first instance, one harmful food group is substituted for another. In the other, a more helpful food group is substituted.","c-replace":["high-glycemic","high glycemic"],"a-name":"ComplexWord","g-rebookmarkname":"","i-wm":"high glycemic","d-description":"Hyphenated / Open / Closed forms found.","l-hyphenWordCount":2,"f-bookmark":"BMHYPHEN100254","ab-name":"Inconsistencies","n-withOutSpaceCount":0,"m-withSpaceWordCount":3,"j-groupid":100003},{"b-find":"high glycemic","e-paracontent":"&lt;H4&gt;Carbohydrate. When saturated fat is replaced by carbohydrate, unfavorable effects on lipid profiles may ensue despite the reduction in fat, especially when the carbohydrate component has a&lt;mark&gt;high glycemic&lt;\/mark&gt; index. Such rapidly digested, absorbed, and metabolized carbohydrates trigger a higher and more rapid rise in blood glucose and insulin levels. The consequences include reductions in HDL cholesterol and increases in triglycerides and LDL cholesterol. Data from the Nurses\u2019 Health Study showed that substituting low-glycemic carbohydrate for saturated fat in the diet may reduce CHD risk by about 15%, but substituting carbohydrates with a high glycemic index increases CHD risk by more than 50%. An atherogenic lipid profile of increased triglycerides, increased small LDL particles, and reduced HDL cholesterol similar to that associated with insulin resistance and obesity has been observed in persons with excessive intake of refined or processed carbohydrates. No adverse lipid effect has been associated with intake of less processed forms of carbohydrate. In obese persons, increased total caloric intake of high-glycemic carbohydrate may induce overproduction of VLDL triglycerides while reducing HDL cholesterol levels.","c-replace":["high-glycemic","high glycemic"],"a-name":"ComplexWord","g-rebookmarkname":"","i-wm":"high glycemic","d-description":"Hyphenated / Open / Closed forms found.","l-hyphenWordCount":2,"f-bookmark":"BMHYPHEN100312","ab-name":"Inconsistencies","n-withOutSpaceCount":0,"m-withSpaceWordCount":3,"j-groupid":100003},{"b-find":"high glycemic","e-paracontent":"&lt;H4&gt;Carbohydrate. When saturated fat is replaced by carbohydrate, unfavorable effects on lipid profiles may ensue despite the reduction in fat, especially when the carbohydrate component has a high glycemic index. Such rapidly digested, absorbed, and metabolized carbohydrates trigger a higher and more rapid rise in blood glucose and insulin levels. The consequences include reductions in HDL cholesterol and increases in triglycerides and LDL cholesterol. Data from the Nurses\u2019 Health Study showed that substituting low-glycemic carbohydrate for saturated fat in the diet may reduce CHD risk by about 15%, but substituting carbohydrates with a&lt;mark&gt;high glycemic&lt;\/mark&gt; index increases CHD risk by more than 50%. An atherogenic lipid profile of increased triglycerides, increased small LDL particles, and reduced HDL cholesterol similar to that associated with insulin resistance and obesity has been observed in persons with excessive intake of refined or processed carbohydrates. No adverse lipid effect has been associated with intake of less processed forms of carbohydrate. In obese persons, increased total caloric intake of high-glycemic carbohydrate may induce overproduction of VLDL triglycerides while reducing HDL cholesterol levels.","c-replace":["high-glycemic","high glycemic"],"a-name":"ComplexWord","g-rebookmarkname":"","i-wm":"high glycemic","d-description":"Hyphenated / Open / Closed forms found.","l-hyphenWordCount":2,"f-bookmark":"BMHYPHEN100313","ab-name":"Inconsistencies","n-withOutSpaceCount":0,"m-withSpaceWordCount":3,"j-groupid":100003},{"b-find":"high-glycemic","e-paracontent":"&lt;H4&gt;Carbohydrate. When saturated fat is replaced by carbohydrate, unfavorable effects on lipid profiles may ensue despite the reduction in fat, especially when the carbohydrate component has a high glycemic index. Such rapidly digested, absorbed, and metabolized carbohydrates trigger a higher and more rapid rise in blood glucose and insulin levels. The consequences include reductions in HDL cholesterol and increases in triglycerides and LDL cholesterol. Data from the Nurses\u2019 Health Study showed that substituting low-glycemic carbohydrate for saturated fat in the diet may reduce CHD risk by about 15%, but substituting carbohydrates with a high glycemic index increases CHD risk by more than 50%. An atherogenic lipid profile of increased triglycerides, increased small LDL particles, and reduced HDL cholesterol similar to that associated with insulin resistance and obesity has been observed in persons with excessive intake of refined or processed carbohydrates. No adverse lipid effect has been associated with intake of less processed forms of carbohydrate. In obese persons, increased total caloric intake of&lt;mark&gt;high-glycemic&lt;\/mark&gt; carbohydrate may induce overproduction of VLDL triglycerides while reducing HDL cholesterol levels.","c-replace":["high-glycemic","high glycemic"],"a-name":"ComplexWord","g-rebookmarkname":"","i-wm":"high-glycemic","d-description":"Hyphenated / Open / Closed forms found.","l-hyphenWordCount":2,"f-bookmark":"BMHYPHEN100314","ab-name":"Inconsistencies","n-withOutSpaceCount":0,"m-withSpaceWordCount":3,"j-groupid":100003},{"b-find":"cholesterol-lowering","e-paracontent":"&lt;H4&gt;Fiber. The fiber content of food has generated much interest. Insoluble fiber (typically cellulose found in wheat bran) has no&lt;mark&gt;cholesterol-lowering&lt;\/mark&gt; effect, although it is beneficial for lowering the risk of diverticular disease and colon cancer (see Chapter 65). Soluble fiber (pectins, certain gums, psyllium) has received much attention in the lay press stimulated by claims about oat bran, which contains the gum β-glycan. Initial studies were encouraging, but subsequent data suggested that the cholesterol decreases observed were no greater than those found with the use of insoluble fiber and probably resulted from the replacement of dietary fat in the diet rather than from a direct effect on lipid metabolism. When studied in patients already taking a low-fat diet, high\u2013soluble fiber intake appeared to lower serum cholesterol by a modest amount (3% to 7%).","c-replace":["cholesterol-lowering","cholesterol lowering"],"a-name":"ComplexWord","g-rebookmarkname":"","i-wm":"cholesterol-lowering","d-description":"Hyphenated / Open / Closed forms found.","l-hyphenWordCount":1,"f-bookmark":"BMHYPHEN100319","ab-name":"Inconsistencies","n-withOutSpaceCount":0,"m-withSpaceWordCount":3,"j-groupid":100004},{"b-find":"metabolic syndrome","e-paracontent":"Lack of exercise and caloric excess are epidemic in the United States and major contributors to lipid abnormalities and CVD risk. The obesity that results from an unhealthy lifestyle leads to the&lt;mark&gt;metabolic syndrome&lt;\/mark&gt;, characterized by hyperinsulinism, elevations in triglycerides, reductions in HDL cholesterol, and increases in LDL cholesterol; in addition, blood pressure rises along with the risk of developing type 2 diabetes. The net result is a marked increase in CHD risk.","c-replace":["metabolic-syndrome","metabolic syndrome"],"a-name":"ComplexWord","g-rebookmarkname":"","i-wm":"metabolic syndrome","d-description":"Hyphenated / Open / Closed forms found.","l-hyphenWordCount":1,"f-bookmark":"BMHYPHEN100338","ab-name":"Inconsistencies","n-withOutSpaceCount":0,"m-withSpaceWordCount":8,"j-groupid":100076},{"b-find":"triglyceride-rich","e-paracontent":"As noted earlier, mutations inactivating the gene for ANGPTL3, an inhibitor of hepatic lipoprotein lipase, are associated with very low levels of&lt;mark&gt;triglyceride-rich&lt;\/mark&gt; lipoproteins, reduced amounts of cholesterol-containing LDL, and a markedly reduced incidence of CHD. Targeting inhibition of the ANGPTL gene and other genes coding for proteins affecting lipoprotein lipase function (e.g., ANGPTL3 and 4 and apolipoprotein C-III) represents a promising new avenue of treatment (see later discussion of emerging treatments).","c-replace":["triglyceride-rich","triglyceride rich"],"a-name":"ComplexWord","g-rebookmarkname":"","i-wm":"triglyceride-rich","d-description":"Hyphenated / Open / Closed forms found.","l-hyphenWordCount":3,"f-bookmark":"BMHYPHEN100356","ab-name":"Inconsistencies","n-withOutSpaceCount":0,"m-withSpaceWordCount":1,"j-groupid":100001},{"b-find":"event risk","e-paracontent":"The diagnosis of a lipid disorder should never be based on a single serum lipid determination, because combined analytic and biologic variations in serum lipids range from 10% to 20%. A nonfasting lipid determination measuring total cholesterol and HDL cholesterol can suffice for screening\u2014postprandial change is negligible for HDL and minimal (up to 8 mg/dL) for total cholesterol. This allows calculation of non-HDL cholesterol and ratio of total cholesterol to HDL cholesterol, both of which correlate with cardiovascular&lt;mark&gt;event risk&lt;\/mark&gt;.","c-replace":[""],"a-name":"ComplexWord","g-rebookmarkname":"","i-wm":"event risk","d-description":"Hyphenated / Open / Closed forms found.","l-hyphenWordCount":1,"f-bookmark":"BMHYPHEN100368","ab-name":"Inconsistencies","n-withOutSpaceCount":0,"m-withSpaceWordCount":41,"j-groupid":100084},{"b-find":"risk stratification","e-paracontent":"A confirmatory fasting lipid profile is recommended when possible because triglyceride levels can vary substantially and affect LDL cholesterol determinations when they are calculated indirectly. Accurate determinations of all lipid fractions inform&lt;mark&gt;risk stratification&lt;\/mark&gt; and treatment program design. The fasting venous sample should whenever possible be processed in a laboratory meeting Centers for Disease Control and Prevention standards for cholesterol determination (see Chapter 15).","c-replace":["risk-stratification","risk stratification"],"a-name":"ComplexWord","g-rebookmarkname":"","i-wm":"risk stratification","d-description":"Hyphenated / Open / Closed forms found.","l-hyphenWordCount":1,"f-bookmark":"BMHYPHEN100374","ab-name":"Inconsistencies","n-withOutSpaceCount":0,"m-withSpaceWordCount":9,"j-groupid":100006},{"b-find":"risk stratification","e-paracontent":"Persons with a family history of premature CVD should be considered for genomic screening. Screening limited to testing for familial hypercholesterolemia is cost-effective and can add importantly to&lt;mark&gt;risk stratification&lt;\/mark&gt; and selection of treatment. ","c-replace":["risk-stratification","risk stratification"],"a-name":"ComplexWord","g-rebookmarkname":"","i-wm":"risk stratification","d-description":"Hyphenated / Open / Closed forms found.","l-hyphenWordCount":1,"f-bookmark":"BMHYPHEN100422","ab-name":"Inconsistencies","n-withOutSpaceCount":0,"m-withSpaceWordCount":9,"j-groupid":100006},{"b-find":"metabolic syndrome","e-paracontent":"Before embarking on a treatment plan, one must exclude conditions that might secondarily lead to hyperlipidemia. The most important are hypothyroidism, nephrotic syndrome,&lt;mark&gt;metabolic syndrome&lt;\/mark&gt;, and diabetes, which are best screened for by a serum thyroid-stimulating hormone, urine dipstick for protein, body mass index, blood pressure, and serum hemoglobin A1c, respectively (see Chapters 93, 104, and 130). Drugs can affect lipid levels as well, with LDL elevations occurring with thiazide use and triglyceride levels rising with beta-blockers. Antiviral protease inhibitors used in the treatment of HIV infection have a host of effects ranging from lowering HDL to raising triglycerides and LDL cholesterol. Use of glucocorticosteroids and even mild states of hypercortisolism can contribute to triglyceride elevations and increased CVD event risk. ","c-replace":["metabolic-syndrome","metabolic syndrome"],"a-name":"ComplexWord","g-rebookmarkname":"","i-wm":"metabolic syndrome","d-description":"Hyphenated / Open / Closed forms found.","l-hyphenWordCount":1,"f-bookmark":"BMHYPHEN100429","ab-name":"Inconsistencies","n-withOutSpaceCount":0,"m-withSpaceWordCount":8,"j-groupid":100076},{"b-find":"event risk","e-paracontent":"Before embarking on a treatment plan, one must exclude conditions that might secondarily lead to hyperlipidemia. The most important are hypothyroidism, nephrotic syndrome, metabolic syndrome, and diabetes, which are best screened for by a serum thyroid-stimulating hormone, urine dipstick for protein, body mass index, blood pressure, and serum hemoglobin A1c, respectively (see Chapters 93, 104, and 130). Drugs can affect lipid levels as well, with LDL elevations occurring with thiazide use and triglyceride levels rising with beta-blockers. Antiviral protease inhibitors used in the treatment of HIV infection have a host of effects ranging from lowering HDL to raising triglycerides and LDL cholesterol. Use of glucocorticosteroids and even mild states of hypercortisolism can contribute to triglyceride elevations and increased CVD&lt;mark&gt;event risk&lt;\/mark&gt;. ","c-replace":[""],"a-name":"ComplexWord","g-rebookmarkname":"","i-wm":"event risk","d-description":"Hyphenated / Open / Closed forms found.","l-hyphenWordCount":1,"f-bookmark":"BMHYPHEN100430","ab-name":"Inconsistencies","n-withOutSpaceCount":0,"m-withSpaceWordCount":41,"j-groupid":100084},{"b-find":"Table ","e-paracontent":"For purposes of classification by phenotype (lipid profile), separating patients into three broad categories usually suffices: those with elevated cholesterol, those with elevated cholesterol and triglyceride, and those with elevated triglyceride only (see&lt;mark&gt;Table &lt;\/mark&gt;27-2). The possibility of a genetic disorder should be considered if extremes of any lipid level are encountered or if there is a history of premature CHD in the patient or family.","c-replace":["Table "],"ab-name":"Inconsistencies","a-name":"Table","g-rebookmarkname":"","i-wm":"Table ","d-description":"Cross referencing style in this document is found to be inconsistent.","f-bookmark":"BMHYPHEN100439","j-groupid":10003},{"b-find":"decision making","e-paracontent":"Previous risk categorization for treatment of hypercholesterolemia was based largely on LDL cholesterol level modified by presence of one or more atherosclerotic risk factors (see Tables 27-3 to 27-5), stratifying patients semiquantitatively as \u201chigh,\u201d \u201cintermediate,\u201d and \u201clow\u201d risk. While useful, the approach ends up placing many patients in the \u201cintermediate\u201d category, a gray zone that can be problematic for&lt;mark&gt;decision making&lt;\/mark&gt;.","c-replace":["decision-making","decision making"],"a-name":"ComplexWord","g-rebookmarkname":"","i-wm":"decision making","d-description":"Hyphenated / Open / Closed forms found.","l-hyphenWordCount":3,"f-bookmark":"BMHYPHEN100457","ab-name":"Inconsistencies","n-withOutSpaceCount":0,"m-withSpaceWordCount":3,"j-groupid":100010},{"b-find":"risk-stratification","e-paracontent":"The Framingham Risk Score emanated from the pioneering population study of residents of Framingham Massachusetts, a predominantly white middle-class community and one of the first to be studied epidemiologically for CVD. Over the years it was updated to reflect changes in the study population. The American College of Cardiology/American Heart Association (ACC/AHA) Pooled Cohort Equations made use of the Framingham data, but also data from communities where minorities were better represented. Both calculators expressed risk in terms of the 10-year probability of suffering a major adverse cardiovascular event (MACE \u2013 e.g., nonfatal MI, stroke, hospitalization for unstable angina,  cardiac death). In view of their better performance in more diverse populations, the pooled cohort equations supplanted the Framingham Risk Score, but overestimated CVD risk by nearly 20% and did not sufficiently take into account risk factors such as chronic kidney disease, glucose intolerance, obesity, and social determinants of health. Ten years after implementation, a subsequent ACC/AHA CVD&lt;mark&gt;risk-stratification&lt;\/mark&gt; initiative culminated in development of the PREVENT equations. Developed from individualized data from diverse population databases encompassing more than 3 million persons, the PREVENT equations have aimed to correct the shortcomings of the pooled risk equations, providing both 10-year and 30-year risk estimates, eliminating race as a determinant by substituting social determinants of health, and incorporating measures of renal function, glycemic state, and weight into the CVD event risk calculation (see Chapter 18). ","c-replace":["risk-stratification","risk stratification"],"a-name":"ComplexWord","g-rebookmarkname":"","i-wm":"risk-stratification","d-description":"Hyphenated / Open / Closed forms found.","l-hyphenWordCount":1,"f-bookmark":"BMHYPHEN100478","ab-name":"Inconsistencies","n-withOutSpaceCount":0,"m-withSpaceWordCount":9,"j-groupid":100006},{"b-find":"event risk","e-paracontent":"The Framingham Risk Score emanated from the pioneering population study of residents of Framingham Massachusetts, a predominantly white middle-class community and one of the first to be studied epidemiologically for CVD. Over the years it was updated to reflect changes in the study population. The American College of Cardiology/American Heart Association (ACC/AHA) Pooled Cohort Equations made use of the Framingham data, but also data from communities where minorities were better represented. Both calculators expressed risk in terms of the 10-year probability of suffering a major adverse cardiovascular event (MACE \u2013 e.g., nonfatal MI, stroke, hospitalization for unstable angina,  cardiac death). In view of their better performance in more diverse populations, the pooled cohort equations supplanted the Framingham Risk Score, but overestimated CVD risk by nearly 20% and did not sufficiently take into account risk factors such as chronic kidney disease, glucose intolerance, obesity, and social determinants of health. Ten years after implementation, a subsequent ACC/AHA CVD risk-stratification initiative culminated in development of the PREVENT equations. Developed from individualized data from diverse population databases encompassing more than 3 million persons, the PREVENT equations have aimed to correct the shortcomings of the pooled risk equations, providing both 10-year and 30-year risk estimates, eliminating race as a determinant by substituting social determinants of health, and incorporating measures of renal function, glycemic state, and weight into the CVD&lt;mark&gt;event risk&lt;\/mark&gt; calculation (see Chapter 18). ","c-replace":[""],"a-name":"ComplexWord","g-rebookmarkname":"","i-wm":"event risk","d-description":"Hyphenated / Open / Closed forms found.","l-hyphenWordCount":1,"f-bookmark":"BMHYPHEN100479","ab-name":"Inconsistencies","n-withOutSpaceCount":0,"m-withSpaceWordCount":41,"j-groupid":100084},{"b-find":"risk stratification","e-paracontent":"Standard&lt;mark&gt;risk stratification&lt;\/mark&gt; accounts for 50% to 80% of observed CVD risk. Efforts to refine the risk determination and stratification, particularly in those found to be of intermediate risk, have led to searches for other independent risk factors which could help. Among these, the hsCRP, coronary calcium score, non-HDL cholesterol, apolipoprotein B, lipoprotein (a), and genetic profiling deserve consideration. ","c-replace":["risk-stratification","risk stratification"],"a-name":"ComplexWord","g-rebookmarkname":"","i-wm":"risk stratification","d-description":"Hyphenated / Open / Closed forms found.","l-hyphenWordCount":1,"f-bookmark":"BMHYPHEN100490","ab-name":"Inconsistencies","n-withOutSpaceCount":0,"m-withSpaceWordCount":9,"j-groupid":100006},{"b-find":"intermediate risk","e-paracontent":"Standard risk stratification accounts for 50% to 80% of observed CVD risk. Efforts to refine the risk determination and stratification, particularly in those found to be of&lt;mark&gt;intermediate risk&lt;\/mark&gt;, have led to searches for other independent risk factors which could help. Among these, the hsCRP, coronary calcium score, non-HDL cholesterol, apolipoprotein B, lipoprotein (a), and genetic profiling deserve consideration. ","c-replace":["intermediate-risk","intermediate risk"],"a-name":"ComplexWord","g-rebookmarkname":"","i-wm":"intermediate risk","d-description":"Hyphenated / Open / Closed forms found.","l-hyphenWordCount":1,"f-bookmark":"BMHYPHEN100491","ab-name":"Inconsistencies","n-withOutSpaceCount":0,"m-withSpaceWordCount":1,"j-groupid":100007},{"b-find":"risk stratification","e-paracontent":"The CRP level as measured by the highly sensitive CRP (hsCRP) assay helps refine risk estimates obtained by standard risk scoring tools. A level of greater than 2.0 mg/dL indicates heightened risk. At least two separate determinations should be obtained several weeks apart for optimal predictive accuracy. In some instances, the hsCRP level appears as predictive as LDL cholesterol, but overall the association between CVD risk and CRP elevation has proven less pronounced than originally proposed (relative risk on the order of 1.5 vs. previous estimates of 2.0 to 2.5) and weaker than that for several of the more established CHD risk factors (e.g., LDL cholesterol, smoking history, hypertension). It has proven particularly helpful in refining&lt;mark&gt;risk stratification&lt;\/mark&gt; in persons falling into the intermediate-risk category (10% to 20%) by standard scoring tools, facilitating decisions regarding treatment intensity.","c-replace":["risk-stratification","risk stratification"],"a-name":"ComplexWord","g-rebookmarkname":"","i-wm":"risk stratification","d-description":"Hyphenated / Open / Closed forms found.","l-hyphenWordCount":1,"f-bookmark":"BMHYPHEN100515","ab-name":"Inconsistencies","n-withOutSpaceCount":0,"m-withSpaceWordCount":9,"j-groupid":100006},{"b-find":"intermediate-risk","e-paracontent":"The CRP level as measured by the highly sensitive CRP (hsCRP) assay helps refine risk estimates obtained by standard risk scoring tools. A level of greater than 2.0 mg/dL indicates heightened risk. At least two separate determinations should be obtained several weeks apart for optimal predictive accuracy. In some instances, the hsCRP level appears as predictive as LDL cholesterol, but overall the association between CVD risk and CRP elevation has proven less pronounced than originally proposed (relative risk on the order of 1.5 vs. previous estimates of 2.0 to 2.5) and weaker than that for several of the more established CHD risk factors (e.g., LDL cholesterol, smoking history, hypertension). It has proven particularly helpful in refining risk stratification in persons falling into the&lt;mark&gt;intermediate-risk&lt;\/mark&gt; category (10% to 20%) by standard scoring tools, facilitating decisions regarding treatment intensity.","c-replace":["intermediate-risk","intermediate risk"],"a-name":"ComplexWord","g-rebookmarkname":"","i-wm":"intermediate-risk","d-description":"Hyphenated / Open / Closed forms found.","l-hyphenWordCount":1,"f-bookmark":"BMHYPHEN100516","ab-name":"Inconsistencies","n-withOutSpaceCount":0,"m-withSpaceWordCount":1,"j-groupid":100007},{"b-find":"risk stratification","e-paracontent":"&lt;H4&gt;Coronary Artery Calcification. Ascertained by multidetector computed tomography and expressed as a coronary artery calcification (CAC) score, CAC has proven useful as an independent risk factor helping in similar manner to the hsCRP, improving precision of&lt;mark&gt;risk stratification&lt;\/mark&gt; with refined calculation of cardiovascular risk in persons who fall into the \u201cintermediate\u201d-risk category. The score adds little discriminant value in other settings (see Chapters 18 and 36), but an Agatston score of greater than 300 is associated with a 10-fold increase in risk of a CVD event, and in the context of intermediate/indeterminate probability, it can help reclassify candidacy for treatment. Radiation exposure is modest (1.0 to 1.25 mSv).","c-replace":["risk-stratification","risk stratification"],"a-name":"ComplexWord","g-rebookmarkname":"","i-wm":"risk stratification","d-description":"Hyphenated / Open / Closed forms found.","l-hyphenWordCount":1,"f-bookmark":"BMHYPHEN100529","ab-name":"Inconsistencies","n-withOutSpaceCount":0,"m-withSpaceWordCount":9,"j-groupid":100006},{"b-find":"event risk","e-paracontent":"&lt;H4&gt;Lipoprotein (a). As noted, levels strongly and independently correlate with CVD&lt;mark&gt;event risk&lt;\/mark&gt; and, being genetically determined, do not change over time. Levels &lt;30 mg/dL (&lt;75 nmol/L) confer no increased risk, but levels &gt;50 mg/ml (125 mmol/L) begin to increase risk significantly (see Chapter 18). As noted, and probably account for a substantial amount of CVD event risk noted in persons without marked increases in LDL cholesterol. ","c-replace":[""],"a-name":"ComplexWord","g-rebookmarkname":"","i-wm":"event risk","d-description":"Hyphenated / Open / Closed forms found.","l-hyphenWordCount":1,"f-bookmark":"BMHYPHEN100548","ab-name":"Inconsistencies","n-withOutSpaceCount":0,"m-withSpaceWordCount":41,"j-groupid":100084},{"b-find":"event risk","e-paracontent":"&lt;H4&gt;Lipoprotein (a). As noted, levels strongly and independently correlate with CVD event risk and, being genetically determined, do not change over time. Levels &lt;30 mg/dL (&lt;75 nmol/L) confer no increased risk, but levels &gt;50 mg/ml (125 mmol/L) begin to increase risk significantly (see Chapter 18). As noted, and probably account for a substantial amount of CVD&lt;mark&gt;event risk&lt;\/mark&gt; noted in persons without marked increases in LDL cholesterol. ","c-replace":[""],"a-name":"ComplexWord","g-rebookmarkname":"","i-wm":"event risk","d-description":"Hyphenated / Open / Closed forms found.","l-hyphenWordCount":1,"f-bookmark":"BMHYPHEN100549","ab-name":"Inconsistencies","n-withOutSpaceCount":0,"m-withSpaceWordCount":41,"j-groupid":100084},{"b-find":"risk stratification","e-paracontent":"&lt;H4&gt;Genetic Determinants. As noted, genetic determinants of CVD risk uncovered through genomic study represent an active area of investigation. Principal contributions so far have been in elucidation of disease mechanisms, particularly mutations that effect lipoprotein lipase activity. Incorporating genetic profiles into CVD risk assessment is being actively explored and hopefully will enhance&lt;mark&gt;risk stratification&lt;\/mark&gt; beyond that contributed by a positive family history of premature CVD (see Chapter 18). The literature should be watched closely for new information emanating from this exciting avenue of exploration.","c-replace":["risk-stratification","risk stratification"],"a-name":"ComplexWord","g-rebookmarkname":"","i-wm":"risk stratification","d-description":"Hyphenated / Open / Closed forms found.","l-hyphenWordCount":1,"f-bookmark":"BMHYPHEN100566","ab-name":"Inconsistencies","n-withOutSpaceCount":0,"m-withSpaceWordCount":9,"j-groupid":100006},{"b-find":"lifestyle modification","e-paracontent":"The goal is to reduce cardiovascular morbidity and mortality, which requires attention not only to lipid abnormalities but also to the full spectrum of treatable atherosclerotic risk factors, ranging from hypertension (see Chapter 26) and smoking (Chapter 54) to diabetes (Chapter 102) and obesity (Chapter 235). Both primary prevention (reducing the risk of having a first cardiovascular event) and secondary prevention (reducing the risk of a new event in a person with a prior CVD event) are sought. The most impressive reductions in risk are achieved in patients at greatest risk and those with established atherosclerotic disease, but even those at lesser degrees of risk benefit significantly. Best results in patients with hypercholesterolemia derive from a multifaceted treatment program that combines&lt;mark&gt;lifestyle modification&lt;\/mark&gt; (diet and exercise) with intensive lipid-lowering pharmacotherapy.","c-replace":["lifestyle-modification","lifestyle modification"],"a-name":"ComplexWord","g-rebookmarkname":"","i-wm":"lifestyle modification","d-description":"Hyphenated / Open / Closed forms found.","l-hyphenWordCount":1,"f-bookmark":"BMHYPHEN100580","ab-name":"Inconsistencies","n-withOutSpaceCount":0,"m-withSpaceWordCount":14,"j-groupid":100018},{"b-find":"lipid-lowering","e-paracontent":"The goal is to reduce cardiovascular morbidity and mortality, which requires attention not only to lipid abnormalities but also to the full spectrum of treatable atherosclerotic risk factors, ranging from hypertension (see Chapter 26) and smoking (Chapter 54) to diabetes (Chapter 102) and obesity (Chapter 235). Both primary prevention (reducing the risk of having a first cardiovascular event) and secondary prevention (reducing the risk of a new event in a person with a prior CVD event) are sought. The most impressive reductions in risk are achieved in patients at greatest risk and those with established atherosclerotic disease, but even those at lesser degrees of risk benefit significantly. Best results in patients with hypercholesterolemia derive from a multifaceted treatment program that combines lifestyle modification (diet and exercise) with intensive&lt;mark&gt;lipid-lowering&lt;\/mark&gt; pharmacotherapy.","c-replace":["lipid-lowering","lipid lowering"],"a-name":"ComplexWord","g-rebookmarkname":"","i-wm":"lipid-lowering","d-description":"Hyphenated / Open / Closed forms found.","l-hyphenWordCount":21,"f-bookmark":"BMHYPHEN100581","ab-name":"Inconsistencies","n-withOutSpaceCount":0,"m-withSpaceWordCount":2,"j-groupid":100008},{"b-find":"high-risk","e-paracontent":"Statins serve as the drug class of choice, being highly cost-effective, safe, and relatively well tolerated. Given the efficacy and safety of statin-based pharmacologic therapy, recommended treatment thresholds have decreased and treatment intensity increased. Inhibition of lipid absorption and PCSK9 activity represent supplemental pharmacologic approaches for&lt;mark&gt;high-risk&lt;\/mark&gt; persons and those who cannot tolerate intensive statin therapy. A host of other approaches deriving from genomic study (e.g., inhibition of CETP, disruption of APOC3 and ANGPTL3 synthesis) are under study and hold promise for extending treatment options.","c-replace":["high-risk","high risk"],"a-name":"ComplexWord","g-rebookmarkname":"","i-wm":"high-risk","d-description":"Hyphenated / Open / Closed forms found.","l-hyphenWordCount":23,"f-bookmark":"BMHYPHEN100597","ab-name":"Inconsistencies","n-withOutSpaceCount":0,"m-withSpaceWordCount":3,"j-groupid":100009},{"b-find":"decision-making","e-paracontent":"Having a discussion that highlights these important parameters can help inform and guide the patient\u2019s&lt;mark&gt;decision-making&lt;\/mark&gt;, which is often heavily influenced by immediate concerns about taking a drug indefinitely and suffering its side effects. Quantitating the payoff also facilitates willingness to make fundamental changes in lifestyle.","c-replace":["decision-making","decision making"],"a-name":"ComplexWord","g-rebookmarkname":"","i-wm":"decision-making","d-description":"Hyphenated / Open / Closed forms found.","l-hyphenWordCount":3,"f-bookmark":"BMHYPHEN100606","ab-name":"Inconsistencies","n-withOutSpaceCount":0,"m-withSpaceWordCount":3,"j-groupid":100010},{"b-find":"high-risk","e-paracontent":"In conjunction with exercise and weight loss (which improve lipid profiles and ameliorate other cardiac risk factors), dietary modification provides an excellent nonpharmacologic means of improving the patient\u2019s lipid profile and reducing CHD risk. The adverse effects are nil, making it the safest of treatments for hypercholesterolemia and especially well-suited for persons with only a modest increase in CHD risk (e.g., hypercholesterolemic young men and premenopausal women with no other CHD risk factors). Even for&lt;mark&gt;high-risk&lt;\/mark&gt; patients, dietary therapies are central to the treatment program.","c-replace":["high-risk","high risk"],"a-name":"ComplexWord","g-rebookmarkname":"","i-wm":"high-risk","d-description":"Hyphenated / Open / Closed forms found.","l-hyphenWordCount":23,"f-bookmark":"BMHYPHEN100620","ab-name":"Inconsistencies","n-withOutSpaceCount":0,"m-withSpaceWordCount":3,"j-groupid":100009},{"b-find":"Table ","e-paracontent":"&lt;H3&gt;Specific Dietary Programs &lt;mark&gt;Table &lt;\/mark&gt;27-2)","c-replace":["Table "],"ab-name":"Inconsistencies","a-name":"Table","g-rebookmarkname":"","i-wm":"Table ","d-description":"Cross referencing style in this document is found to be inconsistent.","f-bookmark":"BMHYPHEN100642","j-groupid":10003},{"b-find":"Mediterranean-style","e-paracontent":"&lt;H4&gt;Mediterranean Diet (see Chapter 18). This dietary approach derives from dietary traditions common to many Mediterranean cultures with low rates of CVD. It incorporates many of the insights from modern nutritional science with regard to cardiovascular health and has been subjected to randomized trial. In the landmark PREDIMED study\u2014a randomized trial comparing a&lt;mark&gt;Mediterranean-style&lt;\/mark&gt; diet (30% of calories in the form of mono- and polyunsaturates and low in saturated fats and glycemic carbohydrates) with a low-fat diet in over 9,000 participants\u2014a 30% reduction in adverse cardiovascular outcomes was achieved. Such results reinforced by extensive observational data have placed Mediterranean-style diets in the forefront of dietary recommendations for primary and secondary prevention of CVD. The net benefits of this approach to dietary modification are believed related to their salutary effects not only on lipids and lipoproteins but also on insulin, platelets, clotting factors, and vasoreactivity. The diet encourages consumption of vegetables, fruits, nuts, legumes, fish, lean dairy products, and olive oil in place of saturated fats and glycemic carbohydrates; there is a modest allowance for alcohol.","c-replace":["Mediterranean-style","Mediterranean style"],"a-name":"ComplexWord","g-rebookmarkname":"","i-wm":"Mediterranean-style","d-description":"Hyphenated / Open / Closed forms found.","l-hyphenWordCount":3,"f-bookmark":"BMHYPHEN100649","ab-name":"Inconsistencies","n-withOutSpaceCount":0,"m-withSpaceWordCount":2,"j-groupid":100012},{"b-find":"Mediterranean-style","e-paracontent":"&lt;H4&gt;Mediterranean Diet (see Chapter 18). This dietary approach derives from dietary traditions common to many Mediterranean cultures with low rates of CVD. It incorporates many of the insights from modern nutritional science with regard to cardiovascular health and has been subjected to randomized trial. In the landmark PREDIMED study\u2014a randomized trial comparing a Mediterranean-style diet (30% of calories in the form of mono- and polyunsaturates and low in saturated fats and glycemic carbohydrates) with a low-fat diet in over 9,000 participants\u2014a 30% reduction in adverse cardiovascular outcomes was achieved. Such results reinforced by extensive observational data have placed&lt;mark&gt;Mediterranean-style&lt;\/mark&gt; diets in the forefront of dietary recommendations for primary and secondary prevention of CVD. The net benefits of this approach to dietary modification are believed related to their salutary effects not only on lipids and lipoproteins but also on insulin, platelets, clotting factors, and vasoreactivity. The diet encourages consumption of vegetables, fruits, nuts, legumes, fish, lean dairy products, and olive oil in place of saturated fats and glycemic carbohydrates; there is a modest allowance for alcohol.","c-replace":["Mediterranean-style","Mediterranean style"],"a-name":"ComplexWord","g-rebookmarkname":"","i-wm":"Mediterranean-style","d-description":"Hyphenated / Open / Closed forms found.","l-hyphenWordCount":3,"f-bookmark":"BMHYPHEN100650","ab-name":"Inconsistencies","n-withOutSpaceCount":0,"m-withSpaceWordCount":2,"j-groupid":100012},{"b-find":"Table ","e-paracontent":"Transition from a high\u2013saturated fat, high\u2013glycemic index diet to a more healthy program can be facilitated by use of the AHA\u2019s Dietary Recommendations (see&lt;mark&gt;Table &lt;\/mark&gt;27-2), which helps to change eating habits and encourage compliance. Total fat, saturated fat, cholesterol, and glycemic carbohydrates are reduced and partially replaced by intake of polyunsaturated and monounsaturated fats and complex carbohydrates (fruits, vegetables, cereals, pasta, grains, and legumes).","c-replace":["Table "],"ab-name":"Inconsistencies","a-name":"Table","g-rebookmarkname":"","i-wm":"Table ","d-description":"Cross referencing style in this document is found to be inconsistent.","f-bookmark":"BMHYPHEN100659","j-groupid":10003},{"b-find":"long-term","e-paracontent":"&lt;H4&gt;Low-Fat Diets. A very low-fat diet, exemplified by the Ornish diet, which reduces total fat intake to 10% of calories using a strict vegetarian dietary program, achieves significant short-term reductions in LDL cholesterol as well as some evidence of plaque regression under study conditions involving persons with known CHD, but&lt;mark&gt;long-term&lt;\/mark&gt; results are much more modest due to participant difficulty with maintaining the very demanding program.","c-replace":[""],"a-name":"ComplexWord","g-rebookmarkname":"","i-wm":"long-term","d-description":"Hyphenated / Open / Closed forms found.","l-hyphenWordCount":13,"f-bookmark":"BMHYPHEN100665","ab-name":"Inconsistencies","n-withOutSpaceCount":0,"m-withSpaceWordCount":1,"j-groupid":100014},{"b-find":"event risk","e-paracontent":"Substituting a plant-based low-carbohydrate (Eco-Atkins diet) appears to achieve similar degrees of enhanced weight loss and triglyceride reduction along with significantly greater reductions in LDL cholesterol. In randomized trial comparing a low-carbohydrate/low-saturated fat diet (&lt;40 g/d) with a low-fat/moderate carbohydrate vegan diet (daily energy intake 55% from carbohydrate, &lt;30% from fat [&lt;7% saturated fat]), lipid profiles and 10-year estimated CVD&lt;mark&gt;event risk&lt;\/mark&gt; improved more significantly in the low-carbohydrate-diet group, mostly by virtue of lowering triglycerides and raising HDL; there was little change in LDL cholesterol. When such a diet is compared with a low-fat/unrestricted carbohydrate diet, there is a significantly greater reduction in LDL cholesterol. Data on actual CVD clinical outcomes and long-term compliance are scarce for these diets, which can be hard to maintain.","c-replace":[""],"a-name":"ComplexWord","g-rebookmarkname":"","i-wm":"event risk","d-description":"Hyphenated / Open / Closed forms found.","l-hyphenWordCount":1,"f-bookmark":"BMHYPHEN100683","ab-name":"Inconsistencies","n-withOutSpaceCount":0,"m-withSpaceWordCount":41,"j-groupid":100084},{"b-find":"long-term","e-paracontent":"Substituting a plant-based low-carbohydrate (Eco-Atkins diet) appears to achieve similar degrees of enhanced weight loss and triglyceride reduction along with significantly greater reductions in LDL cholesterol. In randomized trial comparing a low-carbohydrate/low-saturated fat diet (&lt;40 g/d) with a low-fat/moderate carbohydrate vegan diet (daily energy intake 55% from carbohydrate, &lt;30% from fat [&lt;7% saturated fat]), lipid profiles and 10-year estimated CVD event risk improved more significantly in the low-carbohydrate-diet group, mostly by virtue of lowering triglycerides and raising HDL; there was little change in LDL cholesterol. When such a diet is compared with a low-fat/unrestricted carbohydrate diet, there is a significantly greater reduction in LDL cholesterol. Data on actual CVD clinical outcomes and&lt;mark&gt;long-term&lt;\/mark&gt; compliance are scarce for these diets, which can be hard to maintain.","c-replace":[""],"a-name":"ComplexWord","g-rebookmarkname":"","i-wm":"long-term","d-description":"Hyphenated / Open / Closed forms found.","l-hyphenWordCount":13,"f-bookmark":"BMHYPHEN100684","ab-name":"Inconsistencies","n-withOutSpaceCount":0,"m-withSpaceWordCount":1,"j-groupid":100014},{"b-find":"high-risk","e-paracontent":"The issues seemed settled until a subsequent high-quality randomized trial (REDUCE-IT) addressing purported shortcomings of earlier studies, compared the effects of a high-dose, purified EPA ester preparation (icosapent ethyl) with mineral oil on CVD events in&lt;mark&gt;high-risk&lt;\/mark&gt;, statin-treated persons with elevations in triglycerides. It found a significant 25% reduction in major adverse cardiac events (MACE) in the treated vs control groups (P&lt;0.001). A similarly high-quality study of the issue (STRENGTH) followed using a similarly high-dose, purified omega-3 preparation (containing DHA and EPA) but with corn oil as the control rather than mineral oil. It found no difference in outcomes (hazard ratio, 0.99; P=0.84), directly contradicting REDUCE-IT\u2019s results. Reasons for the discrepancy range from the differences in the omega-3 preparation (EPA vs EPA plus DHA) to differences in the controls (mineral oil vs corn oil). This has led to consternation among physicians regarding omega-3 supplement use. One possible explanation for the positive outlier results of REDUCE-IT was the use of mineral oil as the control - it  increased hsCRP, LDL cholesterol, and ApoB, all of which might have contributed to CVD risk and made use of icosapent look therapeutic. Another explanation is that only EPA is of therapeutic benefit and not combination preparations, for which there are no data. EPA serum levels were similar in both studies, ruling out too little EPA as a cause. A study of icosapent vs corn oil is needed. In the meantime, generic icosapent is available generically with prescription, but available preparations are nonprescription mixtures of omega-3\u2019s. Adverse effects include risk of atrial fibrillation with use in excess of 4 mg/day. The omega-3 supplement market remains large (over $4 billion spent world-wide annually). ","c-replace":["high-risk","high risk"],"a-name":"ComplexWord","g-rebookmarkname":"","i-wm":"high-risk","d-description":"Hyphenated / Open / Closed forms found.","l-hyphenWordCount":23,"f-bookmark":"BMHYPHEN100759","ab-name":"Inconsistencies","n-withOutSpaceCount":0,"m-withSpaceWordCount":3,"j-groupid":100009},{"b-find":"FDA approved","e-paracontent":"One area of potential benefit is in prevention of pancreatitis in persons with severe hypertriglyceridemia, where fish oil supplementation can reduce triglyceride levels. Generically available prescription fish oil capsules containing EPA and DHA are&lt;mark&gt;FDA approved&lt;\/mark&gt; for use in hypertriglyceridemia, although not yet proven to reduce risk of pancreatitis. Common side effects include fishy aftertaste and eructation; at large doses, worsening glycemic control, impaired platelet aggregation increasing bleeding risk, and elevations in LDL cholesterol have been noted.","c-replace":["FDA-approved","FDA approved"],"a-name":"ComplexWord","g-rebookmarkname":"","i-wm":"FDA approved","d-description":"Hyphenated / Open / Closed forms found.","l-hyphenWordCount":1,"f-bookmark":"BMHYPHEN100784","ab-name":"Inconsistencies","n-withOutSpaceCount":0,"m-withSpaceWordCount":2,"j-groupid":100090},{"b-find":"lifestyle modification","e-paracontent":"Red yeast rice extracts, a staple of traditional Chinese medicine, contain a cholesterol synthesis inhibitor that is identical to lovastatin and similarly capable of lowering LDL cholesterol. The only existing randomized placebo-controlled study of the supplement found that when combined with&lt;mark&gt;lifestyle modification&lt;\/mark&gt;, its use at a dose of 1,800 mg twice daily lowered LDL cholesterol by 35 to 45 mg/dL without raising CK and AST or causing muscle complaints. It is promoted commercially as a \u201cnatural\u201d alternative to lipid-lowering medication.","c-replace":["lifestyle-modification","lifestyle modification"],"a-name":"ComplexWord","g-rebookmarkname":"","i-wm":"lifestyle modification","d-description":"Hyphenated / Open / Closed forms found.","l-hyphenWordCount":1,"f-bookmark":"BMHYPHEN100804","ab-name":"Inconsistencies","n-withOutSpaceCount":0,"m-withSpaceWordCount":14,"j-groupid":100018},{"b-find":"lipid-lowering","e-paracontent":"Red yeast rice extracts, a staple of traditional Chinese medicine, contain a cholesterol synthesis inhibitor that is identical to lovastatin and similarly capable of lowering LDL cholesterol. The only existing randomized placebo-controlled study of the supplement found that when combined with lifestyle modification, its use at a dose of 1,800 mg twice daily lowered LDL cholesterol by 35 to 45 mg/dL without raising CK and AST or causing muscle complaints. It is promoted commercially as a \u201cnatural\u201d alternative to&lt;mark&gt;lipid-lowering&lt;\/mark&gt; medication.","c-replace":["lipid-lowering","lipid lowering"],"a-name":"ComplexWord","g-rebookmarkname":"","i-wm":"lipid-lowering","d-description":"Hyphenated / Open / Closed forms found.","l-hyphenWordCount":21,"f-bookmark":"BMHYPHEN100805","ab-name":"Inconsistencies","n-withOutSpaceCount":0,"m-withSpaceWordCount":2,"j-groupid":100008},{"b-find":"lifestyle-modification","e-paracontent":"Exercise and weight reduction are important complements to dietary therapy and essential components of a comprehensive&lt;mark&gt;lifestyle-modification&lt;\/mark&gt; nonpharmacologic program. They are helpful not only in correcting lipid abnormalities but also in reducing other CVD risk factors and total CVD risk. Weight loss efforts can improve lipid profile, reduce the risk of diabetes mellitus, and decrease myocardial work. Exercise and weight loss can reduce total CVD risk by as much as 25% to 50%, a degree similar to that afforded by treatment of hypertension and lipid-lowering therapy (see Chapter 18). Exercise, reduced calorie diet, and weight reduction are the cornerstones of therapy in persons with the low HDL/elevated triglycerides pattern of metabolic syndrome and familial hypertriglyceridemia. The use of GLP-1 and GLP-1/GIP agonists for weight loss show promise for significant reduction in CVD risk (see Chapter 235). ","c-replace":["lifestyle-modification","lifestyle modification"],"a-name":"ComplexWord","g-rebookmarkname":"","i-wm":"lifestyle-modification","d-description":"Hyphenated / Open / Closed forms found.","l-hyphenWordCount":1,"f-bookmark":"BMHYPHEN100828","ab-name":"Inconsistencies","n-withOutSpaceCount":0,"m-withSpaceWordCount":14,"j-groupid":100018},{"b-find":"lipid-lowering","e-paracontent":"Exercise and weight reduction are important complements to dietary therapy and essential components of a comprehensive lifestyle-modification nonpharmacologic program. They are helpful not only in correcting lipid abnormalities but also in reducing other CVD risk factors and total CVD risk. Weight loss efforts can improve lipid profile, reduce the risk of diabetes mellitus, and decrease myocardial work. Exercise and weight loss can reduce total CVD risk by as much as 25% to 50%, a degree similar to that afforded by treatment of hypertension and&lt;mark&gt;lipid-lowering&lt;\/mark&gt; therapy (see Chapter 18). Exercise, reduced calorie diet, and weight reduction are the cornerstones of therapy in persons with the low HDL/elevated triglycerides pattern of metabolic syndrome and familial hypertriglyceridemia. The use of GLP-1 and GLP-1/GIP agonists for weight loss show promise for significant reduction in CVD risk (see Chapter 235). ","c-replace":["lipid-lowering","lipid lowering"],"a-name":"ComplexWord","g-rebookmarkname":"","i-wm":"lipid-lowering","d-description":"Hyphenated / Open / Closed forms found.","l-hyphenWordCount":21,"f-bookmark":"BMHYPHEN100829","ab-name":"Inconsistencies","n-withOutSpaceCount":0,"m-withSpaceWordCount":2,"j-groupid":100008},{"b-find":"low HDL","e-paracontent":"Exercise and weight reduction are important complements to dietary therapy and essential components of a comprehensive lifestyle-modification nonpharmacologic program. They are helpful not only in correcting lipid abnormalities but also in reducing other CVD risk factors and total CVD risk. Weight loss efforts can improve lipid profile, reduce the risk of diabetes mellitus, and decrease myocardial work. Exercise and weight loss can reduce total CVD risk by as much as 25% to 50%, a degree similar to that afforded by treatment of hypertension and lipid-lowering therapy (see Chapter 18). Exercise, reduced calorie diet, and weight reduction are the cornerstones of therapy in persons with the&lt;mark&gt;low HDL&lt;\/mark&gt;/elevated triglycerides pattern of metabolic syndrome and familial hypertriglyceridemia. The use of GLP-1 and GLP-1/GIP agonists for weight loss show promise for significant reduction in CVD risk (see Chapter 235). ","c-replace":["low-HDL","low HDL"],"a-name":"ComplexWord","g-rebookmarkname":"","i-wm":"low HDL","d-description":"Hyphenated / Open / Closed forms found.","l-hyphenWordCount":1,"f-bookmark":"BMHYPHEN100830","ab-name":"Inconsistencies","n-withOutSpaceCount":0,"m-withSpaceWordCount":12,"j-groupid":100072},{"b-find":"metabolic syndrome","e-paracontent":"Exercise and weight reduction are important complements to dietary therapy and essential components of a comprehensive lifestyle-modification nonpharmacologic program. They are helpful not only in correcting lipid abnormalities but also in reducing other CVD risk factors and total CVD risk. Weight loss efforts can improve lipid profile, reduce the risk of diabetes mellitus, and decrease myocardial work. Exercise and weight loss can reduce total CVD risk by as much as 25% to 50%, a degree similar to that afforded by treatment of hypertension and lipid-lowering therapy (see Chapter 18). Exercise, reduced calorie diet, and weight reduction are the cornerstones of therapy in persons with the low HDL/elevated triglycerides pattern of&lt;mark&gt;metabolic syndrome&lt;\/mark&gt; and familial hypertriglyceridemia. The use of GLP-1 and GLP-1/GIP agonists for weight loss show promise for significant reduction in CVD risk (see Chapter 235). ","c-replace":["metabolic-syndrome","metabolic syndrome"],"a-name":"ComplexWord","g-rebookmarkname":"","i-wm":"metabolic syndrome","d-description":"Hyphenated / Open / Closed forms found.","l-hyphenWordCount":1,"f-bookmark":"BMHYPHEN100831","ab-name":"Inconsistencies","n-withOutSpaceCount":0,"m-withSpaceWordCount":8,"j-groupid":100076},{"b-find":"lifestyle modification","e-paracontent":"When&lt;mark&gt;lifestyle modification&lt;\/mark&gt;, a cornerstone of treatment, fails to achieve the desired reductions in CVD risk associated with hypercholesterolemia, pharmacologic intervention requires consideration. Most experts now view candidacy for lipid-lowering therapy as best determined by consideration of total CVD event risk rather than just degree of LDL cholesterol elevation. Patients at highest CVD risk, such as those with established atherosclerotic disease, diabetes, or a history of a CVD event, are deemed the best candidates for pharmacologic intervention. They experience major reductions in cardiovascular morbidity and mortality with intensive drug treatment. Even those with lesser degrees of atherosclerotic risk benefit significantly.","c-replace":["lifestyle-modification","lifestyle modification"],"a-name":"ComplexWord","g-rebookmarkname":"","i-wm":"lifestyle modification","d-description":"Hyphenated / Open / Closed forms found.","l-hyphenWordCount":1,"f-bookmark":"BMHYPHEN100841","ab-name":"Inconsistencies","n-withOutSpaceCount":0,"m-withSpaceWordCount":14,"j-groupid":100018},{"b-find":"lipid-lowering","e-paracontent":"When lifestyle modification, a cornerstone of treatment, fails to achieve the desired reductions in CVD risk associated with hypercholesterolemia, pharmacologic intervention requires consideration. Most experts now view candidacy for&lt;mark&gt;lipid-lowering&lt;\/mark&gt; therapy as best determined by consideration of total CVD event risk rather than just degree of LDL cholesterol elevation. Patients at highest CVD risk, such as those with established atherosclerotic disease, diabetes, or a history of a CVD event, are deemed the best candidates for pharmacologic intervention. They experience major reductions in cardiovascular morbidity and mortality with intensive drug treatment. Even those with lesser degrees of atherosclerotic risk benefit significantly.","c-replace":["lipid-lowering","lipid lowering"],"a-name":"ComplexWord","g-rebookmarkname":"","i-wm":"lipid-lowering","d-description":"Hyphenated / Open / Closed forms found.","l-hyphenWordCount":21,"f-bookmark":"BMHYPHEN100842","ab-name":"Inconsistencies","n-withOutSpaceCount":0,"m-withSpaceWordCount":2,"j-groupid":100008},{"b-find":"event risk","e-paracontent":"When lifestyle modification, a cornerstone of treatment, fails to achieve the desired reductions in CVD risk associated with hypercholesterolemia, pharmacologic intervention requires consideration. Most experts now view candidacy for lipid-lowering therapy as best determined by consideration of total CVD&lt;mark&gt;event risk&lt;\/mark&gt; rather than just degree of LDL cholesterol elevation. Patients at highest CVD risk, such as those with established atherosclerotic disease, diabetes, or a history of a CVD event, are deemed the best candidates for pharmacologic intervention. They experience major reductions in cardiovascular morbidity and mortality with intensive drug treatment. Even those with lesser degrees of atherosclerotic risk benefit significantly.","c-replace":[""],"a-name":"ComplexWord","g-rebookmarkname":"","i-wm":"event risk","d-description":"Hyphenated / Open / Closed forms found.","l-hyphenWordCount":1,"f-bookmark":"BMHYPHEN100843","ab-name":"Inconsistencies","n-withOutSpaceCount":0,"m-withSpaceWordCount":41,"j-groupid":100084},{"b-find":"moderate intensity","e-paracontent":"There has been much debate as to whether to start with a&lt;mark&gt;moderate intensity&lt;\/mark&gt; pharmacologic program and advance dose as needed to reach as specified LDL cholesterol level (the treat-to-target approach) or begin with full intensity therapy which reduces LDL cholesterol by 50%. Randomized noninferiority trial finds them equivalent. As for the target, accumulating evidence indicates that the lower the LDL cholesterol achieved the lower the CVD event risk. Most drug treatment needs to be indefinite because plasma lipoprotein cholesterol levels quickly return to pretreatment levels when treatment is stopped and risk of an atherosclerotic cardiovascular event returns if not increases as the lipid and other vascular benefits of pharmacologic treatment are withdrawn. Agents under development which impede synthesis of atherogenic lipoproteins hold promise for more enduring treatment (see Investigational Therapies) ","c-replace":["moderate-intensity","moderate intensity"],"a-name":"ComplexWord","g-rebookmarkname":"","i-wm":"moderate intensity","d-description":"Hyphenated / Open / Closed forms found.","l-hyphenWordCount":1,"f-bookmark":"BMHYPHEN100849","ab-name":"Inconsistencies","n-withOutSpaceCount":0,"m-withSpaceWordCount":3,"j-groupid":100081},{"b-find":"event risk","e-paracontent":"There has been much debate as to whether to start with a moderate intensity pharmacologic program and advance dose as needed to reach as specified LDL cholesterol level (the treat-to-target approach) or begin with full intensity therapy which reduces LDL cholesterol by 50%. Randomized noninferiority trial finds them equivalent. As for the target, accumulating evidence indicates that the lower the LDL cholesterol achieved the lower the CVD&lt;mark&gt;event risk&lt;\/mark&gt;. Most drug treatment needs to be indefinite because plasma lipoprotein cholesterol levels quickly return to pretreatment levels when treatment is stopped and risk of an atherosclerotic cardiovascular event returns if not increases as the lipid and other vascular benefits of pharmacologic treatment are withdrawn. Agents under development which impede synthesis of atherogenic lipoproteins hold promise for more enduring treatment (see Investigational Therapies) ","c-replace":[""],"a-name":"ComplexWord","g-rebookmarkname":"","i-wm":"event risk","d-description":"Hyphenated / Open / Closed forms found.","l-hyphenWordCount":1,"f-bookmark":"BMHYPHEN100850","ab-name":"Inconsistencies","n-withOutSpaceCount":0,"m-withSpaceWordCount":41,"j-groupid":100084},{"b-find":"cholesterol lowering","e-paracontent":"The addition of intensive drug therapy to a diet and exercise program can greatly enhance LDL&lt;mark&gt;cholesterol lowering&lt;\/mark&gt;, stabilize plaque, and significantly improve cardiovascular outcomes. Plaque regression has been observed. Meta-analysis finds for every 1 mmol/L (39 mg/dL) reduction in LDL cholesterol from statin use, there is a 20% reduction in composite CVD event rate (of nonfatal myocardial infarction, nonfatal stroke, cardiac death) and a 10% reduction in all-cause mortality. This relationship appears to hold up at least until very low levels of LDL cholesterol are reached. Reductions approaching 50% in CVD event rates have been achieved under study conditions for secondary prevention. When used for primary prevention, statin therapy reduces the CVD composite outcome of all-cause mortality, cardiovascular mortality, myocardial infarction, and stroke by 30% as well as reducing individual component outcomes by 14% to 40%. As noted, degree of risk reduction is greatest for those at highest CVD risk, whether treatment is used for primary prevention or secondary prevention. Benefit accrues even to high-risk persons without marked hypercholesterolemia.","c-replace":["cholesterol-lowering","cholesterol lowering"],"a-name":"ComplexWord","g-rebookmarkname":"","i-wm":"cholesterol lowering","d-description":"Hyphenated / Open / Closed forms found.","l-hyphenWordCount":1,"f-bookmark":"BMHYPHEN100867","ab-name":"Inconsistencies","n-withOutSpaceCount":0,"m-withSpaceWordCount":3,"j-groupid":100004},{"b-find":"high-risk","e-paracontent":"The addition of intensive drug therapy to a diet and exercise program can greatly enhance LDL cholesterol lowering, stabilize plaque, and significantly improve cardiovascular outcomes. Plaque regression has been observed. Meta-analysis finds for every 1 mmol/L (39 mg/dL) reduction in LDL cholesterol from statin use, there is a 20% reduction in composite CVD event rate (of nonfatal myocardial infarction, nonfatal stroke, cardiac death) and a 10% reduction in all-cause mortality. This relationship appears to hold up at least until very low levels of LDL cholesterol are reached. Reductions approaching 50% in CVD event rates have been achieved under study conditions for secondary prevention. When used for primary prevention, statin therapy reduces the CVD composite outcome of all-cause mortality, cardiovascular mortality, myocardial infarction, and stroke by 30% as well as reducing individual component outcomes by 14% to 40%. As noted, degree of risk reduction is greatest for those at highest CVD risk, whether treatment is used for primary prevention or secondary prevention. Benefit accrues even to&lt;mark&gt;high-risk&lt;\/mark&gt; persons without marked hypercholesterolemia.","c-replace":["high-risk","high risk"],"a-name":"ComplexWord","g-rebookmarkname":"","i-wm":"high-risk","d-description":"Hyphenated / Open / Closed forms found.","l-hyphenWordCount":23,"f-bookmark":"BMHYPHEN100868","ab-name":"Inconsistencies","n-withOutSpaceCount":0,"m-withSpaceWordCount":3,"j-groupid":100009},{"b-find":"long-term","e-paracontent":"As with any pharmacologic program intended for&lt;mark&gt;long-term&lt;\/mark&gt; use, safety and tolerability are key considerations. Statins have the best risk/benefit profile and can save lives. A number of interventions can improve statin tolerance and adherence. Risks and benefits associated with other lipid-lowering agents are not as favorable; combination programs can be problematic. Side effects associated with individual agents can be bothersome and may be unacceptable for those taking treatment for primary prevention. Among available agents, statins stand out as the most effective, safest, and best tolerated. They are also highly cost-effective.","c-replace":[""],"a-name":"ComplexWord","g-rebookmarkname":"","i-wm":"long-term","d-description":"Hyphenated / Open / Closed forms found.","l-hyphenWordCount":13,"f-bookmark":"BMHYPHEN100876","ab-name":"Inconsistencies","n-withOutSpaceCount":0,"m-withSpaceWordCount":1,"j-groupid":100014},{"b-find":"lipid-lowering","e-paracontent":"As with any pharmacologic program intended for long-term use, safety and tolerability are key considerations. Statins have the best risk/benefit profile and can save lives. A number of interventions can improve statin tolerance and adherence. Risks and benefits associated with other&lt;mark&gt;lipid-lowering&lt;\/mark&gt; agents are not as favorable; combination programs can be problematic. Side effects associated with individual agents can be bothersome and may be unacceptable for those taking treatment for primary prevention. Among available agents, statins stand out as the most effective, safest, and best tolerated. They are also highly cost-effective.","c-replace":["lipid-lowering","lipid lowering"],"a-name":"ComplexWord","g-rebookmarkname":"","i-wm":"lipid-lowering","d-description":"Hyphenated / Open / Closed forms found.","l-hyphenWordCount":21,"f-bookmark":"BMHYPHEN100877","ab-name":"Inconsistencies","n-withOutSpaceCount":0,"m-withSpaceWordCount":2,"j-groupid":100008},{"b-find":"Table ","e-paracontent":"&lt;H3&gt;Candidacy and Treatment Thresholds &lt;mark&gt;Table &lt;\/mark&gt;27-3)","c-replace":["Table "],"ab-name":"Inconsistencies","a-name":"Table","g-rebookmarkname":"","i-wm":"Table ","d-description":"Cross referencing style in this document is found to be inconsistent.","f-bookmark":"BMHYPHEN100880","j-groupid":10003},{"b-find":"event risk","e-paracontent":"For persons with hypertriglyceridemia, the non-HDL cholesterol can substitute for the calculated LDL cholesterol, which cannot be accurately estimated when triglycerides exceed 400 mg/dL. Non-HDL levels above 130 mg/dL indicate increased risk; less than 85 mg/dL designates low CVD&lt;mark&gt;event risk&lt;\/mark&gt;. Candidates for this approach include those with familial combined hyperlipidemia and familial hypoalphalipoproteinemia (see Table 27-2), suggested by a positive family history of premature CVD. Less readily available but also correlating with CVD risk in persons with hypertriglyceridemia is apolipoprotein B concentration (normal &lt;130 mg/dL, desirable &lt;100 mg/dL). &lt;TAB27-3&gt;","c-replace":[""],"a-name":"ComplexWord","g-rebookmarkname":"","i-wm":"event risk","d-description":"Hyphenated / Open / Closed forms found.","l-hyphenWordCount":1,"f-bookmark":"BMHYPHEN100900","ab-name":"Inconsistencies","n-withOutSpaceCount":0,"m-withSpaceWordCount":41,"j-groupid":100084},{"b-find":"Table ","e-paracontent":"For persons with hypertriglyceridemia, the non-HDL cholesterol can substitute for the calculated LDL cholesterol, which cannot be accurately estimated when triglycerides exceed 400 mg/dL. Non-HDL levels above 130 mg/dL indicate increased risk; less than 85 mg/dL designates low CVD event risk. Candidates for this approach include those with familial combined hyperlipidemia and familial hypoalphalipoproteinemia (see&lt;mark&gt;Table &lt;\/mark&gt;27-2), suggested by a positive family history of premature CVD. Less readily available but also correlating with CVD risk in persons with hypertriglyceridemia is apolipoprotein B concentration (normal &lt;130 mg/dL, desirable &lt;100 mg/dL). &lt;TAB27-3&gt;","c-replace":["Table "],"ab-name":"Inconsistencies","a-name":"Table","g-rebookmarkname":"","i-wm":"Table ","d-description":"Cross referencing style in this document is found to be inconsistent.","f-bookmark":"BMHYPHEN100901","j-groupid":10003},{"b-find":"TAB","e-paracontent":"For persons with hypertriglyceridemia, the non-HDL cholesterol can substitute for the calculated LDL cholesterol, which cannot be accurately estimated when triglycerides exceed 400 mg/dL. Non-HDL levels above 130 mg/dL indicate increased risk; less than 85 mg/dL designates low CVD event risk. Candidates for this approach include those with familial combined hyperlipidemia and familial hypoalphalipoproteinemia (see Table 27-2), suggested by a positive family history of premature CVD. Less readily available but also correlating with CVD risk in persons with hypertriglyceridemia is apolipoprotein B concentration (normal &lt;130 mg/dL, desirable &lt;100 mg/dL). &lt;mark&gt;TAB&lt;\/mark&gt;27-3&gt;","c-replace":["Table "],"ab-name":"Inconsistencies","a-name":"Table","g-rebookmarkname":"","i-wm":"TAB","d-description":"Cross referencing style in this document is found to be inconsistent.","f-bookmark":"BMHYPHEN100902","j-groupid":10003},{"b-find":"Table ","e-paracontent":"&lt;H3&gt;Cost, Cost-Effectiveness, and Risk/Benefit (see&lt;mark&gt;Table &lt;\/mark&gt;27-4)","c-replace":["Table "],"ab-name":"Inconsistencies","a-name":"Table","g-rebookmarkname":"","i-wm":"Table ","d-description":"Cross referencing style in this document is found to be inconsistent.","f-bookmark":"BMHYPHEN100909","j-groupid":10003},{"b-find":"new-onset","e-paracontent":"Supporting the ACC/AHA\u2019s recommendation of intensive therapy for a 10-year risk of ≥7.5% is a favorable cost-effectiveness figure of $37,000 per QALY, well within the standard $50,000 per QALY criterion. With statins now widely available generically, costs have declined markedly, enhancing the cost-effectiveness of treatment. In a comprehensive risk/benefit study of statin therapy, for every 10,000 persons treated over 5 years: intensive statin use for primary prevention would prevent 500 CVD episodes and for secondary prevention 1,000 episodes, at a cost of 1 case of rhabdomyolysis, 5 cases of myopathy, and 75 cases of&lt;mark&gt;new-onset&lt;\/mark&gt; diabetes\u2014a very favorable risk/benefit ratio. A Cochrane meta-analysis estimated that 14 persons would need to be treated to prevent one CVD event. Those with a cautious view of the ACC/AHA\u2019s risk threshold of 7.5% argue by one estimate that at the lower levels of risk, as many as 33 persons would need to be treated over 10 years to prevent one major CVD event. The situation calls for shared decision-making. Many patients at relatively modest levels of risk may be more concerned about side effects and purported adverse consequences than about the long-term benefits, which may be decades away. Weighing the immediate risks and long-term benefits with the patient becomes essential to helping the patient make an informed decision, which will facilitate sustained compliance.","c-replace":["new-onset","new onset"],"a-name":"ComplexWord","g-rebookmarkname":"","i-wm":"new-onset","d-description":"Hyphenated / Open / Closed forms found.","l-hyphenWordCount":4,"f-bookmark":"BMHYPHEN100922","ab-name":"Inconsistencies","n-withOutSpaceCount":0,"m-withSpaceWordCount":2,"j-groupid":100024},{"b-find":"decision-making","e-paracontent":"Supporting the ACC/AHA\u2019s recommendation of intensive therapy for a 10-year risk of ≥7.5% is a favorable cost-effectiveness figure of $37,000 per QALY, well within the standard $50,000 per QALY criterion. With statins now widely available generically, costs have declined markedly, enhancing the cost-effectiveness of treatment. In a comprehensive risk/benefit study of statin therapy, for every 10,000 persons treated over 5 years: intensive statin use for primary prevention would prevent 500 CVD episodes and for secondary prevention 1,000 episodes, at a cost of 1 case of rhabdomyolysis, 5 cases of myopathy, and 75 cases of new-onset diabetes\u2014a very favorable risk/benefit ratio. A Cochrane meta-analysis estimated that 14 persons would need to be treated to prevent one CVD event. Those with a cautious view of the ACC/AHA\u2019s risk threshold of 7.5% argue by one estimate that at the lower levels of risk, as many as 33 persons would need to be treated over 10 years to prevent one major CVD event. The situation calls for shared&lt;mark&gt;decision-making&lt;\/mark&gt;. Many patients at relatively modest levels of risk may be more concerned about side effects and purported adverse consequences than about the long-term benefits, which may be decades away. Weighing the immediate risks and long-term benefits with the patient becomes essential to helping the patient make an informed decision, which will facilitate sustained compliance.","c-replace":["decision-making","decision making"],"a-name":"ComplexWord","g-rebookmarkname":"","i-wm":"decision-making","d-description":"Hyphenated / Open / Closed forms found.","l-hyphenWordCount":3,"f-bookmark":"BMHYPHEN100923","ab-name":"Inconsistencies","n-withOutSpaceCount":0,"m-withSpaceWordCount":3,"j-groupid":100010},{"b-find":"long-term","e-paracontent":"Supporting the ACC/AHA\u2019s recommendation of intensive therapy for a 10-year risk of ≥7.5% is a favorable cost-effectiveness figure of $37,000 per QALY, well within the standard $50,000 per QALY criterion. With statins now widely available generically, costs have declined markedly, enhancing the cost-effectiveness of treatment. In a comprehensive risk/benefit study of statin therapy, for every 10,000 persons treated over 5 years: intensive statin use for primary prevention would prevent 500 CVD episodes and for secondary prevention 1,000 episodes, at a cost of 1 case of rhabdomyolysis, 5 cases of myopathy, and 75 cases of new-onset diabetes\u2014a very favorable risk/benefit ratio. A Cochrane meta-analysis estimated that 14 persons would need to be treated to prevent one CVD event. Those with a cautious view of the ACC/AHA\u2019s risk threshold of 7.5% argue by one estimate that at the lower levels of risk, as many as 33 persons would need to be treated over 10 years to prevent one major CVD event. The situation calls for shared decision-making. Many patients at relatively modest levels of risk may be more concerned about side effects and purported adverse consequences than about the&lt;mark&gt;long-term&lt;\/mark&gt; benefits, which may be decades away. Weighing the immediate risks and long-term benefits with the patient becomes essential to helping the patient make an informed decision, which will facilitate sustained compliance.","c-replace":[""],"a-name":"ComplexWord","g-rebookmarkname":"","i-wm":"long-term","d-description":"Hyphenated / Open / Closed forms found.","l-hyphenWordCount":13,"f-bookmark":"BMHYPHEN100924","ab-name":"Inconsistencies","n-withOutSpaceCount":0,"m-withSpaceWordCount":1,"j-groupid":100014},{"b-find":"long-term","e-paracontent":"Supporting the ACC/AHA\u2019s recommendation of intensive therapy for a 10-year risk of ≥7.5% is a favorable cost-effectiveness figure of $37,000 per QALY, well within the standard $50,000 per QALY criterion. With statins now widely available generically, costs have declined markedly, enhancing the cost-effectiveness of treatment. In a comprehensive risk/benefit study of statin therapy, for every 10,000 persons treated over 5 years: intensive statin use for primary prevention would prevent 500 CVD episodes and for secondary prevention 1,000 episodes, at a cost of 1 case of rhabdomyolysis, 5 cases of myopathy, and 75 cases of new-onset diabetes\u2014a very favorable risk/benefit ratio. A Cochrane meta-analysis estimated that 14 persons would need to be treated to prevent one CVD event. Those with a cautious view of the ACC/AHA\u2019s risk threshold of 7.5% argue by one estimate that at the lower levels of risk, as many as 33 persons would need to be treated over 10 years to prevent one major CVD event. The situation calls for shared decision-making. Many patients at relatively modest levels of risk may be more concerned about side effects and purported adverse consequences than about the long-term benefits, which may be decades away. Weighing the immediate risks and&lt;mark&gt;long-term&lt;\/mark&gt; benefits with the patient becomes essential to helping the patient make an informed decision, which will facilitate sustained compliance.","c-replace":[""],"a-name":"ComplexWord","g-rebookmarkname":"","i-wm":"long-term","d-description":"Hyphenated / Open / Closed forms found.","l-hyphenWordCount":13,"f-bookmark":"BMHYPHEN100925","ab-name":"Inconsistencies","n-withOutSpaceCount":0,"m-withSpaceWordCount":1,"j-groupid":100014},{"b-find":"treating to target","e-paracontent":"Evidence-based consensus recommendations have vacillated between treating to an LDL target and treating according to a person\u2019s estimated ASCVD risk. The wavering resulted from statin-based studies showing inconsistent results with&lt;mark&gt;treating to target&lt;\/mark&gt;, suggesting that effects other than LDL cholesterol reduction were responsible for reductions in risk \u2013 perhaps statin-related antiinflammatory and endovascular stabilizing effects. This led to a trend of treating according to ASCVD risk - 50% LDL reduction in high-risk persons and 30% reduction in lower risk persons. However, more recent results from studies of potent nonstatin agents lacking any direct vascular effects show the lower LDL cholesterol, the lower the event risk. This has led the US-based ACC/AHA consensus panel to recommend an eclectic \u201ctailored\u201d approach in high-risk persons (e.g., established CVD, event risk &gt;20%), treating to least a 50% reduction in LDL cholesterol and to consider a target LDL of less than 70 mg/dL \u2013 the European standard simply sets an LDL cholesterol target of less than 55 mg/dL for high-risk patients. A subsequent randomized trial testing these two approaches found treating-to-target noninferior to the more tailored approach of treating to risk. ","c-replace":["treating-to-target","treating to target"],"a-name":"ComplexWord","g-rebookmarkname":"","i-wm":"treating to target","d-description":"Hyphenated / Open / Closed forms found.","l-hyphenWordCount":0,"f-bookmark":"BMHYPHEN100949","ab-name":"Inconsistencies","n-withOutSpaceCount":0,"m-withSpaceWordCount":0,"j-groupid":1},{"b-find":"antiinflammatory","e-paracontent":"Evidence-based consensus recommendations have vacillated between treating to an LDL target and treating according to a person\u2019s estimated ASCVD risk. The wavering resulted from statin-based studies showing inconsistent results with treating to target, suggesting that effects other than LDL cholesterol reduction were responsible for reductions in risk \u2013 perhaps statin-related&lt;mark&gt;antiinflammatory&lt;\/mark&gt; and endovascular stabilizing effects. This led to a trend of treating according to ASCVD risk - 50% LDL reduction in high-risk persons and 30% reduction in lower risk persons. However, more recent results from studies of potent nonstatin agents lacking any direct vascular effects show the lower LDL cholesterol, the lower the event risk. This has led the US-based ACC/AHA consensus panel to recommend an eclectic \u201ctailored\u201d approach in high-risk persons (e.g., established CVD, event risk &gt;20%), treating to least a 50% reduction in LDL cholesterol and to consider a target LDL of less than 70 mg/dL \u2013 the European standard simply sets an LDL cholesterol target of less than 55 mg/dL for high-risk patients. A subsequent randomized trial testing these two approaches found treating-to-target noninferior to the more tailored approach of treating to risk. ","c-replace":["antiinflammatory","anti-inflammatory"],"a-name":"ComplexWord","g-rebookmarkname":"","i-wm":"antiinflammatory","d-description":"Hyphenated / Open / Closed forms found.","l-hyphenWordCount":0,"f-bookmark":"BMHYPHEN100950","ab-name":"Inconsistencies","n-withOutSpaceCount":1,"m-withSpaceWordCount":0,"j-groupid":100002},{"b-find":"high-risk","e-paracontent":"Evidence-based consensus recommendations have vacillated between treating to an LDL target and treating according to a person\u2019s estimated ASCVD risk. The wavering resulted from statin-based studies showing inconsistent results with treating to target, suggesting that effects other than LDL cholesterol reduction were responsible for reductions in risk \u2013 perhaps statin-related antiinflammatory and endovascular stabilizing effects. This led to a trend of treating according to ASCVD risk - 50% LDL reduction in&lt;mark&gt;high-risk&lt;\/mark&gt; persons and 30% reduction in lower risk persons. However, more recent results from studies of potent nonstatin agents lacking any direct vascular effects show the lower LDL cholesterol, the lower the event risk. This has led the US-based ACC/AHA consensus panel to recommend an eclectic \u201ctailored\u201d approach in high-risk persons (e.g., established CVD, event risk &gt;20%), treating to least a 50% reduction in LDL cholesterol and to consider a target LDL of less than 70 mg/dL \u2013 the European standard simply sets an LDL cholesterol target of less than 55 mg/dL for high-risk patients. A subsequent randomized trial testing these two approaches found treating-to-target noninferior to the more tailored approach of treating to risk. ","c-replace":["high-risk","high risk"],"a-name":"ComplexWord","g-rebookmarkname":"","i-wm":"high-risk","d-description":"Hyphenated / Open / Closed forms found.","l-hyphenWordCount":23,"f-bookmark":"BMHYPHEN100951","ab-name":"Inconsistencies","n-withOutSpaceCount":0,"m-withSpaceWordCount":3,"j-groupid":100009},{"b-find":"lower risk","e-paracontent":"Evidence-based consensus recommendations have vacillated between treating to an LDL target and treating according to a person\u2019s estimated ASCVD risk. The wavering resulted from statin-based studies showing inconsistent results with treating to target, suggesting that effects other than LDL cholesterol reduction were responsible for reductions in risk \u2013 perhaps statin-related antiinflammatory and endovascular stabilizing effects. This led to a trend of treating according to ASCVD risk - 50% LDL reduction in high-risk persons and 30% reduction in&lt;mark&gt;lower risk&lt;\/mark&gt; persons. However, more recent results from studies of potent nonstatin agents lacking any direct vascular effects show the lower LDL cholesterol, the lower the event risk. This has led the US-based ACC/AHA consensus panel to recommend an eclectic \u201ctailored\u201d approach in high-risk persons (e.g., established CVD, event risk &gt;20%), treating to least a 50% reduction in LDL cholesterol and to consider a target LDL of less than 70 mg/dL \u2013 the European standard simply sets an LDL cholesterol target of less than 55 mg/dL for high-risk patients. A subsequent randomized trial testing these two approaches found treating-to-target noninferior to the more tailored approach of treating to risk. ","c-replace":["lower-risk","lower risk"],"a-name":"ComplexWord","g-rebookmarkname":"","i-wm":"lower risk","d-description":"Hyphenated / Open / Closed forms found.","l-hyphenWordCount":1,"f-bookmark":"BMHYPHEN100952","ab-name":"Inconsistencies","n-withOutSpaceCount":0,"m-withSpaceWordCount":1,"j-groupid":100043},{"b-find":"event risk","e-paracontent":"Evidence-based consensus recommendations have vacillated between treating to an LDL target and treating according to a person\u2019s estimated ASCVD risk. The wavering resulted from statin-based studies showing inconsistent results with treating to target, suggesting that effects other than LDL cholesterol reduction were responsible for reductions in risk \u2013 perhaps statin-related antiinflammatory and endovascular stabilizing effects. This led to a trend of treating according to ASCVD risk - 50% LDL reduction in high-risk persons and 30% reduction in lower risk persons. However, more recent results from studies of potent nonstatin agents lacking any direct vascular effects show the lower LDL cholesterol, the lower the&lt;mark&gt;event risk&lt;\/mark&gt;. This has led the US-based ACC/AHA consensus panel to recommend an eclectic \u201ctailored\u201d approach in high-risk persons (e.g., established CVD, event risk &gt;20%), treating to least a 50% reduction in LDL cholesterol and to consider a target LDL of less than 70 mg/dL \u2013 the European standard simply sets an LDL cholesterol target of less than 55 mg/dL for high-risk patients. A subsequent randomized trial testing these two approaches found treating-to-target noninferior to the more tailored approach of treating to risk. ","c-replace":[""],"a-name":"ComplexWord","g-rebookmarkname":"","i-wm":"event risk","d-description":"Hyphenated / Open / Closed forms found.","l-hyphenWordCount":1,"f-bookmark":"BMHYPHEN100953","ab-name":"Inconsistencies","n-withOutSpaceCount":0,"m-withSpaceWordCount":41,"j-groupid":100084},{"b-find":"high-risk","e-paracontent":"Evidence-based consensus recommendations have vacillated between treating to an LDL target and treating according to a person\u2019s estimated ASCVD risk. The wavering resulted from statin-based studies showing inconsistent results with treating to target, suggesting that effects other than LDL cholesterol reduction were responsible for reductions in risk \u2013 perhaps statin-related antiinflammatory and endovascular stabilizing effects. This led to a trend of treating according to ASCVD risk - 50% LDL reduction in high-risk persons and 30% reduction in lower risk persons. However, more recent results from studies of potent nonstatin agents lacking any direct vascular effects show the lower LDL cholesterol, the lower the event risk. This has led the US-based ACC/AHA consensus panel to recommend an eclectic \u201ctailored\u201d approach in&lt;mark&gt;high-risk&lt;\/mark&gt; persons (e.g., established CVD, event risk &gt;20%), treating to least a 50% reduction in LDL cholesterol and to consider a target LDL of less than 70 mg/dL \u2013 the European standard simply sets an LDL cholesterol target of less than 55 mg/dL for high-risk patients. A subsequent randomized trial testing these two approaches found treating-to-target noninferior to the more tailored approach of treating to risk. ","c-replace":["high-risk","high risk"],"a-name":"ComplexWord","g-rebookmarkname":"","i-wm":"high-risk","d-description":"Hyphenated / Open / Closed forms found.","l-hyphenWordCount":23,"f-bookmark":"BMHYPHEN100954","ab-name":"Inconsistencies","n-withOutSpaceCount":0,"m-withSpaceWordCount":3,"j-groupid":100009},{"b-find":"event risk","e-paracontent":"Evidence-based consensus recommendations have vacillated between treating to an LDL target and treating according to a person\u2019s estimated ASCVD risk. The wavering resulted from statin-based studies showing inconsistent results with treating to target, suggesting that effects other than LDL cholesterol reduction were responsible for reductions in risk \u2013 perhaps statin-related antiinflammatory and endovascular stabilizing effects. This led to a trend of treating according to ASCVD risk - 50% LDL reduction in high-risk persons and 30% reduction in lower risk persons. However, more recent results from studies of potent nonstatin agents lacking any direct vascular effects show the lower LDL cholesterol, the lower the event risk. This has led the US-based ACC/AHA consensus panel to recommend an eclectic \u201ctailored\u201d approach in high-risk persons (e.g., established CVD,&lt;mark&gt;event risk&lt;\/mark&gt; &gt;20%), treating to least a 50% reduction in LDL cholesterol and to consider a target LDL of less than 70 mg/dL \u2013 the European standard simply sets an LDL cholesterol target of less than 55 mg/dL for high-risk patients. A subsequent randomized trial testing these two approaches found treating-to-target noninferior to the more tailored approach of treating to risk. ","c-replace":[""],"a-name":"ComplexWord","g-rebookmarkname":"","i-wm":"event risk","d-description":"Hyphenated / Open / Closed forms found.","l-hyphenWordCount":1,"f-bookmark":"BMHYPHEN100955","ab-name":"Inconsistencies","n-withOutSpaceCount":0,"m-withSpaceWordCount":41,"j-groupid":100084},{"b-find":"high-risk","e-paracontent":"Evidence-based consensus recommendations have vacillated between treating to an LDL target and treating according to a person\u2019s estimated ASCVD risk. The wavering resulted from statin-based studies showing inconsistent results with treating to target, suggesting that effects other than LDL cholesterol reduction were responsible for reductions in risk \u2013 perhaps statin-related antiinflammatory and endovascular stabilizing effects. This led to a trend of treating according to ASCVD risk - 50% LDL reduction in high-risk persons and 30% reduction in lower risk persons. However, more recent results from studies of potent nonstatin agents lacking any direct vascular effects show the lower LDL cholesterol, the lower the event risk. This has led the US-based ACC/AHA consensus panel to recommend an eclectic \u201ctailored\u201d approach in high-risk persons (e.g., established CVD, event risk &gt;20%), treating to least a 50% reduction in LDL cholesterol and to consider a target LDL of less than 70 mg/dL \u2013 the European standard simply sets an LDL cholesterol target of less than 55 mg/dL for&lt;mark&gt;high-risk&lt;\/mark&gt; patients. A subsequent randomized trial testing these two approaches found treating-to-target noninferior to the more tailored approach of treating to risk. ","c-replace":["high-risk","high risk"],"a-name":"ComplexWord","g-rebookmarkname":"","i-wm":"high-risk","d-description":"Hyphenated / Open / Closed forms found.","l-hyphenWordCount":23,"f-bookmark":"BMHYPHEN100956","ab-name":"Inconsistencies","n-withOutSpaceCount":0,"m-withSpaceWordCount":3,"j-groupid":100009},{"b-find":"treating-to-target","e-paracontent":"Evidence-based consensus recommendations have vacillated between treating to an LDL target and treating according to a person\u2019s estimated ASCVD risk. The wavering resulted from statin-based studies showing inconsistent results with treating to target, suggesting that effects other than LDL cholesterol reduction were responsible for reductions in risk \u2013 perhaps statin-related antiinflammatory and endovascular stabilizing effects. This led to a trend of treating according to ASCVD risk - 50% LDL reduction in high-risk persons and 30% reduction in lower risk persons. However, more recent results from studies of potent nonstatin agents lacking any direct vascular effects show the lower LDL cholesterol, the lower the event risk. This has led the US-based ACC/AHA consensus panel to recommend an eclectic \u201ctailored\u201d approach in high-risk persons (e.g., established CVD, event risk &gt;20%), treating to least a 50% reduction in LDL cholesterol and to consider a target LDL of less than 70 mg/dL \u2013 the European standard simply sets an LDL cholesterol target of less than 55 mg/dL for high-risk patients. A subsequent randomized trial testing these two approaches found&lt;mark&gt;treating-to-target&lt;\/mark&gt; noninferior to the more tailored approach of treating to risk. ","c-replace":["treating-to-target","treating to target"],"a-name":"ComplexWord","g-rebookmarkname":"","i-wm":"treating-to-target","d-description":"Hyphenated / Open / Closed forms found.","l-hyphenWordCount":0,"f-bookmark":"BMHYPHEN100957","ab-name":"Inconsistencies","n-withOutSpaceCount":0,"m-withSpaceWordCount":0,"j-groupid":1},{"b-find":"event risk","e-paracontent":"Design of a pharmacologic regimen must take into account the patient\u2019s degree of CVD risk, the nature of the lipoprotein abnormality, and a drug\u2019s mechanisms of action, side effects, ability to reduce CVD&lt;mark&gt;event risk&lt;\/mark&gt;, and cost. The best program is one that addresses the specific abnormality, fits well into the patient\u2019s overall clinical state, and significantly reduces CVD risk while taking into account comorbidities, life expectancy, and preferences. With the advent and wide-spread availability of low-cost generic statins, cost has ceased to be a major issue, although cost remains a major consideration for those who require an alternative (see Table 27-4). A large degree of personalization is often necessary and quite beneficial with regard to sustaining compliance. The range of available drugs is extensive, varying greatly in cost, effect on cholesterol lipid fraction levels, efficacy, and side effects.","c-replace":[""],"a-name":"ComplexWord","g-rebookmarkname":"","i-wm":"event risk","d-description":"Hyphenated / Open / Closed forms found.","l-hyphenWordCount":1,"f-bookmark":"BMHYPHEN100971","ab-name":"Inconsistencies","n-withOutSpaceCount":0,"m-withSpaceWordCount":41,"j-groupid":100084},{"b-find":"Table ","e-paracontent":"Design of a pharmacologic regimen must take into account the patient\u2019s degree of CVD risk, the nature of the lipoprotein abnormality, and a drug\u2019s mechanisms of action, side effects, ability to reduce CVD event risk, and cost. The best program is one that addresses the specific abnormality, fits well into the patient\u2019s overall clinical state, and significantly reduces CVD risk while taking into account comorbidities, life expectancy, and preferences. With the advent and wide-spread availability of low-cost generic statins, cost has ceased to be a major issue, although cost remains a major consideration for those who require an alternative (see&lt;mark&gt;Table &lt;\/mark&gt;27-4). A large degree of personalization is often necessary and quite beneficial with regard to sustaining compliance. The range of available drugs is extensive, varying greatly in cost, effect on cholesterol lipid fraction levels, efficacy, and side effects.","c-replace":["Table "],"ab-name":"Inconsistencies","a-name":"Table","g-rebookmarkname":"","i-wm":"Table ","d-description":"Cross referencing style in this document is found to be inconsistent.","f-bookmark":"BMHYPHEN100972","j-groupid":10003},{"b-find":"very high risk","e-paracontent":"Among drug classes, statins have emerged as the preferred first-line pharmacologic intervention, supported by strong evidence from large-scale randomized trials. The cholesterol absorption inhibitor ezetimibe and the PCSK9 inhibitors represent complementary or alternative options, particularly for those at&lt;mark&gt;very high risk&lt;\/mark&gt; or unable to tolerate intensive statin therapy. Bempedoic acid, an inhibitor of ACL, offers another option for lowering CVD event risk, though its side-effect profile is a bit daunting. In the wings are very promising agents with potent lipid-lowering capacity, whose targets (lipoprotein (a), APOB, APOC3, or ANGTL3). derive from loss-of-function genomic study. ","c-replace":["very-high-risk","very high risk"],"a-name":"ComplexWord","g-rebookmarkname":"","i-wm":"very high risk","d-description":"Hyphenated / Open / Closed forms found.","l-hyphenWordCount":0,"f-bookmark":"BMHYPHEN100982","ab-name":"Inconsistencies","n-withOutSpaceCount":0,"m-withSpaceWordCount":0,"j-groupid":2},{"b-find":"event risk","e-paracontent":"Among drug classes, statins have emerged as the preferred first-line pharmacologic intervention, supported by strong evidence from large-scale randomized trials. The cholesterol absorption inhibitor ezetimibe and the PCSK9 inhibitors represent complementary or alternative options, particularly for those at very high risk or unable to tolerate intensive statin therapy. Bempedoic acid, an inhibitor of ACL, offers another option for lowering CVD&lt;mark&gt;event risk&lt;\/mark&gt;, though its side-effect profile is a bit daunting. In the wings are very promising agents with potent lipid-lowering capacity, whose targets (lipoprotein (a), APOB, APOC3, or ANGTL3). derive from loss-of-function genomic study. ","c-replace":[""],"a-name":"ComplexWord","g-rebookmarkname":"","i-wm":"event risk","d-description":"Hyphenated / Open / Closed forms found.","l-hyphenWordCount":1,"f-bookmark":"BMHYPHEN100983","ab-name":"Inconsistencies","n-withOutSpaceCount":0,"m-withSpaceWordCount":41,"j-groupid":100084},{"b-find":"side-effect","e-paracontent":"Among drug classes, statins have emerged as the preferred first-line pharmacologic intervention, supported by strong evidence from large-scale randomized trials. The cholesterol absorption inhibitor ezetimibe and the PCSK9 inhibitors represent complementary or alternative options, particularly for those at very high risk or unable to tolerate intensive statin therapy. Bempedoic acid, an inhibitor of ACL, offers another option for lowering CVD event risk, though its&lt;mark&gt;side-effect&lt;\/mark&gt; profile is a bit daunting. In the wings are very promising agents with potent lipid-lowering capacity, whose targets (lipoprotein (a), APOB, APOC3, or ANGTL3). derive from loss-of-function genomic study. ","c-replace":["side-effect","side effect"],"a-name":"ComplexWord","g-rebookmarkname":"","i-wm":"side-effect","d-description":"Hyphenated / Open / Closed forms found.","l-hyphenWordCount":1,"f-bookmark":"BMHYPHEN100984","ab-name":"Inconsistencies","n-withOutSpaceCount":0,"m-withSpaceWordCount":5,"j-groupid":100031},{"b-find":"lipid-lowering","e-paracontent":"Among drug classes, statins have emerged as the preferred first-line pharmacologic intervention, supported by strong evidence from large-scale randomized trials. The cholesterol absorption inhibitor ezetimibe and the PCSK9 inhibitors represent complementary or alternative options, particularly for those at very high risk or unable to tolerate intensive statin therapy. Bempedoic acid, an inhibitor of ACL, offers another option for lowering CVD event risk, though its side-effect profile is a bit daunting. In the wings are very promising agents with potent&lt;mark&gt;lipid-lowering&lt;\/mark&gt; capacity, whose targets (lipoprotein (a), APOB, APOC3, or ANGTL3). derive from loss-of-function genomic study. ","c-replace":["lipid-lowering","lipid lowering"],"a-name":"ComplexWord","g-rebookmarkname":"","i-wm":"lipid-lowering","d-description":"Hyphenated / Open / Closed forms found.","l-hyphenWordCount":21,"f-bookmark":"BMHYPHEN100985","ab-name":"Inconsistencies","n-withOutSpaceCount":0,"m-withSpaceWordCount":2,"j-groupid":100008},{"b-find":"Table ","e-paracontent":"The 3-hydroxy-3-methylglutaryl coenzyme A reductase inhibitors are the first-line agents for primary and secondary prophylaxis of adverse CVD events. They are inexpensive, reasonably well tolerated, orally active, and significantly reduce LDL cholesterol and CVD morbidity and mortality. They do so by blocking the rate-limiting enzyme (HMGCoA reductase) for cholesterol synthesis. This inhibition decreases intracellular hepatic cholesterol, which increases clearance of LDL cholesterol from the blood by up-regulation of LDL receptors. Serum LDL levels fall by 20% to 60%, depending on dose and preparation (see&lt;mark&gt;Table &lt;\/mark&gt;27-5). Statins can slow or halt plaque progression and, with intensive programs, achieve some plaque regression. HDL levels generally stay the same or increase slightly (2% to 10%). Statins also positively influence thrombotic and inflammatory mechanisms, effects whose clinical importance remains to be delineated, but might account for some of the risk-reducing efficacy seen in persons with low LDL cholesterol levels treated intensively.","c-replace":["Table "],"ab-name":"Inconsistencies","a-name":"Table","g-rebookmarkname":"","i-wm":"Table ","d-description":"Cross referencing style in this document is found to be inconsistent.","f-bookmark":"BMHYPHEN101001","j-groupid":10003},{"b-find":"lifestyle modification","e-paracontent":"&lt;H4&gt;Efficacy and Safety. Reductions in all-cause and cardiovascular mortality result from statin therapy as do rates of stroke and nonfatal myocardial infarction. Intensive statin therapy in combination with&lt;mark&gt;lifestyle modification&lt;\/mark&gt; can lower LDL cholesterol levels by over 50% and realize 30% to 50% reductions in the combined endpoint of CVD event rates. Meta-analysis finds for every 39 mg/dL reduction in LDL cholesterol, there is a 20% reduction in combined CVD event risk and a 10% reduction in all-cause mortality. Plaque formation and progression slow and plaque regression may ensue. As noted, benefits are greatest in those at greatest CVD risk. Type of statin seems to have some impact on mortality in persons with chronic hepatitis. Use of a lipophilic statin (atorvastatin simvastatin, fluvastatin or lovastatin) in patients with hepatitis B or C results in a significantly greater reduction in mortality risk than a hydrophilic statin (rosuvastatin, pravastatin), though both reduce mortality risk compared to nonuse. ","c-replace":["lifestyle-modification","lifestyle modification"],"a-name":"ComplexWord","g-rebookmarkname":"","i-wm":"lifestyle modification","d-description":"Hyphenated / Open / Closed forms found.","l-hyphenWordCount":1,"f-bookmark":"BMHYPHEN101014","ab-name":"Inconsistencies","n-withOutSpaceCount":0,"m-withSpaceWordCount":14,"j-groupid":100018},{"b-find":"event risk","e-paracontent":"&lt;H4&gt;Efficacy and Safety. Reductions in all-cause and cardiovascular mortality result from statin therapy as do rates of stroke and nonfatal myocardial infarction. Intensive statin therapy in combination with lifestyle modification can lower LDL cholesterol levels by over 50% and realize 30% to 50% reductions in the combined endpoint of CVD event rates. Meta-analysis finds for every 39 mg/dL reduction in LDL cholesterol, there is a 20% reduction in combined CVD&lt;mark&gt;event risk&lt;\/mark&gt; and a 10% reduction in all-cause mortality. Plaque formation and progression slow and plaque regression may ensue. As noted, benefits are greatest in those at greatest CVD risk. Type of statin seems to have some impact on mortality in persons with chronic hepatitis. Use of a lipophilic statin (atorvastatin simvastatin, fluvastatin or lovastatin) in patients with hepatitis B or C results in a significantly greater reduction in mortality risk than a hydrophilic statin (rosuvastatin, pravastatin), though both reduce mortality risk compared to nonuse. ","c-replace":[""],"a-name":"ComplexWord","g-rebookmarkname":"","i-wm":"event risk","d-description":"Hyphenated / Open / Closed forms found.","l-hyphenWordCount":1,"f-bookmark":"BMHYPHEN101015","ab-name":"Inconsistencies","n-withOutSpaceCount":0,"m-withSpaceWordCount":41,"j-groupid":100084},{"b-find":"long-term","e-paracontent":"Safety is a key consideration for any treatment intended for&lt;mark&gt;long-term&lt;\/mark&gt; preventive use. Development of diabetes, myopathy, and hepatocellular injury has been well documented. For every 10,000 persons treated over 5 years, it is estimated that intensive statin therapy would result in 1 case of rhabdomyolysis, 5 cases of myopathy, and 75 cases of new-onset diabetes (see Adverse Effects). Concerns that emerged from small-scale studies about risks of cancer, violent deaths, and cerebral hemorrhage could not be confirmed in subsequent meta-analytic studies involving much larger populations. Nonetheless, with the trend toward more intensive statin therapy for longer periods of time, adverse effects not previously identified or confirmed may emerge. One such concern in this regard is cognitive impairment for which data are inconclusive; no cause-and-effect relationship has been established. Despite these concerns, the net benefits of statin therapy continue to greatly outweigh the risks.","c-replace":[""],"a-name":"ComplexWord","g-rebookmarkname":"","i-wm":"long-term","d-description":"Hyphenated / Open / Closed forms found.","l-hyphenWordCount":13,"f-bookmark":"BMHYPHEN101025","ab-name":"Inconsistencies","n-withOutSpaceCount":0,"m-withSpaceWordCount":1,"j-groupid":100014},{"b-find":"new-onset","e-paracontent":"Safety is a key consideration for any treatment intended for long-term preventive use. Development of diabetes, myopathy, and hepatocellular injury has been well documented. For every 10,000 persons treated over 5 years, it is estimated that intensive statin therapy would result in 1 case of rhabdomyolysis, 5 cases of myopathy, and 75 cases of&lt;mark&gt;new-onset&lt;\/mark&gt; diabetes (see Adverse Effects). Concerns that emerged from small-scale studies about risks of cancer, violent deaths, and cerebral hemorrhage could not be confirmed in subsequent meta-analytic studies involving much larger populations. Nonetheless, with the trend toward more intensive statin therapy for longer periods of time, adverse effects not previously identified or confirmed may emerge. One such concern in this regard is cognitive impairment for which data are inconclusive; no cause-and-effect relationship has been established. Despite these concerns, the net benefits of statin therapy continue to greatly outweigh the risks.","c-replace":["new-onset","new onset"],"a-name":"ComplexWord","g-rebookmarkname":"","i-wm":"new-onset","d-description":"Hyphenated / Open / Closed forms found.","l-hyphenWordCount":4,"f-bookmark":"BMHYPHEN101026","ab-name":"Inconsistencies","n-withOutSpaceCount":0,"m-withSpaceWordCount":2,"j-groupid":100024},{"b-find":"Table ","e-paracontent":"&lt;H4&gt;Cost and Cost-Effectiveness. Cost and cost-effectiveness are important considerations in selecting statin therapy because use is likely to be measured in decades. Substantial reductions in cost of statin therapy have resulted from almost all formulations coming off patent and becoming available generically, including lovastatin, pravastatin, simvastatin, atorvastatin, and finally rosuvastatin. Ability to lower LDL cholesterol is another important consideration. Atorvastatin and rosuvastatin give the greatest LDL cholesterol reduction at U.S. Food and Drug Administration (FDA)-approved dosing levels. Within this group, rosuvastatin is nearly twice as potent on a mg-per-mg basis; reductions of 50% to 65% in LDL cholesterol can be achieved with these drugs (see&lt;mark&gt;Table &lt;\/mark&gt;27-5).","c-replace":["Table "],"ab-name":"Inconsistencies","a-name":"Table","g-rebookmarkname":"","i-wm":"Table ","d-description":"Cross referencing style in this document is found to be inconsistent.","f-bookmark":"BMHYPHEN101038","j-groupid":10003},{"b-find":"moderate intensity","e-paracontent":"&lt;H4&gt;Use in the Elderly. Use in the elderly and the very old for primary prevention has been of great interest. In a modeling study of persons 75 to 94 years of age assuming no adverse cognitive effects or functional limitations from statin use, statin therapy for prevention in this population in the United States would result in an estimated 8 million additional users and prevent 68,000 CHD deaths and 105,000 nonfatal myocardial infarctions at a cost of $25,200 per QALY. This estimate was reinforced by a retrospective cohort analysis of over 300,000 US veterans over the age of 75 years finding statin use in persons without CHD was associated with a 19.5% reduction in mortality (hazard ratio, 0.75). A real-world target-trial emulation study using matched controls in the old and very old found a 1.2% absolute reduction in CVD events in the intention-to-treat analysis and a 5% reduction in the per protocol analysis. In those over the age of 85 years, the risk reductions were even greater (4.44% and 20.66% respectively). Low to&lt;mark&gt;moderate intensity&lt;\/mark&gt; statin treatment achieves greater reductions in LDL cholesterol than in younger patients. ","c-replace":["moderate-intensity","moderate intensity"],"a-name":"ComplexWord","g-rebookmarkname":"","i-wm":"moderate intensity","d-description":"Hyphenated / Open / Closed forms found.","l-hyphenWordCount":1,"f-bookmark":"BMHYPHEN101051","ab-name":"Inconsistencies","n-withOutSpaceCount":0,"m-withSpaceWordCount":3,"j-groupid":100081},{"b-find":"patient years","e-paracontent":"With CK elevations greater than 5 to 10 times, the upper limit of normal, demonstrable muscle breakdown can be demonstrated; however, it is a much less common phenomenon (0.03%) and greatest in those taking high-dose simvastatin (0.9%). Even rarer is rhabdomyolysis (4 cases per 100,000&lt;mark&gt;patient years&lt;\/mark&gt;), seen with high-dose simvastatin and lovastatin usually when taken with drugs that increase statin serum levels (see Drug\u2013Drug Interactions). This has led to FDA warnings against high-dose (80 mg/d) simvastatin use and potential for drug\u2013drug interactions. Patients already taking simvastatin at high doses for over 1 year without evidence of myopathic side effects can probably be continued on it, but caution and close monitoring are advised. New prescriptions should avoid such doses.","c-replace":["patient-years","patient years"],"a-name":"ComplexWord","g-rebookmarkname":"","i-wm":"patient years","d-description":"Hyphenated / Open / Closed forms found.","l-hyphenWordCount":1,"f-bookmark":"BMHYPHEN101071","ab-name":"Inconsistencies","n-withOutSpaceCount":0,"m-withSpaceWordCount":2,"j-groupid":100037},{"b-find":"Table ","e-paracontent":"Diagnosis can be difficult because not all muscle complaints are associated with CK elevations and some instances may have nothing to do with statin therapy. In difficult, high-stakes settings where other factors may confound the diagnosis (e.g., fibromyalgia, arthritis, muscle strain, electrolyte disturbances, connective tissue disease), it has been suggested that a single-patient (N-of-1) randomized crossover trial with a placebo tablet might be useful. In a proof-of-concept study involving such patients, the method was found effective and reduced by half the number of patients who needed to cease statin therapy. While difficult to orchestrate in everyday practice, it might be useful if carried out by a lipid specialty clinic taking a referral from a primary care practice. A host of other management options are available (see&lt;mark&gt;Table &lt;\/mark&gt;27-6)","c-replace":["Table "],"ab-name":"Inconsistencies","a-name":"Table","g-rebookmarkname":"","i-wm":"Table ","d-description":"Cross referencing style in this document is found to be inconsistent.","f-bookmark":"BMHYPHEN101079","j-groupid":10003},{"b-find":"high-risk","e-paracontent":"In a head-to-head study, the PCSK9 inhibitor evolocumab produced the greater reduction in LDL cholesterol compared to ezetimibe in persons intolerant to statin therapy due to muscle pain, suggesting it might be useful in&lt;mark&gt;high-risk&lt;\/mark&gt; persons who cannot take statins. Cost remains a major concern.","c-replace":["high-risk","high risk"],"a-name":"ComplexWord","g-rebookmarkname":"","i-wm":"high-risk","d-description":"Hyphenated / Open / Closed forms found.","l-hyphenWordCount":23,"f-bookmark":"BMHYPHEN101089","ab-name":"Inconsistencies","n-withOutSpaceCount":0,"m-withSpaceWordCount":3,"j-groupid":100009},{"b-find":"new-onset","e-paracontent":"&lt;H5&gt;Diabetes. Interestingly, the genes that confer risk for diabetes reside near those for mechanisms involved in LDL cholesterol formation. Risk of&lt;mark&gt;new-onset&lt;\/mark&gt; diabetes increases modestly but significantly with statin use (9% to 12%) for an incidence of 0.1 cases/100 patient years. The risk is dose-related and greatest for persons with diabetes risk factors taking intensive-dose therapy; it is a class effect, pertaining to all statins. Despite the increased diabetes risk, there continues to be a far greater reduction in cardiovascular event risk (6.5 fewer events per 1,000 patient-years of intensive therapy use vs. one to two new cases of diabetes).","c-replace":["new-onset","new onset"],"a-name":"ComplexWord","g-rebookmarkname":"","i-wm":"new-onset","d-description":"Hyphenated / Open / Closed forms found.","l-hyphenWordCount":4,"f-bookmark":"BMHYPHEN101100","ab-name":"Inconsistencies","n-withOutSpaceCount":0,"m-withSpaceWordCount":2,"j-groupid":100024},{"b-find":"patient years","e-paracontent":"&lt;H5&gt;Diabetes. Interestingly, the genes that confer risk for diabetes reside near those for mechanisms involved in LDL cholesterol formation. Risk of new-onset diabetes increases modestly but significantly with statin use (9% to 12%) for an incidence of 0.1 cases/100&lt;mark&gt;patient years&lt;\/mark&gt;. The risk is dose-related and greatest for persons with diabetes risk factors taking intensive-dose therapy; it is a class effect, pertaining to all statins. Despite the increased diabetes risk, there continues to be a far greater reduction in cardiovascular event risk (6.5 fewer events per 1,000 patient-years of intensive therapy use vs. one to two new cases of diabetes).","c-replace":["patient-years","patient years"],"a-name":"ComplexWord","g-rebookmarkname":"","i-wm":"patient years","d-description":"Hyphenated / Open / Closed forms found.","l-hyphenWordCount":1,"f-bookmark":"BMHYPHEN101101","ab-name":"Inconsistencies","n-withOutSpaceCount":0,"m-withSpaceWordCount":2,"j-groupid":100037},{"b-find":"event risk","e-paracontent":"&lt;H5&gt;Diabetes. Interestingly, the genes that confer risk for diabetes reside near those for mechanisms involved in LDL cholesterol formation. Risk of new-onset diabetes increases modestly but significantly with statin use (9% to 12%) for an incidence of 0.1 cases/100 patient years. The risk is dose-related and greatest for persons with diabetes risk factors taking intensive-dose therapy; it is a class effect, pertaining to all statins. Despite the increased diabetes risk, there continues to be a far greater reduction in cardiovascular&lt;mark&gt;event risk&lt;\/mark&gt; (6.5 fewer events per 1,000 patient-years of intensive therapy use vs. one to two new cases of diabetes).","c-replace":[""],"a-name":"ComplexWord","g-rebookmarkname":"","i-wm":"event risk","d-description":"Hyphenated / Open / Closed forms found.","l-hyphenWordCount":1,"f-bookmark":"BMHYPHEN101102","ab-name":"Inconsistencies","n-withOutSpaceCount":0,"m-withSpaceWordCount":41,"j-groupid":100084},{"b-find":"patient-years","e-paracontent":"&lt;H5&gt;Diabetes. Interestingly, the genes that confer risk for diabetes reside near those for mechanisms involved in LDL cholesterol formation. Risk of new-onset diabetes increases modestly but significantly with statin use (9% to 12%) for an incidence of 0.1 cases/100 patient years. The risk is dose-related and greatest for persons with diabetes risk factors taking intensive-dose therapy; it is a class effect, pertaining to all statins. Despite the increased diabetes risk, there continues to be a far greater reduction in cardiovascular event risk (6.5 fewer events per 1,000&lt;mark&gt;patient-years&lt;\/mark&gt; of intensive therapy use vs. one to two new cases of diabetes).","c-replace":["patient-years","patient years"],"a-name":"ComplexWord","g-rebookmarkname":"","i-wm":"patient-years","d-description":"Hyphenated / Open / Closed forms found.","l-hyphenWordCount":1,"f-bookmark":"BMHYPHEN101103","ab-name":"Inconsistencies","n-withOutSpaceCount":0,"m-withSpaceWordCount":2,"j-groupid":100037},{"b-find":"side effect","e-paracontent":"&lt;H5&gt;Cognitive Impairment. Some patients report mental clouding via postmarketing surveillance. Affected patients complain of reversible memory disturbances and other cognitive problems that develop with onset or prolonged use of statin therapy and resolve with its discontinuation. The&lt;mark&gt;side effect&lt;\/mark&gt; has been added to the FDA-required patient drug information insert, causing some to fear taking the medication. A retrospective cohort study of over 450,000 statin users and an equal number of matched nonusers and users of any lipid-lowering drug was performed in conjunction with a prospective case-crossover study of 68,028 patients with new onset of memory loss, examining statin exposure in relation to acute memory loss. In the retrospective study, both statin and nonstatin drugs were equally associated with acute memory loss within 30 days of onset of therapy. In the prospective study, no associations were found. If there is an effect, it does not appear to be a class effect unique to statins. Some have speculated the symptoms might be a consequence of achieving very low levels of serum cholesterol, but more data are needed before any cause-and-effect relationship can be established.","c-replace":["side-effect","side effect"],"a-name":"ComplexWord","g-rebookmarkname":"","i-wm":"side effect","d-description":"Hyphenated / Open / Closed forms found.","l-hyphenWordCount":1,"f-bookmark":"BMHYPHEN101107","ab-name":"Inconsistencies","n-withOutSpaceCount":0,"m-withSpaceWordCount":5,"j-groupid":100031},{"b-find":"lipid-lowering","e-paracontent":"&lt;H5&gt;Cognitive Impairment. Some patients report mental clouding via postmarketing surveillance. Affected patients complain of reversible memory disturbances and other cognitive problems that develop with onset or prolonged use of statin therapy and resolve with its discontinuation. The side effect has been added to the FDA-required patient drug information insert, causing some to fear taking the medication. A retrospective cohort study of over 450,000 statin users and an equal number of matched nonusers and users of any&lt;mark&gt;lipid-lowering&lt;\/mark&gt; drug was performed in conjunction with a prospective case-crossover study of 68,028 patients with new onset of memory loss, examining statin exposure in relation to acute memory loss. In the retrospective study, both statin and nonstatin drugs were equally associated with acute memory loss within 30 days of onset of therapy. In the prospective study, no associations were found. If there is an effect, it does not appear to be a class effect unique to statins. Some have speculated the symptoms might be a consequence of achieving very low levels of serum cholesterol, but more data are needed before any cause-and-effect relationship can be established.","c-replace":["lipid-lowering","lipid lowering"],"a-name":"ComplexWord","g-rebookmarkname":"","i-wm":"lipid-lowering","d-description":"Hyphenated / Open / Closed forms found.","l-hyphenWordCount":21,"f-bookmark":"BMHYPHEN101108","ab-name":"Inconsistencies","n-withOutSpaceCount":0,"m-withSpaceWordCount":2,"j-groupid":100008},{"b-find":"new onset","e-paracontent":"&lt;H5&gt;Cognitive Impairment. Some patients report mental clouding via postmarketing surveillance. Affected patients complain of reversible memory disturbances and other cognitive problems that develop with onset or prolonged use of statin therapy and resolve with its discontinuation. The side effect has been added to the FDA-required patient drug information insert, causing some to fear taking the medication. A retrospective cohort study of over 450,000 statin users and an equal number of matched nonusers and users of any lipid-lowering drug was performed in conjunction with a prospective case-crossover study of 68,028 patients with&lt;mark&gt;new onset&lt;\/mark&gt; of memory loss, examining statin exposure in relation to acute memory loss. In the retrospective study, both statin and nonstatin drugs were equally associated with acute memory loss within 30 days of onset of therapy. In the prospective study, no associations were found. If there is an effect, it does not appear to be a class effect unique to statins. Some have speculated the symptoms might be a consequence of achieving very low levels of serum cholesterol, but more data are needed before any cause-and-effect relationship can be established.","c-replace":["new-onset","new onset"],"a-name":"ComplexWord","g-rebookmarkname":"","i-wm":"new onset","d-description":"Hyphenated / Open / Closed forms found.","l-hyphenWordCount":4,"f-bookmark":"BMHYPHEN101109","ab-name":"Inconsistencies","n-withOutSpaceCount":0,"m-withSpaceWordCount":2,"j-groupid":100024},{"b-find":"Table ","e-paracontent":"&lt;H5&gt;Dealing with Adverse Reactions. In most instances, reducing dose, switching statin preparation (see&lt;mark&gt;Table &lt;\/mark&gt;27-5), or restarting medication after a pause allows continued statin treatment and prevents loss of therapeutic benefit. In a study of over 28,000 primary care patients experiencing an adverse statin effect, over 70% were able to continue therapy and achieve a significantly better CVD outcome at 4 years of follow-up compared to those who stopped statin therapy. Of those who switched to a different statin preparation, 26.5% had a second adverse reaction, but 84% continued on statin therapy nonetheless. As noted earlier, the PCSK9 inhibitors are very effective alternatives, but cost remains prohibitive for use in most instances. Ezetimibe has proven effective only when used as an adjunct to intensive statin therapy.","c-replace":["Table "],"ab-name":"Inconsistencies","a-name":"Table","g-rebookmarkname":"","i-wm":"Table ","d-description":"Cross referencing style in this document is found to be inconsistent.","f-bookmark":"BMHYPHEN101117","j-groupid":10003},{"b-find":"first-pass","e-paracontent":"&lt;H4&gt;Drug\u2013Drug Interactions. Most interactions are due to concurrent use of agents that affect hepatic cytochrome function, because a number of statins undergo extensive&lt;mark&gt;first-pass&lt;\/mark&gt; metabolism in the liver by the cytochrome system. CYP3A4 inhibitors (e.g., HIV protease inhibitors, azole antifungal agents, clarithromycin, nefazodone, and &gt;1 quart/d of grapefruit juice) increase the potency of simvastatin and lovastatin, which are CYP3A4 metabolized on first pass; 3A4 inhibition is less of an issue with atorvastatin due to less first-pass metabolism. Pravastatin and rosuvastatin have little cytochrome P450 metabolism and few hepatically induced drug\u2013drug interactions. Gemfibrozil (but not fenofibrate) blocks statin glucuronidation, a major metabolic pathway, increasing statin levels and risk of rhabdomyolysis. Cyclosporine inhibits statin transport, worsening risk of adverse effects. Warnings to consumers about concurrent intake of grapefruit juice have led to unnecessary concerns, since it takes large quantities (&gt;1 quart/d) to substantially interfere with statin metabolism; a glass or two a day is probably of little clinical significance.","c-replace":["first-pass","first pass"],"a-name":"ComplexWord","g-rebookmarkname":"","i-wm":"first-pass","d-description":"Hyphenated / Open / Closed forms found.","l-hyphenWordCount":2,"f-bookmark":"BMHYPHEN101122","ab-name":"Inconsistencies","n-withOutSpaceCount":0,"m-withSpaceWordCount":1,"j-groupid":100039},{"b-find":"first pass","e-paracontent":"&lt;H4&gt;Drug\u2013Drug Interactions. Most interactions are due to concurrent use of agents that affect hepatic cytochrome function, because a number of statins undergo extensive first-pass metabolism in the liver by the cytochrome system. CYP3A4 inhibitors (e.g., HIV protease inhibitors, azole antifungal agents, clarithromycin, nefazodone, and &gt;1 quart/d of grapefruit juice) increase the potency of simvastatin and lovastatin, which are CYP3A4 metabolized on&lt;mark&gt;first pass&lt;\/mark&gt;; 3A4 inhibition is less of an issue with atorvastatin due to less first-pass metabolism. Pravastatin and rosuvastatin have little cytochrome P450 metabolism and few hepatically induced drug\u2013drug interactions. Gemfibrozil (but not fenofibrate) blocks statin glucuronidation, a major metabolic pathway, increasing statin levels and risk of rhabdomyolysis. Cyclosporine inhibits statin transport, worsening risk of adverse effects. Warnings to consumers about concurrent intake of grapefruit juice have led to unnecessary concerns, since it takes large quantities (&gt;1 quart/d) to substantially interfere with statin metabolism; a glass or two a day is probably of little clinical significance.","c-replace":["first-pass","first pass"],"a-name":"ComplexWord","g-rebookmarkname":"","i-wm":"first pass","d-description":"Hyphenated / Open / Closed forms found.","l-hyphenWordCount":2,"f-bookmark":"BMHYPHEN101123","ab-name":"Inconsistencies","n-withOutSpaceCount":0,"m-withSpaceWordCount":1,"j-groupid":100039},{"b-find":"first-pass","e-paracontent":"&lt;H4&gt;Drug\u2013Drug Interactions. Most interactions are due to concurrent use of agents that affect hepatic cytochrome function, because a number of statins undergo extensive first-pass metabolism in the liver by the cytochrome system. CYP3A4 inhibitors (e.g., HIV protease inhibitors, azole antifungal agents, clarithromycin, nefazodone, and &gt;1 quart/d of grapefruit juice) increase the potency of simvastatin and lovastatin, which are CYP3A4 metabolized on first pass; 3A4 inhibition is less of an issue with atorvastatin due to less&lt;mark&gt;first-pass&lt;\/mark&gt; metabolism. Pravastatin and rosuvastatin have little cytochrome P450 metabolism and few hepatically induced drug\u2013drug interactions. Gemfibrozil (but not fenofibrate) blocks statin glucuronidation, a major metabolic pathway, increasing statin levels and risk of rhabdomyolysis. Cyclosporine inhibits statin transport, worsening risk of adverse effects. Warnings to consumers about concurrent intake of grapefruit juice have led to unnecessary concerns, since it takes large quantities (&gt;1 quart/d) to substantially interfere with statin metabolism; a glass or two a day is probably of little clinical significance.","c-replace":["first-pass","first pass"],"a-name":"ComplexWord","g-rebookmarkname":"","i-wm":"first-pass","d-description":"Hyphenated / Open / Closed forms found.","l-hyphenWordCount":2,"f-bookmark":"BMHYPHEN101124","ab-name":"Inconsistencies","n-withOutSpaceCount":0,"m-withSpaceWordCount":1,"j-groupid":100039},{"b-find":"event risk","e-paracontent":"&lt;H4&gt;Choice of Statin (see Tables 27-4 and 27-5). All statins appear capable of reducing coronary&lt;mark&gt;event risk&lt;\/mark&gt; in proportion to their efficacy in lowering LDL cholesterol. Many statins have also been shown to reduce progression of coronary or carotid atheroma and, in some instances, to induce plaque regression. Statins not only reduce coronary events but also lower all-cause mortality. Risk of adverse effects also appears proportional to potency. Choice of agent is determined by degree of potency desired and cost. A full range of statins are now available generically, including atorvastatin and rosuvastatin, greatly reducing cost and largely obviating the need for using a branded preparation. Comparative effectiveness study finds use of generic formulations associated with better compliance and better CVD outcomes than use of branded statins.","c-replace":[""],"a-name":"ComplexWord","g-rebookmarkname":"","i-wm":"event risk","d-description":"Hyphenated / Open / Closed forms found.","l-hyphenWordCount":1,"f-bookmark":"BMHYPHEN101134","ab-name":"Inconsistencies","n-withOutSpaceCount":0,"m-withSpaceWordCount":41,"j-groupid":100084},{"b-find":"new onset","e-paracontent":"When seeking to limit troubling muscle cramps, atorvastatin and rosuvastatin are less likely to be troublesome than simvastatin. In the setting of acute coronary syndromes (e.g.,&lt;mark&gt;new onset&lt;\/mark&gt; of myocardial infarction or unstable angina), high-dose atorvastatin (80 mg/d) is currently favored by many (see Chapter 31). Further study is needed to see whether benefit accrues with the use of other statins at high doses in the acute coronary syndrome setting.","c-replace":["new-onset","new onset"],"a-name":"ComplexWord","g-rebookmarkname":"","i-wm":"new onset","d-description":"Hyphenated / Open / Closed forms found.","l-hyphenWordCount":4,"f-bookmark":"BMHYPHEN101150","ab-name":"Inconsistencies","n-withOutSpaceCount":0,"m-withSpaceWordCount":2,"j-groupid":100024},{"b-find":"cholesterol lowering","e-paracontent":"&lt;H4&gt;Efficacy. As a single agent, ezetimibe lowers LDL cholesterol 15% to 25%. When used in conjunction with a statin, it typically provides an additional 20% to 25% reduction in the LDL cholesterol level, resulting in greater LDL&lt;mark&gt;cholesterol lowering&lt;\/mark&gt; than achievable with the highest dose of any single statin alone. Initial studies of the drug when used as monotherapy failed to show any association with reduction of CVD event rates, but use for secondary prevention in combination with high doses of simvastatin (40 to 80 mg/d) demonstrated statistically significant though modest reductions in CVD event risk. In a large-scale randomized trial (IMPROVE-IT) of 40 mg simvastatin combined with 10 mg ezetimibe given to over 18,000 patients previously hospitalized for acute coronary insufficiency and having a mean LDL cholesterol of 69 mg/dL, there was a 22% reduction in LDL cholesterol level associated with a 2% absolute reduction in event risk and a 7% reduction in hazard ratio over 7 years of follow-up. These findings support the view that key to CVD risk reduction is the degree of LDL cholesterol lowering.","c-replace":["cholesterol-lowering","cholesterol lowering"],"a-name":"ComplexWord","g-rebookmarkname":"","i-wm":"cholesterol lowering","d-description":"Hyphenated / Open / Closed forms found.","l-hyphenWordCount":1,"f-bookmark":"BMHYPHEN101172","ab-name":"Inconsistencies","n-withOutSpaceCount":0,"m-withSpaceWordCount":3,"j-groupid":100004},{"b-find":"event risk","e-paracontent":"&lt;H4&gt;Efficacy. As a single agent, ezetimibe lowers LDL cholesterol 15% to 25%. When used in conjunction with a statin, it typically provides an additional 20% to 25% reduction in the LDL cholesterol level, resulting in greater LDL cholesterol lowering than achievable with the highest dose of any single statin alone. Initial studies of the drug when used as monotherapy failed to show any association with reduction of CVD event rates, but use for secondary prevention in combination with high doses of simvastatin (40 to 80 mg/d) demonstrated statistically significant though modest reductions in CVD&lt;mark&gt;event risk&lt;\/mark&gt;. In a large-scale randomized trial (IMPROVE-IT) of 40 mg simvastatin combined with 10 mg ezetimibe given to over 18,000 patients previously hospitalized for acute coronary insufficiency and having a mean LDL cholesterol of 69 mg/dL, there was a 22% reduction in LDL cholesterol level associated with a 2% absolute reduction in event risk and a 7% reduction in hazard ratio over 7 years of follow-up. These findings support the view that key to CVD risk reduction is the degree of LDL cholesterol lowering.","c-replace":[""],"a-name":"ComplexWord","g-rebookmarkname":"","i-wm":"event risk","d-description":"Hyphenated / Open / Closed forms found.","l-hyphenWordCount":1,"f-bookmark":"BMHYPHEN101173","ab-name":"Inconsistencies","n-withOutSpaceCount":0,"m-withSpaceWordCount":41,"j-groupid":100084},{"b-find":"event risk","e-paracontent":"&lt;H4&gt;Efficacy. As a single agent, ezetimibe lowers LDL cholesterol 15% to 25%. When used in conjunction with a statin, it typically provides an additional 20% to 25% reduction in the LDL cholesterol level, resulting in greater LDL cholesterol lowering than achievable with the highest dose of any single statin alone. Initial studies of the drug when used as monotherapy failed to show any association with reduction of CVD event rates, but use for secondary prevention in combination with high doses of simvastatin (40 to 80 mg/d) demonstrated statistically significant though modest reductions in CVD event risk. In a large-scale randomized trial (IMPROVE-IT) of 40 mg simvastatin combined with 10 mg ezetimibe given to over 18,000 patients previously hospitalized for acute coronary insufficiency and having a mean LDL cholesterol of 69 mg/dL, there was a 22% reduction in LDL cholesterol level associated with a 2% absolute reduction in&lt;mark&gt;event risk&lt;\/mark&gt; and a 7% reduction in hazard ratio over 7 years of follow-up. These findings support the view that key to CVD risk reduction is the degree of LDL cholesterol lowering.","c-replace":["event-risk","event risk"],"a-name":"ComplexWord","g-rebookmarkname":"","i-wm":"event risk","d-description":"Hyphenated / Open / Closed forms found.","l-hyphenWordCount":1,"f-bookmark":"BMHYPHEN101174","ab-name":"Inconsistencies","n-withOutSpaceCount":0,"m-withSpaceWordCount":41,"j-groupid":100084},{"b-find":"cholesterol lowering","e-paracontent":"&lt;H4&gt;Efficacy. As a single agent, ezetimibe lowers LDL cholesterol 15% to 25%. When used in conjunction with a statin, it typically provides an additional 20% to 25% reduction in the LDL cholesterol level, resulting in greater LDL cholesterol lowering than achievable with the highest dose of any single statin alone. Initial studies of the drug when used as monotherapy failed to show any association with reduction of CVD event rates, but use for secondary prevention in combination with high doses of simvastatin (40 to 80 mg/d) demonstrated statistically significant though modest reductions in CVD event risk. In a large-scale randomized trial (IMPROVE-IT) of 40 mg simvastatin combined with 10 mg ezetimibe given to over 18,000 patients previously hospitalized for acute coronary insufficiency and having a mean LDL cholesterol of 69 mg/dL, there was a 22% reduction in LDL cholesterol level associated with a 2% absolute reduction in event risk and a 7% reduction in hazard ratio over 7 years of follow-up. These findings support the view that key to CVD risk reduction is the degree of LDL&lt;mark&gt;cholesterol lowering&lt;\/mark&gt;.","c-replace":["cholesterol-lowering","cholesterol lowering"],"a-name":"ComplexWord","g-rebookmarkname":"","i-wm":"cholesterol lowering","d-description":"Hyphenated / Open / Closed forms found.","l-hyphenWordCount":1,"f-bookmark":"BMHYPHEN101175","ab-name":"Inconsistencies","n-withOutSpaceCount":0,"m-withSpaceWordCount":3,"j-groupid":100004},{"b-find":"side effect","e-paracontent":"&lt;H4&gt;Adverse Effects and Drug\u2013Drug Interactions. Diarrhea is the most common&lt;mark&gt;side effect&lt;\/mark&gt;. Arthralgias have also been reported as have hepatitis, pancreatitis, and thrombocytopenia. Use in the setting of hepatocellular disease is not recommended. Myalgias and rhabdomyolysis may occur when used in conjunction with a statin, suggesting statin potentiation. Warfarin activity is enhanced. Use with a fibrate increases the risk of gallbladder disease due to increase in biliary cholesterol excretion. Use with cyclosporine increases levels of both drugs. In the IMPROVE-IT study, 7% of patients dropped out each year, underscoring the importance of tolerability in selecting a drug treatment.","c-replace":["side-effect","side effect"],"a-name":"ComplexWord","g-rebookmarkname":"","i-wm":"side effect","d-description":"Hyphenated / Open / Closed forms found.","l-hyphenWordCount":1,"f-bookmark":"BMHYPHEN101183","ab-name":"Inconsistencies","n-withOutSpaceCount":0,"m-withSpaceWordCount":5,"j-groupid":100031},{"b-find":"high-risk","e-paracontent":"&lt;H4&gt;Preparations, Cost, and Cost-Effectiveness. Cost initially posed a considerable barrier to use, but generic ezetimibe is only about 3 times the yearly cost of full-dose generic statin therapy. Its branded formulation (Zetia) and its fixed-dose combinations with simvastatin (Vytorin) or bempedoic  acid are ten times that of the generic ezetimibe. Use in&lt;mark&gt;high-risk&lt;\/mark&gt; patients in addition to intensive statin therapy is associated with a cost-effectiveness calculation of $152,000/QALY.","c-replace":["high-risk","high risk"],"a-name":"ComplexWord","g-rebookmarkname":"","i-wm":"high-risk","d-description":"Hyphenated / Open / Closed forms found.","l-hyphenWordCount":23,"f-bookmark":"BMHYPHEN101186","ab-name":"Inconsistencies","n-withOutSpaceCount":0,"m-withSpaceWordCount":3,"j-groupid":100009},{"b-find":"event risk","e-paracontent":"Genomic studies revealed some persons with very low levels of LDL cholesterol and minimal CVD&lt;mark&gt;event risk&lt;\/mark&gt; had mutations limiting PCSK9 synthesis (the hepatic serum protease that regulates the levels of the LDL receptor). Two classes of drugs have been developed to counter PCSK9: monoclonal antibodies which inhibit the protease and PCSK9-directed small interfering RNAs which blocks its synthesis. ","c-replace":["event-risk","event risk"],"a-name":"ComplexWord","g-rebookmarkname":"","i-wm":"event risk","d-description":"Hyphenated / Open / Closed forms found.","l-hyphenWordCount":1,"f-bookmark":"BMHYPHEN101199","ab-name":"Inconsistencies","n-withOutSpaceCount":0,"m-withSpaceWordCount":41,"j-groupid":100084},{"b-find":"high-risk","e-paracontent":"&lt;H5&gt;Efficacy. In large-scale randomized trials involving&lt;mark&gt;high-risk&lt;\/mark&gt; patients with LDL cholesterol levels of 70 to 100 mg/dL despite intensive statin therapy, these agents achieved 50% to 60% reductions in LDL cholesterol (to as low as 30 mg/dL) and 20% reductions in rates of major adverse cardiovascular events, but no significant reduction in CVD events in lower-risk patients. In addition to reduction in LDL cholesterol, these agents significantly lower non-HDL cholesterol, apolipoprotein B, lipoprotein(a), and triglycerides; there are small increases (8%) in HDL cholesterol. When given to patients who have suffered an acute coronary syndrome event, treatment with alirocumab reduced risk of a subsequent event by 15% and was most effective in those with an LDL of 100 mg/dL or more. Reductions in atherosclerosis after myocardial infarction have been noted. ","c-replace":["high-risk","high risk"],"a-name":"ComplexWord","g-rebookmarkname":"","i-wm":"high-risk","d-description":"Hyphenated / Open / Closed forms found.","l-hyphenWordCount":23,"f-bookmark":"BMHYPHEN101220","ab-name":"Inconsistencies","n-withOutSpaceCount":0,"m-withSpaceWordCount":3,"j-groupid":100009},{"b-find":"lower-risk","e-paracontent":"&lt;H5&gt;Efficacy. In large-scale randomized trials involving high-risk patients with LDL cholesterol levels of 70 to 100 mg/dL despite intensive statin therapy, these agents achieved 50% to 60% reductions in LDL cholesterol (to as low as 30 mg/dL) and 20% reductions in rates of major adverse cardiovascular events, but no significant reduction in CVD events in&lt;mark&gt;lower-risk&lt;\/mark&gt; patients. In addition to reduction in LDL cholesterol, these agents significantly lower non-HDL cholesterol, apolipoprotein B, lipoprotein(a), and triglycerides; there are small increases (8%) in HDL cholesterol. When given to patients who have suffered an acute coronary syndrome event, treatment with alirocumab reduced risk of a subsequent event by 15% and was most effective in those with an LDL of 100 mg/dL or more. Reductions in atherosclerosis after myocardial infarction have been noted. ","c-replace":["lower-risk","lower risk"],"a-name":"ComplexWord","g-rebookmarkname":"","i-wm":"lower-risk","d-description":"Hyphenated / Open / Closed forms found.","l-hyphenWordCount":1,"f-bookmark":"BMHYPHEN101221","ab-name":"Inconsistencies","n-withOutSpaceCount":0,"m-withSpaceWordCount":1,"j-groupid":100043},{"b-find":"injection site","e-paracontent":"&lt;H5&gt;Adverse Effects. Reported adverse effects include&lt;mark&gt;injection site&lt;\/mark&gt; reactions, muscle aches, rash, and urticaria. Hypersensitivity reactions are a bit more frequent with alirocumab. In multicenter studies, rates of serious adverse effect were similar in the treatment and placebo groups, but study durations have been limited to no more than 2 years\u2014insufficient to prove long-term safety. Concern for neurocognitive function is raised by the very low levels of LDL cholesterol achieved when these agents are added to intensive statin therapy. Small increases in the rates of neurocognitive events (0% to 1.2%) were noted in one study, but follow-up in large-scale study of 1,200 patients taking evolocumab found no significant differences in measures of cognitive function. Use in pregnancy is not established\u2014these agents do not cross the placenta in the first trimester, but might do so later in pregnancy.","c-replace":["injection-site","injection site"],"a-name":"ComplexWord","g-rebookmarkname":"","i-wm":"injection site","d-description":"Hyphenated / Open / Closed forms found.","l-hyphenWordCount":1,"f-bookmark":"BMHYPHEN101229","ab-name":"Inconsistencies","n-withOutSpaceCount":0,"m-withSpaceWordCount":1,"j-groupid":100046},{"b-find":"long-term","e-paracontent":"&lt;H5&gt;Adverse Effects. Reported adverse effects include injection site reactions, muscle aches, rash, and urticaria. Hypersensitivity reactions are a bit more frequent with alirocumab. In multicenter studies, rates of serious adverse effect were similar in the treatment and placebo groups, but study durations have been limited to no more than 2 years\u2014insufficient to prove&lt;mark&gt;long-term&lt;\/mark&gt; safety. Concern for neurocognitive function is raised by the very low levels of LDL cholesterol achieved when these agents are added to intensive statin therapy. Small increases in the rates of neurocognitive events (0% to 1.2%) were noted in one study, but follow-up in large-scale study of 1,200 patients taking evolocumab found no significant differences in measures of cognitive function. Use in pregnancy is not established\u2014these agents do not cross the placenta in the first trimester, but might do so later in pregnancy.","c-replace":["long-term","long term"],"a-name":"ComplexWord","g-rebookmarkname":"","i-wm":"long-term","d-description":"Hyphenated / Open / Closed forms found.","l-hyphenWordCount":13,"f-bookmark":"BMHYPHEN101230","ab-name":"Inconsistencies","n-withOutSpaceCount":0,"m-withSpaceWordCount":1,"j-groupid":100014},{"b-find":"high-risk","e-paracontent":"&lt;H5&gt;Use, Cost, and Cost-Effectiveness. Being proteins, the monoclonal antibody PCSK9 inhibitors need to be self-administered by subcutaneous injection every 2 to 4 weeks. Cost for a year of treatment is high - at time of launch, cost was over 200 times that of generic intensive-dose atorvastatin. Major subsequent price reductions have brought this down to about 20 times. Initial calculations of cost-effectiveness for use in most&lt;mark&gt;high-risk&lt;\/mark&gt; persons ranged from $414,000 to $503,000 per QALY. Even with the major price reductions, cost-effectiveness will remain a barrier to use, leading many insurers to limit access to persons at very high levels of CVD risk, such as those with heterozygous familial hypercholesterolemia or existing coronary artery disease.","c-replace":["high-risk","high risk"],"a-name":"ComplexWord","g-rebookmarkname":"","i-wm":"high-risk","d-description":"Hyphenated / Open / Closed forms found.","l-hyphenWordCount":23,"f-bookmark":"BMHYPHEN101240","ab-name":"Inconsistencies","n-withOutSpaceCount":0,"m-withSpaceWordCount":3,"j-groupid":100009},{"b-find":"injection-site","e-paracontent":"&lt;H5&gt;Adverse Effects. The most commonly reported adverse effects during studies were&lt;mark&gt;injection-site&lt;\/mark&gt; reactions (8%) arthralgia (5%), urinary tract infections (4%), diarrhea (4%), bronchitis (4%), extremity pain (3%), and dyspnea (3%), with most no more frequent than placebo. Antidrug antibodies were detected in 4.9% over 18 months of treatment, with no evidence of impairment of function.","c-replace":["injection-site","injection site"],"a-name":"ComplexWord","g-rebookmarkname":"","i-wm":"injection-site","d-description":"Hyphenated / Open / Closed forms found.","l-hyphenWordCount":1,"f-bookmark":"BMHYPHEN101258","ab-name":"Inconsistencies","n-withOutSpaceCount":0,"m-withSpaceWordCount":1,"j-groupid":100046},{"b-find":"high-risk","e-paracontent":"&lt;H5&gt;Use and Cost. Available only in the branded preparation (Livio) and only to health care professionals for administration as a subcutaneous injection of 284 mg to patients at months O, month 3, and then every 6 months thereafter. The drug has received FDA approval for first-line use as well as for use as an adjunct to statin therapy is&lt;mark&gt;high-risk&lt;\/mark&gt; persons. Cost is orders of magnitude greater than that of statin therapy. The attractiveness of a twice-yearly injection might make sense for use in patients who find compliance with daily oral medication or twice monthly injections problematic or hard to tolerate. ","c-replace":["high-risk","high risk"],"a-name":"ComplexWord","g-rebookmarkname":"","i-wm":"high-risk","d-description":"Hyphenated / Open / Closed forms found.","l-hyphenWordCount":23,"f-bookmark":"BMHYPHEN101270","ab-name":"Inconsistencies","n-withOutSpaceCount":0,"m-withSpaceWordCount":3,"j-groupid":100009},{"b-find":"lipid-lowering","e-paracontent":"This oral microsomal triglyceride transfer protein inhibitor has limited application because of its associated hepatotoxicity. Its FDA approval limits use to specialists caring for patients with homozygous familial hypercholesterolemia. It can lower LDL-C by 40% in such patients already taking maximum doses of other&lt;mark&gt;lipid-lowering&lt;\/mark&gt; drugs. Cost is several orders of magnitude greater than statin therapy. ","c-replace":["lipid-lowering","lipid lowering"],"a-name":"ComplexWord","g-rebookmarkname":"","i-wm":"lipid-lowering","d-description":"Hyphenated / Open / Closed forms found.","l-hyphenWordCount":21,"f-bookmark":"BMHYPHEN101306","ab-name":"Inconsistencies","n-withOutSpaceCount":0,"m-withSpaceWordCount":2,"j-groupid":100008},{"b-find":"lifestyle modification","e-paracontent":"Intensive statin therapy and vigorous&lt;mark&gt;lifestyle modification&lt;\/mark&gt; efforts remain the preferred lipid-lowering approach to reducing CVD event risk in persons at high risk. If such a program cannot be tolerated or fails to achieve treatment goals (&gt;50% reduction in LDL cholesterol; target level &lt;55 mg/dL), then adding nonstatin therapy becomes a consideration. It should be done cognizant of the expected CVD risk reduction, costs, and associated risks.","c-replace":["lifestyle-modification","lifestyle modification"],"a-name":"ComplexWord","g-rebookmarkname":"","i-wm":"lifestyle modification","d-description":"Hyphenated / Open / Closed forms found.","l-hyphenWordCount":1,"f-bookmark":"BMHYPHEN101311","ab-name":"Inconsistencies","n-withOutSpaceCount":0,"m-withSpaceWordCount":14,"j-groupid":100018},{"b-find":"lipid-lowering","e-paracontent":"Intensive statin therapy and vigorous lifestyle modification efforts remain the preferred&lt;mark&gt;lipid-lowering&lt;\/mark&gt; approach to reducing CVD event risk in persons at high risk. If such a program cannot be tolerated or fails to achieve treatment goals (&gt;50% reduction in LDL cholesterol; target level &lt;55 mg/dL), then adding nonstatin therapy becomes a consideration. It should be done cognizant of the expected CVD risk reduction, costs, and associated risks.","c-replace":["lipid-lowering","lipid lowering"],"a-name":"ComplexWord","g-rebookmarkname":"","i-wm":"lipid-lowering","d-description":"Hyphenated / Open / Closed forms found.","l-hyphenWordCount":21,"f-bookmark":"BMHYPHEN101312","ab-name":"Inconsistencies","n-withOutSpaceCount":0,"m-withSpaceWordCount":2,"j-groupid":100008},{"b-find":"event risk","e-paracontent":"Intensive statin therapy and vigorous lifestyle modification efforts remain the preferred lipid-lowering approach to reducing CVD&lt;mark&gt;event risk&lt;\/mark&gt; in persons at high risk. If such a program cannot be tolerated or fails to achieve treatment goals (&gt;50% reduction in LDL cholesterol; target level &lt;55 mg/dL), then adding nonstatin therapy becomes a consideration. It should be done cognizant of the expected CVD risk reduction, costs, and associated risks.","c-replace":["event-risk","event risk"],"a-name":"ComplexWord","g-rebookmarkname":"","i-wm":"event risk","d-description":"Hyphenated / Open / Closed forms found.","l-hyphenWordCount":1,"f-bookmark":"BMHYPHEN101313","ab-name":"Inconsistencies","n-withOutSpaceCount":0,"m-withSpaceWordCount":41,"j-groupid":100084},{"b-find":"high risk","e-paracontent":"Intensive statin therapy and vigorous lifestyle modification efforts remain the preferred lipid-lowering approach to reducing CVD event risk in persons at&lt;mark&gt;high risk&lt;\/mark&gt;. If such a program cannot be tolerated or fails to achieve treatment goals (&gt;50% reduction in LDL cholesterol; target level &lt;55 mg/dL), then adding nonstatin therapy becomes a consideration. It should be done cognizant of the expected CVD risk reduction, costs, and associated risks.","c-replace":["high-risk","high risk"],"a-name":"ComplexWord","g-rebookmarkname":"","i-wm":"high risk","d-description":"Hyphenated / Open / Closed forms found.","l-hyphenWordCount":23,"f-bookmark":"BMHYPHEN101314","ab-name":"Inconsistencies","n-withOutSpaceCount":0,"m-withSpaceWordCount":3,"j-groupid":100009},{"b-find":"side effect","e-paracontent":"&lt;H4&gt;Statin Plus a PCSK9 Inhibitor and/or Ezetimibe. PCSK9 monoclonal antibody therapy\u2019s ability to markedly reduce LDL cholesterol and associated CVD risk (20% and &gt;50% respectively) when added to statin therapy make it a prime candidate for combination therapy in this setting. High cost has limited its availability, but impending major cost reductions should increase access. Inclisiran may be an alternative when compliance is an issue. Adding generic ezetimibe reduces CVD risk more modestly (by up to 9%), but is less costly and worth consideration when less reduction in LDL cholesterol is required to achieve target levels, remaining mindful of side effects when used with a statin. Combination use of all three may be required. In some instances, bempedoic acid is used as the third agent, though its modest efficacy and&lt;mark&gt;side effect&lt;\/mark&gt; profile limit use. ","c-replace":["side-effect","side effect"],"a-name":"ComplexWord","g-rebookmarkname":"","i-wm":"side effect","d-description":"Hyphenated / Open / Closed forms found.","l-hyphenWordCount":1,"f-bookmark":"BMHYPHEN101325","ab-name":"Inconsistencies","n-withOutSpaceCount":0,"m-withSpaceWordCount":5,"j-groupid":100031},{"b-find":"event risk","e-paracontent":"&lt;H4&gt;Use of Older Generation Lipid Drugs in combination. Combination use of agents such as bile acid sequestrants, niacin, and fibrates have added little to CVD&lt;mark&gt;event risk&lt;\/mark&gt; reduction when used in conjunction with statin therapy or with each other. Increased risks of adverse drug effects often result. ","c-replace":["event-risk","event risk"],"a-name":"ComplexWord","g-rebookmarkname":"","i-wm":"event risk","d-description":"Hyphenated / Open / Closed forms found.","l-hyphenWordCount":1,"f-bookmark":"BMHYPHEN101335","ab-name":"Inconsistencies","n-withOutSpaceCount":0,"m-withSpaceWordCount":41,"j-groupid":100084},{"b-find":"high-risk","e-paracontent":"Genetic studies of low-risk cohorts with loss-of-function mutations have led to identification of several new protein targets for treatment of dyslipidemias and development of agents which significantly inhibit their synthesis or action. Completed phase-2 studies show clinically significant reductions in LDL cholesterol in&lt;mark&gt;high-risk&lt;\/mark&gt; patients already taking maximum statin therapy; phase 3 studies are underway. This new generation of lipid-lowering agents holds great promise and high likelihood of becoming available within a few years. They are noted here since they are likely to become important components of treatment in the near future. ","c-replace":["high-risk","high risk"],"a-name":"ComplexWord","g-rebookmarkname":"","i-wm":"high-risk","d-description":"Hyphenated / Open / Closed forms found.","l-hyphenWordCount":23,"f-bookmark":"BMHYPHEN101338","ab-name":"Inconsistencies","n-withOutSpaceCount":0,"m-withSpaceWordCount":3,"j-groupid":100009},{"b-find":"lipid-lowering","e-paracontent":"Genetic studies of low-risk cohorts with loss-of-function mutations have led to identification of several new protein targets for treatment of dyslipidemias and development of agents which significantly inhibit their synthesis or action. Completed phase-2 studies show clinically significant reductions in LDL cholesterol in high-risk patients already taking maximum statin therapy; phase 3 studies are underway. This new generation of&lt;mark&gt;lipid-lowering&lt;\/mark&gt; agents holds great promise and high likelihood of becoming available within a few years. They are noted here since they are likely to become important components of treatment in the near future. ","c-replace":["lipid-lowering","lipid lowering"],"a-name":"ComplexWord","g-rebookmarkname":"","i-wm":"lipid-lowering","d-description":"Hyphenated / Open / Closed forms found.","l-hyphenWordCount":21,"f-bookmark":"BMHYPHEN101339","ab-name":"Inconsistencies","n-withOutSpaceCount":0,"m-withSpaceWordCount":2,"j-groupid":100008},{"b-find":"event risk","e-paracontent":"The increasingly appreciated role of Lp(a) in CVD&lt;mark&gt;event risk&lt;\/mark&gt; has stimulated a number of approaches to lowering Lp (a); many are in phase 3 study. These include use of a single dose of a short interfering RNA (zerlasiran) targeting Lp (a) synthesis. In phase 2 trial of persons with high-risk levels of Lp(a) free of CVD or stable CVD, it achieved 95% dose-dependent reductions in Lp(a) which largely persisted over 200 days. Daily 14-day use of the small-molecule muvalaplin, which inhibits Lp(a) synthesis, produced 65% lower Lp(a) levels. The literature should be followed for evidence of CVD event reduction. Trials are ongoing. ","c-replace":["event-risk","event risk"],"a-name":"ComplexWord","g-rebookmarkname":"","i-wm":"event risk","d-description":"Hyphenated / Open / Closed forms found.","l-hyphenWordCount":1,"f-bookmark":"BMHYPHEN101348","ab-name":"Inconsistencies","n-withOutSpaceCount":0,"m-withSpaceWordCount":41,"j-groupid":100084},{"b-find":"high-risk","e-paracontent":"The increasingly appreciated role of Lp(a) in CVD event risk has stimulated a number of approaches to lowering Lp (a); many are in phase 3 study. These include use of a single dose of a short interfering RNA (zerlasiran) targeting Lp (a) synthesis. In phase 2 trial of persons with&lt;mark&gt;high-risk&lt;\/mark&gt; levels of Lp(a) free of CVD or stable CVD, it achieved 95% dose-dependent reductions in Lp(a) which largely persisted over 200 days. Daily 14-day use of the small-molecule muvalaplin, which inhibits Lp(a) synthesis, produced 65% lower Lp(a) levels. The literature should be followed for evidence of CVD event reduction. Trials are ongoing. ","c-replace":["high-risk","high risk"],"a-name":"ComplexWord","g-rebookmarkname":"","i-wm":"high-risk","d-description":"Hyphenated / Open / Closed forms found.","l-hyphenWordCount":23,"f-bookmark":"BMHYPHEN101349","ab-name":"Inconsistencies","n-withOutSpaceCount":0,"m-withSpaceWordCount":3,"j-groupid":100009},{"b-find":"triglyceride-rich","e-paracontent":"APOC3 is another of the factors important in lipid handling and metabolism identified in loss-of-function genetic studies of very-low-risk individuals. It regulates triglyceride metabolism by inhibition of lipoprotein lipase and hepatic uptake of&lt;mark&gt;triglyceride-rich&lt;\/mark&gt; lipoprotein remnants. An antisense oligonucleotide, olezarsen, was developed to inhibit APOC3 synthesis. In a phase 3 study of its effectiveness in reducing atherogenic lipid fractions in conjunction with statin therapy in high-risk persons with moderate hypertriglyceridemia, monthly subcutaneous injections significantly reduced  triglyceride levels as well as levels of other atherogenic fractions beyond triglycerides and LDL cholesterol; HDL cholesterol rose significantly. Effect on CVD events remains to be determined. ","c-replace":["triglyceride-rich","triglyceride rich"],"a-name":"ComplexWord","g-rebookmarkname":"","i-wm":"triglyceride-rich","d-description":"Hyphenated / Open / Closed forms found.","l-hyphenWordCount":3,"f-bookmark":"BMHYPHEN101388","ab-name":"Inconsistencies","n-withOutSpaceCount":0,"m-withSpaceWordCount":1,"j-groupid":100001},{"b-find":"high-risk","e-paracontent":"APOC3 is another of the factors important in lipid handling and metabolism identified in loss-of-function genetic studies of very-low-risk individuals. It regulates triglyceride metabolism by inhibition of lipoprotein lipase and hepatic uptake of triglyceride-rich lipoprotein remnants. An antisense oligonucleotide, olezarsen, was developed to inhibit APOC3 synthesis. In a phase 3 study of its effectiveness in reducing atherogenic lipid fractions in conjunction with statin therapy in&lt;mark&gt;high-risk&lt;\/mark&gt; persons with moderate hypertriglyceridemia, monthly subcutaneous injections significantly reduced  triglyceride levels as well as levels of other atherogenic fractions beyond triglycerides and LDL cholesterol; HDL cholesterol rose significantly. Effect on CVD events remains to be determined. ","c-replace":["high-risk","high risk"],"a-name":"ComplexWord","g-rebookmarkname":"","i-wm":"high-risk","d-description":"Hyphenated / Open / Closed forms found.","l-hyphenWordCount":23,"f-bookmark":"BMHYPHEN101389","ab-name":"Inconsistencies","n-withOutSpaceCount":0,"m-withSpaceWordCount":3,"j-groupid":100009},{"b-find":"long-term","e-paracontent":"A host of therapies occupy this category, some dating back to pre-statin days and still used on occasion as an adjunct to statin or ezetimibe therapy or in the setting of statin intolerance. Those available without prescription are often resorted to by patients who are leery of prescription medicines. Some initially showed suggestive evidence of reduction in lipid levels, but most subsequently failed to consistently demonstrate clinically significant reductions in cardiovascular morbidity and mortality when subjected to large-scale, randomized,&lt;mark&gt;long-term&lt;\/mark&gt; study. Frequency of adverse effects also limit their advisability. They are likely to continue fading from use in dyslipidemias as evidence accumulates of clinically significant benefit from the newer classes of lipid-lowering drugs and costs of these new agents comes down. The older agents are included here for mainly for reference purposes. Those sold as \u201cnatural\u201d supplements are available without prescription and heavily promoted despite the absence of evidence for efficacy.","c-replace":["long-term","long term"],"a-name":"ComplexWord","g-rebookmarkname":"","i-wm":"long-term","d-description":"Hyphenated / Open / Closed forms found.","l-hyphenWordCount":13,"f-bookmark":"BMHYPHEN101427","ab-name":"Inconsistencies","n-withOutSpaceCount":0,"m-withSpaceWordCount":1,"j-groupid":100014},{"b-find":"lipid-lowering","e-paracontent":"A host of therapies occupy this category, some dating back to pre-statin days and still used on occasion as an adjunct to statin or ezetimibe therapy or in the setting of statin intolerance. Those available without prescription are often resorted to by patients who are leery of prescription medicines. Some initially showed suggestive evidence of reduction in lipid levels, but most subsequently failed to consistently demonstrate clinically significant reductions in cardiovascular morbidity and mortality when subjected to large-scale, randomized, long-term study. Frequency of adverse effects also limit their advisability. They are likely to continue fading from use in dyslipidemias as evidence accumulates of clinically significant benefit from the newer classes of&lt;mark&gt;lipid-lowering&lt;\/mark&gt; drugs and costs of these new agents comes down. The older agents are included here for mainly for reference purposes. Those sold as \u201cnatural\u201d supplements are available without prescription and heavily promoted despite the absence of evidence for efficacy.","c-replace":["lipid-lowering","lipid lowering"],"a-name":"ComplexWord","g-rebookmarkname":"","i-wm":"lipid-lowering","d-description":"Hyphenated / Open / Closed forms found.","l-hyphenWordCount":21,"f-bookmark":"BMHYPHEN101428","ab-name":"Inconsistencies","n-withOutSpaceCount":0,"m-withSpaceWordCount":2,"j-groupid":100008},{"b-find":"event risk","e-paracontent":"&lt;H4&gt;Efficacy. Use is currently limited to correcting isolated hypertriglyceridemia in persons at risk for pancreatitis. Use for reducing CVD&lt;mark&gt;event risk&lt;\/mark&gt; has been disappointing. Early studies of gemfibrozil suggested a modest improvement in cardiovascular outcomes, but no improvement in overall mortality could be identified even though drugs in this class effectively reduce triglycerides\u2014by up to 50%\u2014which makes them useful for prevention of pancreatitis in persons with hypertriglyceridemia. They modestly raise HDL cholesterol; effect on LDL cholesterol is variable - an 8% to 15% reduction can be seen in patients with normal to low triglycerides, and an increase may occur when used in persons with high triglycerides. In the ACCORD study of diabetics with metabolic syndrome lipid profiles (high triglycerides, low HDL, elevated LDL cholesterol), adding a fibrate to statin therapy failed to improve cardiovascular outcomes. Meta-analyses incorporating such data find no significant reduction in cardiovascular events or reduction in all-cause mortality with fibrate use. ","c-replace":["event-risk","event risk"],"a-name":"ComplexWord","g-rebookmarkname":"","i-wm":"event risk","d-description":"Hyphenated / Open / Closed forms found.","l-hyphenWordCount":1,"f-bookmark":"BMHYPHEN101443","ab-name":"Inconsistencies","n-withOutSpaceCount":0,"m-withSpaceWordCount":41,"j-groupid":100084},{"b-find":"metabolic syndrome","e-paracontent":"&lt;H4&gt;Efficacy. Use is currently limited to correcting isolated hypertriglyceridemia in persons at risk for pancreatitis. Use for reducing CVD event risk has been disappointing. Early studies of gemfibrozil suggested a modest improvement in cardiovascular outcomes, but no improvement in overall mortality could be identified even though drugs in this class effectively reduce triglycerides\u2014by up to 50%\u2014which makes them useful for prevention of pancreatitis in persons with hypertriglyceridemia. They modestly raise HDL cholesterol; effect on LDL cholesterol is variable - an 8% to 15% reduction can be seen in patients with normal to low triglycerides, and an increase may occur when used in persons with high triglycerides. In the ACCORD study of diabetics with&lt;mark&gt;metabolic syndrome&lt;\/mark&gt; lipid profiles (high triglycerides, low HDL, elevated LDL cholesterol), adding a fibrate to statin therapy failed to improve cardiovascular outcomes. Meta-analyses incorporating such data find no significant reduction in cardiovascular events or reduction in all-cause mortality with fibrate use. ","c-replace":["metabolic-syndrome","metabolic syndrome"],"a-name":"ComplexWord","g-rebookmarkname":"","i-wm":"metabolic syndrome","d-description":"Hyphenated / Open / Closed forms found.","l-hyphenWordCount":1,"f-bookmark":"BMHYPHEN101444","ab-name":"Inconsistencies","n-withOutSpaceCount":0,"m-withSpaceWordCount":8,"j-groupid":100076},{"b-find":"low HDL","e-paracontent":"&lt;H4&gt;Efficacy. Use is currently limited to correcting isolated hypertriglyceridemia in persons at risk for pancreatitis. Use for reducing CVD event risk has been disappointing. Early studies of gemfibrozil suggested a modest improvement in cardiovascular outcomes, but no improvement in overall mortality could be identified even though drugs in this class effectively reduce triglycerides\u2014by up to 50%\u2014which makes them useful for prevention of pancreatitis in persons with hypertriglyceridemia. They modestly raise HDL cholesterol; effect on LDL cholesterol is variable - an 8% to 15% reduction can be seen in patients with normal to low triglycerides, and an increase may occur when used in persons with high triglycerides. In the ACCORD study of diabetics with metabolic syndrome lipid profiles (high triglycerides,&lt;mark&gt;low HDL&lt;\/mark&gt;, elevated LDL cholesterol), adding a fibrate to statin therapy failed to improve cardiovascular outcomes. Meta-analyses incorporating such data find no significant reduction in cardiovascular events or reduction in all-cause mortality with fibrate use. ","c-replace":["low-HDL","low HDL"],"a-name":"ComplexWord","g-rebookmarkname":"","i-wm":"low HDL","d-description":"Hyphenated / Open / Closed forms found.","l-hyphenWordCount":1,"f-bookmark":"BMHYPHEN101445","ab-name":"Inconsistencies","n-withOutSpaceCount":0,"m-withSpaceWordCount":12,"j-groupid":100072},{"b-find":"event risk","e-paracontent":"The reason for this failure to improve cardiovascular outcomes has been the source of much consternation and speculation over the years. Recent data suggest the reason might be linked to their failure to reduce ApoB, the atherogenic apolipoprotein (see earlier discussion), a reduction found associated with drugs which lower CVD&lt;mark&gt;event risk&lt;\/mark&gt; and missing from fibrate use. The search for agents which reduce both triglycerides and ApoB are ongoing. ","c-replace":["event-risk","event risk"],"a-name":"ComplexWord","g-rebookmarkname":"","i-wm":"event risk","d-description":"Hyphenated / Open / Closed forms found.","l-hyphenWordCount":1,"f-bookmark":"BMHYPHEN101454","ab-name":"Inconsistencies","n-withOutSpaceCount":0,"m-withSpaceWordCount":41,"j-groupid":100084},{"b-find":"event risk","e-paracontent":"&lt;H4&gt;Use. Because these drugs lower LDL cholesterol much less effectively than the statins, provide no significant reduction in CVD&lt;mark&gt;event risk&lt;\/mark&gt; when added to statin therapy, and cause a host of adverse effects when used in combination with statins, their current use is limited to monotherapy for prevention of pancreatitis in persons with marked hypertriglyceridemia (triglycerides &gt;500 to 1,000 mg/dL).","c-replace":["event-risk","event risk"],"a-name":"ComplexWord","g-rebookmarkname":"","i-wm":"event risk","d-description":"Hyphenated / Open / Closed forms found.","l-hyphenWordCount":1,"f-bookmark":"BMHYPHEN101469","ab-name":"Inconsistencies","n-withOutSpaceCount":0,"m-withSpaceWordCount":41,"j-groupid":100084},{"b-find":"event risk","e-paracontent":"&lt;H4&gt;Efficacy. Reductions in LDL cholesterol of 0% to 14% are observed in some studies in conjunction with modest reductions in CVD&lt;mark&gt;event risk&lt;\/mark&gt;. Meta-analysis finds little added benefit when used in combination with statin therapy. There are insufficient data to know whether the resins would contribute to additional LDL lowering if added to ezetimibe, although some small-scale studies suggest this possibility.","c-replace":["event-risk","event risk"],"a-name":"ComplexWord","g-rebookmarkname":"","i-wm":"event risk","d-description":"Hyphenated / Open / Closed forms found.","l-hyphenWordCount":1,"f-bookmark":"BMHYPHEN101485","ab-name":"Inconsistencies","n-withOutSpaceCount":0,"m-withSpaceWordCount":41,"j-groupid":100084},{"b-find":"long-term","e-paracontent":"&lt;H4&gt;Adverse Effects. The bile sequestrants are nonabsorbable resins whose major side effects are gastrointestinal\u2014constipation, bloating, heartburn, and nausea. These limit tolerability and can compromise&lt;mark&gt;long-term&lt;\/mark&gt; use. A high-fiber diet or psyllium supplement and use of these agents just before a meal will usually ameliorate the gastrointestinal upset. The potential to impede absorption of certain drugs (e.g., statins, ezetimibe, digoxin, thyroxin, warfarin, tetracycline, phenobarbital) necessitates that bile sequestrants not be taken until at least 1 hour after or 4 hours before these other drugs. In rare instances, steatorrhea and malabsorption of the fat-soluble vitamins (A, D, E, and K) can occur.","c-replace":["long-term","long term"],"a-name":"ComplexWord","g-rebookmarkname":"","i-wm":"long-term","d-description":"Hyphenated / Open / Closed forms found.","l-hyphenWordCount":13,"f-bookmark":"BMHYPHEN101486","ab-name":"Inconsistencies","n-withOutSpaceCount":0,"m-withSpaceWordCount":1,"j-groupid":100014},{"b-find":"event risk","e-paracontent":"Niacin had been popular as an alternative or adjunct to statin therapy by virtue of its unique ability to markedly raise HDL cholesterol (on the order of 15% to 35%) while lowering triglycerides (by 20% to 50%) and LDL cholesterol (by 5% to 25%). It converts small LDL cholesterol particles to more buoyant, less atherogenic forms. Early studies of use as monotherapy suggested benefit, but more recent data failed to confirm significant reduction in CVD&lt;mark&gt;event risk&lt;\/mark&gt;, particularly when used as an adjunct to statin therapy. Moreover, a host of serious adverse effects have emerged causing the FDA to revoke approval for use in conjunction with statin therapy.","c-replace":["event-risk","event risk"],"a-name":"ComplexWord","g-rebookmarkname":"","i-wm":"event risk","d-description":"Hyphenated / Open / Closed forms found.","l-hyphenWordCount":1,"f-bookmark":"BMHYPHEN101506","ab-name":"Inconsistencies","n-withOutSpaceCount":0,"m-withSpaceWordCount":41,"j-groupid":100084},{"b-find":"high-risk","e-paracontent":"&lt;H4&gt;Efficacy. Evidence supporting use originated from the Coronary Drug Project study in 1975 (prior to the advent of statins) involving&lt;mark&gt;high-risk&lt;\/mark&gt; middle-aged men with low HDL cholesterol taking a short-acting niacin preparation. Significant reductions in new myocardial infarction (26%), stroke (24%), and death (11%) were observed. Meta-analysis aggregating data from subsequent small-scale studies also suggested some benefit. However, when used in conjunction with statin therapy in well-designed, large-scale randomized trials (HPS2-THRIVE, AIM-HIGH), niacin not only failed to reduce the rate of adverse cardiovascular events but also raised the risks of serious adverse effects despite reductions in LDL cholesterol and triglycerides and a significant increase in HDL.","c-replace":["high-risk","high risk"],"a-name":"ComplexWord","g-rebookmarkname":"","i-wm":"high-risk","d-description":"Hyphenated / Open / Closed forms found.","l-hyphenWordCount":23,"f-bookmark":"BMHYPHEN101520","ab-name":"Inconsistencies","n-withOutSpaceCount":0,"m-withSpaceWordCount":3,"j-groupid":100009},{"b-find":"low HDL","e-paracontent":"&lt;H4&gt;Efficacy. Evidence supporting use originated from the Coronary Drug Project study in 1975 (prior to the advent of statins) involving high-risk middle-aged men with&lt;mark&gt;low HDL&lt;\/mark&gt; cholesterol taking a short-acting niacin preparation. Significant reductions in new myocardial infarction (26%), stroke (24%), and death (11%) were observed. Meta-analysis aggregating data from subsequent small-scale studies also suggested some benefit. However, when used in conjunction with statin therapy in well-designed, large-scale randomized trials (HPS2-THRIVE, AIM-HIGH), niacin not only failed to reduce the rate of adverse cardiovascular events but also raised the risks of serious adverse effects despite reductions in LDL cholesterol and triglycerides and a significant increase in HDL.","c-replace":["low-HDL","low HDL"],"a-name":"ComplexWord","g-rebookmarkname":"","i-wm":"low HDL","d-description":"Hyphenated / Open / Closed forms found.","l-hyphenWordCount":1,"f-bookmark":"BMHYPHEN101521","ab-name":"Inconsistencies","n-withOutSpaceCount":0,"m-withSpaceWordCount":12,"j-groupid":100072},{"b-find":"new-onset","e-paracontent":"&lt;H4&gt;Adverse Effects. The risk of serious adverse effects revealed in the HPS2-THRIVE and AIM-HIGH studies, which had prolonged periods of follow-up, included highly significant increases in rates of&lt;mark&gt;new-onset&lt;\/mark&gt; diabetes and worsening glycemic control in established diabetes, as well as serious events involving infection, gastrointestinal function, bleeding, and musculoskeletal function. In the HPS2-THRIVE study, there was a trend toward increase in all-cause mortality.","c-replace":["new-onset","new onset"],"a-name":"ComplexWord","g-rebookmarkname":"","i-wm":"new-onset","d-description":"Hyphenated / Open / Closed forms found.","l-hyphenWordCount":4,"f-bookmark":"BMHYPHEN101538","ab-name":"Inconsistencies","n-withOutSpaceCount":0,"m-withSpaceWordCount":2,"j-groupid":100024},{"b-find":"side effect","e-paracontent":"The most commonly bothersome and limiting&lt;mark&gt;side effect&lt;\/mark&gt; is acute prostaglandin-mediated vasodilation leading to flushing and sometimes light-headedness. Vasodilation is a consequence of a high-capacity early route of niacin metabolism that involves conjugation with glycine to produce nicotinuric acid, which triggers the prostaglandin-mediated vasodilation. Tolerance to flushing develops over time and allows slow advancement of dose.","c-replace":["side-effect","side effect"],"a-name":"ComplexWord","g-rebookmarkname":"","i-wm":"side effect","d-description":"Hyphenated / Open / Closed forms found.","l-hyphenWordCount":1,"f-bookmark":"BMHYPHEN101540","ab-name":"Inconsistencies","n-withOutSpaceCount":0,"m-withSpaceWordCount":5,"j-groupid":100031},{"b-find":"side effect","e-paracontent":"&lt;H4&gt;Use and Preparations. Based on the worrisome&lt;mark&gt;side effect&lt;\/mark&gt; profile observed in long-term trials, niacin should no longer be considered a prime adjunct to statin therapy in high-risk patients with low HDL cholesterol nor should it serve as first-line monotherapy for such patients intolerant of statins. It remains a decreasingly considered option when other measures have failed.","c-replace":["side-effect","side effect"],"a-name":"ComplexWord","g-rebookmarkname":"","i-wm":"side effect","d-description":"Hyphenated / Open / Closed forms found.","l-hyphenWordCount":1,"f-bookmark":"BMHYPHEN101556","ab-name":"Inconsistencies","n-withOutSpaceCount":0,"m-withSpaceWordCount":5,"j-groupid":100031},{"b-find":"long-term","e-paracontent":"&lt;H4&gt;Use and Preparations. Based on the worrisome side effect profile observed in&lt;mark&gt;long-term&lt;\/mark&gt; trials, niacin should no longer be considered a prime adjunct to statin therapy in high-risk patients with low HDL cholesterol nor should it serve as first-line monotherapy for such patients intolerant of statins. It remains a decreasingly considered option when other measures have failed.","c-replace":["long-term","long term"],"a-name":"ComplexWord","g-rebookmarkname":"","i-wm":"long-term","d-description":"Hyphenated / Open / Closed forms found.","l-hyphenWordCount":13,"f-bookmark":"BMHYPHEN101557","ab-name":"Inconsistencies","n-withOutSpaceCount":0,"m-withSpaceWordCount":1,"j-groupid":100014},{"b-find":"high-risk","e-paracontent":"&lt;H4&gt;Use and Preparations. Based on the worrisome side effect profile observed in long-term trials, niacin should no longer be considered a prime adjunct to statin therapy in&lt;mark&gt;high-risk&lt;\/mark&gt; patients with low HDL cholesterol nor should it serve as first-line monotherapy for such patients intolerant of statins. It remains a decreasingly considered option when other measures have failed.","c-replace":["high-risk","high risk"],"a-name":"ComplexWord","g-rebookmarkname":"","i-wm":"high-risk","d-description":"Hyphenated / Open / Closed forms found.","l-hyphenWordCount":23,"f-bookmark":"BMHYPHEN101558","ab-name":"Inconsistencies","n-withOutSpaceCount":0,"m-withSpaceWordCount":3,"j-groupid":100009},{"b-find":"low HDL","e-paracontent":"&lt;H4&gt;Use and Preparations. Based on the worrisome side effect profile observed in long-term trials, niacin should no longer be considered a prime adjunct to statin therapy in high-risk patients with&lt;mark&gt;low HDL&lt;\/mark&gt; cholesterol nor should it serve as first-line monotherapy for such patients intolerant of statins. It remains a decreasingly considered option when other measures have failed.","c-replace":["low-HDL","low HDL"],"a-name":"ComplexWord","g-rebookmarkname":"","i-wm":"low HDL","d-description":"Hyphenated / Open / Closed forms found.","l-hyphenWordCount":1,"f-bookmark":"BMHYPHEN101559","ab-name":"Inconsistencies","n-withOutSpaceCount":0,"m-withSpaceWordCount":12,"j-groupid":100072},{"b-find":"extended-release","e-paracontent":"As a B-complex vitamin (nicotinic acid), niacin is available without prescription in immediate-release and sustained-release forms. Although least costly, these are associated with the highest frequency of flushing and hepatotoxicity, respectively. A prescription is required for the intermediate-release preparation (also referred to as&lt;mark&gt;extended-release&lt;\/mark&gt; niacin [e.g., Niaspan]), which is the best tolerated but most expensive formulation.","c-replace":["extended-release","extended release"],"a-name":"ComplexWord","g-rebookmarkname":"","i-wm":"extended-release","d-description":"Hyphenated / Open / Closed forms found.","l-hyphenWordCount":7,"f-bookmark":"BMHYPHEN101560","ab-name":"Inconsistencies","n-withOutSpaceCount":0,"m-withSpaceWordCount":1,"j-groupid":100062},{"b-find":"lipid lowering","e-paracontent":"Systematic review of studies involving persons at high CHD risk in need of intensive&lt;mark&gt;lipid lowering&lt;\/mark&gt; found that combining less than full-dose statin therapy with a lipid-lowering agent from one of these older drug classes achieved no better cardiovascular outcomes at 2 years than did high-dose statin therapy alone. Not only is efficacy an issue, but adverse effects and costs become amplified. Adding gemfibrozil to statin therapy is associated with increased risk of rhabdomyolysis and resultant renal failure. The combination of niacin and statin therapy significantly increases the risks of glucose intolerance and serious GI, muscular, infectious, and bleeding events. As a consequence, the FDA has withdrawn approval of combination preparations containing a statin and niacin or a fibrate.","c-replace":["lipid-lowering","lipid lowering"],"a-name":"ComplexWord","g-rebookmarkname":"","i-wm":"lipid lowering","d-description":"Hyphenated / Open / Closed forms found.","l-hyphenWordCount":21,"f-bookmark":"BMHYPHEN101585","ab-name":"Inconsistencies","n-withOutSpaceCount":0,"m-withSpaceWordCount":2,"j-groupid":100008},{"b-find":"lipid-lowering","e-paracontent":"Systematic review of studies involving persons at high CHD risk in need of intensive lipid lowering found that combining less than full-dose statin therapy with a&lt;mark&gt;lipid-lowering&lt;\/mark&gt; agent from one of these older drug classes achieved no better cardiovascular outcomes at 2 years than did high-dose statin therapy alone. Not only is efficacy an issue, but adverse effects and costs become amplified. Adding gemfibrozil to statin therapy is associated with increased risk of rhabdomyolysis and resultant renal failure. The combination of niacin and statin therapy significantly increases the risks of glucose intolerance and serious GI, muscular, infectious, and bleeding events. As a consequence, the FDA has withdrawn approval of combination preparations containing a statin and niacin or a fibrate.","c-replace":["lipid-lowering","lipid lowering"],"a-name":"ComplexWord","g-rebookmarkname":"","i-wm":"lipid-lowering","d-description":"Hyphenated / Open / Closed forms found.","l-hyphenWordCount":21,"f-bookmark":"BMHYPHEN101586","ab-name":"Inconsistencies","n-withOutSpaceCount":0,"m-withSpaceWordCount":2,"j-groupid":100008},{"b-find":"high-risk","e-paracontent":"A substantial percentage of patients aged 75 years and older are currently taking statins, mostly for secondary prevention but some for primary prevention. Most started treatment many years earlier. Review of randomized trials, which include&lt;mark&gt;high-risk&lt;\/mark&gt; patients (existing CVD or diabetes) up to the age of 80 years, find significant CVD risk reduction associated with continued statin use. As noted earlier, use for primary prevention in the advanced elderly achieves significant reductions in adverse CVD events and mortality. A forecasting cost\u2013benefit analysis for patients aged 75 to 94 years taking statin therapy for primary prevention finds statin use quite cost-effective ($25,200 per QALY), but notes that a 10% to 30% increase in risk for muscular or cognitive impairment would negate the cardiovascular benefits. Those who are vigorous and have a considerable life expectancy can benefit substantially from treatment, preferably started earlier in life, but individualized treatment decisions require a conversation that takes into account functional and cognitive statuses, comorbidities, medication burdens, life expectancy, and patient preferences.","c-replace":["high-risk","high risk"],"a-name":"ComplexWord","g-rebookmarkname":"","i-wm":"high-risk","d-description":"Hyphenated / Open / Closed forms found.","l-hyphenWordCount":23,"f-bookmark":"BMHYPHEN101591","ab-name":"Inconsistencies","n-withOutSpaceCount":0,"m-withSpaceWordCount":3,"j-groupid":100009},{"b-find":"low HDL","e-paracontent":"Statins are the pharmacologic intervention of choice for elderly persons at substantial CVD risk, even those with average LDL cholesterol and either elevated hsCRP (&gt;2.0 mg/L) or a&lt;mark&gt;low HDL&lt;\/mark&gt; cholesterol. These drugs are well tolerated in the elderly, with minor diarrhea, myalgias, and occasional sleep disturbances being the most common problems. Minor transaminase elevations are common, but usually asymptomatic and not a cause for discontinuation unless they exceed three times normal. As noted earlier, initial concerns about an increased risk of malignancy have proven unfounded in large-scale, prospective, long-term follow-up studies. ","c-replace":["low-HDL","low HDL"],"a-name":"ComplexWord","g-rebookmarkname":"","i-wm":"low HDL","d-description":"Hyphenated / Open / Closed forms found.","l-hyphenWordCount":1,"f-bookmark":"BMHYPHEN101603","ab-name":"Inconsistencies","n-withOutSpaceCount":0,"m-withSpaceWordCount":12,"j-groupid":100072},{"b-find":"long-term","e-paracontent":"Statins are the pharmacologic intervention of choice for elderly persons at substantial CVD risk, even those with average LDL cholesterol and either elevated hsCRP (&gt;2.0 mg/L) or a low HDL cholesterol. These drugs are well tolerated in the elderly, with minor diarrhea, myalgias, and occasional sleep disturbances being the most common problems. Minor transaminase elevations are common, but usually asymptomatic and not a cause for discontinuation unless they exceed three times normal. As noted earlier, initial concerns about an increased risk of malignancy have proven unfounded in large-scale, prospective,&lt;mark&gt;long-term&lt;\/mark&gt; follow-up studies. ","c-replace":["long-term","long term"],"a-name":"ComplexWord","g-rebookmarkname":"","i-wm":"long-term","d-description":"Hyphenated / Open / Closed forms found.","l-hyphenWordCount":13,"f-bookmark":"BMHYPHEN101604","ab-name":"Inconsistencies","n-withOutSpaceCount":0,"m-withSpaceWordCount":1,"j-groupid":100014},{"b-find":"lifestyle modification","e-paracontent":"Approaches to treatment are similar to those for non-HIV patients, starting with&lt;mark&gt;lifestyle modification&lt;\/mark&gt; and treatment of other CHD risk factors, supplemented by consideration of adjusting the HIV antiretroviral program (see Chapter 13). Despite the prevalence of triglyceride elevations, priority is still given to lowering of LDL cholesterol, given its more established benefit in lowering CHD risk. As such, statins remain the cornerstone of lipid-lowering therapy in HIV, with the proviso that the potentially inhibitory effect of some antiretroviral drugs on statin metabolism (particularly simvastatin and lovastatin) be taken into account in choosing a statin so as to limit risk of myopathic complications (see Table 27-7)\u2014pravastatin and atorvastatin are considered reasonable first choices. Response of HIV patients to statins is modestly reduced (2.7% smaller decrease in LDL cholesterol compared to that for non-HIV patients); the reasons for this remain unclear but do not appear related to choice of statin or compliance.","c-replace":["lifestyle-modification","lifestyle modification"],"a-name":"ComplexWord","g-rebookmarkname":"","i-wm":"lifestyle modification","d-description":"Hyphenated / Open / Closed forms found.","l-hyphenWordCount":1,"f-bookmark":"BMHYPHEN101632","ab-name":"Inconsistencies","n-withOutSpaceCount":0,"m-withSpaceWordCount":14,"j-groupid":100018},{"b-find":"lipid-lowering","e-paracontent":"Approaches to treatment are similar to those for non-HIV patients, starting with lifestyle modification and treatment of other CHD risk factors, supplemented by consideration of adjusting the HIV antiretroviral program (see Chapter 13). Despite the prevalence of triglyceride elevations, priority is still given to lowering of LDL cholesterol, given its more established benefit in lowering CHD risk. As such, statins remain the cornerstone of&lt;mark&gt;lipid-lowering&lt;\/mark&gt; therapy in HIV, with the proviso that the potentially inhibitory effect of some antiretroviral drugs on statin metabolism (particularly simvastatin and lovastatin) be taken into account in choosing a statin so as to limit risk of myopathic complications (see Table 27-7)\u2014pravastatin and atorvastatin are considered reasonable first choices. Response of HIV patients to statins is modestly reduced (2.7% smaller decrease in LDL cholesterol compared to that for non-HIV patients); the reasons for this remain unclear but do not appear related to choice of statin or compliance.","c-replace":["lipid-lowering","lipid lowering"],"a-name":"ComplexWord","g-rebookmarkname":"","i-wm":"lipid-lowering","d-description":"Hyphenated / Open / Closed forms found.","l-hyphenWordCount":21,"f-bookmark":"BMHYPHEN101633","ab-name":"Inconsistencies","n-withOutSpaceCount":0,"m-withSpaceWordCount":2,"j-groupid":100008},{"b-find":"Table ","e-paracontent":"Approaches to treatment are similar to those for non-HIV patients, starting with lifestyle modification and treatment of other CHD risk factors, supplemented by consideration of adjusting the HIV antiretroviral program (see Chapter 13). Despite the prevalence of triglyceride elevations, priority is still given to lowering of LDL cholesterol, given its more established benefit in lowering CHD risk. As such, statins remain the cornerstone of lipid-lowering therapy in HIV, with the proviso that the potentially inhibitory effect of some antiretroviral drugs on statin metabolism (particularly simvastatin and lovastatin) be taken into account in choosing a statin so as to limit risk of myopathic complications (see&lt;mark&gt;Table &lt;\/mark&gt;27-7)\u2014pravastatin and atorvastatin are considered reasonable first choices. Response of HIV patients to statins is modestly reduced (2.7% smaller decrease in LDL cholesterol compared to that for non-HIV patients); the reasons for this remain unclear but do not appear related to choice of statin or compliance.","c-replace":["Table "],"ab-name":"Inconsistencies","a-name":"Table","g-rebookmarkname":"","i-wm":"Table ","d-description":"Cross referencing style in this document is found to be inconsistent.","f-bookmark":"BMHYPHEN101634","j-groupid":10003},{"b-find":"lipid-lowering","e-paracontent":"Treatment of any residual hypertriglyceridemia with a fibrate or niacin should follow the same approach as for non-HIV patients, with the understanding that evidence of additional benefit in terms of further reducing CHD risk is more limited, and chance of a drug\u2013drug interaction is increased (especially with use of gemfibrozil or niacin), raising the risk of rhabdomyolysis, myositis, and liver and muscle enzyme elevations (see earlier discussion). In comparison study of&lt;mark&gt;lipid-lowering&lt;\/mark&gt; in patients with and without HIV, hypertriglyceridemia appeared more refractory to treatment in HIV patients treated with protease inhibitors or nucleoside reverse transcriptase inhibitors, but not with nonnucleoside reverse transcriptase inhibitor programs. Frequency of rhabdomyolysis and muscle and liver laboratory abnormalities was greater in the HIV group.","c-replace":["lipid-lowering","lipid lowering"],"a-name":"ComplexWord","g-rebookmarkname":"","i-wm":"lipid-lowering","d-description":"Hyphenated / Open / Closed forms found.","l-hyphenWordCount":21,"f-bookmark":"BMHYPHEN101646","ab-name":"Inconsistencies","n-withOutSpaceCount":0,"m-withSpaceWordCount":2,"j-groupid":100008},{"b-find":"event risk","e-paracontent":"&lt;H4&gt;Isolated Hypertriglyceridemia. Evidence of reduction in CVD risk with treatment of isolated hypertriglyceridemia remains elusive, especially in persons with no other CVD risk factors and otherwise low CVD&lt;mark&gt;event risk&lt;\/mark&gt;. The goal of treatment in this setting centers on prevention of pancreatitis, which becomes an issue as triglyceride levels greater than 500 mg/d, especially when levels exceed 1,000 mg/dL. Below such levels, the condition can be managed by diet and exercise alone.","c-replace":["event-risk","event risk"],"a-name":"ComplexWord","g-rebookmarkname":"","i-wm":"event risk","d-description":"Hyphenated / Open / Closed forms found.","l-hyphenWordCount":1,"f-bookmark":"BMHYPHEN101657","ab-name":"Inconsistencies","n-withOutSpaceCount":0,"m-withSpaceWordCount":41,"j-groupid":100084},{"b-find":"FDA approved","e-paracontent":"Traditional options for lowering worrisome triglyceride levels included fibrates, fish oil supplements, and niacin. The fibrates lower triglycerides by 25% to 50% and reduce the risk of pancreatitis. Fish oil supplements, containing EPA, DHA, the ethyl ester of EPA, or free fatty acids of EPA and DHA, have been&lt;mark&gt;FDA approved&lt;\/mark&gt; for use in hypertriglyceridemia, but have yet to demonstrate ability to reduce risk of pancreatitis. Large doses (3 to 12 g/d) may be required, but these can reduce triglyceride levels by 20% to 50%. Niacin decreases triglycerides by 10% to 50% and have been used as an alternative monotherapy or in conjunction.","c-replace":["FDA-approved","FDA approved"],"a-name":"ComplexWord","g-rebookmarkname":"","i-wm":"FDA approved","d-description":"Hyphenated / Open / Closed forms found.","l-hyphenWordCount":1,"f-bookmark":"BMHYPHEN101666","ab-name":"Inconsistencies","n-withOutSpaceCount":0,"m-withSpaceWordCount":2,"j-groupid":100090},{"b-find":"long-term","e-paracontent":"The extensive list of side effects associated with use of these agents and failure to significantly reduce CVD morbidity and mortality limits&lt;mark&gt;long-term&lt;\/mark&gt; use. More likely going forward is use of agents which inhibit or suppress production of  key mediators of triglyceride metabolism. These include newly developed agents noted earlier which target APOC3 and ANGPTL3.","c-replace":["long-term","long term"],"a-name":"ComplexWord","g-rebookmarkname":"","i-wm":"long-term","d-description":"Hyphenated / Open / Closed forms found.","l-hyphenWordCount":13,"f-bookmark":"BMHYPHEN101672","ab-name":"Inconsistencies","n-withOutSpaceCount":0,"m-withSpaceWordCount":1,"j-groupid":100014},{"b-find":"low HDL","e-paracontent":" &lt;H4&gt;Mixed Hypertriglyceridemia. In this setting, cardiovascular risk is increased due to the presence of&lt;mark&gt;low HDL&lt;\/mark&gt; cholesterol and elevated LDL cholesterol in conjunction with the elevation in triglycerides and other atherogenic lipoprotein fractions. Causes range from metabolic syndrome (elevated triglycerides, low HDL cholesterol, hypertension, glucose intolerance, obesity) to heterozygous familial hypercholesterolemia. In the hereditary cases, premature CVD events can be found on review of family history. The underlying pathophysiology in patients with high triglycerides and family history of premature CHD consists of too little HDL2 and excessive amounts of dense LDL in addition to high levels of triglyceride and APOB. As noted, CVD risk is proportional to the level of non-HDL cholesterol and APOB.","c-replace":["low-HDL","low HDL"],"a-name":"ComplexWord","g-rebookmarkname":"","i-wm":"low HDL","d-description":"Hyphenated / Open / Closed forms found.","l-hyphenWordCount":1,"f-bookmark":"BMHYPHEN101685","ab-name":"Inconsistencies","n-withOutSpaceCount":0,"m-withSpaceWordCount":12,"j-groupid":100072},{"b-find":"metabolic syndrome","e-paracontent":" &lt;H4&gt;Mixed Hypertriglyceridemia. In this setting, cardiovascular risk is increased due to the presence of low HDL cholesterol and elevated LDL cholesterol in conjunction with the elevation in triglycerides and other atherogenic lipoprotein fractions. Causes range from&lt;mark&gt;metabolic syndrome&lt;\/mark&gt; (elevated triglycerides, low HDL cholesterol, hypertension, glucose intolerance, obesity) to heterozygous familial hypercholesterolemia. In the hereditary cases, premature CVD events can be found on review of family history. The underlying pathophysiology in patients with high triglycerides and family history of premature CHD consists of too little HDL2 and excessive amounts of dense LDL in addition to high levels of triglyceride and APOB. As noted, CVD risk is proportional to the level of non-HDL cholesterol and APOB.","c-replace":["metabolic-syndrome","metabolic syndrome"],"a-name":"ComplexWord","g-rebookmarkname":"","i-wm":"metabolic syndrome","d-description":"Hyphenated / Open / Closed forms found.","l-hyphenWordCount":1,"f-bookmark":"BMHYPHEN101686","ab-name":"Inconsistencies","n-withOutSpaceCount":0,"m-withSpaceWordCount":8,"j-groupid":100076},{"b-find":"low HDL","e-paracontent":" &lt;H4&gt;Mixed Hypertriglyceridemia. In this setting, cardiovascular risk is increased due to the presence of low HDL cholesterol and elevated LDL cholesterol in conjunction with the elevation in triglycerides and other atherogenic lipoprotein fractions. Causes range from metabolic syndrome (elevated triglycerides,&lt;mark&gt;low HDL&lt;\/mark&gt; cholesterol, hypertension, glucose intolerance, obesity) to heterozygous familial hypercholesterolemia. In the hereditary cases, premature CVD events can be found on review of family history. The underlying pathophysiology in patients with high triglycerides and family history of premature CHD consists of too little HDL2 and excessive amounts of dense LDL in addition to high levels of triglyceride and APOB. As noted, CVD risk is proportional to the level of non-HDL cholesterol and APOB.","c-replace":["low-HDL","low HDL"],"a-name":"ComplexWord","g-rebookmarkname":"","i-wm":"low HDL","d-description":"Hyphenated / Open / Closed forms found.","l-hyphenWordCount":1,"f-bookmark":"BMHYPHEN101687","ab-name":"Inconsistencies","n-withOutSpaceCount":0,"m-withSpaceWordCount":12,"j-groupid":100072},{"b-find":"event risk","e-paracontent":"Therapy is directed primarily at correcting all the lipid abnormalities which contribute to CVD&lt;mark&gt;event risk&lt;\/mark&gt; rather than just concentrating on triglycerides. Intensive statin therapy is typically the pharmacologic treatment of first choice in conjunction with attention to any underlying diabetes or metabolic syndrome (see Chapters 26, 102, and 234). PCSK9 inhibition has been approved and represents a moderate, significant improvement over older programs that relied on fibrates and niacin, which, as noted earlier, lower triglycerides but do not lower CVD event risk when added to a statin program. The use of olezarsen (an antisense oligonucleotide which targets APOC3 - see earlier discussion) as an adjunct to statin therapy in high-risk persons with moderate hypertriglyceridemia, shows promise for not only reducing triglycerides significantly (phase 3 study Essence-TIMI 73b: -58.4 percentage points [P&lt;0.001]) but also apolipoprotein B and other atherogenic lipids; moreover,  HDL cholesterol rose significantly (39.6 to 58.7; P&lt;0.001). In comparison to fibrates and niacin which only lower triglycerides and not the other atherogenic lipid fractions, it is hoped that this extended spectrum of atherogenic lipid lowering will result in markedly improved clinical outcomes in these patients, the subject of ongoing study. ","c-replace":["event-risk","event risk"],"a-name":"ComplexWord","g-rebookmarkname":"","i-wm":"event risk","d-description":"Hyphenated / Open / Closed forms found.","l-hyphenWordCount":1,"f-bookmark":"BMHYPHEN101700","ab-name":"Inconsistencies","n-withOutSpaceCount":0,"m-withSpaceWordCount":41,"j-groupid":100084},{"b-find":"metabolic syndrome","e-paracontent":"Therapy is directed primarily at correcting all the lipid abnormalities which contribute to CVD event risk rather than just concentrating on triglycerides. Intensive statin therapy is typically the pharmacologic treatment of first choice in conjunction with attention to any underlying diabetes or&lt;mark&gt;metabolic syndrome&lt;\/mark&gt; (see Chapters 26, 102, and 234). PCSK9 inhibition has been approved and represents a moderate, significant improvement over older programs that relied on fibrates and niacin, which, as noted earlier, lower triglycerides but do not lower CVD event risk when added to a statin program. The use of olezarsen (an antisense oligonucleotide which targets APOC3 - see earlier discussion) as an adjunct to statin therapy in high-risk persons with moderate hypertriglyceridemia, shows promise for not only reducing triglycerides significantly (phase 3 study Essence-TIMI 73b: -58.4 percentage points [P&lt;0.001]) but also apolipoprotein B and other atherogenic lipids; moreover,  HDL cholesterol rose significantly (39.6 to 58.7; P&lt;0.001). In comparison to fibrates and niacin which only lower triglycerides and not the other atherogenic lipid fractions, it is hoped that this extended spectrum of atherogenic lipid lowering will result in markedly improved clinical outcomes in these patients, the subject of ongoing study. ","c-replace":["metabolic-syndrome","metabolic syndrome"],"a-name":"ComplexWord","g-rebookmarkname":"","i-wm":"metabolic syndrome","d-description":"Hyphenated / Open / Closed forms found.","l-hyphenWordCount":1,"f-bookmark":"BMHYPHEN101701","ab-name":"Inconsistencies","n-withOutSpaceCount":0,"m-withSpaceWordCount":8,"j-groupid":100076},{"b-find":"event risk","e-paracontent":"Therapy is directed primarily at correcting all the lipid abnormalities which contribute to CVD event risk rather than just concentrating on triglycerides. Intensive statin therapy is typically the pharmacologic treatment of first choice in conjunction with attention to any underlying diabetes or metabolic syndrome (see Chapters 26, 102, and 234). PCSK9 inhibition has been approved and represents a moderate, significant improvement over older programs that relied on fibrates and niacin, which, as noted earlier, lower triglycerides but do not lower CVD&lt;mark&gt;event risk&lt;\/mark&gt; when added to a statin program. The use of olezarsen (an antisense oligonucleotide which targets APOC3 - see earlier discussion) as an adjunct to statin therapy in high-risk persons with moderate hypertriglyceridemia, shows promise for not only reducing triglycerides significantly (phase 3 study Essence-TIMI 73b: -58.4 percentage points [P&lt;0.001]) but also apolipoprotein B and other atherogenic lipids; moreover,  HDL cholesterol rose significantly (39.6 to 58.7; P&lt;0.001). In comparison to fibrates and niacin which only lower triglycerides and not the other atherogenic lipid fractions, it is hoped that this extended spectrum of atherogenic lipid lowering will result in markedly improved clinical outcomes in these patients, the subject of ongoing study. ","c-replace":["event-risk","event risk"],"a-name":"ComplexWord","g-rebookmarkname":"","i-wm":"event risk","d-description":"Hyphenated / Open / Closed forms found.","l-hyphenWordCount":1,"f-bookmark":"BMHYPHEN101702","ab-name":"Inconsistencies","n-withOutSpaceCount":0,"m-withSpaceWordCount":41,"j-groupid":100084},{"b-find":"high-risk","e-paracontent":"Therapy is directed primarily at correcting all the lipid abnormalities which contribute to CVD event risk rather than just concentrating on triglycerides. Intensive statin therapy is typically the pharmacologic treatment of first choice in conjunction with attention to any underlying diabetes or metabolic syndrome (see Chapters 26, 102, and 234). PCSK9 inhibition has been approved and represents a moderate, significant improvement over older programs that relied on fibrates and niacin, which, as noted earlier, lower triglycerides but do not lower CVD event risk when added to a statin program. The use of olezarsen (an antisense oligonucleotide which targets APOC3 - see earlier discussion) as an adjunct to statin therapy in&lt;mark&gt;high-risk&lt;\/mark&gt; persons with moderate hypertriglyceridemia, shows promise for not only reducing triglycerides significantly (phase 3 study Essence-TIMI 73b: -58.4 percentage points [P&lt;0.001]) but also apolipoprotein B and other atherogenic lipids; moreover,  HDL cholesterol rose significantly (39.6 to 58.7; P&lt;0.001). In comparison to fibrates and niacin which only lower triglycerides and not the other atherogenic lipid fractions, it is hoped that this extended spectrum of atherogenic lipid lowering will result in markedly improved clinical outcomes in these patients, the subject of ongoing study. ","c-replace":["high-risk","high risk"],"a-name":"ComplexWord","g-rebookmarkname":"","i-wm":"high-risk","d-description":"Hyphenated / Open / Closed forms found.","l-hyphenWordCount":23,"f-bookmark":"BMHYPHEN101703","ab-name":"Inconsistencies","n-withOutSpaceCount":0,"m-withSpaceWordCount":3,"j-groupid":100009},{"b-find":"lipid lowering","e-paracontent":"Therapy is directed primarily at correcting all the lipid abnormalities which contribute to CVD event risk rather than just concentrating on triglycerides. Intensive statin therapy is typically the pharmacologic treatment of first choice in conjunction with attention to any underlying diabetes or metabolic syndrome (see Chapters 26, 102, and 234). PCSK9 inhibition has been approved and represents a moderate, significant improvement over older programs that relied on fibrates and niacin, which, as noted earlier, lower triglycerides but do not lower CVD event risk when added to a statin program. The use of olezarsen (an antisense oligonucleotide which targets APOC3 - see earlier discussion) as an adjunct to statin therapy in high-risk persons with moderate hypertriglyceridemia, shows promise for not only reducing triglycerides significantly (phase 3 study Essence-TIMI 73b: -58.4 percentage points [P&lt;0.001]) but also apolipoprotein B and other atherogenic lipids; moreover,  HDL cholesterol rose significantly (39.6 to 58.7; P&lt;0.001). In comparison to fibrates and niacin which only lower triglycerides and not the other atherogenic lipid fractions, it is hoped that this extended spectrum of atherogenic&lt;mark&gt;lipid lowering&lt;\/mark&gt; will result in markedly improved clinical outcomes in these patients, the subject of ongoing study. ","c-replace":["lipid-lowering","lipid lowering"],"a-name":"ComplexWord","g-rebookmarkname":"","i-wm":"lipid lowering","d-description":"Hyphenated / Open / Closed forms found.","l-hyphenWordCount":21,"f-bookmark":"BMHYPHEN101704","ab-name":"Inconsistencies","n-withOutSpaceCount":0,"m-withSpaceWordCount":2,"j-groupid":100008},{"b-find":"event risk","e-paracontent":"Niacin monotherapy was previously popular to achieve similar objectives, but its lack of reduction in CVD&lt;mark&gt;event risk&lt;\/mark&gt; and increased risk of adverse effects when used in combination with a statin limit its usefulness. Similarly, fibrate monotherapy therapy can increase HDL cholesterol and reduce triglycerides, but effect on LDL cholesterol is variable and there is no lowering of APOB\u2014only one large-scale study (VA study using gemfibrozil monotherapy) revealed a reduction in CVD event rates. Meta-analysis found combination use with a statin did  not improve outcomes, but did increase risk of rhabdomyolysis.","c-replace":["event-risk","event risk"],"a-name":"ComplexWord","g-rebookmarkname":"","i-wm":"event risk","d-description":"Hyphenated / Open / Closed forms found.","l-hyphenWordCount":1,"f-bookmark":"BMHYPHEN101720","ab-name":"Inconsistencies","n-withOutSpaceCount":0,"m-withSpaceWordCount":41,"j-groupid":100084},{"b-find":"lifestyle modification","e-paracontent":"At present,&lt;mark&gt;lifestyle modification&lt;\/mark&gt; (i.e., smoking cessation, weight reduction, exercise) remains the best means of raising HDL cholesterol, though the benefit is modest. Meta-analytic study found that  exercising a minimum of 120 minutes per week raised HDL cholesterol by a mean of 2.53 mg/dL; P&lt;0.001), but that for every 10-minute prolongation of an exercise session there was a 1.4 mg/dL increase in HDL cholesterol. There were no correlations with exercise frequency or intensity. Smoking cessation provides a similar increase (e.g., 2.43 mg/dL) as does 10% weight loss. ","c-replace":["lifestyle-modification","lifestyle modification"],"a-name":"ComplexWord","g-rebookmarkname":"","i-wm":"lifestyle modification","d-description":"Hyphenated / Open / Closed forms found.","l-hyphenWordCount":1,"f-bookmark":"BMHYPHEN101729","ab-name":"Inconsistencies","n-withOutSpaceCount":0,"m-withSpaceWordCount":14,"j-groupid":100018},{"b-find":"event risk","e-paracontent":"Despite the independent reverse correlation between HDL cholesterol level and CVD&lt;mark&gt;event risk&lt;\/mark&gt;, use of available drugs which raise HDL cholesterol have failed to result in risk reduction. In two major randomized controlled trials of extended-release niacin noted earlier, AIM-HIGH and HPS2-THRIVE, in high-risk patients with low HDL cholesterol taking statin therapy, neither achieved a decrease in incidence of CVD events and both showed increases in risk of a serious adverse effects (e.g., diabetes, rhabdomyolysis., infection) when used along with statin therapy. Use of a cholesteryl ester transfer protein (CETP) inhibitor also raises HDL cholesterol without a beneficial effect on CVD event rates. Such results suggest that HDL cholesterol is a marker for a process, but not the operative factor. CETP inhibitors have been the subject of considerable study. They significantly increase HDL cholesterol but in all but one study failed to reduce CVD events in patients with atherosclerotic vascular disease, challenging the low-HDL hypothesis of atherosclerotic risk. As noted earlier, targeting APOE3 with olezarsen also achieves a significant increase in HDL cholesterol in patients with mixed hypertriglyceridemia. Whether it will prove effective in lowering CVD event risk in settings of high-risk, low HDL cholesterol remains to be determined. The literature should be followed. ","c-replace":["event-risk","event risk"],"a-name":"ComplexWord","g-rebookmarkname":"","i-wm":"event risk","d-description":"Hyphenated / Open / Closed forms found.","l-hyphenWordCount":1,"f-bookmark":"BMHYPHEN101760","ab-name":"Inconsistencies","n-withOutSpaceCount":0,"m-withSpaceWordCount":41,"j-groupid":100084},{"b-find":"extended-release","e-paracontent":"Despite the independent reverse correlation between HDL cholesterol level and CVD event risk, use of available drugs which raise HDL cholesterol have failed to result in risk reduction. In two major randomized controlled trials of&lt;mark&gt;extended-release&lt;\/mark&gt; niacin noted earlier, AIM-HIGH and HPS2-THRIVE, in high-risk patients with low HDL cholesterol taking statin therapy, neither achieved a decrease in incidence of CVD events and both showed increases in risk of a serious adverse effects (e.g., diabetes, rhabdomyolysis., infection) when used along with statin therapy. Use of a cholesteryl ester transfer protein (CETP) inhibitor also raises HDL cholesterol without a beneficial effect on CVD event rates. Such results suggest that HDL cholesterol is a marker for a process, but not the operative factor. CETP inhibitors have been the subject of considerable study. They significantly increase HDL cholesterol but in all but one study failed to reduce CVD events in patients with atherosclerotic vascular disease, challenging the low-HDL hypothesis of atherosclerotic risk. As noted earlier, targeting APOE3 with olezarsen also achieves a significant increase in HDL cholesterol in patients with mixed hypertriglyceridemia. Whether it will prove effective in lowering CVD event risk in settings of high-risk, low HDL cholesterol remains to be determined. The literature should be followed. ","c-replace":["extended-release","extended release"],"a-name":"ComplexWord","g-rebookmarkname":"","i-wm":"extended-release","d-description":"Hyphenated / Open / Closed forms found.","l-hyphenWordCount":7,"f-bookmark":"BMHYPHEN101761","ab-name":"Inconsistencies","n-withOutSpaceCount":0,"m-withSpaceWordCount":1,"j-groupid":100062},{"b-find":"high-risk","e-paracontent":"Despite the independent reverse correlation between HDL cholesterol level and CVD event risk, use of available drugs which raise HDL cholesterol have failed to result in risk reduction. In two major randomized controlled trials of extended-release niacin noted earlier, AIM-HIGH and HPS2-THRIVE, in&lt;mark&gt;high-risk&lt;\/mark&gt; patients with low HDL cholesterol taking statin therapy, neither achieved a decrease in incidence of CVD events and both showed increases in risk of a serious adverse effects (e.g., diabetes, rhabdomyolysis., infection) when used along with statin therapy. Use of a cholesteryl ester transfer protein (CETP) inhibitor also raises HDL cholesterol without a beneficial effect on CVD event rates. Such results suggest that HDL cholesterol is a marker for a process, but not the operative factor. CETP inhibitors have been the subject of considerable study. They significantly increase HDL cholesterol but in all but one study failed to reduce CVD events in patients with atherosclerotic vascular disease, challenging the low-HDL hypothesis of atherosclerotic risk. As noted earlier, targeting APOE3 with olezarsen also achieves a significant increase in HDL cholesterol in patients with mixed hypertriglyceridemia. Whether it will prove effective in lowering CVD event risk in settings of high-risk, low HDL cholesterol remains to be determined. The literature should be followed. ","c-replace":["high-risk","high risk"],"a-name":"ComplexWord","g-rebookmarkname":"","i-wm":"high-risk","d-description":"Hyphenated / Open / Closed forms found.","l-hyphenWordCount":23,"f-bookmark":"BMHYPHEN101762","ab-name":"Inconsistencies","n-withOutSpaceCount":0,"m-withSpaceWordCount":3,"j-groupid":100009},{"b-find":"low HDL","e-paracontent":"Despite the independent reverse correlation between HDL cholesterol level and CVD event risk, use of available drugs which raise HDL cholesterol have failed to result in risk reduction. In two major randomized controlled trials of extended-release niacin noted earlier, AIM-HIGH and HPS2-THRIVE, in high-risk patients with&lt;mark&gt;low HDL&lt;\/mark&gt; cholesterol taking statin therapy, neither achieved a decrease in incidence of CVD events and both showed increases in risk of a serious adverse effects (e.g., diabetes, rhabdomyolysis., infection) when used along with statin therapy. Use of a cholesteryl ester transfer protein (CETP) inhibitor also raises HDL cholesterol without a beneficial effect on CVD event rates. Such results suggest that HDL cholesterol is a marker for a process, but not the operative factor. CETP inhibitors have been the subject of considerable study. They significantly increase HDL cholesterol but in all but one study failed to reduce CVD events in patients with atherosclerotic vascular disease, challenging the low-HDL hypothesis of atherosclerotic risk. As noted earlier, targeting APOE3 with olezarsen also achieves a significant increase in HDL cholesterol in patients with mixed hypertriglyceridemia. Whether it will prove effective in lowering CVD event risk in settings of high-risk, low HDL cholesterol remains to be determined. The literature should be followed. ","c-replace":["low-HDL","low HDL"],"a-name":"ComplexWord","g-rebookmarkname":"","i-wm":"low HDL","d-description":"Hyphenated / Open / Closed forms found.","l-hyphenWordCount":1,"f-bookmark":"BMHYPHEN101763","ab-name":"Inconsistencies","n-withOutSpaceCount":0,"m-withSpaceWordCount":12,"j-groupid":100072},{"b-find":"low-HDL","e-paracontent":"Despite the independent reverse correlation between HDL cholesterol level and CVD event risk, use of available drugs which raise HDL cholesterol have failed to result in risk reduction. In two major randomized controlled trials of extended-release niacin noted earlier, AIM-HIGH and HPS2-THRIVE, in high-risk patients with low HDL cholesterol taking statin therapy, neither achieved a decrease in incidence of CVD events and both showed increases in risk of a serious adverse effects (e.g., diabetes, rhabdomyolysis., infection) when used along with statin therapy. Use of a cholesteryl ester transfer protein (CETP) inhibitor also raises HDL cholesterol without a beneficial effect on CVD event rates. Such results suggest that HDL cholesterol is a marker for a process, but not the operative factor. CETP inhibitors have been the subject of considerable study. They significantly increase HDL cholesterol but in all but one study failed to reduce CVD events in patients with atherosclerotic vascular disease, challenging the&lt;mark&gt;low-HDL&lt;\/mark&gt; hypothesis of atherosclerotic risk. As noted earlier, targeting APOE3 with olezarsen also achieves a significant increase in HDL cholesterol in patients with mixed hypertriglyceridemia. Whether it will prove effective in lowering CVD event risk in settings of high-risk, low HDL cholesterol remains to be determined. The literature should be followed. ","c-replace":["low-HDL","low HDL"],"a-name":"ComplexWord","g-rebookmarkname":"","i-wm":"low-HDL","d-description":"Hyphenated / Open / Closed forms found.","l-hyphenWordCount":1,"f-bookmark":"BMHYPHEN101764","ab-name":"Inconsistencies","n-withOutSpaceCount":0,"m-withSpaceWordCount":12,"j-groupid":100072},{"b-find":"event risk","e-paracontent":"Despite the independent reverse correlation between HDL cholesterol level and CVD event risk, use of available drugs which raise HDL cholesterol have failed to result in risk reduction. In two major randomized controlled trials of extended-release niacin noted earlier, AIM-HIGH and HPS2-THRIVE, in high-risk patients with low HDL cholesterol taking statin therapy, neither achieved a decrease in incidence of CVD events and both showed increases in risk of a serious adverse effects (e.g., diabetes, rhabdomyolysis., infection) when used along with statin therapy. Use of a cholesteryl ester transfer protein (CETP) inhibitor also raises HDL cholesterol without a beneficial effect on CVD event rates. Such results suggest that HDL cholesterol is a marker for a process, but not the operative factor. CETP inhibitors have been the subject of considerable study. They significantly increase HDL cholesterol but in all but one study failed to reduce CVD events in patients with atherosclerotic vascular disease, challenging the low-HDL hypothesis of atherosclerotic risk. As noted earlier, targeting APOE3 with olezarsen also achieves a significant increase in HDL cholesterol in patients with mixed hypertriglyceridemia. Whether it will prove effective in lowering CVD&lt;mark&gt;event risk&lt;\/mark&gt; in settings of high-risk, low HDL cholesterol remains to be determined. The literature should be followed. ","c-replace":["event-risk","event risk"],"a-name":"ComplexWord","g-rebookmarkname":"","i-wm":"event risk","d-description":"Hyphenated / Open / Closed forms found.","l-hyphenWordCount":1,"f-bookmark":"BMHYPHEN101765","ab-name":"Inconsistencies","n-withOutSpaceCount":0,"m-withSpaceWordCount":41,"j-groupid":100084},{"b-find":"high-risk","e-paracontent":"Despite the independent reverse correlation between HDL cholesterol level and CVD event risk, use of available drugs which raise HDL cholesterol have failed to result in risk reduction. In two major randomized controlled trials of extended-release niacin noted earlier, AIM-HIGH and HPS2-THRIVE, in high-risk patients with low HDL cholesterol taking statin therapy, neither achieved a decrease in incidence of CVD events and both showed increases in risk of a serious adverse effects (e.g., diabetes, rhabdomyolysis., infection) when used along with statin therapy. Use of a cholesteryl ester transfer protein (CETP) inhibitor also raises HDL cholesterol without a beneficial effect on CVD event rates. Such results suggest that HDL cholesterol is a marker for a process, but not the operative factor. CETP inhibitors have been the subject of considerable study. They significantly increase HDL cholesterol but in all but one study failed to reduce CVD events in patients with atherosclerotic vascular disease, challenging the low-HDL hypothesis of atherosclerotic risk. As noted earlier, targeting APOE3 with olezarsen also achieves a significant increase in HDL cholesterol in patients with mixed hypertriglyceridemia. Whether it will prove effective in lowering CVD event risk in settings of&lt;mark&gt;high-risk&lt;\/mark&gt;, low HDL cholesterol remains to be determined. The literature should be followed. ","c-replace":["high-risk","high risk"],"a-name":"ComplexWord","g-rebookmarkname":"","i-wm":"high-risk","d-description":"Hyphenated / Open / Closed forms found.","l-hyphenWordCount":23,"f-bookmark":"BMHYPHEN101766","ab-name":"Inconsistencies","n-withOutSpaceCount":0,"m-withSpaceWordCount":3,"j-groupid":100009},{"b-find":"low HDL","e-paracontent":"Despite the independent reverse correlation between HDL cholesterol level and CVD event risk, use of available drugs which raise HDL cholesterol have failed to result in risk reduction. In two major randomized controlled trials of extended-release niacin noted earlier, AIM-HIGH and HPS2-THRIVE, in high-risk patients with low HDL cholesterol taking statin therapy, neither achieved a decrease in incidence of CVD events and both showed increases in risk of a serious adverse effects (e.g., diabetes, rhabdomyolysis., infection) when used along with statin therapy. Use of a cholesteryl ester transfer protein (CETP) inhibitor also raises HDL cholesterol without a beneficial effect on CVD event rates. Such results suggest that HDL cholesterol is a marker for a process, but not the operative factor. CETP inhibitors have been the subject of considerable study. They significantly increase HDL cholesterol but in all but one study failed to reduce CVD events in patients with atherosclerotic vascular disease, challenging the low-HDL hypothesis of atherosclerotic risk. As noted earlier, targeting APOE3 with olezarsen also achieves a significant increase in HDL cholesterol in patients with mixed hypertriglyceridemia. Whether it will prove effective in lowering CVD event risk in settings of high-risk,&lt;mark&gt;low HDL&lt;\/mark&gt; cholesterol remains to be determined. The literature should be followed. ","c-replace":["low-HDL","low HDL"],"a-name":"ComplexWord","g-rebookmarkname":"","i-wm":"low HDL","d-description":"Hyphenated / Open / Closed forms found.","l-hyphenWordCount":1,"f-bookmark":"BMHYPHEN101767","ab-name":"Inconsistencies","n-withOutSpaceCount":0,"m-withSpaceWordCount":12,"j-groupid":100072},{"b-find":"high risk","e-paracontent":"Measurement of the LDL cholesterol level represents the principal approach to monitoring of treatment efficacy and compliance. It can begin 6 to 8 weeks after initiation of therapy and continue every 3 to 4 months until control is established; afterward, every 6 to 12 months is usually sufficient. Although a specific target serum concentration may not be specified, a greater than 50% reduction in LDL cholesterol is recommended for those at&lt;mark&gt;high risk&lt;\/mark&gt; and a greater than 30% reduction for those at lesser risk. Monitoring non-HDL cholesterol may be more accurate than LDL cholesterol in persons with elevated triglycerides, which can cause error in the calculated LDL cholesterol determination (see earlier discussion). The level also correlates well with risk in statin-treated patients. The frequency of muscle-related side effects argues for monitoring creatine phosphokinase (CPK, CK) in the early phases of intensive statin therapy but otherwise can be limited to those complaining of muscle difficulties; routine monitoring in asymptomatic persons is not necessary. Routine monitoring of serum transaminases in patients taking statins is no longer deemed necessary due to the extremely low frequency of serious hepatic side effects; however, monitoring is necessary if niacin or a fibrate is being used, especially if being taken concurrently with a statin. Monitoring hemoglobin A1c for evidence of worsening glucose intolerance is a reasonable consideration in persons having diabetes or risk factors for diabetes, especially while taking high doses of potent statins.","c-replace":["high-risk","high risk"],"a-name":"ComplexWord","g-rebookmarkname":"","i-wm":"high risk","d-description":"Hyphenated / Open / Closed forms found.","l-hyphenWordCount":23,"f-bookmark":"BMHYPHEN101785","ab-name":"Inconsistencies","n-withOutSpaceCount":0,"m-withSpaceWordCount":3,"j-groupid":100009},{"b-find":"lifestyle modification","e-paracontent":"The importance of patient education in the management of lipid disorders cannot be overemphasized because successful treatment requires&lt;mark&gt;lifestyle modification&lt;\/mark&gt; and continuous pharmacologic compliance for what is often a symptomless condition with benefit years into the future. Achieving and sustaining motivation is key, which can be supported by personalization derived from a shared decision-making process, which incorporates the patient\u2019s clinical status, preferences, concerns, and expected risks and benefits of treatment. Estimating how much risk can be lowered or, in more positive terms, how much life expectancy can be extended has proven useful not only for patients but also for their physicians. Once motivation is established, the focus shifts to the specifics of the diet, exercise, and medication programs.","c-replace":["lifestyle-modification","lifestyle modification"],"a-name":"ComplexWord","g-rebookmarkname":"","i-wm":"lifestyle modification","d-description":"Hyphenated / Open / Closed forms found.","l-hyphenWordCount":1,"f-bookmark":"BMHYPHEN101791","ab-name":"Inconsistencies","n-withOutSpaceCount":0,"m-withSpaceWordCount":14,"j-groupid":100018},{"b-find":"decision-making","e-paracontent":"The importance of patient education in the management of lipid disorders cannot be overemphasized because successful treatment requires lifestyle modification and continuous pharmacologic compliance for what is often a symptomless condition with benefit years into the future. Achieving and sustaining motivation is key, which can be supported by personalization derived from a shared&lt;mark&gt;decision-making&lt;\/mark&gt; process, which incorporates the patient\u2019s clinical status, preferences, concerns, and expected risks and benefits of treatment. Estimating how much risk can be lowered or, in more positive terms, how much life expectancy can be extended has proven useful not only for patients but also for their physicians. Once motivation is established, the focus shifts to the specifics of the diet, exercise, and medication programs.","c-replace":["decision-making","decision making"],"a-name":"ComplexWord","g-rebookmarkname":"","i-wm":"decision-making","d-description":"Hyphenated / Open / Closed forms found.","l-hyphenWordCount":3,"f-bookmark":"BMHYPHEN101792","ab-name":"Inconsistencies","n-withOutSpaceCount":0,"m-withSpaceWordCount":3,"j-groupid":100010},{"b-find":"Mediterranean-style","e-paracontent":"&lt;H4&gt;Diet. Reviewing key elements of a&lt;mark&gt;Mediterranean-style&lt;\/mark&gt; approach to diet should be a priority, facilitated by primary care team members who can be an excellent resource for teaching and reinforcing healthy dietary behaviors. Many patients are surprised to learn that dietary fat is more atherogenic than dietary cholesterol and that excessive consumption of low-fat, sugar-laden foods can increase LDL cholesterol (witness the patient who eats cholesterol-free potato chips or fat-free desserts with abandon). Reviewing the saturated fat and trans fat content of foods regularly consumed by the patient is also worthwhile (see Tables 27-7, 8, 9). At times, simply removing or reducing intake of a few grossly offending foods from the diet (e.g., processed snack foods, cheese, fatty meats, cold cuts, fried food) ensures a good start to a change in eating habits. Portion control is another effective measure. More comprehensive diet planning can be aided by discussion with a dietitian, facilitated by written material such as those produced by the AHA. Periodic visits to the practice\u2014either in person or virtual\u2014to check compliance, weight, and cholesterol are excellent, although often overlooked, means of facilitating compliance and providing reinforcement. &lt;TAB27-7&gt;&lt;TAB27-8&gt;&lt;TAB27-9&gt;","c-replace":["Mediterranean-style","Mediterranean style"],"a-name":"ComplexWord","g-rebookmarkname":"","i-wm":"Mediterranean-style","d-description":"Hyphenated / Open / Closed forms found.","l-hyphenWordCount":3,"f-bookmark":"BMHYPHEN101802","ab-name":"Inconsistencies","n-withOutSpaceCount":0,"m-withSpaceWordCount":2,"j-groupid":100012},{"b-find":"metabolic-syndrome","e-paracontent":"&lt;H4&gt;Exercise (see Chapter 18 for details). With so much emphasis on diet, the role of exercise is often overlooked, yet important for all hyperlipidemic persons, especially those with a&lt;mark&gt;metabolic-syndrome&lt;\/mark&gt; lipid profile (high triglycerides, low HDL, high LDL cholesterol). Moreover, the contribution of exercise (150 minutes per week of moderate exercise) to reducing CHD morbidity and mortality deserves special attention (see Chapter 18) in conjunction with the effort to refocus attention on total CHD risk and not just specific lipid levels.","c-replace":["metabolic-syndrome","metabolic syndrome"],"a-name":"ComplexWord","g-rebookmarkname":"","i-wm":"metabolic-syndrome","d-description":"Hyphenated / Open / Closed forms found.","l-hyphenWordCount":1,"f-bookmark":"BMHYPHEN101815","ab-name":"Inconsistencies","n-withOutSpaceCount":0,"m-withSpaceWordCount":8,"j-groupid":100076},{"b-find":"low HDL","e-paracontent":"&lt;H4&gt;Exercise (see Chapter 18 for details). With so much emphasis on diet, the role of exercise is often overlooked, yet important for all hyperlipidemic persons, especially those with a metabolic-syndrome lipid profile (high triglycerides,&lt;mark&gt;low HDL&lt;\/mark&gt;, high LDL cholesterol). Moreover, the contribution of exercise (150 minutes per week of moderate exercise) to reducing CHD morbidity and mortality deserves special attention (see Chapter 18) in conjunction with the effort to refocus attention on total CHD risk and not just specific lipid levels.","c-replace":["low-HDL","low HDL"],"a-name":"ComplexWord","g-rebookmarkname":"","i-wm":"low HDL","d-description":"Hyphenated / Open / Closed forms found.","l-hyphenWordCount":1,"f-bookmark":"BMHYPHEN101816","ab-name":"Inconsistencies","n-withOutSpaceCount":0,"m-withSpaceWordCount":12,"j-groupid":100072},{"b-find":"lipid-lowering","e-paracontent":"Patients need to understand the rationale for their medical program and the details of its proper use and side effects. Some mistakenly believe their drug program is curative and stop treatment after a few months of therapy. Others harbor exaggerated concerns about adverse drug effects and stop medication prematurely\u2014for them, reading the package insert can be frightening. In the absence of information from their physician or nurse, many patients will often stop their medication or fail to fill a prescription. With so much media attention focused on&lt;mark&gt;lipid-lowering&lt;\/mark&gt; agents, it is important to specifically review and put in context the risks of reported adverse effects, both verified and anecdotal.","c-replace":["lipid-lowering","lipid lowering"],"a-name":"ComplexWord","g-rebookmarkname":"","i-wm":"lipid-lowering","d-description":"Hyphenated / Open / Closed forms found.","l-hyphenWordCount":21,"f-bookmark":"BMHYPHEN101824","ab-name":"Inconsistencies","n-withOutSpaceCount":0,"m-withSpaceWordCount":2,"j-groupid":100008},{"b-find":"Table ","e-paracontent":"Successful treatment of hypercholesterolemia requires a multidisciplinary effort, not only with consulting lipid specialists and dieticians, but also with members of the primary care medical home team. Evidence of improved outcomes derives from improved compliance and addressing of the social determinants of health (see&lt;mark&gt;Table &lt;\/mark&gt;27-10).","c-replace":["Table "],"ab-name":"Inconsistencies","a-name":"Table","g-rebookmarkname":"","i-wm":"Table ","d-description":"Cross referencing style in this document is found to be inconsistent.","f-bookmark":"BMHYPHEN101827","j-groupid":10003},{"b-find":"long term","e-paracontent":"Patients prescribed a dietary program should have a consultation with a dietitian if they are unclear about the food choices they should make or if compliance with the diet is problematic. Dietitians can provide educational materials, food preparation advice, and the periodic feedback that patients often need to change their eating habits for the&lt;mark&gt;long term&lt;\/mark&gt;.","c-replace":["long-term","long term"],"a-name":"ComplexWord","g-rebookmarkname":"","i-wm":"long term","d-description":"Hyphenated / Open / Closed forms found.","l-hyphenWordCount":13,"f-bookmark":"BMHYPHEN101832","ab-name":"Inconsistencies","n-withOutSpaceCount":0,"m-withSpaceWordCount":1,"j-groupid":100014},{"b-find":"high-risk","e-paracontent":"Patients with&lt;mark&gt;high-risk&lt;\/mark&gt; lipid profiles who do not respond sufficiently to lifestyle modification and intensive statin therapy and those with extremes of any lipoprotein level or a strong family history of premature coronary disease (before age 55 years) should be considered for a consultation with a lipid specialist. Goals of the referral might include genetic profiling, more precise risk stratification, and access to emerging targeted therapies. Lipid research laboratories can often categorize specific genetic abnormalities through testing not routinely available in most clinical laboratories. Genome scanning, ultracentrifugation of lipoproteins, polymerase chain reaction amplification of DNA, and cell-based receptor and enzymatic assays can be used to help pinpoint the cause and screen other family members for the problem. They often help to clarify family questions about the risks of CHD in related individuals and are likely to influence therapeutic options. ","c-replace":["high-risk","high risk"],"a-name":"ComplexWord","g-rebookmarkname":"","i-wm":"high-risk","d-description":"Hyphenated / Open / Closed forms found.","l-hyphenWordCount":23,"f-bookmark":"BMHYPHEN101836","ab-name":"Inconsistencies","n-withOutSpaceCount":0,"m-withSpaceWordCount":3,"j-groupid":100009},{"b-find":"lifestyle modification","e-paracontent":"Patients with high-risk lipid profiles who do not respond sufficiently to&lt;mark&gt;lifestyle modification&lt;\/mark&gt; and intensive statin therapy and those with extremes of any lipoprotein level or a strong family history of premature coronary disease (before age 55 years) should be considered for a consultation with a lipid specialist. Goals of the referral might include genetic profiling, more precise risk stratification, and access to emerging targeted therapies. Lipid research laboratories can often categorize specific genetic abnormalities through testing not routinely available in most clinical laboratories. Genome scanning, ultracentrifugation of lipoproteins, polymerase chain reaction amplification of DNA, and cell-based receptor and enzymatic assays can be used to help pinpoint the cause and screen other family members for the problem. They often help to clarify family questions about the risks of CHD in related individuals and are likely to influence therapeutic options. ","c-replace":["lifestyle-modification","lifestyle modification"],"a-name":"ComplexWord","g-rebookmarkname":"","i-wm":"lifestyle modification","d-description":"Hyphenated / Open / Closed forms found.","l-hyphenWordCount":1,"f-bookmark":"BMHYPHEN101837","ab-name":"Inconsistencies","n-withOutSpaceCount":0,"m-withSpaceWordCount":14,"j-groupid":100018},{"b-find":"risk stratification","e-paracontent":"Patients with high-risk lipid profiles who do not respond sufficiently to lifestyle modification and intensive statin therapy and those with extremes of any lipoprotein level or a strong family history of premature coronary disease (before age 55 years) should be considered for a consultation with a lipid specialist. Goals of the referral might include genetic profiling, more precise&lt;mark&gt;risk stratification&lt;\/mark&gt;, and access to emerging targeted therapies. Lipid research laboratories can often categorize specific genetic abnormalities through testing not routinely available in most clinical laboratories. Genome scanning, ultracentrifugation of lipoproteins, polymerase chain reaction amplification of DNA, and cell-based receptor and enzymatic assays can be used to help pinpoint the cause and screen other family members for the problem. They often help to clarify family questions about the risks of CHD in related individuals and are likely to influence therapeutic options. ","c-replace":["risk-stratification","risk stratification"],"a-name":"ComplexWord","g-rebookmarkname":"","i-wm":"risk stratification","d-description":"Hyphenated / Open / Closed forms found.","l-hyphenWordCount":1,"f-bookmark":"BMHYPHEN101838","ab-name":"Inconsistencies","n-withOutSpaceCount":0,"m-withSpaceWordCount":9,"j-groupid":100006},{"b-find":"Table ","e-paracontent":"Lipid treatment recommendations presented here pertain largely to primary prevention of cardiovascular disease and adverse cardiovascular events, with some attention to secondary prevention (see also Chapters 30 and 31). The recommendations presented here incorporate those of the US Preventive Services Task Force and those of expert panels convened by a joint initiative the American College of Cardiology (ACC) and the American Heart Association (AHA). Both groups  recommendations have much in common and emphasize the first-line role for statin therapy. They differ a bit in threshold for treatment and spectrum of qualifying patients These differences (see&lt;mark&gt;Table &lt;\/mark&gt;27-4) derive mostly from differences in their evidence standards. The US Preventive Services Task Force typically requires evidence from large-scale, randomized, placebo-controlled trials. This requirement results in having a higher treatment threshold and a more limited scope of indications. The AHA/ACC panels tend to accept a wider spectrum of scientific evidence, resulting in a slightly lower threshold for treatment and a wider spectrum of qualifying patients. ","c-replace":["Table "],"ab-name":"Inconsistencies","a-name":"Table","g-rebookmarkname":"","i-wm":"Table ","d-description":"Cross referencing style in this document is found to be inconsistent.","f-bookmark":"BMHYPHEN101854","j-groupid":10003},{"b-find":"event risk","e-paracontent":"\u2022Calculate total estimated cardiovascular risk, making use of a validated CVD risk scoring instrument, which takes into account the full range of CVD risk factors, not just the lipid abnormalities. Use the PREVENT equations for best current estimates of 10-year and 30-year CVD&lt;mark&gt;event risk&lt;\/mark&gt;; use the 30-year projection for discussions with younger patients. Monitor the literature for further iterations of the PREVENT equations and advances in risk stratification. ","c-replace":["event-risk","event risk"],"a-name":"ComplexWord","g-rebookmarkname":"","i-wm":"event risk","d-description":"Hyphenated / Open / Closed forms found.","l-hyphenWordCount":1,"f-bookmark":"BMHYPHEN101886","ab-name":"Inconsistencies","n-withOutSpaceCount":0,"m-withSpaceWordCount":41,"j-groupid":100084},{"b-find":"risk stratification","e-paracontent":"\u2022Calculate total estimated cardiovascular risk, making use of a validated CVD risk scoring instrument, which takes into account the full range of CVD risk factors, not just the lipid abnormalities. Use the PREVENT equations for best current estimates of 10-year and 30-year CVD event risk; use the 30-year projection for discussions with younger patients. Monitor the literature for further iterations of the PREVENT equations and advances in&lt;mark&gt;risk stratification&lt;\/mark&gt;. ","c-replace":["risk-stratification","risk stratification"],"a-name":"ComplexWord","g-rebookmarkname":"","i-wm":"risk stratification","d-description":"Hyphenated / Open / Closed forms found.","l-hyphenWordCount":1,"f-bookmark":"BMHYPHEN101887","ab-name":"Inconsistencies","n-withOutSpaceCount":0,"m-withSpaceWordCount":9,"j-groupid":100006},{"b-find":"lifestyle modification","e-paracontent":"\u2022Implement a comprehensive healthy&lt;mark&gt;lifestyle modification&lt;\/mark&gt; program of diet (Mediterranean style; Table 27-7), exercise (150 min/wk of moderate exercise, and weight reduction (see Chapters 18 and 235). Enlist the efforts of primary care team members (see Chapter 1, and Team-Based Care\u2014Table 27-7) ","c-replace":["lifestyle-modification","lifestyle modification"],"a-name":"ComplexWord","g-rebookmarkname":"","i-wm":"lifestyle modification","d-description":"Hyphenated / Open / Closed forms found.","l-hyphenWordCount":1,"f-bookmark":"BMHYPHEN101897","ab-name":"Inconsistencies","n-withOutSpaceCount":0,"m-withSpaceWordCount":14,"j-groupid":100018},{"b-find":"Mediterranean style","e-paracontent":"\u2022Implement a comprehensive healthy lifestyle modification program of diet &lt;mark&gt;Mediterranean style&lt;\/mark&gt;; Table 27-7), exercise (150 min/wk of moderate exercise, and weight reduction (see Chapters 18 and 235). Enlist the efforts of primary care team members (see Chapter 1, and Team-Based Care\u2014Table 27-7) ","c-replace":["Mediterranean-style","Mediterranean style"],"a-name":"ComplexWord","g-rebookmarkname":"","i-wm":"Mediterranean style","d-description":"Hyphenated / Open / Closed forms found.","l-hyphenWordCount":3,"f-bookmark":"BMHYPHEN101898","ab-name":"Inconsistencies","n-withOutSpaceCount":0,"m-withSpaceWordCount":2,"j-groupid":100012},{"b-find":"Table ","e-paracontent":"\u2022Implement a comprehensive healthy lifestyle modification program of diet (Mediterranean style;&lt;mark&gt;Table &lt;\/mark&gt;27-7), exercise (150 min/wk of moderate exercise, and weight reduction (see Chapters 18 and 235). Enlist the efforts of primary care team members (see Chapter 1, and Team-Based Care\u2014Table 27-7) ","c-replace":["Table "],"ab-name":"Inconsistencies","a-name":"Table","g-rebookmarkname":"","i-wm":"Table ","d-description":"Cross referencing style in this document is found to be inconsistent.","f-bookmark":"BMHYPHEN101899","j-groupid":10003},{"b-find":"Table ","e-paracontent":"\u2022Implement a comprehensive healthy lifestyle modification program of diet (Mediterranean style; Table 27-7), exercise (150 min/wk of moderate exercise, and weight reduction (see Chapters 18 and 235). Enlist the efforts of primary care team members (see Chapter 1, and Team-Based Care&lt;mark&gt;Table &lt;\/mark&gt;27-7) ","c-replace":["Table "],"ab-name":"Inconsistencies","a-name":"Table","g-rebookmarkname":"","i-wm":"Table ","d-description":"Cross referencing style in this document is found to be inconsistent.","f-bookmark":"BMHYPHEN101900","j-groupid":10003},{"b-find":"decision making","e-paracontent":"\u2022Employ shared&lt;mark&gt;decision making&lt;\/mark&gt; to personalize and facilitate the treatment decision and enhance its implementation and compliance.","c-replace":["decision-making","decision making"],"a-name":"ComplexWord","g-rebookmarkname":"","i-wm":"decision making","d-description":"Hyphenated / Open / Closed forms found.","l-hyphenWordCount":3,"f-bookmark":"BMHYPHEN101907","ab-name":"Inconsistencies","n-withOutSpaceCount":0,"m-withSpaceWordCount":3,"j-groupid":100010},{"b-find":"event risk","e-paracontent":"\u2022Refer to the ACC/AHA or USPSTF guidelines for the discussion of pharmacologic therapy, matching patient\u2019s 10-year CVD&lt;mark&gt;event risk&lt;\/mark&gt; with intensity of recommended treatment","c-replace":["event-risk","event risk"],"a-name":"ComplexWord","g-rebookmarkname":"","i-wm":"event risk","d-description":"Hyphenated / Open / Closed forms found.","l-hyphenWordCount":1,"f-bookmark":"BMHYPHEN101914","ab-name":"Inconsistencies","n-withOutSpaceCount":0,"m-withSpaceWordCount":41,"j-groupid":100084},{"b-find":"lipid-lowering","e-paracontent":"\u2022Maximize cost-effectiveness by prescribing a generic statin preparation whenever possible and matching drug potency with degree of&lt;mark&gt;lipid-lowering&lt;\/mark&gt; required to achieve desired reduction in CVD risk (see Table 27-5) ","c-replace":["lipid-lowering","lipid lowering"],"a-name":"ComplexWord","g-rebookmarkname":"","i-wm":"lipid-lowering","d-description":"Hyphenated / Open / Closed forms found.","l-hyphenWordCount":21,"f-bookmark":"BMHYPHEN101924","ab-name":"Inconsistencies","n-withOutSpaceCount":0,"m-withSpaceWordCount":2,"j-groupid":100008},{"b-find":"Table ","e-paracontent":"\u2022Maximize cost-effectiveness by prescribing a generic statin preparation whenever possible and matching drug potency with degree of lipid-lowering required to achieve desired reduction in CVD risk (see&lt;mark&gt;Table &lt;\/mark&gt;27-5) ","c-replace":["Table "],"ab-name":"Inconsistencies","a-name":"Table","g-rebookmarkname":"","i-wm":"Table ","d-description":"Cross referencing style in this document is found to be inconsistent.","f-bookmark":"BMHYPHEN101925","j-groupid":10003},{"b-find":"very-high-risk","e-paracontent":"\u2022Consider referral to a lipid specialist for patients with&lt;mark&gt;very-high-risk&lt;\/mark&gt; lipid profiles who do not respond to diet plus one or two first-line drugs and those with extremes of any lipoprotein level or a strong family history of premature CVD (before age 55 years).","c-replace":["very-high-risk","very high risk"],"a-name":"ComplexWord","g-rebookmarkname":"","i-wm":"very-high-risk","d-description":"Hyphenated / Open / Closed forms found.","l-hyphenWordCount":0,"f-bookmark":"BMHYPHEN101936","ab-name":"Inconsistencies","n-withOutSpaceCount":0,"m-withSpaceWordCount":0,"j-groupid":2},{"b-find":"Mediterranean style","e-paracontent":"\u2022Initiate a&lt;mark&gt;Mediterranean style&lt;\/mark&gt; dietary program which includes restricting total dietary fat intake to no more than 20-30% of calories, substituting polyunsaturated and monounsaturated fats for saturated fat, partially hydrogenated unsaturated fat, and cholesterol. Avoid substituting high-glycemic index carbohydrates.","c-replace":["Mediterranean-style","Mediterranean style"],"a-name":"ComplexWord","g-rebookmarkname":"","i-wm":"Mediterranean style","d-description":"Hyphenated / Open / Closed forms found.","l-hyphenWordCount":3,"f-bookmark":"BMHYPHEN101952","ab-name":"Inconsistencies","n-withOutSpaceCount":0,"m-withSpaceWordCount":2,"j-groupid":100012},{"b-find":"high-glycemic","e-paracontent":"\u2022Initiate a Mediterranean style dietary program which includes restricting total dietary fat intake to no more than 20-30% of calories, substituting polyunsaturated and monounsaturated fats for saturated fat, partially hydrogenated unsaturated fat, and cholesterol. Avoid substituting&lt;mark&gt;high-glycemic&lt;\/mark&gt; index carbohydrates.","c-replace":["high-glycemic","high glycemic"],"a-name":"ComplexWord","g-rebookmarkname":"","i-wm":"high-glycemic","d-description":"Hyphenated / Open / Closed forms found.","l-hyphenWordCount":2,"f-bookmark":"BMHYPHEN101953","ab-name":"Inconsistencies","n-withOutSpaceCount":0,"m-withSpaceWordCount":3,"j-groupid":100003},{"b-find":"moderate-intensity","e-paracontent":"\u2022Initiate drug treatment with an intensive statin program (e.g., 40 to 80 mg/d atorvastatin or 20 to 40 mg/d rosuvastatin) to achieve ≥50% reduction in LDL cholesterol (see Tables 27-4 and 5); prescribe a generic preparation. Aim for an LDL cholesterol level of &lt; 55 mg/dL. For those greater than 75 years of age or with safety concerns for statin use, prescribe&lt;mark&gt;moderate-intensity&lt;\/mark&gt; statin program (20 mg atorvastatin, 10 mg rosuvastatin, 40 mg simvastatin) with a goal of a 30% to 50% reduction in LDL cholesterol. ","c-replace":["moderate-intensity","moderate intensity"],"a-name":"ComplexWord","g-rebookmarkname":"","i-wm":"moderate-intensity","d-description":"Hyphenated / Open / Closed forms found.","l-hyphenWordCount":1,"f-bookmark":"BMHYPHEN101959","ab-name":"Inconsistencies","n-withOutSpaceCount":0,"m-withSpaceWordCount":3,"j-groupid":100081},{"b-find":"lipid-lowering","e-paracontent":"\u2022Avoid resorting to use of&lt;mark&gt;lipid-lowering&lt;\/mark&gt; agents with no proven ability to significantly enhance CVD risk reduction (e.g., niacin, fibrates, fish oil, bile acid sequestrants).","c-replace":["lipid-lowering","lipid lowering"],"a-name":"ComplexWord","g-rebookmarkname":"","i-wm":"lipid-lowering","d-description":"Hyphenated / Open / Closed forms found.","l-hyphenWordCount":21,"f-bookmark":"BMHYPHEN101992","ab-name":"Inconsistencies","n-withOutSpaceCount":0,"m-withSpaceWordCount":2,"j-groupid":100008},{"b-find":"moderate intensity","e-paracontent":"\u2022Offer a&lt;mark&gt;moderate intensity&lt;\/mark&gt; statin program after discussion of risks and benefits, with the aim of a 30-50% reduction in LDL cholesterol and an LDL cholesterol target level of &lt;70 mg/dL. ","c-replace":["moderate-intensity","moderate intensity"],"a-name":"ComplexWord","g-rebookmarkname":"","i-wm":"moderate intensity","d-description":"Hyphenated / Open / Closed forms found.","l-hyphenWordCount":1,"f-bookmark":"BMHYPHEN102028","ab-name":"Inconsistencies","n-withOutSpaceCount":0,"m-withSpaceWordCount":3,"j-groupid":100081},{"b-find":"long-term","e-paracontent":"\u2022Review&lt;mark&gt;long-term&lt;\/mark&gt; risk using the 30-year event-risk calculation from the PREVENT equations","c-replace":["long-term","long term"],"a-name":"ComplexWord","g-rebookmarkname":"","i-wm":"long-term","d-description":"Hyphenated / Open / Closed forms found.","l-hyphenWordCount":13,"f-bookmark":"BMHYPHEN102034","ab-name":"Inconsistencies","n-withOutSpaceCount":0,"m-withSpaceWordCount":1,"j-groupid":100014},{"b-find":"event-risk","e-paracontent":"\u2022Review long-term risk using the 30-year&lt;mark&gt;event-risk&lt;\/mark&gt; calculation from the PREVENT equations","c-replace":["event-risk","event risk"],"a-name":"ComplexWord","g-rebookmarkname":"","i-wm":"event-risk","d-description":"Hyphenated / Open / Closed forms found.","l-hyphenWordCount":1,"f-bookmark":"BMHYPHEN102035","ab-name":"Inconsistencies","n-withOutSpaceCount":0,"m-withSpaceWordCount":41,"j-groupid":100084},{"b-find":"event risk","e-paracontent":"\u2022Calculate estimated CVD&lt;mark&gt;event risk&lt;\/mark&gt;; if elevated, prescribe statin therapy adjusted to match degree of risk. ","c-replace":["event-risk","event risk"],"a-name":"ComplexWord","g-rebookmarkname":"","i-wm":"event risk","d-description":"Hyphenated / Open / Closed forms found.","l-hyphenWordCount":1,"f-bookmark":"BMHYPHEN102055","ab-name":"Inconsistencies","n-withOutSpaceCount":0,"m-withSpaceWordCount":41,"j-groupid":100084},{"b-find":"event risk","e-paracontent":"\u2022Avoid use of agents which raise HDL but offer no reduction in CVD&lt;mark&gt;event risk&lt;\/mark&gt; (e.g., niacin, fibrates, CETP inhibitors)","c-replace":["event-risk","event risk"],"a-name":"ComplexWord","g-rebookmarkname":"","i-wm":"event risk","d-description":"Hyphenated / Open / Closed forms found.","l-hyphenWordCount":1,"f-bookmark":"BMHYPHEN102062","ab-name":"Inconsistencies","n-withOutSpaceCount":0,"m-withSpaceWordCount":41,"j-groupid":100084},{"b-find":"lifestyle modification","e-paracontent":"\u2022Prescribe&lt;mark&gt;lifestyle modification&lt;\/mark&gt; with emphasis on dietary measures and exercise.","c-replace":["lifestyle-modification","lifestyle modification"],"a-name":"ComplexWord","g-rebookmarkname":"","i-wm":"lifestyle modification","d-description":"Hyphenated / Open / Closed forms found.","l-hyphenWordCount":1,"f-bookmark":"BMHYPHEN102081","ab-name":"Inconsistencies","n-withOutSpaceCount":0,"m-withSpaceWordCount":14,"j-groupid":100018},{"b-find":"extended release","e-paracontent":"\u2022Aim for triglyceride level less than 200 mg/dL. If fibrate therapy alone does not suffice, consider addition of niacin &lt;mark&gt;extended release&lt;\/mark&gt; 1,000 mg/d) and/or a fish oil preparation (3 to 12 g/d).","c-replace":["extended-release","extended release"],"a-name":"ComplexWord","g-rebookmarkname":"","i-wm":"extended release","d-description":"Hyphenated / Open / Closed forms found.","l-hyphenWordCount":7,"f-bookmark":"BMHYPHEN102090","ab-name":"Inconsistencies","n-withOutSpaceCount":0,"m-withSpaceWordCount":1,"j-groupid":100062},{"b-find":"metabolic syndrome","e-paracontent":"\u2022Check for familial disease and secondary causes (e.g., diabetes,&lt;mark&gt;metabolic syndrome&lt;\/mark&gt;, obesity, hypothyroidism, chronic kidney disease, protease inhibitors), and treat the underlying condition(s) accordingly (see Chapters 26, 102, and 235).","c-replace":["metabolic-syndrome","metabolic syndrome"],"a-name":"ComplexWord","g-rebookmarkname":"","i-wm":"metabolic syndrome","d-description":"Hyphenated / Open / Closed forms found.","l-hyphenWordCount":1,"f-bookmark":"BMHYPHEN102106","ab-name":"Inconsistencies","n-withOutSpaceCount":0,"m-withSpaceWordCount":8,"j-groupid":100076},{"b-find":"lifestyle modification","e-paracontent":"\u2022Prescribe&lt;mark&gt;lifestyle modification&lt;\/mark&gt;","c-replace":["lifestyle-modification","lifestyle modification"],"a-name":"ComplexWord","g-rebookmarkname":"","i-wm":"lifestyle modification","d-description":"Hyphenated / Open / Closed forms found.","l-hyphenWordCount":1,"f-bookmark":"BMHYPHEN102113","ab-name":"Inconsistencies","n-withOutSpaceCount":0,"m-withSpaceWordCount":14,"j-groupid":100018},{"b-find":"lifestyle modification","e-paracontent":"\u2022For the patient who tests heterozygous, initiate a comprehensive program of&lt;mark&gt;lifestyle modification&lt;\/mark&gt; and intensive statin therapy, likely requiring the addition of a PCSK9 agent and/or ezetimibe. If insufficient, obtain specialty consultation for additional guidance. ","c-replace":["lifestyle-modification","lifestyle modification"],"a-name":"ComplexWord","g-rebookmarkname":"","i-wm":"lifestyle modification","d-description":"Hyphenated / Open / Closed forms found.","l-hyphenWordCount":1,"f-bookmark":"BMHYPHEN102130","ab-name":"Inconsistencies","n-withOutSpaceCount":0,"m-withSpaceWordCount":14,"j-groupid":100018},{"b-find":"low HDL","e-paracontent":"(risk increased in presence of&lt;mark&gt;low HDL&lt;\/mark&gt;) ","c-replace":["low-HDL","low HDL"],"a-name":"ComplexWord","g-rebookmarkname":"","i-wm":"low HDL","d-description":"Hyphenated / Open / Closed forms found.","l-hyphenWordCount":1,"f-bookmark":"BMHYPHEN103298","ab-name":"Inconsistencies","n-withOutSpaceCount":0,"m-withSpaceWordCount":12,"j-groupid":100072},{"b-find":"Table ","e-paracontent":"*The presence of additional CVD factors (see&lt;mark&gt;Table &lt;\/mark&gt;27-2) greatly increases the risk for any level of lipoprotein cholesterol (see Chapter 18 \u2013 PREVENT Equations) ","c-replace":["Table "],"ab-name":"Inconsistencies","a-name":"Table","g-rebookmarkname":"","i-wm":"Table ","d-description":"Cross referencing style in this document is found to be inconsistent.","f-bookmark":"BMHYPHEN103315","j-groupid":10003},{"b-find":"event risk","e-paracontent":"Quantitative CVD Event Risk Determination (10-year estimate by validated CVD&lt;mark&gt;event risk&lt;\/mark&gt; instrument \u2013 see Chapter 18 for details) ","c-replace":["event-risk","event risk"],"a-name":"ComplexWord","g-rebookmarkname":"","i-wm":"event risk","d-description":"Hyphenated / Open / Closed forms found.","l-hyphenWordCount":1,"f-bookmark":"BMHYPHEN103367","ab-name":"Inconsistencies","n-withOutSpaceCount":0,"m-withSpaceWordCount":41,"j-groupid":100084},{"b-find":"event risk","e-paracontent":"10 year&lt;mark&gt;event risk&lt;\/mark&gt; ≥20% (by the pooled cohort equations), or ","c-replace":["event-risk","event risk"],"a-name":"ComplexWord","g-rebookmarkname":"","i-wm":"event risk","d-description":"Hyphenated / Open / Closed forms found.","l-hyphenWordCount":1,"f-bookmark":"BMHYPHEN103432","ab-name":"Inconsistencies","n-withOutSpaceCount":0,"m-withSpaceWordCount":41,"j-groupid":100084},{"b-find":"decision making","e-paracontent":"Consider statin use after clinician-patient risk discussion (shared&lt;mark&gt;decision making&lt;\/mark&gt;) for persons with:","c-replace":["decision-making","decision making"],"a-name":"ComplexWord","g-rebookmarkname":"","i-wm":"decision making","d-description":"Hyphenated / Open / Closed forms found.","l-hyphenWordCount":3,"f-bookmark":"BMHYPHEN103439","ab-name":"Inconsistencies","n-withOutSpaceCount":0,"m-withSpaceWordCount":3,"j-groupid":100010},{"b-find":"event risk","e-paracontent":"Persons ages 40 to 75 years with at least one cardiovascular risk factor (hypertension, diabetes, dyslipidemia [LDL-C ≥130 mg/dL or HDL-C ≤40 mg/dL] or smoking) plus 10-y CVD&lt;mark&gt;event risk&lt;\/mark&gt; ≥10% (based on pooled cohort equations)  ","c-replace":["event-risk","event risk"],"a-name":"ComplexWord","g-rebookmarkname":"","i-wm":"event risk","d-description":"Hyphenated / Open / Closed forms found.","l-hyphenWordCount":1,"f-bookmark":"BMHYPHEN103470","ab-name":"Inconsistencies","n-withOutSpaceCount":0,"m-withSpaceWordCount":41,"j-groupid":100084},{"b-find":"extended-release","e-paracontent":"&lt;mark&gt;extended-release&lt;\/mark&gt; \u2013 generic Lescol XL (Novartis)","c-replace":["extended-release","extended release"],"a-name":"ComplexWord","g-rebookmarkname":"","i-wm":"extended-release","d-description":"Hyphenated / Open / Closed forms found.","l-hyphenWordCount":7,"f-bookmark":"BMHYPHEN103563","ab-name":"Inconsistencies","n-withOutSpaceCount":0,"m-withSpaceWordCount":1,"j-groupid":100062},{"b-find":"extended-release","e-paracontent":"&lt;mark&gt;extended-release&lt;\/mark&gt; \u2013 Altoprev (Covis)","c-replace":["extended-release","extended release"],"a-name":"ComplexWord","g-rebookmarkname":"","i-wm":"extended-release","d-description":"Hyphenated / Open / Closed forms found.","l-hyphenWordCount":7,"f-bookmark":"BMHYPHEN103571","ab-name":"Inconsistencies","n-withOutSpaceCount":0,"m-withSpaceWordCount":1,"j-groupid":100062},{"b-find":"extended-release","e-paracontent":"&lt;mark&gt;extended-release&lt;\/mark&gt; \u2013 generic Niaspan (AbbVie)","c-replace":["extended-release","extended release"],"a-name":"ComplexWord","g-rebookmarkname":"","i-wm":"extended-release","d-description":"Hyphenated / Open / Closed forms found.","l-hyphenWordCount":7,"f-bookmark":"BMHYPHEN103727","ab-name":"Inconsistencies","n-withOutSpaceCount":0,"m-withSpaceWordCount":1,"j-groupid":100062},{"b-find":"extended-release","e-paracontent":"&lt;mark&gt;extended-release&lt;\/mark&gt; \u2013 generic Niaspan (AbbVie)","c-replace":["extended-release","extended release"],"a-name":"ComplexWord","g-rebookmarkname":"","i-wm":"extended-release","d-description":"Hyphenated / Open / Closed forms found.","l-hyphenWordCount":7,"f-bookmark":"BMHYPHEN103827","ab-name":"Inconsistencies","n-withOutSpaceCount":0,"m-withSpaceWordCount":1,"j-groupid":100062},{"b-find":"extended-release","e-paracontent":"ER =&lt;mark&gt;extended-release&lt;\/mark&gt;; PCSK9 = proprotein convertase subtilisin/kexin type 9","c-replace":["extended-release","extended release"],"a-name":"ComplexWord","g-rebookmarkname":"","i-wm":"extended-release","d-description":"Hyphenated / Open / Closed forms found.","l-hyphenWordCount":7,"f-bookmark":"BMHYPHEN103852","ab-name":"Inconsistencies","n-withOutSpaceCount":0,"m-withSpaceWordCount":1,"j-groupid":100062},{"b-find":"FDA-approved","e-paracontent":"33.&lt;mark&gt;FDA-approved&lt;\/mark&gt; dosage for treating hypertriglyceridemia (≥500 mg/dL).","c-replace":["FDA-approved","FDA approved"],"a-name":"ComplexWord","g-rebookmarkname":"","i-wm":"FDA-approved","d-description":"Hyphenated / Open / Closed forms found.","l-hyphenWordCount":1,"f-bookmark":"BMHYPHEN103861","ab-name":"Inconsistencies","n-withOutSpaceCount":0,"m-withSpaceWordCount":2,"j-groupid":100090},{"b-find":"lipid-lowering","e-paracontent":"\u2022Switching to a different class of&lt;mark&gt;lipid-lowering&lt;\/mark&gt; agent (e.g., ezetimibe, PCSK9 inhibitor, ACL inhibitor)","c-replace":["lipid-lowering","lipid lowering"],"a-name":"ComplexWord","g-rebookmarkname":"","i-wm":"lipid-lowering","d-description":"Hyphenated / Open / Closed forms found.","l-hyphenWordCount":21,"f-bookmark":"BMHYPHEN103915","ab-name":"Inconsistencies","n-withOutSpaceCount":0,"m-withSpaceWordCount":2,"j-groupid":100008},{"b-find":"lifestyle modification","e-paracontent":"Available evidence: Most evidence focuses on improving compliance with medication taking and&lt;mark&gt;lifestyle modification&lt;\/mark&gt;. One documented approach entails pharmacist\u2013physician teams using Web-based tools with point-of-care prompts and benchmarking. Results include improved use of prescribed lipid-lowering therapy, increased patient satisfaction, and improved cholesterol goal attainment. In another approach, nurse practitioner case management results in lower LDL-C and TC levels, increased exercise activity, and compliance with lipid-lowering drug therapy","c-replace":["lifestyle-modification","lifestyle modification"],"a-name":"ComplexWord","g-rebookmarkname":"","i-wm":"lifestyle modification","d-description":"Hyphenated / Open / Closed forms found.","l-hyphenWordCount":1,"f-bookmark":"BMHYPHEN104038","ab-name":"Inconsistencies","n-withOutSpaceCount":0,"m-withSpaceWordCount":14,"j-groupid":100018},{"b-find":"lipid-lowering","e-paracontent":"Available evidence: Most evidence focuses on improving compliance with medication taking and lifestyle modification. One documented approach entails pharmacist\u2013physician teams using Web-based tools with point-of-care prompts and benchmarking. Results include improved use of prescribed&lt;mark&gt;lipid-lowering&lt;\/mark&gt; therapy, increased patient satisfaction, and improved cholesterol goal attainment. In another approach, nurse practitioner case management results in lower LDL-C and TC levels, increased exercise activity, and compliance with lipid-lowering drug therapy","c-replace":["lipid-lowering","lipid lowering"],"a-name":"ComplexWord","g-rebookmarkname":"","i-wm":"lipid-lowering","d-description":"Hyphenated / Open / Closed forms found.","l-hyphenWordCount":21,"f-bookmark":"BMHYPHEN104039","ab-name":"Inconsistencies","n-withOutSpaceCount":0,"m-withSpaceWordCount":2,"j-groupid":100008},{"b-find":"lipid-lowering","e-paracontent":"Available evidence: Most evidence focuses on improving compliance with medication taking and lifestyle modification. One documented approach entails pharmacist\u2013physician teams using Web-based tools with point-of-care prompts and benchmarking. Results include improved use of prescribed lipid-lowering therapy, increased patient satisfaction, and improved cholesterol goal attainment. In another approach, nurse practitioner case management results in lower LDL-C and TC levels, increased exercise activity, and compliance with&lt;mark&gt;lipid-lowering&lt;\/mark&gt; drug therapy","c-replace":["lipid-lowering","lipid lowering"],"a-name":"ComplexWord","g-rebookmarkname":"","i-wm":"lipid-lowering","d-description":"Hyphenated / Open / Closed forms found.","l-hyphenWordCount":21,"f-bookmark":"BMHYPHEN104040","ab-name":"Inconsistencies","n-withOutSpaceCount":0,"m-withSpaceWordCount":2,"j-groupid":100008},{"b-find":"lipid-lowering","e-paracontent":"\u2022Close monitoring of lipid levels with titration of&lt;mark&gt;lipid-lowering&lt;\/mark&gt; drug therapy","c-replace":["lipid-lowering","lipid lowering"],"a-name":"ComplexWord","g-rebookmarkname":"","i-wm":"lipid-lowering","d-description":"Hyphenated / Open / Closed forms found.","l-hyphenWordCount":21,"f-bookmark":"BMHYPHEN104047","ab-name":"Inconsistencies","n-withOutSpaceCount":0,"m-withSpaceWordCount":2,"j-groupid":100008}]</preedit>
</file>

<file path=customXml/item9.xml><?xml version="1.0" encoding="utf-8"?>
<preedit xmlns="http://www.machineedit.net/AMOD/CustomXML/URL.htm">[{"b-find":"https://www.heart.org/en/healthy-living/healthy-eating/eat-smart/nutrition-basics/aha-diet-and-lifestyle-recommendations#.WwVpzvZFzcx","e-paracontent":"Reprinted with permission from&lt;mark&gt;https://www.heart.org/en/healthy-living/healthy-eating/eat-smart/nutrition-basics/aha-diet-and-lifestyle-recommendations#.WwVpzvZFzcx&lt;\/mark&gt;. Copyright ©2020 American Heart Association, Inc.","c-replace":["https://www.heart.org/en"],"ab-name":"URL","a-name":"URL","g-rebookmarkname":"","i-wm":"https://www.heart.org/en/healthy-living/healthy-eating/eat-smart/nutrition-basics/aha-diet-and-lifestyle-recommendations#.WwVpzvZFzcx","d-description":"Valid: OK","f-bookmark":"URL103416"}]</preedit>
</file>

<file path=customXml/item10.xml><?xml version="1.0" encoding="utf-8"?>
<preedit xmlns="http://www.machineedit.net/AMOD/CustomXML/Grammar.htm">[{"b-find":"all of the","e-paracontent":"&lt;H4&gt;Lipoprotein (a) [Lp (a)]. Lp (a) consists of LDL bound to ApoA. It is a genetically determined form of LDL cholesterol that is increasingly recognized for its prevalence and atherogenicity, delivering LDL cholesterol to vascular walls and the aortic valves. Serum levels are genetically determined and independent of other cardiovascular risk factors. It confers an estimated 6 times the atherosclerotic risk of LDL cholesterol. Its atherogenic potential has been attributed to procoagulant and inflammatory effects as wells as making for small LDL cholesterol particle size, which enhances vascular wall penetration. Elevated levels of Lp (a) have now been found in&lt;mark&gt;all of the&lt;\/mark&gt; world\u2019s adult populations, with prevalences greatest in Blacks and South Asians, but also high (as much as 20%) in Whites. Concentrations in excess of 50 mg/dL (125 mmol/L) are associated with significantly increased CVD risk (see Chapter 15). Risk is greatest in persons with isoforms conferring small particle size. Although serum levels in Blacks tend to be higher than in Whites, the isoforms in Blacks tend to result in larger, less atherogenic particle sizes and less CVD risk. ","c-replace":[],"ab-name":"Grammar","a-name":"Redundant Phrases","g-rebookmarkname":"","i-wm":"all of the","d-description":"Simply use 'all the'.","f-bookmark":"BMGRAMMARCHECK_LNG_Redundant_Phrases_100213"},{"b-find":"see below","e-paracontent":"The fasting venous sample is processed for direct determination of serum total cholesterol, HDL cholesterol, and triglycerides, with calculation of LDL cholesterol and non-HDL cholesterol derived from direct measurements of these components &lt;mark&gt;see below&lt;\/mark&gt;). Estimation of VLDL cholesterol and calculation of LDL cholesterol and non-HDL cholesterol are derived from direct measurements of total and HDL cholesterol levels and the triglyceride concentration using the following formula:","c-replace":[],"ab-name":"Grammar","a-name":"Grammar","g-rebookmarkname":"","i-wm":"see below","d-description":"Reword or delete \u2018see above\u2019 and \u2018see below\u2019.","f-bookmark":"BMGRAMMARCHECK_LNG_Grammar_100395"},{"b-find":"It","e-paracontent":"The accuracy of the non-HDL determination depends in part on the accuracy of the HDL determination.&lt;mark&gt;It&lt;\/mark&gt; is important to keep in mind that in clinical practice, measurement of HDL cholesterol may differ from that in research studies. This approach does not require a fasting determination for LDL cholesterol and has been recommended by some as a screening strategy.","c-replace":[],"ab-name":"Grammar","a-name":"Style","g-rebookmarkname":"","i-wm":"It","d-description":"Three successive sentences begin with the same word. Consider rewording the sentence or use a thesaurus to find a synonym.","f-bookmark":"BMGRAMMARCHECK_LNG_Style_100420"},{"b-find":"(","e-paracontent":"Ever since epidemiologic data demonstrated an association between consumption of oily fish and plant-derived foods rich in omega-3 fatty acids and reductions in cardiovascular morbidity and mortality, there has been great interest in use of omega-3 supplements. As noted, serum levels of the n-3 fatty acids correlate inversely with death from cardiovascular causes. Good dietary sources include plant oils (soybean, flaxseed, linseed, and canola), nuts (especially walnuts), and oily fish (salmon, sardines, herring, anchovies, trout\u2014see Chapter 18). Among the PUFAs, the so-called omega-3 or n-3 fatty acids&lt;mark&gt;(&lt;\/mark&gt;the marine-derived eicosapentaenoic acid [EPA] and docosahexaenoic acid [DHA] and the plant-derived alpha-linoleic acid [ALA], which is converted to EPA and DHA]) have been of particular interest.","c-replace":[],"ab-name":"Grammar","a-name":"Punctuation","g-rebookmarkname":"","i-wm":"(","d-description":"Unpaired symbol: ')' seems to be missing","f-bookmark":"BMGRAMMARCHECK_LNG_Punctuation_100721"},{"b-find":"]","e-paracontent":"Ever since epidemiologic data demonstrated an association between consumption of oily fish and plant-derived foods rich in omega-3 fatty acids and reductions in cardiovascular morbidity and mortality, there has been great interest in use of omega-3 supplements. As noted, serum levels of the n-3 fatty acids correlate inversely with death from cardiovascular causes. Good dietary sources include plant oils (soybean, flaxseed, linseed, and canola), nuts (especially walnuts), and oily fish (salmon, sardines, herring, anchovies, trout\u2014see Chapter 18). Among the PUFAs, the so-called omega-3 or n-3 fatty acids (the marine-derived eicosapentaenoic acid [EPA] and docosahexaenoic acid [DHA] and the plant-derived alpha-linoleic acid [ALA], which is converted to EPA and DH&lt;mark&gt;]&lt;\/mark&gt;) have been of particular interest.","c-replace":[],"ab-name":"Grammar","a-name":"Punctuation","g-rebookmarkname":"","i-wm":"]","d-description":"Unpaired symbol: '[' seems to be missing","f-bookmark":"BMGRAMMARCHECK_LNG_Punctuation_100722"},{"b-find":"is greatest for those","e-paracontent":"The addition of intensive drug therapy to a diet and exercise program can greatly enhance LDL cholesterol lowering, stabilize plaque, and significantly improve cardiovascular outcomes. Plaque regression has been observed. Meta-analysis finds for every 1 mmol/L (39 mg/dL) reduction in LDL cholesterol from statin use, there is a 20% reduction in composite CVD event rate (of nonfatal myocardial infarction, nonfatal stroke, cardiac death) and a 10% reduction in all-cause mortality. This relationship appears to hold up at least until very low levels of LDL cholesterol are reached. Reductions approaching 50% in CVD event rates have been achieved under study conditions for secondary prevention. When used for primary prevention, statin therapy reduces the CVD composite outcome of all-cause mortality, cardiovascular mortality, myocardial infarction, and stroke by 30% as well as reducing individual component outcomes by 14% to 40%. As noted, degree of risk reduction&lt;mark&gt;is greatest for those&lt;\/mark&gt; at highest CVD risk, whether treatment is used for primary prevention or secondary prevention. Benefit accrues even to high-risk persons without marked hypercholesterolemia.","c-replace":[],"ab-name":"Grammar","a-name":"Grammar","g-rebookmarkname":"","i-wm":"is greatest for those","d-description":"Please check whether an article is missing here.","f-bookmark":"BMGRAMMARCHECK_LNG_Grammar_100875"},{"b-find":"derive","e-paracontent":"Among drug classes, statins have emerged as the preferred first-line pharmacologic intervention, supported by strong evidence from large-scale randomized trials. The cholesterol absorption inhibitor ezetimibe and the PCSK9 inhibitors represent complementary or alternative options, particularly for those at very high risk or unable to tolerate intensive statin therapy. Bempedoic acid, an inhibitor of ACL, offers another option for lowering CVD event risk, though its side-effect profile is a bit daunting. In the wings are very promising agents with potent lipid-lowering capacity, whose targets (lipoprotein (a), APOB, APOC3, or ANGTL3).&lt;mark&gt;derive&lt;\/mark&gt; from loss-of-function genomic study. ","c-replace":["Derive"],"ab-name":"Grammar","a-name":"Capitalization","g-rebookmarkname":"","i-wm":"derive","d-description":"This sentence does not start with an uppercase letter","f-bookmark":"BMGRAMMARCHECK_LNG_Capitalization_100991"},{"b-find":"some of the","e-paracontent":"The 3-hydroxy-3-methylglutaryl coenzyme A reductase inhibitors are the first-line agents for primary and secondary prophylaxis of adverse CVD events. They are inexpensive, reasonably well tolerated, orally active, and significantly reduce LDL cholesterol and CVD morbidity and mortality. They do so by blocking the rate-limiting enzyme (HMGCoA reductase) for cholesterol synthesis. This inhibition decreases intracellular hepatic cholesterol, which increases clearance of LDL cholesterol from the blood by up-regulation of LDL receptors. Serum LDL levels fall by 20% to 60%, depending on dose and preparation (see Table 27-5). Statins can slow or halt plaque progression and, with intensive programs, achieve some plaque regression. HDL levels generally stay the same or increase slightly (2% to 10%). Statins also positively influence thrombotic and inflammatory mechanisms, effects whose clinical importance remains to be delineated, but might account for&lt;mark&gt;some of the&lt;\/mark&gt; risk-reducing efficacy seen in persons with low LDL cholesterol levels treated intensively.","c-replace":[],"ab-name":"Grammar","a-name":"Redundant Phrases","g-rebookmarkname":"","i-wm":"some of the","d-description":"Simply use 'some'.","f-bookmark":"BMGRAMMARCHECK_LNG_Redundant_Phrases_101007"},{"b-find":"are greatest in those","e-paracontent":"&lt;H4&gt;Efficacy and Safety. Reductions in all-cause and cardiovascular mortality result from statin therapy as do rates of stroke and nonfatal myocardial infarction. Intensive statin therapy in combination with lifestyle modification can lower LDL cholesterol levels by over 50% and realize 30% to 50% reductions in the combined endpoint of CVD event rates. Meta-analysis finds for every 39 mg/dL reduction in LDL cholesterol, there is a 20% reduction in combined CVD event risk and a 10% reduction in all-cause mortality. Plaque formation and progression slow and plaque regression may ensue. As noted, benefits&lt;mark&gt;are greatest in those&lt;\/mark&gt; at greatest CVD risk. Type of statin seems to have some impact on mortality in persons with chronic hepatitis. Use of a lipophilic statin (atorvastatin simvastatin, fluvastatin or lovastatin) in patients with hepatitis B or C results in a significantly greater reduction in mortality risk than a hydrophilic statin (rosuvastatin, pravastatin), though both reduce mortality risk compared to nonuse. ","c-replace":[],"ab-name":"Grammar","a-name":"Grammar","g-rebookmarkname":"","i-wm":"are greatest in those","d-description":"Please check whether an article is missing here.","f-bookmark":"BMGRAMMARCHECK_LNG_Grammar_101023"},{"b-find":"prior to","e-paracontent":"&lt;H4&gt;Efficacy. Evidence supporting use originated from the Coronary Drug Project study in 1975 &lt;mark&gt;prior to&lt;\/mark&gt; the advent of statins) involving high-risk middle-aged men with low HDL cholesterol taking a short-acting niacin preparation. Significant reductions in new myocardial infarction (26%), stroke (24%), and death (11%) were observed. Meta-analysis aggregating data from subsequent small-scale studies also suggested some benefit. However, when used in conjunction with statin therapy in well-designed, large-scale randomized trials (HPS2-THRIVE, AIM-HIGH), niacin not only failed to reduce the rate of adverse cardiovascular events but also raised the risks of serious adverse effects despite reductions in LDL cholesterol and triglycerides and a significant increase in HDL.","c-replace":[],"ab-name":"Grammar","a-name":"Grammar","g-rebookmarkname":"","i-wm":"prior to","d-description":"Replace \"prior to\" with \"before\", if needed.","f-bookmark":"BMGRAMMARCHECK_LNG_Grammar_101531"},{"b-find":"is greatest with the","e-paracontent":"Hepatotoxicity is another major concern, related to nonconjugative metabolism of the drug to nicotinamide and pyrimidines. Risk of hepatotoxicity&lt;mark&gt;is greatest with the&lt;\/mark&gt; use of sustained-release preparations (18 to 24 hours\u2019 duration), which are metabolized predominantly by the nonconjugative route. Risk is minimized by taking an intermediate-release (\u201cextended release\u201d\u20148 to 10 hours\u2019 duration) formulation, which optimizes metabolism through both pathways. Periodic monitoring of liver function (e.g., aspartate aminotransferase determination) is required with niacin use. Rashes, dry skin, and occasionally acanthosis nigricans may accompany niacin use. Lanolin cream helps the former, and prompt cessation clears the latter. Some patients experience gastrointestinal upset.","c-replace":[],"ab-name":"Grammar","a-name":"Grammar","g-rebookmarkname":"","i-wm":"is greatest with the","d-description":"Please check whether an article is missing here.","f-bookmark":"BMGRAMMARCHECK_LNG_Grammar_101553"},{"b-find":"so as to","e-paracontent":"Approaches to treatment are similar to those for non-HIV patients, starting with lifestyle modification and treatment of other CHD risk factors, supplemented by consideration of adjusting the HIV antiretroviral program (see Chapter 13). Despite the prevalence of triglyceride elevations, priority is still given to lowering of LDL cholesterol, given its more established benefit in lowering CHD risk. As such, statins remain the cornerstone of lipid-lowering therapy in HIV, with the proviso that the potentially inhibitory effect of some antiretroviral drugs on statin metabolism (particularly simvastatin and lovastatin) be taken into account in choosing a statin&lt;mark&gt;so as to&lt;\/mark&gt; limit risk of myopathic complications (see Table 27-7)\u2014pravastatin and atorvastatin are considered reasonable first choices. Response of HIV patients to statins is modestly reduced (2.7% smaller decrease in LDL cholesterol compared to that for non-HIV patients); the reasons for this remain unclear but do not appear related to choice of statin or compliance.","c-replace":[],"ab-name":"Grammar","a-name":"Redundant Phrases","g-rebookmarkname":"","i-wm":"so as to","d-description":"Use simply 'to'","f-bookmark":"BMGRAMMARCHECK_LNG_Redundant_Phrases_101640"},{"b-find":")","e-paracontent":"At present, lifestyle modification (i.e., smoking cessation, weight reduction, exercise) remains the best means of raising HDL cholesterol, though the benefit is modest. Meta-analytic study found that  exercising a minimum of 120 minutes per week raised HDL cholesterol by a mean of 2.53 mg/dL; P&lt;0.00&lt;mark&gt;)&lt;\/mark&gt;, but that for every 10-minute prolongation of an exercise session there was a 1.4 mg/dL increase in HDL cholesterol. There were no correlations with exercise frequency or intensity. Smoking cessation provides a similar increase (e.g., 2.43 mg/dL) as does 10% weight loss. ","c-replace":[],"ab-name":"Grammar","a-name":"Punctuation","g-rebookmarkname":"","i-wm":")","d-description":"Unpaired symbol: '(' seems to be missing","f-bookmark":"BMGRAMMARCHECK_LNG_Punctuation_101737"},{"b-find":"(","e-paracontent":"Borderline risk&lt;mark&gt;(&lt;\/mark&gt;5% to 7.4%","c-replace":[],"ab-name":"Grammar","a-name":"Punctuation","g-rebookmarkname":"","i-wm":"(","d-description":"Unpaired symbol: ')' seems to be missing","f-bookmark":"BMGRAMMARCHECK_LNG_Punctuation_103445"},{"b-find":"a","e-paracontent":"&lt;mark&gt;a&lt;\/mark&gt; Grundy  SM﻿, Stone  NJ﻿, Bailey  AL﻿,  et al. 2018 AHA/ACC/AACVPR/AAPA/ABC/ACPM/ADA/ AGS/APhA/ASPC/NLA/PCNA guideline on the management of blood cholesterol: a report of the American College of Cardiology/American Heart Association Task Force on Clinical Practice Guidelines. ﻿  Circulation. 2019;139(25):e1082-e1143. ","c-replace":["A"],"ab-name":"Grammar","a-name":"Capitalization","g-rebookmarkname":"","i-wm":"a","d-description":"This sentence does not start with an uppercase letter","f-bookmark":"BMGRAMMARCHECK_LNG_Capitalization_103515"},{"b-find":"b","e-paracontent":"&lt;mark&gt;b&lt;\/mark&gt; US Preventive Services Task Force; Mangione CM, Barry MJ, Nicholson WK, Cabana M, Chelmow D, Coker TR, Davis EM, Donahue KE, Jaén CR, Kubik M, Li L, Ogedegbe G, Pbert L, Ruiz JM, Stevermer J, Wong JB. Statin Use for the Primary Prevention of Cardiovascular Disease in Adults: US Preventive Services Task Force Recommendation Statement. JAMA. 2022 Aug 23;328(8):746-753.","c-replace":["B"],"ab-name":"Grammar","a-name":"Capitalization","g-rebookmarkname":"","i-wm":"b","d-description":"This sentence does not start with an uppercase letter","f-bookmark":"BMGRAMMARCHECK_LNG_Capitalization_103534"},{"b-find":"\u201d","e-paracontent":"45-50&lt;mark&gt;\u201d&lt;\/mark&gt;16","c-replace":[],"ab-name":"Grammar","a-name":"Punctuation","g-rebookmarkname":"","i-wm":"\u201d","d-description":"Unpaired symbol: '\u201c' seems to be missing","f-bookmark":"BMGRAMMARCHECK_LNG_Punctuation_103652"},{"b-find":"aAdapted","e-paracontent":"&lt;mark&gt;aAdapted&lt;\/mark&gt; from data from The Medical Letter. Statins. Med Lett 2019;61:e152.","c-replace":["AAdapted"],"ab-name":"Grammar","a-name":"Capitalization","g-rebookmarkname":"","i-wm":"a&lt;\/span&gt;&lt;\/i&gt;&lt;\/sup&gt;&lt;span style=\"font-family:Times New Roman; font-size:12pt; color: #000000\"&gt;Adapted","d-description":"This sentence does not start with an uppercase letter","f-bookmark":"BMGRAMMARCHECK_LNG_Capitalization_103894"}]</preedit>
</file>

<file path=customXml/item11.xml><?xml version="1.0" encoding="utf-8"?>
<b:Sources xmlns:w="http://schemas.openxmlformats.org/wordprocessingml/2006/main" xmlns:w15="http://schemas.microsoft.com/office/word/2012/wordml" xmlns:w14="http://schemas.microsoft.com/office/word/2010/wordml" xmlns:m="http://schemas.openxmlformats.org/officeDocument/2006/math"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XSL" StyleName="APA"/>
</file>

<file path=customXml/itemProps1.xml><?xml version="1.0" encoding="utf-8"?>
<ds:datastoreItem xmlns:ds="http://schemas.openxmlformats.org/officeDocument/2006/customXml" ds:itemID="{5D667481-D56A-4608-81C7-3BCA135694BC}">
  <ds:schemaRefs>
    <ds:schemaRef ds:uri="http://www.machineedit.net/AMOD/CustomXML/Missing/Misplaced/Duplicate.htm"/>
  </ds:schemaRefs>
</ds:datastoreItem>
</file>

<file path=customXml/itemProps2.xml><?xml version="1.0" encoding="utf-8"?>
<ds:datastoreItem xmlns:ds="http://schemas.openxmlformats.org/officeDocument/2006/customXml" ds:itemID="{57D73EB4-AB35-4057-B0A5-B22FCE611336}">
  <ds:schemaRefs>
    <ds:schemaRef ds:uri="http://www.machineedit.net/AMOD/CustomXML/Abbreviations.htm"/>
  </ds:schemaRefs>
</ds:datastoreItem>
</file>

<file path=customXml/itemProps3.xml><?xml version="1.0" encoding="utf-8"?>
<ds:datastoreItem xmlns:ds="http://schemas.openxmlformats.org/officeDocument/2006/customXml" ds:itemID="{E8BC98C3-1DB5-4CD1-8CE3-DFF057808C24}">
  <ds:schemaRefs/>
</ds:datastoreItem>
</file>

<file path=customXml/itemProps4.xml><?xml version="1.0" encoding="utf-8"?>
<ds:datastoreItem xmlns:ds="http://schemas.openxmlformats.org/officeDocument/2006/customXml" ds:itemID="{CF97C547-C842-4155-AEC1-F394F9430B50}">
  <ds:schemaRefs/>
</ds:datastoreItem>
</file>

<file path=customXml/itemProps5.xml><?xml version="1.0" encoding="utf-8"?>
<ds:datastoreItem xmlns:ds="http://schemas.openxmlformats.org/officeDocument/2006/customXml" ds:itemID="{79773ABA-9F81-4525-A337-CE1FCD6FDC9D}">
  <ds:schemaRefs>
    <ds:schemaRef ds:uri="http://www.machineedit.net/AMOD/CustomXML/Spelling.htm"/>
  </ds:schemaRefs>
</ds:datastoreItem>
</file>

<file path=customXml/itemProps6.xml><?xml version="1.0" encoding="utf-8"?>
<ds:datastoreItem xmlns:ds="http://schemas.openxmlformats.org/officeDocument/2006/customXml" ds:itemID="{F4DFA901-702D-47A3-B165-3F6456B2CDB4}">
  <ds:schemaRefs>
    <ds:schemaRef ds:uri="http://www.machineedit.net/AMOD/CustomXML/Pre-Edit.htm"/>
  </ds:schemaRefs>
</ds:datastoreItem>
</file>

<file path=customXml/itemProps7.xml><?xml version="1.0" encoding="utf-8"?>
<ds:datastoreItem xmlns:ds="http://schemas.openxmlformats.org/officeDocument/2006/customXml" ds:itemID="{C0960DA4-FFB3-47CF-9A51-6FA693CBB5A4}">
  <ds:schemaRefs/>
</ds:datastoreItem>
</file>

<file path=customXml/itemProps8.xml><?xml version="1.0" encoding="utf-8"?>
<ds:datastoreItem xmlns:ds="http://schemas.openxmlformats.org/officeDocument/2006/customXml" ds:itemID="{1F0535D1-38F9-4DDA-ABE0-DCF44BFE4A93}">
  <ds:schemaRefs>
    <ds:schemaRef ds:uri="http://www.machineedit.net/AMOD/CustomXML/Inconsistencies.htm"/>
  </ds:schemaRefs>
</ds:datastoreItem>
</file>

<file path=customXml/itemProps9.xml><?xml version="1.0" encoding="utf-8"?>
<ds:datastoreItem xmlns:ds="http://schemas.openxmlformats.org/officeDocument/2006/customXml" ds:itemID="{36264FBB-FEE6-4848-9E42-7D2C34EC62AD}">
  <ds:schemaRefs>
    <ds:schemaRef ds:uri="http://www.machineedit.net/AMOD/CustomXML/URL.htm"/>
  </ds:schemaRefs>
</ds:datastoreItem>
</file>

<file path=customXml/itemProps10.xml><?xml version="1.0" encoding="utf-8"?>
<ds:datastoreItem xmlns:ds="http://schemas.openxmlformats.org/officeDocument/2006/customXml" ds:itemID="{A1184B26-99CE-4528-8372-851138EA22F7}">
  <ds:schemaRefs>
    <ds:schemaRef ds:uri="http://www.machineedit.net/AMOD/CustomXML/Grammar.htm"/>
  </ds:schemaRefs>
</ds:datastoreItem>
</file>

<file path=customXml/itemProps11.xml><?xml version="1.0" encoding="utf-8"?>
<ds:datastoreItem xmlns:ds="http://schemas.openxmlformats.org/officeDocument/2006/customXml" ds:itemID="{F2E97748-1A72-46D6-BF62-BD573F56346E}">
  <ds:schemaRefs>
    <ds:schemaRef ds:uri="http://schemas.openxmlformats.org/wordprocessingml/2006/main"/>
    <ds:schemaRef ds:uri="http://schemas.microsoft.com/office/word/2012/wordml"/>
    <ds:schemaRef ds:uri="http://schemas.microsoft.com/office/word/2010/wordml"/>
    <ds:schemaRef ds:uri="http://schemas.openxmlformats.org/officeDocument/2006/math"/>
    <ds:schemaRef ds:uri="http://schemas.openxmlformats.org/officeDocument/2006/relationships"/>
    <ds:schemaRef ds:uri="http://schemas.openxmlformats.org/drawingml/2006/wordprocessingDrawing"/>
    <ds:schemaRef ds:uri="http://schemas.openxmlformats.org/drawingml/2006/main"/>
    <ds:schemaRef ds:uri="http://schemas.microsoft.com/office/word/2010/wordprocessingDrawing"/>
    <ds:schemaRef ds:uri="http://schemas.openxmlformats.org/markup-compatibility/2006"/>
    <ds:schemaRef ds:uri="http://schemas.microsoft.com/office/drawing/2010/main"/>
    <ds:schemaRef ds:uri="http://schemas.openxmlformats.org/schemaLibrary/2006/main"/>
    <ds:schemaRef ds:uri="http://schemas.microsoft.com/office/word/2006/wordml"/>
    <ds:schemaRef ds:uri="http://schemas.openxmlformats.org/drawingml/2006/chart"/>
    <ds:schemaRef ds:uri="http://schemas.openxmlformats.org/drawingml/2006/chartDrawing"/>
    <ds:schemaRef ds:uri="http://schemas.microsoft.com/office/drawing/2007/8/2/chart"/>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microsoft.com/ink/2010/main"/>
    <ds:schemaRef ds:uri="http://schemas.microsoft.com/office/drawing/2010/chartDrawing"/>
    <ds:schemaRef ds:uri="http://schemas.microsoft.com/office/drawing/2012/chart"/>
    <ds:schemaRef ds:uri="http://schemas.microsoft.com/office/drawing/2012/chartStyle"/>
    <ds:schemaRef ds:uri="http://www.w3.org/1998/Math/MathML"/>
    <ds:schemaRef ds:uri="http://www.w3.org/2003/InkML"/>
    <ds:schemaRef ds:uri="http://schemas.microsoft.com/office/drawing/2013/main/command"/>
    <ds:schemaRef ds:uri="http://schemas.microsoft.com/office/drawing/2014/chartex"/>
    <ds:schemaRef ds:uri="http://schemas.microsoft.com/office/drawing/2014/chart"/>
    <ds:schemaRef ds:uri="http://schemas.microsoft.com/office/drawing/2016/11/diagram"/>
    <ds:schemaRef ds:uri="http://schemas.microsoft.com/office/drawing/2017/03/chart"/>
    <ds:schemaRef ds:uri="http://schemas.microsoft.com/office/drawing/2017/model3d"/>
    <ds:schemaRef ds:uri="http://schemas.microsoft.com/office/drawing/2018/animation"/>
    <ds:schemaRef ds:uri="http://schemas.microsoft.com/office/drawing/2018/animation/model3d"/>
    <ds:schemaRef ds:uri="http://schemas.microsoft.com/office/powerpoint/2014/inkAction"/>
    <ds:schemaRef ds:uri="http://schemas.microsoft.com/office/thememl/2012/main"/>
    <ds:schemaRef ds:uri="http://schemas.microsoft.com/office/word/2010/wordprocessingShape"/>
    <ds:schemaRef ds:uri="http://schemas.microsoft.com/office/word/2010/wordprocessingCanvas"/>
    <ds:schemaRef ds:uri="http://schemas.microsoft.com/office/word/2010/wordprocessingGroup"/>
    <ds:schemaRef ds:uri="http://schemas.microsoft.com/office/word/2015/wordml/symex"/>
    <ds:schemaRef ds:uri="http://schemas.microsoft.com/office/word/2016/wordml/cid"/>
    <ds:schemaRef ds:uri="http://schemas.microsoft.com/office/webextensions/taskpanes/2010/11"/>
    <ds:schemaRef ds:uri="http://schemas.microsoft.com/office/webextensions/webextension/2010/11"/>
    <ds:schemaRef ds:uri="http://schemas.openxmlformats.org/drawingml/2006/compatibility"/>
    <ds:schemaRef ds:uri="http://schemas.openxmlformats.org/drawingml/2006/lockedCanvas"/>
    <ds:schemaRef ds:uri="http://schemas.microsoft.com/office/drawing/2010/diagram"/>
    <ds:schemaRef ds:uri="http://schemas.microsoft.com/office/drawing/2012/main"/>
    <ds:schemaRef ds:uri="http://schemas.microsoft.com/office/drawing/2010/picture"/>
    <ds:schemaRef ds:uri="http://schemas.microsoft.com/office/drawing/2014/chart/ac"/>
    <ds:schemaRef ds:uri="http://schemas.microsoft.com/office/drawing/2014/main"/>
    <ds:schemaRef ds:uri="http://schemas.microsoft.com/office/drawing/2016/11/main"/>
    <ds:schemaRef ds:uri="http://schemas.microsoft.com/office/drawing/2016/12/diagram"/>
    <ds:schemaRef ds:uri="http://schemas.microsoft.com/office/drawing/2016/SVG/main"/>
    <ds:schemaRef ds:uri="http://schemas.microsoft.com/office/drawing/2017/decorative"/>
    <ds:schemaRef ds:uri="http://schemas.microsoft.com/office/drawing/2018/hyperlinkcolor"/>
    <ds:schemaRef ds:uri="http://schemas.microsoft.com/office/word/2012/wordprocessingDrawing"/>
  </ds:schemaRefs>
</ds:datastoreItem>
</file>

<file path=docProps/app.xml><?xml version="1.0" encoding="utf-8"?>
<Properties xmlns="http://schemas.openxmlformats.org/officeDocument/2006/extended-properties" xmlns:vt="http://schemas.openxmlformats.org/officeDocument/2006/docPropsVTypes">
  <Template>IDML_Conversion.dotm</Template>
  <TotalTime>241</TotalTime>
  <Pages>130</Pages>
  <Words>33073</Words>
  <Characters>188518</Characters>
  <Application>Microsoft Office Word</Application>
  <DocSecurity>0</DocSecurity>
  <Lines>1570</Lines>
  <Paragraphs>442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221149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Allan</dc:creator>
  <dc:description>Pagemajik - Stylefinder</dc:description>
  <cp:lastModifiedBy>Murali Balu</cp:lastModifiedBy>
  <cp:revision>108</cp:revision>
  <dcterms:created xsi:type="dcterms:W3CDTF">2025-10-25T20:35:00Z</dcterms:created>
  <dcterms:modified xsi:type="dcterms:W3CDTF">2025-11-12T03:23:00Z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e6ee112-9e5c-4f16-b63d-fcad06e1707e_Enabled">
    <vt:lpwstr>true</vt:lpwstr>
  </property>
  <property fmtid="{D5CDD505-2E9C-101B-9397-08002B2CF9AE}" pid="3" name="MSIP_Label_fe6ee112-9e5c-4f16-b63d-fcad06e1707e_SetDate">
    <vt:lpwstr>2025-10-31T13:21:29Z</vt:lpwstr>
  </property>
  <property fmtid="{D5CDD505-2E9C-101B-9397-08002B2CF9AE}" pid="4" name="MSIP_Label_fe6ee112-9e5c-4f16-b63d-fcad06e1707e_Method">
    <vt:lpwstr>Standard</vt:lpwstr>
  </property>
  <property fmtid="{D5CDD505-2E9C-101B-9397-08002B2CF9AE}" pid="5" name="MSIP_Label_fe6ee112-9e5c-4f16-b63d-fcad06e1707e_Name">
    <vt:lpwstr>Internal Use</vt:lpwstr>
  </property>
  <property fmtid="{D5CDD505-2E9C-101B-9397-08002B2CF9AE}" pid="6" name="MSIP_Label_fe6ee112-9e5c-4f16-b63d-fcad06e1707e_SiteId">
    <vt:lpwstr>8ac76c91-e7f1-41ff-a89c-3553b2da2c17</vt:lpwstr>
  </property>
  <property fmtid="{D5CDD505-2E9C-101B-9397-08002B2CF9AE}" pid="7" name="MSIP_Label_fe6ee112-9e5c-4f16-b63d-fcad06e1707e_ActionId">
    <vt:lpwstr>8d15c324-8090-4150-8c9a-52751b2aef67</vt:lpwstr>
  </property>
  <property fmtid="{D5CDD505-2E9C-101B-9397-08002B2CF9AE}" pid="8" name="MSIP_Label_fe6ee112-9e5c-4f16-b63d-fcad06e1707e_ContentBits">
    <vt:lpwstr>0</vt:lpwstr>
  </property>
  <property fmtid="{D5CDD505-2E9C-101B-9397-08002B2CF9AE}" pid="9" name="MSIP_Label_fe6ee112-9e5c-4f16-b63d-fcad06e1707e_Tag">
    <vt:lpwstr>10, 3, 0, 1</vt:lpwstr>
  </property>
</Properties>
</file>