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41D4A" w14:textId="77777777" w:rsidR="008A0601" w:rsidRDefault="00A731C3">
      <w:pPr>
        <w:jc w:val="center"/>
        <w:rPr>
          <w:b/>
          <w:bCs/>
          <w:sz w:val="34"/>
          <w:szCs w:val="34"/>
        </w:rPr>
      </w:pPr>
      <w:r>
        <w:rPr>
          <w:b/>
          <w:bCs/>
          <w:sz w:val="34"/>
          <w:szCs w:val="34"/>
        </w:rPr>
        <w:t xml:space="preserve"> SIMATS ENGINEERING</w:t>
      </w:r>
    </w:p>
    <w:p w14:paraId="0554839E" w14:textId="77777777" w:rsidR="008A0601" w:rsidRDefault="001E0CC2">
      <w:pPr>
        <w:jc w:val="center"/>
        <w:rPr>
          <w:b/>
          <w:bCs/>
          <w:sz w:val="28"/>
          <w:szCs w:val="28"/>
        </w:rPr>
      </w:pPr>
      <w:r>
        <w:rPr>
          <w:b/>
          <w:bCs/>
          <w:sz w:val="28"/>
          <w:szCs w:val="28"/>
        </w:rPr>
        <w:t>Co3-</w:t>
      </w:r>
      <w:r w:rsidR="00A731C3">
        <w:rPr>
          <w:b/>
          <w:bCs/>
          <w:sz w:val="28"/>
          <w:szCs w:val="28"/>
        </w:rPr>
        <w:t>ASSESSMENT TOOL 2</w:t>
      </w:r>
    </w:p>
    <w:p w14:paraId="1649EED0" w14:textId="77777777" w:rsidR="008A0601" w:rsidRDefault="00A731C3">
      <w:pPr>
        <w:jc w:val="center"/>
        <w:rPr>
          <w:b/>
          <w:bCs/>
          <w:sz w:val="34"/>
          <w:szCs w:val="34"/>
        </w:rPr>
      </w:pPr>
      <w:r>
        <w:rPr>
          <w:b/>
          <w:bCs/>
          <w:sz w:val="34"/>
          <w:szCs w:val="34"/>
        </w:rPr>
        <w:t>Case study</w:t>
      </w:r>
    </w:p>
    <w:p w14:paraId="2D5B4DB2" w14:textId="77777777" w:rsidR="008A0601" w:rsidRDefault="008A0601">
      <w:pPr>
        <w:jc w:val="center"/>
        <w:rPr>
          <w:b/>
          <w:bCs/>
          <w:sz w:val="34"/>
          <w:szCs w:val="34"/>
        </w:rPr>
      </w:pPr>
    </w:p>
    <w:p w14:paraId="22C07EFB" w14:textId="77777777" w:rsidR="008A0601" w:rsidRDefault="00A731C3">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t>COURSE CODE:</w:t>
      </w:r>
      <w:r>
        <w:rPr>
          <w:b/>
          <w:bCs/>
          <w:sz w:val="24"/>
          <w:szCs w:val="24"/>
        </w:rPr>
        <w:tab/>
        <w:t>CSA07</w:t>
      </w:r>
      <w:r>
        <w:rPr>
          <w:b/>
          <w:bCs/>
          <w:sz w:val="24"/>
          <w:szCs w:val="24"/>
        </w:rPr>
        <w:tab/>
      </w:r>
      <w:r>
        <w:rPr>
          <w:b/>
          <w:bCs/>
          <w:sz w:val="24"/>
          <w:szCs w:val="24"/>
        </w:rPr>
        <w:tab/>
      </w:r>
    </w:p>
    <w:p w14:paraId="4DD42A71" w14:textId="77777777" w:rsidR="008A0601" w:rsidRDefault="00000000">
      <w:pPr>
        <w:rPr>
          <w:b/>
          <w:bCs/>
          <w:sz w:val="24"/>
          <w:szCs w:val="24"/>
        </w:rPr>
      </w:pPr>
      <w:r>
        <w:pict w14:anchorId="5902FC06">
          <v:rect id="_x0000_i1025" style="width:0;height:1.5pt" o:hralign="center" o:hrstd="t" o:hr="t" fillcolor="#a0a0a0" stroked="f"/>
        </w:pict>
      </w:r>
    </w:p>
    <w:p w14:paraId="5F6D00EC" w14:textId="77777777" w:rsidR="008A0601" w:rsidRDefault="008A0601">
      <w:pPr>
        <w:rPr>
          <w:b/>
          <w:bCs/>
          <w:sz w:val="24"/>
          <w:szCs w:val="24"/>
        </w:rPr>
      </w:pPr>
    </w:p>
    <w:p w14:paraId="73C94FB3" w14:textId="77777777" w:rsidR="008A0601" w:rsidRDefault="00A731C3">
      <w:pPr>
        <w:rPr>
          <w:b/>
          <w:bCs/>
          <w:sz w:val="24"/>
          <w:szCs w:val="24"/>
        </w:rPr>
      </w:pPr>
      <w:r>
        <w:rPr>
          <w:b/>
          <w:bCs/>
          <w:sz w:val="24"/>
          <w:szCs w:val="24"/>
        </w:rPr>
        <w:t>COURSE OUTCOME COVERED</w:t>
      </w:r>
    </w:p>
    <w:p w14:paraId="0D036A6F" w14:textId="77777777" w:rsidR="008A0601" w:rsidRDefault="008A0601">
      <w:pPr>
        <w:rPr>
          <w:b/>
          <w:bCs/>
          <w:sz w:val="24"/>
          <w:szCs w:val="24"/>
        </w:rPr>
      </w:pPr>
    </w:p>
    <w:p w14:paraId="5716E716" w14:textId="77777777" w:rsidR="008A0601" w:rsidRDefault="00A731C3">
      <w:pPr>
        <w:jc w:val="both"/>
        <w:rPr>
          <w:sz w:val="24"/>
          <w:szCs w:val="24"/>
        </w:rPr>
      </w:pPr>
      <w:r>
        <w:rPr>
          <w:b/>
          <w:bCs/>
          <w:sz w:val="24"/>
          <w:szCs w:val="24"/>
        </w:rPr>
        <w:t xml:space="preserve">CO3: </w:t>
      </w:r>
      <w:r>
        <w:rPr>
          <w:i/>
          <w:iCs/>
          <w:sz w:val="24"/>
          <w:szCs w:val="24"/>
        </w:rPr>
        <w:t xml:space="preserve">Analyze the performance of core network protocols such as TCP, UDP, HTTP, and DNS under varying conditions </w:t>
      </w:r>
    </w:p>
    <w:p w14:paraId="24AC0AC4" w14:textId="77777777" w:rsidR="008A0601" w:rsidRDefault="008A0601">
      <w:pPr>
        <w:rPr>
          <w:sz w:val="24"/>
          <w:szCs w:val="24"/>
        </w:rPr>
      </w:pPr>
    </w:p>
    <w:p w14:paraId="7725B786" w14:textId="77777777" w:rsidR="008A0601" w:rsidRDefault="00A731C3">
      <w:pPr>
        <w:rPr>
          <w:sz w:val="24"/>
          <w:szCs w:val="24"/>
        </w:rPr>
      </w:pPr>
      <w:r>
        <w:rPr>
          <w:sz w:val="24"/>
          <w:szCs w:val="24"/>
        </w:rPr>
        <w:t>Assessment Tool Weightage: 40%</w:t>
      </w:r>
    </w:p>
    <w:p w14:paraId="7CFE83F7" w14:textId="77777777" w:rsidR="008A0601" w:rsidRDefault="008A0601">
      <w:pPr>
        <w:rPr>
          <w:sz w:val="24"/>
          <w:szCs w:val="24"/>
        </w:rPr>
      </w:pPr>
    </w:p>
    <w:p w14:paraId="4B199756" w14:textId="77777777" w:rsidR="001E0CC2" w:rsidRDefault="001E0CC2">
      <w:pPr>
        <w:rPr>
          <w:sz w:val="24"/>
          <w:szCs w:val="24"/>
        </w:rPr>
      </w:pPr>
      <w:r>
        <w:rPr>
          <w:sz w:val="24"/>
          <w:szCs w:val="24"/>
        </w:rPr>
        <w:t>Dr.V.Parthipan</w:t>
      </w:r>
    </w:p>
    <w:p w14:paraId="2FCF9AC8" w14:textId="77777777" w:rsidR="001E0CC2" w:rsidRDefault="001E0CC2" w:rsidP="001E0CC2">
      <w:pPr>
        <w:rPr>
          <w:b/>
          <w:bCs/>
          <w:sz w:val="24"/>
          <w:szCs w:val="24"/>
        </w:rPr>
      </w:pPr>
    </w:p>
    <w:p w14:paraId="4A71AAA5" w14:textId="77777777" w:rsidR="001E0CC2" w:rsidRDefault="001E0CC2" w:rsidP="001E0CC2">
      <w:pPr>
        <w:rPr>
          <w:b/>
          <w:bCs/>
          <w:sz w:val="24"/>
          <w:szCs w:val="24"/>
        </w:rPr>
      </w:pPr>
      <w:r>
        <w:rPr>
          <w:b/>
          <w:bCs/>
          <w:sz w:val="24"/>
          <w:szCs w:val="24"/>
        </w:rPr>
        <w:t>QUESTIONS:4</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Total Marks:40</w:t>
      </w:r>
    </w:p>
    <w:p w14:paraId="05AC5A6E" w14:textId="77777777" w:rsidR="008A0601" w:rsidRDefault="00000000">
      <w:pPr>
        <w:rPr>
          <w:sz w:val="24"/>
          <w:szCs w:val="24"/>
        </w:rPr>
      </w:pPr>
      <w:r>
        <w:pict w14:anchorId="7CCFFE15">
          <v:rect id="_x0000_i1026" style="width:0;height:1.5pt" o:hralign="center" o:hrstd="t" o:hr="t" fillcolor="#a0a0a0" stroked="f"/>
        </w:pict>
      </w:r>
    </w:p>
    <w:p w14:paraId="4015E34F" w14:textId="77777777" w:rsidR="008A0601" w:rsidRDefault="00A731C3">
      <w:pPr>
        <w:rPr>
          <w:b/>
          <w:bCs/>
          <w:i/>
          <w:iCs/>
          <w:sz w:val="24"/>
          <w:szCs w:val="24"/>
        </w:rPr>
      </w:pPr>
      <w:r>
        <w:rPr>
          <w:b/>
          <w:bCs/>
          <w:i/>
          <w:iCs/>
          <w:sz w:val="24"/>
          <w:szCs w:val="24"/>
        </w:rPr>
        <w:t>Code of Conduct:</w:t>
      </w:r>
    </w:p>
    <w:p w14:paraId="22BE3421" w14:textId="77777777" w:rsidR="008A0601" w:rsidRDefault="008A0601">
      <w:pPr>
        <w:rPr>
          <w:i/>
          <w:iCs/>
          <w:sz w:val="24"/>
          <w:szCs w:val="24"/>
        </w:rPr>
      </w:pPr>
    </w:p>
    <w:p w14:paraId="75E29513" w14:textId="423C584B" w:rsidR="008A0601" w:rsidRDefault="00A731C3">
      <w:pPr>
        <w:jc w:val="both"/>
        <w:rPr>
          <w:i/>
          <w:iCs/>
          <w:sz w:val="24"/>
          <w:szCs w:val="24"/>
        </w:rPr>
      </w:pPr>
      <w:r>
        <w:rPr>
          <w:i/>
          <w:iCs/>
          <w:sz w:val="24"/>
          <w:szCs w:val="24"/>
        </w:rPr>
        <w:t>I</w:t>
      </w:r>
      <w:r w:rsidR="00075729">
        <w:rPr>
          <w:i/>
          <w:iCs/>
          <w:sz w:val="24"/>
          <w:szCs w:val="24"/>
        </w:rPr>
        <w:t xml:space="preserve"> R.HARI KRISHNAN(192565075)</w:t>
      </w:r>
      <w:r>
        <w:rPr>
          <w:i/>
          <w:iCs/>
          <w:sz w:val="24"/>
          <w:szCs w:val="24"/>
        </w:rPr>
        <w:t>(Name / Reg No) certify that this submission is my original work and that I have adhered to the guidelines specified for this assessment.</w:t>
      </w:r>
    </w:p>
    <w:p w14:paraId="107DF7DC" w14:textId="77777777" w:rsidR="008A0601" w:rsidRDefault="00A731C3">
      <w:pPr>
        <w:jc w:val="both"/>
        <w:rPr>
          <w:i/>
          <w:iCs/>
          <w:sz w:val="24"/>
          <w:szCs w:val="24"/>
        </w:rPr>
      </w:pPr>
      <w:r>
        <w:rPr>
          <w:i/>
          <w:iCs/>
          <w:sz w:val="24"/>
          <w:szCs w:val="24"/>
        </w:rPr>
        <w:t>I understand that any violation of academic integrity rules will result in disciplinary action.</w:t>
      </w:r>
    </w:p>
    <w:p w14:paraId="4B9A736F" w14:textId="77777777" w:rsidR="008A0601" w:rsidRDefault="008A0601">
      <w:pPr>
        <w:rPr>
          <w:i/>
          <w:iCs/>
          <w:sz w:val="24"/>
          <w:szCs w:val="24"/>
        </w:rPr>
      </w:pPr>
    </w:p>
    <w:p w14:paraId="7F4B5238" w14:textId="77777777" w:rsidR="008A0601" w:rsidRDefault="00A731C3">
      <w:pPr>
        <w:rPr>
          <w:b/>
          <w:bCs/>
          <w:i/>
          <w:iCs/>
          <w:sz w:val="24"/>
          <w:szCs w:val="24"/>
        </w:rPr>
      </w:pPr>
      <w:r>
        <w:rPr>
          <w:b/>
          <w:bCs/>
          <w:i/>
          <w:iCs/>
          <w:sz w:val="24"/>
          <w:szCs w:val="24"/>
        </w:rPr>
        <w:t>Signature of the student:</w:t>
      </w:r>
    </w:p>
    <w:p w14:paraId="079E39F0" w14:textId="4BCA8529" w:rsidR="008A0601" w:rsidRDefault="00075729">
      <w:pPr>
        <w:rPr>
          <w:sz w:val="24"/>
          <w:szCs w:val="24"/>
        </w:rPr>
      </w:pPr>
      <w:r>
        <w:rPr>
          <w:sz w:val="24"/>
          <w:szCs w:val="24"/>
        </w:rPr>
        <w:t xml:space="preserve">          R.Hari krishnan</w:t>
      </w:r>
    </w:p>
    <w:p w14:paraId="5C216EF2" w14:textId="77777777" w:rsidR="008A0601" w:rsidRDefault="008A0601">
      <w:pPr>
        <w:rPr>
          <w:sz w:val="24"/>
          <w:szCs w:val="24"/>
        </w:rPr>
      </w:pPr>
    </w:p>
    <w:p w14:paraId="09AA340D" w14:textId="77777777" w:rsidR="008A0601" w:rsidRDefault="008A0601">
      <w:pPr>
        <w:rPr>
          <w:sz w:val="24"/>
          <w:szCs w:val="24"/>
        </w:rPr>
      </w:pPr>
    </w:p>
    <w:p w14:paraId="619B8D0B" w14:textId="77777777" w:rsidR="008A0601" w:rsidRDefault="008A0601">
      <w:pPr>
        <w:rPr>
          <w:sz w:val="24"/>
          <w:szCs w:val="24"/>
        </w:rPr>
      </w:pPr>
    </w:p>
    <w:tbl>
      <w:tblPr>
        <w:tblStyle w:val="a"/>
        <w:tblW w:w="9776" w:type="dxa"/>
        <w:tblInd w:w="0" w:type="dxa"/>
        <w:tblLayout w:type="fixed"/>
        <w:tblLook w:val="0400" w:firstRow="0" w:lastRow="0" w:firstColumn="0" w:lastColumn="0" w:noHBand="0" w:noVBand="1"/>
      </w:tblPr>
      <w:tblGrid>
        <w:gridCol w:w="1271"/>
        <w:gridCol w:w="1328"/>
        <w:gridCol w:w="1507"/>
        <w:gridCol w:w="1276"/>
        <w:gridCol w:w="1134"/>
        <w:gridCol w:w="1276"/>
        <w:gridCol w:w="1984"/>
      </w:tblGrid>
      <w:tr w:rsidR="003D1775" w14:paraId="487E744F" w14:textId="77777777" w:rsidTr="00D7375B">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277ED349" w14:textId="77777777" w:rsidR="003D1775" w:rsidRDefault="003D1775" w:rsidP="00D7375B">
            <w:pPr>
              <w:spacing w:line="240" w:lineRule="auto"/>
              <w:jc w:val="center"/>
              <w:rPr>
                <w:b/>
                <w:bCs/>
                <w:color w:val="000000"/>
                <w:sz w:val="20"/>
                <w:szCs w:val="20"/>
              </w:rPr>
            </w:pPr>
            <w:r>
              <w:rPr>
                <w:b/>
                <w:bCs/>
                <w:color w:val="000000"/>
                <w:sz w:val="20"/>
                <w:szCs w:val="20"/>
              </w:rPr>
              <w:t>Criteria</w:t>
            </w:r>
          </w:p>
        </w:tc>
        <w:tc>
          <w:tcPr>
            <w:tcW w:w="1328" w:type="dxa"/>
            <w:tcBorders>
              <w:top w:val="single" w:sz="4" w:space="0" w:color="000000"/>
              <w:left w:val="nil"/>
              <w:bottom w:val="single" w:sz="4" w:space="0" w:color="000000"/>
              <w:right w:val="single" w:sz="4" w:space="0" w:color="000000"/>
            </w:tcBorders>
            <w:vAlign w:val="center"/>
          </w:tcPr>
          <w:p w14:paraId="477C6DC3" w14:textId="77777777" w:rsidR="003D1775" w:rsidRDefault="003D1775" w:rsidP="00D7375B">
            <w:pPr>
              <w:spacing w:line="240" w:lineRule="auto"/>
              <w:jc w:val="center"/>
              <w:rPr>
                <w:b/>
                <w:bCs/>
                <w:color w:val="000000"/>
                <w:sz w:val="20"/>
                <w:szCs w:val="20"/>
              </w:rPr>
            </w:pPr>
            <w:r>
              <w:rPr>
                <w:color w:val="000000"/>
                <w:sz w:val="20"/>
                <w:szCs w:val="20"/>
              </w:rPr>
              <w:t>Understanding  the case 2.5</w:t>
            </w:r>
          </w:p>
        </w:tc>
        <w:tc>
          <w:tcPr>
            <w:tcW w:w="1507" w:type="dxa"/>
            <w:tcBorders>
              <w:top w:val="single" w:sz="4" w:space="0" w:color="000000"/>
              <w:left w:val="nil"/>
              <w:bottom w:val="single" w:sz="4" w:space="0" w:color="000000"/>
              <w:right w:val="single" w:sz="4" w:space="0" w:color="000000"/>
            </w:tcBorders>
            <w:vAlign w:val="center"/>
          </w:tcPr>
          <w:p w14:paraId="0B8BAE4E" w14:textId="77777777" w:rsidR="003D1775" w:rsidRDefault="003D1775" w:rsidP="00D7375B">
            <w:pPr>
              <w:spacing w:line="240" w:lineRule="auto"/>
              <w:jc w:val="center"/>
              <w:rPr>
                <w:b/>
                <w:bCs/>
                <w:color w:val="000000"/>
                <w:sz w:val="20"/>
                <w:szCs w:val="20"/>
              </w:rPr>
            </w:pPr>
            <w:r>
              <w:rPr>
                <w:b/>
                <w:bCs/>
                <w:color w:val="000000"/>
                <w:sz w:val="20"/>
                <w:szCs w:val="20"/>
              </w:rPr>
              <w:t>Application of Concepts</w:t>
            </w:r>
          </w:p>
          <w:p w14:paraId="08AA9F5C" w14:textId="77777777" w:rsidR="003D1775" w:rsidRDefault="003D1775" w:rsidP="00D7375B">
            <w:pPr>
              <w:spacing w:line="240" w:lineRule="auto"/>
              <w:jc w:val="center"/>
              <w:rPr>
                <w:b/>
                <w:bCs/>
                <w:color w:val="000000"/>
                <w:sz w:val="20"/>
                <w:szCs w:val="20"/>
              </w:rPr>
            </w:pPr>
            <w:r>
              <w:rPr>
                <w:color w:val="000000"/>
                <w:sz w:val="20"/>
                <w:szCs w:val="20"/>
              </w:rPr>
              <w:t>2.5</w:t>
            </w:r>
          </w:p>
        </w:tc>
        <w:tc>
          <w:tcPr>
            <w:tcW w:w="1276" w:type="dxa"/>
            <w:tcBorders>
              <w:top w:val="single" w:sz="4" w:space="0" w:color="000000"/>
              <w:left w:val="nil"/>
              <w:bottom w:val="single" w:sz="4" w:space="0" w:color="000000"/>
              <w:right w:val="single" w:sz="4" w:space="0" w:color="000000"/>
            </w:tcBorders>
            <w:vAlign w:val="center"/>
          </w:tcPr>
          <w:p w14:paraId="14B048AB" w14:textId="77777777" w:rsidR="003D1775" w:rsidRDefault="003D1775" w:rsidP="00D7375B">
            <w:pPr>
              <w:spacing w:line="240" w:lineRule="auto"/>
              <w:jc w:val="center"/>
              <w:rPr>
                <w:color w:val="000000"/>
                <w:sz w:val="20"/>
                <w:szCs w:val="20"/>
              </w:rPr>
            </w:pPr>
            <w:r>
              <w:rPr>
                <w:b/>
                <w:bCs/>
                <w:color w:val="000000"/>
                <w:sz w:val="20"/>
                <w:szCs w:val="20"/>
              </w:rPr>
              <w:t>Analysis</w:t>
            </w:r>
            <w:r>
              <w:rPr>
                <w:color w:val="000000"/>
                <w:sz w:val="20"/>
                <w:szCs w:val="20"/>
              </w:rPr>
              <w:t xml:space="preserve"> </w:t>
            </w:r>
          </w:p>
          <w:p w14:paraId="49E07D18" w14:textId="77777777" w:rsidR="003D1775" w:rsidRDefault="003D1775" w:rsidP="00D7375B">
            <w:pPr>
              <w:spacing w:line="240" w:lineRule="auto"/>
              <w:jc w:val="center"/>
              <w:rPr>
                <w:b/>
                <w:bCs/>
                <w:color w:val="000000"/>
                <w:sz w:val="20"/>
                <w:szCs w:val="20"/>
              </w:rPr>
            </w:pPr>
            <w:r>
              <w:rPr>
                <w:color w:val="000000"/>
                <w:sz w:val="20"/>
                <w:szCs w:val="20"/>
              </w:rPr>
              <w:t>2</w:t>
            </w:r>
          </w:p>
        </w:tc>
        <w:tc>
          <w:tcPr>
            <w:tcW w:w="1134" w:type="dxa"/>
            <w:tcBorders>
              <w:top w:val="single" w:sz="4" w:space="0" w:color="000000"/>
              <w:left w:val="nil"/>
              <w:bottom w:val="single" w:sz="4" w:space="0" w:color="000000"/>
              <w:right w:val="single" w:sz="4" w:space="0" w:color="000000"/>
            </w:tcBorders>
            <w:vAlign w:val="center"/>
          </w:tcPr>
          <w:p w14:paraId="442BEBAB" w14:textId="77777777" w:rsidR="003D1775" w:rsidRDefault="003D1775" w:rsidP="00D7375B">
            <w:pPr>
              <w:spacing w:line="240" w:lineRule="auto"/>
              <w:jc w:val="center"/>
              <w:rPr>
                <w:color w:val="000000"/>
                <w:sz w:val="20"/>
                <w:szCs w:val="20"/>
              </w:rPr>
            </w:pPr>
            <w:r>
              <w:rPr>
                <w:b/>
                <w:bCs/>
                <w:color w:val="000000"/>
                <w:sz w:val="20"/>
                <w:szCs w:val="20"/>
              </w:rPr>
              <w:t>Solution Design</w:t>
            </w:r>
            <w:r>
              <w:rPr>
                <w:color w:val="000000"/>
                <w:sz w:val="20"/>
                <w:szCs w:val="20"/>
              </w:rPr>
              <w:t xml:space="preserve"> </w:t>
            </w:r>
          </w:p>
          <w:p w14:paraId="63FCD2D0" w14:textId="77777777" w:rsidR="003D1775" w:rsidRDefault="003D1775" w:rsidP="00D7375B">
            <w:pPr>
              <w:spacing w:line="240" w:lineRule="auto"/>
              <w:jc w:val="center"/>
              <w:rPr>
                <w:b/>
                <w:bCs/>
                <w:color w:val="000000"/>
                <w:sz w:val="20"/>
                <w:szCs w:val="20"/>
              </w:rPr>
            </w:pPr>
            <w:r>
              <w:rPr>
                <w:color w:val="000000"/>
                <w:sz w:val="20"/>
                <w:szCs w:val="20"/>
              </w:rPr>
              <w:t>2</w:t>
            </w:r>
          </w:p>
        </w:tc>
        <w:tc>
          <w:tcPr>
            <w:tcW w:w="1276" w:type="dxa"/>
            <w:tcBorders>
              <w:top w:val="single" w:sz="4" w:space="0" w:color="000000"/>
              <w:left w:val="nil"/>
              <w:bottom w:val="single" w:sz="4" w:space="0" w:color="000000"/>
              <w:right w:val="single" w:sz="4" w:space="0" w:color="000000"/>
            </w:tcBorders>
            <w:vAlign w:val="center"/>
          </w:tcPr>
          <w:p w14:paraId="753071A4" w14:textId="77777777" w:rsidR="003D1775" w:rsidRDefault="003D1775" w:rsidP="00D7375B">
            <w:pPr>
              <w:spacing w:line="240" w:lineRule="auto"/>
              <w:jc w:val="center"/>
              <w:rPr>
                <w:color w:val="000000"/>
                <w:sz w:val="20"/>
                <w:szCs w:val="20"/>
              </w:rPr>
            </w:pPr>
            <w:r>
              <w:rPr>
                <w:b/>
                <w:bCs/>
                <w:color w:val="000000"/>
                <w:sz w:val="20"/>
                <w:szCs w:val="20"/>
              </w:rPr>
              <w:t>Clarity</w:t>
            </w:r>
            <w:r>
              <w:rPr>
                <w:color w:val="000000"/>
                <w:sz w:val="20"/>
                <w:szCs w:val="20"/>
              </w:rPr>
              <w:t xml:space="preserve"> </w:t>
            </w:r>
          </w:p>
          <w:p w14:paraId="5E8498FD" w14:textId="77777777" w:rsidR="003D1775" w:rsidRDefault="003D1775" w:rsidP="00D7375B">
            <w:pPr>
              <w:spacing w:line="240" w:lineRule="auto"/>
              <w:jc w:val="center"/>
              <w:rPr>
                <w:b/>
                <w:bCs/>
                <w:color w:val="000000"/>
                <w:sz w:val="20"/>
                <w:szCs w:val="20"/>
              </w:rPr>
            </w:pPr>
            <w:r>
              <w:rPr>
                <w:color w:val="000000"/>
                <w:sz w:val="20"/>
                <w:szCs w:val="20"/>
              </w:rPr>
              <w:t>1</w:t>
            </w:r>
          </w:p>
        </w:tc>
        <w:tc>
          <w:tcPr>
            <w:tcW w:w="1984" w:type="dxa"/>
            <w:tcBorders>
              <w:top w:val="single" w:sz="4" w:space="0" w:color="000000"/>
              <w:left w:val="nil"/>
              <w:bottom w:val="single" w:sz="4" w:space="0" w:color="000000"/>
              <w:right w:val="single" w:sz="4" w:space="0" w:color="000000"/>
            </w:tcBorders>
          </w:tcPr>
          <w:p w14:paraId="1FEDF7DB" w14:textId="77777777" w:rsidR="003D1775" w:rsidRDefault="003D1775" w:rsidP="00D7375B">
            <w:pPr>
              <w:spacing w:line="240" w:lineRule="auto"/>
              <w:jc w:val="center"/>
              <w:rPr>
                <w:color w:val="000000"/>
                <w:sz w:val="20"/>
                <w:szCs w:val="20"/>
              </w:rPr>
            </w:pPr>
            <w:r>
              <w:rPr>
                <w:color w:val="000000"/>
                <w:sz w:val="20"/>
                <w:szCs w:val="20"/>
              </w:rPr>
              <w:t>Total</w:t>
            </w:r>
          </w:p>
          <w:p w14:paraId="074A4D27" w14:textId="77777777" w:rsidR="003D1775" w:rsidRDefault="003D1775" w:rsidP="00D7375B">
            <w:pPr>
              <w:spacing w:line="240" w:lineRule="auto"/>
              <w:jc w:val="center"/>
              <w:rPr>
                <w:color w:val="000000"/>
                <w:sz w:val="20"/>
                <w:szCs w:val="20"/>
              </w:rPr>
            </w:pPr>
            <w:r>
              <w:rPr>
                <w:color w:val="000000"/>
                <w:sz w:val="20"/>
                <w:szCs w:val="20"/>
              </w:rPr>
              <w:t>(10)</w:t>
            </w:r>
          </w:p>
        </w:tc>
      </w:tr>
      <w:tr w:rsidR="003D1775" w14:paraId="08973AF1" w14:textId="77777777" w:rsidTr="00D7375B">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3640DBCF" w14:textId="77777777" w:rsidR="003D1775" w:rsidRDefault="003D1775" w:rsidP="00D7375B">
            <w:pPr>
              <w:spacing w:line="480" w:lineRule="auto"/>
              <w:jc w:val="center"/>
              <w:rPr>
                <w:b/>
                <w:bCs/>
                <w:color w:val="000000"/>
                <w:sz w:val="20"/>
                <w:szCs w:val="20"/>
              </w:rPr>
            </w:pPr>
            <w:r>
              <w:rPr>
                <w:b/>
                <w:bCs/>
                <w:color w:val="000000"/>
                <w:sz w:val="20"/>
                <w:szCs w:val="20"/>
              </w:rPr>
              <w:t>Q1</w:t>
            </w:r>
          </w:p>
        </w:tc>
        <w:tc>
          <w:tcPr>
            <w:tcW w:w="1328" w:type="dxa"/>
            <w:tcBorders>
              <w:top w:val="single" w:sz="4" w:space="0" w:color="000000"/>
              <w:left w:val="nil"/>
              <w:bottom w:val="single" w:sz="4" w:space="0" w:color="000000"/>
              <w:right w:val="single" w:sz="4" w:space="0" w:color="000000"/>
            </w:tcBorders>
            <w:vAlign w:val="center"/>
          </w:tcPr>
          <w:p w14:paraId="713D5742" w14:textId="77777777" w:rsidR="003D1775" w:rsidRDefault="003D1775" w:rsidP="00D7375B">
            <w:pPr>
              <w:spacing w:line="480" w:lineRule="auto"/>
              <w:jc w:val="center"/>
              <w:rPr>
                <w:b/>
                <w:bCs/>
                <w:color w:val="000000"/>
                <w:sz w:val="20"/>
                <w:szCs w:val="20"/>
              </w:rPr>
            </w:pPr>
          </w:p>
        </w:tc>
        <w:tc>
          <w:tcPr>
            <w:tcW w:w="1507" w:type="dxa"/>
            <w:tcBorders>
              <w:top w:val="single" w:sz="4" w:space="0" w:color="000000"/>
              <w:left w:val="nil"/>
              <w:bottom w:val="single" w:sz="4" w:space="0" w:color="000000"/>
              <w:right w:val="single" w:sz="4" w:space="0" w:color="000000"/>
            </w:tcBorders>
            <w:vAlign w:val="center"/>
          </w:tcPr>
          <w:p w14:paraId="59496E9E" w14:textId="77777777"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7125961C" w14:textId="77777777" w:rsidR="003D1775" w:rsidRDefault="003D1775" w:rsidP="00D7375B">
            <w:pPr>
              <w:spacing w:line="480" w:lineRule="auto"/>
              <w:jc w:val="center"/>
              <w:rPr>
                <w:b/>
                <w:bCs/>
                <w:color w:val="000000"/>
                <w:sz w:val="20"/>
                <w:szCs w:val="20"/>
              </w:rPr>
            </w:pPr>
          </w:p>
        </w:tc>
        <w:tc>
          <w:tcPr>
            <w:tcW w:w="1134" w:type="dxa"/>
            <w:tcBorders>
              <w:top w:val="single" w:sz="4" w:space="0" w:color="000000"/>
              <w:left w:val="nil"/>
              <w:bottom w:val="single" w:sz="4" w:space="0" w:color="000000"/>
              <w:right w:val="single" w:sz="4" w:space="0" w:color="000000"/>
            </w:tcBorders>
            <w:vAlign w:val="center"/>
          </w:tcPr>
          <w:p w14:paraId="49FCB3E5" w14:textId="77777777"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7E8E3E9D" w14:textId="77777777" w:rsidR="003D1775" w:rsidRDefault="003D1775" w:rsidP="00D7375B">
            <w:pPr>
              <w:spacing w:line="480" w:lineRule="auto"/>
              <w:jc w:val="center"/>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14:paraId="320518DA" w14:textId="77777777" w:rsidR="003D1775" w:rsidRDefault="003D1775" w:rsidP="00D7375B">
            <w:pPr>
              <w:spacing w:line="480" w:lineRule="auto"/>
              <w:jc w:val="center"/>
              <w:rPr>
                <w:b/>
                <w:bCs/>
                <w:color w:val="000000"/>
                <w:sz w:val="20"/>
                <w:szCs w:val="20"/>
              </w:rPr>
            </w:pPr>
          </w:p>
        </w:tc>
      </w:tr>
      <w:tr w:rsidR="003D1775" w14:paraId="159F9CC0" w14:textId="77777777" w:rsidTr="00D7375B">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2CBCD790" w14:textId="77777777" w:rsidR="003D1775" w:rsidRDefault="003D1775" w:rsidP="00D7375B">
            <w:pPr>
              <w:spacing w:line="480" w:lineRule="auto"/>
              <w:jc w:val="center"/>
              <w:rPr>
                <w:b/>
                <w:bCs/>
                <w:color w:val="000000"/>
                <w:sz w:val="20"/>
                <w:szCs w:val="20"/>
              </w:rPr>
            </w:pPr>
            <w:r>
              <w:rPr>
                <w:b/>
                <w:bCs/>
                <w:color w:val="000000"/>
                <w:sz w:val="20"/>
                <w:szCs w:val="20"/>
              </w:rPr>
              <w:t>Q2</w:t>
            </w:r>
          </w:p>
        </w:tc>
        <w:tc>
          <w:tcPr>
            <w:tcW w:w="1328" w:type="dxa"/>
            <w:tcBorders>
              <w:top w:val="single" w:sz="4" w:space="0" w:color="000000"/>
              <w:left w:val="nil"/>
              <w:bottom w:val="single" w:sz="4" w:space="0" w:color="000000"/>
              <w:right w:val="single" w:sz="4" w:space="0" w:color="000000"/>
            </w:tcBorders>
            <w:vAlign w:val="center"/>
          </w:tcPr>
          <w:p w14:paraId="63A68900" w14:textId="77777777" w:rsidR="003D1775" w:rsidRDefault="003D1775" w:rsidP="00D7375B">
            <w:pPr>
              <w:spacing w:line="480" w:lineRule="auto"/>
              <w:jc w:val="center"/>
              <w:rPr>
                <w:b/>
                <w:bCs/>
                <w:color w:val="000000"/>
                <w:sz w:val="20"/>
                <w:szCs w:val="20"/>
              </w:rPr>
            </w:pPr>
          </w:p>
        </w:tc>
        <w:tc>
          <w:tcPr>
            <w:tcW w:w="1507" w:type="dxa"/>
            <w:tcBorders>
              <w:top w:val="single" w:sz="4" w:space="0" w:color="000000"/>
              <w:left w:val="nil"/>
              <w:bottom w:val="single" w:sz="4" w:space="0" w:color="000000"/>
              <w:right w:val="single" w:sz="4" w:space="0" w:color="000000"/>
            </w:tcBorders>
            <w:vAlign w:val="center"/>
          </w:tcPr>
          <w:p w14:paraId="06E2AF1A" w14:textId="77777777"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416433B7" w14:textId="77777777" w:rsidR="003D1775" w:rsidRDefault="003D1775" w:rsidP="00D7375B">
            <w:pPr>
              <w:spacing w:line="480" w:lineRule="auto"/>
              <w:jc w:val="center"/>
              <w:rPr>
                <w:b/>
                <w:bCs/>
                <w:color w:val="000000"/>
                <w:sz w:val="20"/>
                <w:szCs w:val="20"/>
              </w:rPr>
            </w:pPr>
          </w:p>
        </w:tc>
        <w:tc>
          <w:tcPr>
            <w:tcW w:w="1134" w:type="dxa"/>
            <w:tcBorders>
              <w:top w:val="single" w:sz="4" w:space="0" w:color="000000"/>
              <w:left w:val="nil"/>
              <w:bottom w:val="single" w:sz="4" w:space="0" w:color="000000"/>
              <w:right w:val="single" w:sz="4" w:space="0" w:color="000000"/>
            </w:tcBorders>
            <w:vAlign w:val="center"/>
          </w:tcPr>
          <w:p w14:paraId="3C20C0F5" w14:textId="77777777"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4F9749CD" w14:textId="77777777" w:rsidR="003D1775" w:rsidRDefault="003D1775" w:rsidP="00D7375B">
            <w:pPr>
              <w:spacing w:line="480" w:lineRule="auto"/>
              <w:jc w:val="center"/>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14:paraId="79F70C4B" w14:textId="77777777" w:rsidR="003D1775" w:rsidRDefault="003D1775" w:rsidP="00D7375B">
            <w:pPr>
              <w:spacing w:line="480" w:lineRule="auto"/>
              <w:jc w:val="center"/>
              <w:rPr>
                <w:b/>
                <w:bCs/>
                <w:color w:val="000000"/>
                <w:sz w:val="20"/>
                <w:szCs w:val="20"/>
              </w:rPr>
            </w:pPr>
          </w:p>
        </w:tc>
      </w:tr>
      <w:tr w:rsidR="003D1775" w14:paraId="71E579C6" w14:textId="77777777" w:rsidTr="00D7375B">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274D1CD6" w14:textId="77777777" w:rsidR="003D1775" w:rsidRDefault="003D1775" w:rsidP="00D7375B">
            <w:pPr>
              <w:spacing w:line="480" w:lineRule="auto"/>
              <w:jc w:val="center"/>
              <w:rPr>
                <w:b/>
                <w:bCs/>
                <w:color w:val="000000"/>
                <w:sz w:val="20"/>
                <w:szCs w:val="20"/>
              </w:rPr>
            </w:pPr>
            <w:r>
              <w:rPr>
                <w:b/>
                <w:bCs/>
                <w:color w:val="000000"/>
                <w:sz w:val="20"/>
                <w:szCs w:val="20"/>
              </w:rPr>
              <w:t>Q3</w:t>
            </w:r>
          </w:p>
        </w:tc>
        <w:tc>
          <w:tcPr>
            <w:tcW w:w="1328" w:type="dxa"/>
            <w:tcBorders>
              <w:top w:val="single" w:sz="4" w:space="0" w:color="000000"/>
              <w:left w:val="nil"/>
              <w:bottom w:val="single" w:sz="4" w:space="0" w:color="000000"/>
              <w:right w:val="single" w:sz="4" w:space="0" w:color="000000"/>
            </w:tcBorders>
            <w:vAlign w:val="center"/>
          </w:tcPr>
          <w:p w14:paraId="5458023A" w14:textId="77777777" w:rsidR="003D1775" w:rsidRDefault="003D1775" w:rsidP="00D7375B">
            <w:pPr>
              <w:spacing w:line="480" w:lineRule="auto"/>
              <w:jc w:val="center"/>
              <w:rPr>
                <w:b/>
                <w:bCs/>
                <w:color w:val="000000"/>
                <w:sz w:val="20"/>
                <w:szCs w:val="20"/>
              </w:rPr>
            </w:pPr>
          </w:p>
        </w:tc>
        <w:tc>
          <w:tcPr>
            <w:tcW w:w="1507" w:type="dxa"/>
            <w:tcBorders>
              <w:top w:val="single" w:sz="4" w:space="0" w:color="000000"/>
              <w:left w:val="nil"/>
              <w:bottom w:val="single" w:sz="4" w:space="0" w:color="000000"/>
              <w:right w:val="single" w:sz="4" w:space="0" w:color="000000"/>
            </w:tcBorders>
            <w:vAlign w:val="center"/>
          </w:tcPr>
          <w:p w14:paraId="4F5A45A8" w14:textId="77777777"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552F2F06" w14:textId="77777777" w:rsidR="003D1775" w:rsidRDefault="003D1775" w:rsidP="00D7375B">
            <w:pPr>
              <w:spacing w:line="480" w:lineRule="auto"/>
              <w:jc w:val="center"/>
              <w:rPr>
                <w:b/>
                <w:bCs/>
                <w:color w:val="000000"/>
                <w:sz w:val="20"/>
                <w:szCs w:val="20"/>
              </w:rPr>
            </w:pPr>
          </w:p>
        </w:tc>
        <w:tc>
          <w:tcPr>
            <w:tcW w:w="1134" w:type="dxa"/>
            <w:tcBorders>
              <w:top w:val="single" w:sz="4" w:space="0" w:color="000000"/>
              <w:left w:val="nil"/>
              <w:bottom w:val="single" w:sz="4" w:space="0" w:color="000000"/>
              <w:right w:val="single" w:sz="4" w:space="0" w:color="000000"/>
            </w:tcBorders>
            <w:vAlign w:val="center"/>
          </w:tcPr>
          <w:p w14:paraId="0E2BCFBA" w14:textId="77777777"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41CCBE2E" w14:textId="77777777" w:rsidR="003D1775" w:rsidRDefault="003D1775" w:rsidP="00D7375B">
            <w:pPr>
              <w:spacing w:line="480" w:lineRule="auto"/>
              <w:jc w:val="center"/>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14:paraId="66A8B99C" w14:textId="77777777" w:rsidR="003D1775" w:rsidRDefault="003D1775" w:rsidP="00D7375B">
            <w:pPr>
              <w:spacing w:line="480" w:lineRule="auto"/>
              <w:jc w:val="center"/>
              <w:rPr>
                <w:b/>
                <w:bCs/>
                <w:color w:val="000000"/>
                <w:sz w:val="20"/>
                <w:szCs w:val="20"/>
              </w:rPr>
            </w:pPr>
          </w:p>
        </w:tc>
      </w:tr>
      <w:tr w:rsidR="003D1775" w14:paraId="5904D701" w14:textId="77777777" w:rsidTr="00D7375B">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0B7D948C" w14:textId="77777777" w:rsidR="003D1775" w:rsidRDefault="003D1775" w:rsidP="00D7375B">
            <w:pPr>
              <w:spacing w:line="480" w:lineRule="auto"/>
              <w:jc w:val="center"/>
              <w:rPr>
                <w:b/>
                <w:bCs/>
                <w:color w:val="000000"/>
                <w:sz w:val="20"/>
                <w:szCs w:val="20"/>
              </w:rPr>
            </w:pPr>
            <w:r>
              <w:rPr>
                <w:b/>
                <w:bCs/>
                <w:color w:val="000000"/>
                <w:sz w:val="20"/>
                <w:szCs w:val="20"/>
              </w:rPr>
              <w:t>Q4</w:t>
            </w:r>
          </w:p>
        </w:tc>
        <w:tc>
          <w:tcPr>
            <w:tcW w:w="1328" w:type="dxa"/>
            <w:tcBorders>
              <w:top w:val="single" w:sz="4" w:space="0" w:color="000000"/>
              <w:left w:val="nil"/>
              <w:bottom w:val="single" w:sz="4" w:space="0" w:color="000000"/>
              <w:right w:val="single" w:sz="4" w:space="0" w:color="000000"/>
            </w:tcBorders>
            <w:vAlign w:val="center"/>
          </w:tcPr>
          <w:p w14:paraId="6BB87CD3" w14:textId="77777777" w:rsidR="003D1775" w:rsidRDefault="003D1775" w:rsidP="00D7375B">
            <w:pPr>
              <w:spacing w:line="480" w:lineRule="auto"/>
              <w:jc w:val="center"/>
              <w:rPr>
                <w:b/>
                <w:bCs/>
                <w:color w:val="000000"/>
                <w:sz w:val="20"/>
                <w:szCs w:val="20"/>
              </w:rPr>
            </w:pPr>
          </w:p>
        </w:tc>
        <w:tc>
          <w:tcPr>
            <w:tcW w:w="1507" w:type="dxa"/>
            <w:tcBorders>
              <w:top w:val="single" w:sz="4" w:space="0" w:color="000000"/>
              <w:left w:val="nil"/>
              <w:bottom w:val="single" w:sz="4" w:space="0" w:color="000000"/>
              <w:right w:val="single" w:sz="4" w:space="0" w:color="000000"/>
            </w:tcBorders>
            <w:vAlign w:val="center"/>
          </w:tcPr>
          <w:p w14:paraId="1F998CD0" w14:textId="77777777"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60BBB93D" w14:textId="77777777" w:rsidR="003D1775" w:rsidRDefault="003D1775" w:rsidP="00D7375B">
            <w:pPr>
              <w:spacing w:line="480" w:lineRule="auto"/>
              <w:jc w:val="center"/>
              <w:rPr>
                <w:b/>
                <w:bCs/>
                <w:color w:val="000000"/>
                <w:sz w:val="20"/>
                <w:szCs w:val="20"/>
              </w:rPr>
            </w:pPr>
          </w:p>
        </w:tc>
        <w:tc>
          <w:tcPr>
            <w:tcW w:w="1134" w:type="dxa"/>
            <w:tcBorders>
              <w:top w:val="single" w:sz="4" w:space="0" w:color="000000"/>
              <w:left w:val="nil"/>
              <w:bottom w:val="single" w:sz="4" w:space="0" w:color="000000"/>
              <w:right w:val="single" w:sz="4" w:space="0" w:color="000000"/>
            </w:tcBorders>
            <w:vAlign w:val="center"/>
          </w:tcPr>
          <w:p w14:paraId="1CBE4369" w14:textId="77777777" w:rsidR="003D1775" w:rsidRDefault="003D1775" w:rsidP="00D7375B">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14:paraId="4A2CDC59" w14:textId="77777777" w:rsidR="003D1775" w:rsidRDefault="003D1775" w:rsidP="00D7375B">
            <w:pPr>
              <w:spacing w:line="480" w:lineRule="auto"/>
              <w:jc w:val="center"/>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14:paraId="360E2DEE" w14:textId="77777777" w:rsidR="003D1775" w:rsidRDefault="003D1775" w:rsidP="00D7375B">
            <w:pPr>
              <w:spacing w:line="480" w:lineRule="auto"/>
              <w:jc w:val="center"/>
              <w:rPr>
                <w:b/>
                <w:bCs/>
                <w:color w:val="000000"/>
                <w:sz w:val="20"/>
                <w:szCs w:val="20"/>
              </w:rPr>
            </w:pPr>
          </w:p>
        </w:tc>
      </w:tr>
    </w:tbl>
    <w:p w14:paraId="29B92F82" w14:textId="77777777" w:rsidR="008A0601" w:rsidRDefault="008A0601">
      <w:pPr>
        <w:rPr>
          <w:sz w:val="24"/>
          <w:szCs w:val="24"/>
        </w:rPr>
      </w:pPr>
    </w:p>
    <w:p w14:paraId="40606884" w14:textId="77777777" w:rsidR="003D1775" w:rsidRDefault="003D1775">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4D966512" w14:textId="77777777" w:rsidR="003D1775" w:rsidRDefault="003D1775" w:rsidP="003D1775">
      <w:pPr>
        <w:jc w:val="right"/>
        <w:rPr>
          <w:sz w:val="24"/>
          <w:szCs w:val="24"/>
        </w:rPr>
      </w:pPr>
      <w:r>
        <w:rPr>
          <w:sz w:val="24"/>
          <w:szCs w:val="24"/>
        </w:rPr>
        <w:t>Faculty Signature</w:t>
      </w:r>
    </w:p>
    <w:p w14:paraId="1DB04A91" w14:textId="77777777" w:rsidR="008A0601" w:rsidRDefault="008A0601">
      <w:pPr>
        <w:rPr>
          <w:sz w:val="24"/>
          <w:szCs w:val="24"/>
        </w:rPr>
      </w:pPr>
    </w:p>
    <w:p w14:paraId="0F296D27" w14:textId="77777777" w:rsidR="008A0601" w:rsidRDefault="00A731C3">
      <w:pPr>
        <w:rPr>
          <w:b/>
          <w:bCs/>
          <w:sz w:val="24"/>
          <w:szCs w:val="24"/>
        </w:rPr>
      </w:pPr>
      <w:r>
        <w:rPr>
          <w:b/>
          <w:bCs/>
          <w:sz w:val="24"/>
          <w:szCs w:val="24"/>
        </w:rPr>
        <w:t>QUESTIONS:4</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sidR="001E0CC2">
        <w:rPr>
          <w:b/>
          <w:bCs/>
          <w:sz w:val="24"/>
          <w:szCs w:val="24"/>
        </w:rPr>
        <w:tab/>
        <w:t xml:space="preserve">          </w:t>
      </w:r>
      <w:r>
        <w:rPr>
          <w:b/>
          <w:bCs/>
          <w:sz w:val="24"/>
          <w:szCs w:val="24"/>
        </w:rPr>
        <w:t>Total Marks:40</w:t>
      </w:r>
    </w:p>
    <w:p w14:paraId="434D27CA" w14:textId="77777777" w:rsidR="008A0601" w:rsidRDefault="008A0601">
      <w:pPr>
        <w:rPr>
          <w:sz w:val="24"/>
          <w:szCs w:val="24"/>
        </w:rPr>
      </w:pPr>
    </w:p>
    <w:p w14:paraId="01FC5A30" w14:textId="77777777" w:rsidR="00136800" w:rsidRPr="003465D1" w:rsidRDefault="00136800" w:rsidP="00136800">
      <w:pPr>
        <w:pStyle w:val="pdq2pgselectionanchorcontainer"/>
        <w:jc w:val="both"/>
        <w:rPr>
          <w:sz w:val="28"/>
          <w:szCs w:val="28"/>
        </w:rPr>
      </w:pPr>
      <w:r w:rsidRPr="003465D1">
        <w:rPr>
          <w:sz w:val="28"/>
          <w:szCs w:val="28"/>
        </w:rPr>
        <w:t>1.</w:t>
      </w:r>
      <w:r w:rsidR="00874695">
        <w:rPr>
          <w:sz w:val="28"/>
          <w:szCs w:val="28"/>
        </w:rPr>
        <w:t xml:space="preserve"> </w:t>
      </w:r>
      <w:r w:rsidRPr="003465D1">
        <w:rPr>
          <w:sz w:val="28"/>
          <w:szCs w:val="28"/>
        </w:rPr>
        <w:t xml:space="preserve">A multinational IT company uses a cloud-based video conferencing platform for daily client meetings. During peak business hours, employees experience frequent voice distortion, frozen video frames, and delayed communication. Network monitoring reports indicate an </w:t>
      </w:r>
      <w:r w:rsidRPr="003465D1">
        <w:rPr>
          <w:rStyle w:val="Strong"/>
          <w:sz w:val="28"/>
          <w:szCs w:val="28"/>
        </w:rPr>
        <w:t>8% packet loss</w:t>
      </w:r>
      <w:r w:rsidRPr="003465D1">
        <w:rPr>
          <w:sz w:val="28"/>
          <w:szCs w:val="28"/>
        </w:rPr>
        <w:t xml:space="preserve">, </w:t>
      </w:r>
      <w:r w:rsidRPr="003465D1">
        <w:rPr>
          <w:rStyle w:val="Strong"/>
          <w:sz w:val="28"/>
          <w:szCs w:val="28"/>
        </w:rPr>
        <w:t>180 ms jitter</w:t>
      </w:r>
      <w:r w:rsidRPr="003465D1">
        <w:rPr>
          <w:sz w:val="28"/>
          <w:szCs w:val="28"/>
        </w:rPr>
        <w:t>, and fluctuating bandwidth utilization. The IT administrator suspects that the issue is related to the transport protocol or application-level buffering strategy.</w:t>
      </w:r>
    </w:p>
    <w:p w14:paraId="491C82D5" w14:textId="77777777" w:rsidR="00136800" w:rsidRPr="003465D1" w:rsidRDefault="00136800" w:rsidP="00136800">
      <w:pPr>
        <w:pStyle w:val="Heading3"/>
        <w:jc w:val="both"/>
        <w:rPr>
          <w:rFonts w:ascii="Times New Roman" w:hAnsi="Times New Roman" w:cs="Times New Roman"/>
        </w:rPr>
      </w:pPr>
      <w:r w:rsidRPr="003465D1">
        <w:rPr>
          <w:rFonts w:ascii="Times New Roman" w:hAnsi="Times New Roman" w:cs="Times New Roman"/>
        </w:rPr>
        <w:t>Questions</w:t>
      </w:r>
    </w:p>
    <w:p w14:paraId="65D40357" w14:textId="77777777" w:rsidR="00136800" w:rsidRPr="003465D1" w:rsidRDefault="00136800" w:rsidP="00136800">
      <w:pPr>
        <w:numPr>
          <w:ilvl w:val="0"/>
          <w:numId w:val="1"/>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 xml:space="preserve">Analyze whether the problem is primarily caused by the </w:t>
      </w:r>
      <w:r w:rsidRPr="003465D1">
        <w:rPr>
          <w:rStyle w:val="Strong"/>
          <w:rFonts w:ascii="Times New Roman" w:hAnsi="Times New Roman" w:cs="Times New Roman"/>
          <w:sz w:val="28"/>
          <w:szCs w:val="28"/>
        </w:rPr>
        <w:t>transport protocol (TCP/UDP)</w:t>
      </w:r>
      <w:r w:rsidRPr="003465D1">
        <w:rPr>
          <w:rFonts w:ascii="Times New Roman" w:hAnsi="Times New Roman" w:cs="Times New Roman"/>
          <w:sz w:val="28"/>
          <w:szCs w:val="28"/>
        </w:rPr>
        <w:t xml:space="preserve"> or the </w:t>
      </w:r>
      <w:r w:rsidRPr="003465D1">
        <w:rPr>
          <w:rStyle w:val="Strong"/>
          <w:rFonts w:ascii="Times New Roman" w:hAnsi="Times New Roman" w:cs="Times New Roman"/>
          <w:sz w:val="28"/>
          <w:szCs w:val="28"/>
        </w:rPr>
        <w:t>application layer</w:t>
      </w:r>
      <w:r w:rsidRPr="003465D1">
        <w:rPr>
          <w:rFonts w:ascii="Times New Roman" w:hAnsi="Times New Roman" w:cs="Times New Roman"/>
          <w:sz w:val="28"/>
          <w:szCs w:val="28"/>
        </w:rPr>
        <w:t xml:space="preserve">. </w:t>
      </w:r>
    </w:p>
    <w:p w14:paraId="119108E9" w14:textId="77777777" w:rsidR="00136800" w:rsidRPr="003465D1" w:rsidRDefault="00136800" w:rsidP="00136800">
      <w:pPr>
        <w:numPr>
          <w:ilvl w:val="0"/>
          <w:numId w:val="1"/>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 xml:space="preserve">Justify your answer based on the communication requirements of real-time multimedia applications. </w:t>
      </w:r>
    </w:p>
    <w:p w14:paraId="040F8021" w14:textId="77777777" w:rsidR="00136800" w:rsidRPr="003465D1" w:rsidRDefault="00136800" w:rsidP="00136800">
      <w:pPr>
        <w:numPr>
          <w:ilvl w:val="0"/>
          <w:numId w:val="1"/>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Recommend suitable protocol-level or application-level improvements to enhance conferencing quality.</w:t>
      </w:r>
    </w:p>
    <w:p w14:paraId="61B32F47" w14:textId="77777777" w:rsidR="00136800" w:rsidRPr="003465D1" w:rsidRDefault="00136800" w:rsidP="00136800">
      <w:pPr>
        <w:pStyle w:val="pdq2pgselectionanchorcontainer"/>
        <w:jc w:val="both"/>
        <w:rPr>
          <w:sz w:val="28"/>
          <w:szCs w:val="28"/>
        </w:rPr>
      </w:pPr>
      <w:r w:rsidRPr="003465D1">
        <w:rPr>
          <w:sz w:val="28"/>
          <w:szCs w:val="28"/>
        </w:rPr>
        <w:t>2.</w:t>
      </w:r>
      <w:r w:rsidR="001E0CC2">
        <w:rPr>
          <w:sz w:val="28"/>
          <w:szCs w:val="28"/>
        </w:rPr>
        <w:t xml:space="preserve"> </w:t>
      </w:r>
      <w:r w:rsidRPr="003465D1">
        <w:rPr>
          <w:sz w:val="28"/>
          <w:szCs w:val="28"/>
        </w:rPr>
        <w:t xml:space="preserve">A multinational software company hosts its web services across multiple continents. Employees frequently report long delays before the application homepage loads. Network analysis shows that the </w:t>
      </w:r>
      <w:r w:rsidRPr="003465D1">
        <w:rPr>
          <w:rStyle w:val="Strong"/>
          <w:sz w:val="28"/>
          <w:szCs w:val="28"/>
        </w:rPr>
        <w:t>average DNS lookup time is approximately 800 ms</w:t>
      </w:r>
      <w:r w:rsidRPr="003465D1">
        <w:rPr>
          <w:sz w:val="28"/>
          <w:szCs w:val="28"/>
        </w:rPr>
        <w:t>, significantly affecting user experience. The organization plans to redesign its DNS infrastructure while ensuring continuous service availability during server failures.</w:t>
      </w:r>
    </w:p>
    <w:p w14:paraId="3229A6F6" w14:textId="77777777" w:rsidR="00136800" w:rsidRPr="003465D1" w:rsidRDefault="00136800" w:rsidP="00136800">
      <w:pPr>
        <w:pStyle w:val="Heading3"/>
        <w:jc w:val="both"/>
        <w:rPr>
          <w:rFonts w:ascii="Times New Roman" w:hAnsi="Times New Roman" w:cs="Times New Roman"/>
        </w:rPr>
      </w:pPr>
      <w:r w:rsidRPr="003465D1">
        <w:rPr>
          <w:rFonts w:ascii="Times New Roman" w:hAnsi="Times New Roman" w:cs="Times New Roman"/>
        </w:rPr>
        <w:t>Questions</w:t>
      </w:r>
    </w:p>
    <w:p w14:paraId="02F701FD" w14:textId="77777777" w:rsidR="00136800" w:rsidRPr="003465D1" w:rsidRDefault="00136800" w:rsidP="00136800">
      <w:pPr>
        <w:numPr>
          <w:ilvl w:val="0"/>
          <w:numId w:val="3"/>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 xml:space="preserve">Analyze the reasons behind the high DNS resolution time. </w:t>
      </w:r>
    </w:p>
    <w:p w14:paraId="5913F97C" w14:textId="77777777" w:rsidR="00136800" w:rsidRPr="003465D1" w:rsidRDefault="00136800" w:rsidP="00136800">
      <w:pPr>
        <w:numPr>
          <w:ilvl w:val="0"/>
          <w:numId w:val="3"/>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 xml:space="preserve">Propose a suitable DNS architecture using techniques such as </w:t>
      </w:r>
      <w:r w:rsidRPr="003465D1">
        <w:rPr>
          <w:rStyle w:val="Strong"/>
          <w:rFonts w:ascii="Times New Roman" w:hAnsi="Times New Roman" w:cs="Times New Roman"/>
          <w:sz w:val="28"/>
          <w:szCs w:val="28"/>
        </w:rPr>
        <w:t>Anycast DNS</w:t>
      </w:r>
      <w:r w:rsidRPr="003465D1">
        <w:rPr>
          <w:rFonts w:ascii="Times New Roman" w:hAnsi="Times New Roman" w:cs="Times New Roman"/>
          <w:sz w:val="28"/>
          <w:szCs w:val="28"/>
        </w:rPr>
        <w:t xml:space="preserve">, </w:t>
      </w:r>
      <w:r w:rsidRPr="003465D1">
        <w:rPr>
          <w:rStyle w:val="Strong"/>
          <w:rFonts w:ascii="Times New Roman" w:hAnsi="Times New Roman" w:cs="Times New Roman"/>
          <w:sz w:val="28"/>
          <w:szCs w:val="28"/>
        </w:rPr>
        <w:t>DNS pre-fetching</w:t>
      </w:r>
      <w:r w:rsidRPr="003465D1">
        <w:rPr>
          <w:rFonts w:ascii="Times New Roman" w:hAnsi="Times New Roman" w:cs="Times New Roman"/>
          <w:sz w:val="28"/>
          <w:szCs w:val="28"/>
        </w:rPr>
        <w:t xml:space="preserve">, and </w:t>
      </w:r>
      <w:r w:rsidRPr="003465D1">
        <w:rPr>
          <w:rStyle w:val="Strong"/>
          <w:rFonts w:ascii="Times New Roman" w:hAnsi="Times New Roman" w:cs="Times New Roman"/>
          <w:sz w:val="28"/>
          <w:szCs w:val="28"/>
        </w:rPr>
        <w:t>TTL optimization</w:t>
      </w:r>
      <w:r w:rsidRPr="003465D1">
        <w:rPr>
          <w:rFonts w:ascii="Times New Roman" w:hAnsi="Times New Roman" w:cs="Times New Roman"/>
          <w:sz w:val="28"/>
          <w:szCs w:val="28"/>
        </w:rPr>
        <w:t xml:space="preserve"> to reduce the lookup time below </w:t>
      </w:r>
      <w:r w:rsidRPr="003465D1">
        <w:rPr>
          <w:rStyle w:val="Strong"/>
          <w:rFonts w:ascii="Times New Roman" w:hAnsi="Times New Roman" w:cs="Times New Roman"/>
          <w:sz w:val="28"/>
          <w:szCs w:val="28"/>
        </w:rPr>
        <w:t>50 ms</w:t>
      </w:r>
      <w:r w:rsidRPr="003465D1">
        <w:rPr>
          <w:rFonts w:ascii="Times New Roman" w:hAnsi="Times New Roman" w:cs="Times New Roman"/>
          <w:sz w:val="28"/>
          <w:szCs w:val="28"/>
        </w:rPr>
        <w:t xml:space="preserve">. </w:t>
      </w:r>
    </w:p>
    <w:p w14:paraId="6E56FB30" w14:textId="77777777" w:rsidR="00136800" w:rsidRPr="003465D1" w:rsidRDefault="00136800" w:rsidP="00136800">
      <w:pPr>
        <w:numPr>
          <w:ilvl w:val="0"/>
          <w:numId w:val="3"/>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Evaluate the advantages and limitations of your proposed architecture in terms of performance, scalability, and availability.</w:t>
      </w:r>
    </w:p>
    <w:p w14:paraId="19EF5BEC" w14:textId="77777777" w:rsidR="00136800" w:rsidRPr="003465D1" w:rsidRDefault="00136800" w:rsidP="00136800">
      <w:pPr>
        <w:pStyle w:val="pdq2pgselectionanchorcontainer"/>
        <w:jc w:val="both"/>
        <w:rPr>
          <w:sz w:val="28"/>
          <w:szCs w:val="28"/>
        </w:rPr>
      </w:pPr>
      <w:r w:rsidRPr="003465D1">
        <w:rPr>
          <w:sz w:val="28"/>
          <w:szCs w:val="28"/>
        </w:rPr>
        <w:t xml:space="preserve">3.A cloud service provider delivers applications to millions of users worldwide. During promotional events, users experience intermittent delays in accessing cloud-hosted services. Investigation reveals that DNS queries are taking nearly </w:t>
      </w:r>
      <w:r w:rsidRPr="003465D1">
        <w:rPr>
          <w:rStyle w:val="Strong"/>
          <w:sz w:val="28"/>
          <w:szCs w:val="28"/>
        </w:rPr>
        <w:t>800 ms</w:t>
      </w:r>
      <w:r w:rsidRPr="003465D1">
        <w:rPr>
          <w:sz w:val="28"/>
          <w:szCs w:val="28"/>
        </w:rPr>
        <w:t xml:space="preserve"> because all requests are directed to a single primary DNS server. The company wants a highly available DNS solution capable of handling global traffic efficiently.</w:t>
      </w:r>
    </w:p>
    <w:p w14:paraId="0EA62D67" w14:textId="77777777" w:rsidR="00136800" w:rsidRPr="003465D1" w:rsidRDefault="00136800" w:rsidP="00136800">
      <w:pPr>
        <w:pStyle w:val="Heading3"/>
        <w:jc w:val="both"/>
        <w:rPr>
          <w:rFonts w:ascii="Times New Roman" w:hAnsi="Times New Roman" w:cs="Times New Roman"/>
        </w:rPr>
      </w:pPr>
      <w:r w:rsidRPr="003465D1">
        <w:rPr>
          <w:rFonts w:ascii="Times New Roman" w:hAnsi="Times New Roman" w:cs="Times New Roman"/>
        </w:rPr>
        <w:lastRenderedPageBreak/>
        <w:t>Questions</w:t>
      </w:r>
    </w:p>
    <w:p w14:paraId="18287288" w14:textId="77777777" w:rsidR="00136800" w:rsidRPr="003465D1" w:rsidRDefault="00136800" w:rsidP="00136800">
      <w:pPr>
        <w:numPr>
          <w:ilvl w:val="0"/>
          <w:numId w:val="1"/>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 xml:space="preserve">Examine the impact of centralized DNS architecture on application performance. </w:t>
      </w:r>
    </w:p>
    <w:p w14:paraId="62BE8207" w14:textId="77777777" w:rsidR="00136800" w:rsidRPr="003465D1" w:rsidRDefault="00136800" w:rsidP="00136800">
      <w:pPr>
        <w:numPr>
          <w:ilvl w:val="0"/>
          <w:numId w:val="1"/>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 xml:space="preserve">Design a distributed DNS solution that minimizes lookup latency while maintaining high availability. </w:t>
      </w:r>
    </w:p>
    <w:p w14:paraId="418F3058" w14:textId="77777777" w:rsidR="00136800" w:rsidRPr="003465D1" w:rsidRDefault="00136800" w:rsidP="00136800">
      <w:pPr>
        <w:numPr>
          <w:ilvl w:val="0"/>
          <w:numId w:val="1"/>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 xml:space="preserve">Analyze how </w:t>
      </w:r>
      <w:r w:rsidRPr="003465D1">
        <w:rPr>
          <w:rStyle w:val="Strong"/>
          <w:rFonts w:ascii="Times New Roman" w:hAnsi="Times New Roman" w:cs="Times New Roman"/>
          <w:sz w:val="28"/>
          <w:szCs w:val="28"/>
        </w:rPr>
        <w:t>TTL values</w:t>
      </w:r>
      <w:r w:rsidRPr="003465D1">
        <w:rPr>
          <w:rFonts w:ascii="Times New Roman" w:hAnsi="Times New Roman" w:cs="Times New Roman"/>
          <w:sz w:val="28"/>
          <w:szCs w:val="28"/>
        </w:rPr>
        <w:t xml:space="preserve">, </w:t>
      </w:r>
      <w:r w:rsidRPr="003465D1">
        <w:rPr>
          <w:rStyle w:val="Strong"/>
          <w:rFonts w:ascii="Times New Roman" w:hAnsi="Times New Roman" w:cs="Times New Roman"/>
          <w:sz w:val="28"/>
          <w:szCs w:val="28"/>
        </w:rPr>
        <w:t>Anycast routing</w:t>
      </w:r>
      <w:r w:rsidRPr="003465D1">
        <w:rPr>
          <w:rFonts w:ascii="Times New Roman" w:hAnsi="Times New Roman" w:cs="Times New Roman"/>
          <w:sz w:val="28"/>
          <w:szCs w:val="28"/>
        </w:rPr>
        <w:t xml:space="preserve">, and </w:t>
      </w:r>
      <w:r w:rsidRPr="003465D1">
        <w:rPr>
          <w:rStyle w:val="Strong"/>
          <w:rFonts w:ascii="Times New Roman" w:hAnsi="Times New Roman" w:cs="Times New Roman"/>
          <w:sz w:val="28"/>
          <w:szCs w:val="28"/>
        </w:rPr>
        <w:t>DNS caching</w:t>
      </w:r>
      <w:r w:rsidRPr="003465D1">
        <w:rPr>
          <w:rFonts w:ascii="Times New Roman" w:hAnsi="Times New Roman" w:cs="Times New Roman"/>
          <w:sz w:val="28"/>
          <w:szCs w:val="28"/>
        </w:rPr>
        <w:t xml:space="preserve"> influence system performance and fault tolerance.</w:t>
      </w:r>
    </w:p>
    <w:p w14:paraId="2D3E65BA" w14:textId="77777777" w:rsidR="00136800" w:rsidRPr="003465D1" w:rsidRDefault="00136800" w:rsidP="00136800">
      <w:pPr>
        <w:pStyle w:val="pdq2pgselectionanchorcontainer"/>
        <w:jc w:val="both"/>
        <w:rPr>
          <w:sz w:val="28"/>
          <w:szCs w:val="28"/>
        </w:rPr>
      </w:pPr>
      <w:r w:rsidRPr="003465D1">
        <w:rPr>
          <w:color w:val="000000"/>
          <w:sz w:val="28"/>
          <w:szCs w:val="28"/>
        </w:rPr>
        <w:t>4.</w:t>
      </w:r>
      <w:r w:rsidRPr="003465D1">
        <w:rPr>
          <w:sz w:val="28"/>
          <w:szCs w:val="28"/>
        </w:rPr>
        <w:t xml:space="preserve">A financial institution operates an electronic stock trading platform where thousands of buy and sell orders are submitted every second. During market opening hours, the </w:t>
      </w:r>
      <w:r w:rsidRPr="003465D1">
        <w:rPr>
          <w:rStyle w:val="Strong"/>
          <w:sz w:val="28"/>
          <w:szCs w:val="28"/>
        </w:rPr>
        <w:t>average order acknowledgment latency increases from 1 ms to 40 ms</w:t>
      </w:r>
      <w:r w:rsidRPr="003465D1">
        <w:rPr>
          <w:sz w:val="28"/>
          <w:szCs w:val="28"/>
        </w:rPr>
        <w:t>, resulting in delayed trade confirmations and customer dissatisfaction. Network engineers observe increased TCP retransmissions, longer connection establishment times, and excessive buffering.</w:t>
      </w:r>
    </w:p>
    <w:p w14:paraId="4DD16E88" w14:textId="77777777" w:rsidR="00136800" w:rsidRPr="003465D1" w:rsidRDefault="00136800" w:rsidP="00136800">
      <w:pPr>
        <w:pStyle w:val="Heading3"/>
        <w:jc w:val="both"/>
        <w:rPr>
          <w:rFonts w:ascii="Times New Roman" w:hAnsi="Times New Roman" w:cs="Times New Roman"/>
        </w:rPr>
      </w:pPr>
      <w:r w:rsidRPr="003465D1">
        <w:rPr>
          <w:rFonts w:ascii="Times New Roman" w:hAnsi="Times New Roman" w:cs="Times New Roman"/>
        </w:rPr>
        <w:t>Questions</w:t>
      </w:r>
    </w:p>
    <w:p w14:paraId="768A28B3" w14:textId="77777777" w:rsidR="00136800" w:rsidRPr="003465D1" w:rsidRDefault="00136800" w:rsidP="00136800">
      <w:pPr>
        <w:numPr>
          <w:ilvl w:val="0"/>
          <w:numId w:val="5"/>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 xml:space="preserve">Analyze three possible TCP-related factors responsible for the latency increase, considering </w:t>
      </w:r>
      <w:r w:rsidRPr="003465D1">
        <w:rPr>
          <w:rStyle w:val="Strong"/>
          <w:rFonts w:ascii="Times New Roman" w:hAnsi="Times New Roman" w:cs="Times New Roman"/>
          <w:sz w:val="28"/>
          <w:szCs w:val="28"/>
        </w:rPr>
        <w:t>flow control</w:t>
      </w:r>
      <w:r w:rsidRPr="003465D1">
        <w:rPr>
          <w:rFonts w:ascii="Times New Roman" w:hAnsi="Times New Roman" w:cs="Times New Roman"/>
          <w:sz w:val="28"/>
          <w:szCs w:val="28"/>
        </w:rPr>
        <w:t xml:space="preserve">, </w:t>
      </w:r>
      <w:r w:rsidRPr="003465D1">
        <w:rPr>
          <w:rStyle w:val="Strong"/>
          <w:rFonts w:ascii="Times New Roman" w:hAnsi="Times New Roman" w:cs="Times New Roman"/>
          <w:sz w:val="28"/>
          <w:szCs w:val="28"/>
        </w:rPr>
        <w:t>Nagle's algorithm</w:t>
      </w:r>
      <w:r w:rsidRPr="003465D1">
        <w:rPr>
          <w:rFonts w:ascii="Times New Roman" w:hAnsi="Times New Roman" w:cs="Times New Roman"/>
          <w:sz w:val="28"/>
          <w:szCs w:val="28"/>
        </w:rPr>
        <w:t xml:space="preserve">, and </w:t>
      </w:r>
      <w:r w:rsidRPr="003465D1">
        <w:rPr>
          <w:rStyle w:val="Strong"/>
          <w:rFonts w:ascii="Times New Roman" w:hAnsi="Times New Roman" w:cs="Times New Roman"/>
          <w:sz w:val="28"/>
          <w:szCs w:val="28"/>
        </w:rPr>
        <w:t>SYN queue limitations</w:t>
      </w:r>
      <w:r w:rsidRPr="003465D1">
        <w:rPr>
          <w:rFonts w:ascii="Times New Roman" w:hAnsi="Times New Roman" w:cs="Times New Roman"/>
          <w:sz w:val="28"/>
          <w:szCs w:val="28"/>
        </w:rPr>
        <w:t xml:space="preserve">. </w:t>
      </w:r>
    </w:p>
    <w:p w14:paraId="2D485E4E" w14:textId="77777777" w:rsidR="00136800" w:rsidRPr="003465D1" w:rsidRDefault="00136800" w:rsidP="00136800">
      <w:pPr>
        <w:numPr>
          <w:ilvl w:val="0"/>
          <w:numId w:val="5"/>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 xml:space="preserve">Explain how each factor affects transaction processing in high-frequency </w:t>
      </w:r>
      <w:r w:rsidR="00A731C3">
        <w:rPr>
          <w:rFonts w:ascii="Times New Roman" w:hAnsi="Times New Roman" w:cs="Times New Roman"/>
          <w:sz w:val="28"/>
          <w:szCs w:val="28"/>
        </w:rPr>
        <w:t xml:space="preserve">systems </w:t>
      </w:r>
    </w:p>
    <w:p w14:paraId="4C5692CD" w14:textId="77777777" w:rsidR="00136800" w:rsidRPr="003465D1" w:rsidRDefault="00136800" w:rsidP="00136800">
      <w:pPr>
        <w:numPr>
          <w:ilvl w:val="0"/>
          <w:numId w:val="5"/>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Recommend appropriate TCP configuration changes to reduce latency and improve transaction reliability.</w:t>
      </w:r>
    </w:p>
    <w:p w14:paraId="304AB2B7" w14:textId="77777777" w:rsidR="008A0601" w:rsidRDefault="008A0601">
      <w:pPr>
        <w:rPr>
          <w:i/>
          <w:iCs/>
          <w:sz w:val="24"/>
          <w:szCs w:val="24"/>
        </w:rPr>
      </w:pPr>
    </w:p>
    <w:p w14:paraId="3CB6F411" w14:textId="77777777" w:rsidR="001E0CC2" w:rsidRDefault="001E0CC2">
      <w:pPr>
        <w:rPr>
          <w:b/>
          <w:bCs/>
          <w:sz w:val="24"/>
          <w:szCs w:val="24"/>
        </w:rPr>
      </w:pPr>
      <w:r>
        <w:rPr>
          <w:b/>
          <w:bCs/>
          <w:sz w:val="24"/>
          <w:szCs w:val="24"/>
        </w:rPr>
        <w:br w:type="page"/>
      </w:r>
    </w:p>
    <w:p w14:paraId="51BE04FE" w14:textId="77777777" w:rsidR="008A0601" w:rsidRDefault="00A731C3">
      <w:pPr>
        <w:rPr>
          <w:b/>
          <w:bCs/>
          <w:sz w:val="24"/>
          <w:szCs w:val="24"/>
        </w:rPr>
      </w:pPr>
      <w:r>
        <w:rPr>
          <w:b/>
          <w:bCs/>
          <w:sz w:val="24"/>
          <w:szCs w:val="24"/>
        </w:rPr>
        <w:lastRenderedPageBreak/>
        <w:t>RUBRICS FOR CALCULATION:</w:t>
      </w:r>
    </w:p>
    <w:p w14:paraId="01D275CB" w14:textId="77777777" w:rsidR="008A0601" w:rsidRDefault="008A0601">
      <w:pPr>
        <w:rPr>
          <w:sz w:val="24"/>
          <w:szCs w:val="24"/>
        </w:rPr>
      </w:pPr>
    </w:p>
    <w:tbl>
      <w:tblPr>
        <w:tblStyle w:val="a"/>
        <w:tblW w:w="9019" w:type="dxa"/>
        <w:tblInd w:w="0" w:type="dxa"/>
        <w:tblLayout w:type="fixed"/>
        <w:tblLook w:val="0400" w:firstRow="0" w:lastRow="0" w:firstColumn="0" w:lastColumn="0" w:noHBand="0" w:noVBand="1"/>
      </w:tblPr>
      <w:tblGrid>
        <w:gridCol w:w="1532"/>
        <w:gridCol w:w="1160"/>
        <w:gridCol w:w="1574"/>
        <w:gridCol w:w="1605"/>
        <w:gridCol w:w="1574"/>
        <w:gridCol w:w="1574"/>
      </w:tblGrid>
      <w:tr w:rsidR="008A0601" w14:paraId="533C868C" w14:textId="77777777">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14:paraId="01FDA758" w14:textId="77777777" w:rsidR="008A0601" w:rsidRDefault="00A731C3">
            <w:pPr>
              <w:spacing w:line="240" w:lineRule="auto"/>
              <w:jc w:val="center"/>
              <w:rPr>
                <w:b/>
                <w:bCs/>
                <w:color w:val="000000"/>
                <w:sz w:val="20"/>
                <w:szCs w:val="20"/>
              </w:rPr>
            </w:pPr>
            <w:r>
              <w:rPr>
                <w:b/>
                <w:bCs/>
                <w:color w:val="000000"/>
                <w:sz w:val="20"/>
                <w:szCs w:val="20"/>
              </w:rPr>
              <w:t>Criteria</w:t>
            </w:r>
          </w:p>
        </w:tc>
        <w:tc>
          <w:tcPr>
            <w:tcW w:w="1160" w:type="dxa"/>
            <w:tcBorders>
              <w:top w:val="single" w:sz="4" w:space="0" w:color="000000"/>
              <w:left w:val="nil"/>
              <w:bottom w:val="single" w:sz="4" w:space="0" w:color="000000"/>
              <w:right w:val="single" w:sz="4" w:space="0" w:color="000000"/>
            </w:tcBorders>
            <w:vAlign w:val="center"/>
          </w:tcPr>
          <w:p w14:paraId="7B099018" w14:textId="77777777" w:rsidR="008A0601" w:rsidRDefault="00A731C3">
            <w:pPr>
              <w:spacing w:line="240" w:lineRule="auto"/>
              <w:jc w:val="center"/>
              <w:rPr>
                <w:b/>
                <w:bCs/>
                <w:color w:val="000000"/>
                <w:sz w:val="20"/>
                <w:szCs w:val="20"/>
              </w:rPr>
            </w:pPr>
            <w:r>
              <w:rPr>
                <w:b/>
                <w:bCs/>
                <w:color w:val="000000"/>
                <w:sz w:val="20"/>
                <w:szCs w:val="20"/>
              </w:rPr>
              <w:t>Weightage</w:t>
            </w:r>
          </w:p>
        </w:tc>
        <w:tc>
          <w:tcPr>
            <w:tcW w:w="1574" w:type="dxa"/>
            <w:tcBorders>
              <w:top w:val="single" w:sz="4" w:space="0" w:color="000000"/>
              <w:left w:val="nil"/>
              <w:bottom w:val="single" w:sz="4" w:space="0" w:color="000000"/>
              <w:right w:val="single" w:sz="4" w:space="0" w:color="000000"/>
            </w:tcBorders>
            <w:vAlign w:val="center"/>
          </w:tcPr>
          <w:p w14:paraId="38E9D13D" w14:textId="77777777" w:rsidR="008A0601" w:rsidRDefault="00A731C3">
            <w:pPr>
              <w:spacing w:line="240" w:lineRule="auto"/>
              <w:jc w:val="center"/>
              <w:rPr>
                <w:b/>
                <w:bCs/>
                <w:color w:val="000000"/>
                <w:sz w:val="20"/>
                <w:szCs w:val="20"/>
              </w:rPr>
            </w:pPr>
            <w:r>
              <w:rPr>
                <w:b/>
                <w:bCs/>
                <w:color w:val="000000"/>
                <w:sz w:val="20"/>
                <w:szCs w:val="20"/>
              </w:rPr>
              <w:t>Level 4 – Exemplary</w:t>
            </w:r>
          </w:p>
        </w:tc>
        <w:tc>
          <w:tcPr>
            <w:tcW w:w="1605" w:type="dxa"/>
            <w:tcBorders>
              <w:top w:val="single" w:sz="4" w:space="0" w:color="000000"/>
              <w:left w:val="nil"/>
              <w:bottom w:val="single" w:sz="4" w:space="0" w:color="000000"/>
              <w:right w:val="single" w:sz="4" w:space="0" w:color="000000"/>
            </w:tcBorders>
            <w:vAlign w:val="center"/>
          </w:tcPr>
          <w:p w14:paraId="7D0CF257" w14:textId="77777777" w:rsidR="008A0601" w:rsidRDefault="00A731C3">
            <w:pPr>
              <w:spacing w:line="240" w:lineRule="auto"/>
              <w:jc w:val="center"/>
              <w:rPr>
                <w:b/>
                <w:bCs/>
                <w:color w:val="000000"/>
                <w:sz w:val="20"/>
                <w:szCs w:val="20"/>
              </w:rPr>
            </w:pPr>
            <w:r>
              <w:rPr>
                <w:b/>
                <w:bCs/>
                <w:color w:val="000000"/>
                <w:sz w:val="20"/>
                <w:szCs w:val="20"/>
              </w:rPr>
              <w:t>Level 3 – Proficient</w:t>
            </w:r>
          </w:p>
        </w:tc>
        <w:tc>
          <w:tcPr>
            <w:tcW w:w="1574" w:type="dxa"/>
            <w:tcBorders>
              <w:top w:val="single" w:sz="4" w:space="0" w:color="000000"/>
              <w:left w:val="nil"/>
              <w:bottom w:val="single" w:sz="4" w:space="0" w:color="000000"/>
              <w:right w:val="single" w:sz="4" w:space="0" w:color="000000"/>
            </w:tcBorders>
            <w:vAlign w:val="center"/>
          </w:tcPr>
          <w:p w14:paraId="74B9E3FF" w14:textId="77777777" w:rsidR="008A0601" w:rsidRDefault="00A731C3">
            <w:pPr>
              <w:spacing w:line="240" w:lineRule="auto"/>
              <w:jc w:val="center"/>
              <w:rPr>
                <w:b/>
                <w:bCs/>
                <w:color w:val="000000"/>
                <w:sz w:val="20"/>
                <w:szCs w:val="20"/>
              </w:rPr>
            </w:pPr>
            <w:r>
              <w:rPr>
                <w:b/>
                <w:bCs/>
                <w:color w:val="000000"/>
                <w:sz w:val="20"/>
                <w:szCs w:val="20"/>
              </w:rPr>
              <w:t>Level 2 – Developing</w:t>
            </w:r>
          </w:p>
        </w:tc>
        <w:tc>
          <w:tcPr>
            <w:tcW w:w="1574" w:type="dxa"/>
            <w:tcBorders>
              <w:top w:val="single" w:sz="4" w:space="0" w:color="000000"/>
              <w:left w:val="nil"/>
              <w:bottom w:val="single" w:sz="4" w:space="0" w:color="000000"/>
              <w:right w:val="single" w:sz="4" w:space="0" w:color="000000"/>
            </w:tcBorders>
            <w:vAlign w:val="center"/>
          </w:tcPr>
          <w:p w14:paraId="1A6C9929" w14:textId="77777777" w:rsidR="008A0601" w:rsidRDefault="00A731C3">
            <w:pPr>
              <w:spacing w:line="240" w:lineRule="auto"/>
              <w:jc w:val="center"/>
              <w:rPr>
                <w:b/>
                <w:bCs/>
                <w:color w:val="000000"/>
                <w:sz w:val="20"/>
                <w:szCs w:val="20"/>
              </w:rPr>
            </w:pPr>
            <w:r>
              <w:rPr>
                <w:b/>
                <w:bCs/>
                <w:color w:val="000000"/>
                <w:sz w:val="20"/>
                <w:szCs w:val="20"/>
              </w:rPr>
              <w:t>Level 1 – Beginning</w:t>
            </w:r>
          </w:p>
        </w:tc>
      </w:tr>
      <w:tr w:rsidR="008A0601" w14:paraId="3EB86D5D" w14:textId="77777777">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14:paraId="54027BBB" w14:textId="77777777" w:rsidR="008A0601" w:rsidRDefault="00A731C3">
            <w:pPr>
              <w:spacing w:line="240" w:lineRule="auto"/>
              <w:jc w:val="center"/>
              <w:rPr>
                <w:b/>
                <w:bCs/>
                <w:color w:val="000000"/>
                <w:sz w:val="20"/>
                <w:szCs w:val="20"/>
              </w:rPr>
            </w:pPr>
            <w:r>
              <w:rPr>
                <w:b/>
                <w:bCs/>
                <w:color w:val="000000"/>
                <w:sz w:val="20"/>
                <w:szCs w:val="20"/>
              </w:rPr>
              <w:t>Understanding of Case</w:t>
            </w:r>
          </w:p>
        </w:tc>
        <w:tc>
          <w:tcPr>
            <w:tcW w:w="1160" w:type="dxa"/>
            <w:tcBorders>
              <w:top w:val="single" w:sz="4" w:space="0" w:color="000000"/>
              <w:left w:val="nil"/>
              <w:bottom w:val="single" w:sz="4" w:space="0" w:color="000000"/>
              <w:right w:val="single" w:sz="4" w:space="0" w:color="000000"/>
            </w:tcBorders>
            <w:vAlign w:val="center"/>
          </w:tcPr>
          <w:p w14:paraId="7E518AB9" w14:textId="77777777" w:rsidR="008A0601" w:rsidRDefault="00A731C3">
            <w:pPr>
              <w:spacing w:line="240" w:lineRule="auto"/>
              <w:jc w:val="center"/>
              <w:rPr>
                <w:b/>
                <w:bCs/>
                <w:color w:val="000000"/>
                <w:sz w:val="20"/>
                <w:szCs w:val="20"/>
              </w:rPr>
            </w:pPr>
            <w:r>
              <w:rPr>
                <w:b/>
                <w:bCs/>
                <w:color w:val="000000"/>
                <w:sz w:val="20"/>
                <w:szCs w:val="20"/>
              </w:rPr>
              <w:t>25</w:t>
            </w:r>
          </w:p>
        </w:tc>
        <w:tc>
          <w:tcPr>
            <w:tcW w:w="1574" w:type="dxa"/>
            <w:tcBorders>
              <w:top w:val="single" w:sz="4" w:space="0" w:color="000000"/>
              <w:left w:val="nil"/>
              <w:bottom w:val="single" w:sz="4" w:space="0" w:color="000000"/>
              <w:right w:val="single" w:sz="4" w:space="0" w:color="000000"/>
            </w:tcBorders>
            <w:vAlign w:val="center"/>
          </w:tcPr>
          <w:p w14:paraId="1943DA96" w14:textId="77777777" w:rsidR="008A0601" w:rsidRDefault="00A731C3">
            <w:pPr>
              <w:spacing w:line="240" w:lineRule="auto"/>
              <w:jc w:val="center"/>
              <w:rPr>
                <w:b/>
                <w:bCs/>
                <w:color w:val="000000"/>
                <w:sz w:val="20"/>
                <w:szCs w:val="20"/>
              </w:rPr>
            </w:pPr>
            <w:r>
              <w:rPr>
                <w:b/>
                <w:bCs/>
                <w:color w:val="000000"/>
                <w:sz w:val="20"/>
                <w:szCs w:val="20"/>
              </w:rPr>
              <w:t>Thorough understanding; clearly identifies all key issues</w:t>
            </w:r>
          </w:p>
        </w:tc>
        <w:tc>
          <w:tcPr>
            <w:tcW w:w="1605" w:type="dxa"/>
            <w:tcBorders>
              <w:top w:val="single" w:sz="4" w:space="0" w:color="000000"/>
              <w:left w:val="nil"/>
              <w:bottom w:val="single" w:sz="4" w:space="0" w:color="000000"/>
              <w:right w:val="single" w:sz="4" w:space="0" w:color="000000"/>
            </w:tcBorders>
            <w:vAlign w:val="center"/>
          </w:tcPr>
          <w:p w14:paraId="5B257E3D" w14:textId="77777777" w:rsidR="008A0601" w:rsidRDefault="00A731C3">
            <w:pPr>
              <w:spacing w:line="240" w:lineRule="auto"/>
              <w:jc w:val="center"/>
              <w:rPr>
                <w:b/>
                <w:bCs/>
                <w:color w:val="000000"/>
                <w:sz w:val="20"/>
                <w:szCs w:val="20"/>
              </w:rPr>
            </w:pPr>
            <w:r>
              <w:rPr>
                <w:b/>
                <w:bCs/>
                <w:color w:val="000000"/>
                <w:sz w:val="20"/>
                <w:szCs w:val="20"/>
              </w:rPr>
              <w:t>Good understanding with most issues identified</w:t>
            </w:r>
          </w:p>
        </w:tc>
        <w:tc>
          <w:tcPr>
            <w:tcW w:w="1574" w:type="dxa"/>
            <w:tcBorders>
              <w:top w:val="single" w:sz="4" w:space="0" w:color="000000"/>
              <w:left w:val="nil"/>
              <w:bottom w:val="single" w:sz="4" w:space="0" w:color="000000"/>
              <w:right w:val="single" w:sz="4" w:space="0" w:color="000000"/>
            </w:tcBorders>
            <w:vAlign w:val="center"/>
          </w:tcPr>
          <w:p w14:paraId="4868CA85" w14:textId="77777777" w:rsidR="008A0601" w:rsidRDefault="00A731C3">
            <w:pPr>
              <w:spacing w:line="240" w:lineRule="auto"/>
              <w:jc w:val="center"/>
              <w:rPr>
                <w:b/>
                <w:bCs/>
                <w:color w:val="000000"/>
                <w:sz w:val="20"/>
                <w:szCs w:val="20"/>
              </w:rPr>
            </w:pPr>
            <w:r>
              <w:rPr>
                <w:b/>
                <w:bCs/>
                <w:color w:val="000000"/>
                <w:sz w:val="20"/>
                <w:szCs w:val="20"/>
              </w:rPr>
              <w:t>Basic understanding; some issues missed</w:t>
            </w:r>
          </w:p>
        </w:tc>
        <w:tc>
          <w:tcPr>
            <w:tcW w:w="1574" w:type="dxa"/>
            <w:tcBorders>
              <w:top w:val="single" w:sz="4" w:space="0" w:color="000000"/>
              <w:left w:val="nil"/>
              <w:bottom w:val="single" w:sz="4" w:space="0" w:color="000000"/>
              <w:right w:val="single" w:sz="4" w:space="0" w:color="000000"/>
            </w:tcBorders>
            <w:vAlign w:val="center"/>
          </w:tcPr>
          <w:p w14:paraId="772E1A6B" w14:textId="77777777" w:rsidR="008A0601" w:rsidRDefault="00A731C3">
            <w:pPr>
              <w:spacing w:line="240" w:lineRule="auto"/>
              <w:jc w:val="center"/>
              <w:rPr>
                <w:b/>
                <w:bCs/>
                <w:color w:val="000000"/>
                <w:sz w:val="20"/>
                <w:szCs w:val="20"/>
              </w:rPr>
            </w:pPr>
            <w:r>
              <w:rPr>
                <w:b/>
                <w:bCs/>
                <w:color w:val="000000"/>
                <w:sz w:val="20"/>
                <w:szCs w:val="20"/>
              </w:rPr>
              <w:t>Poor understanding; problem not identified correctly</w:t>
            </w:r>
          </w:p>
        </w:tc>
      </w:tr>
      <w:tr w:rsidR="008A0601" w14:paraId="59588609" w14:textId="77777777">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14:paraId="4448513E" w14:textId="77777777" w:rsidR="008A0601" w:rsidRDefault="00A731C3">
            <w:pPr>
              <w:spacing w:line="240" w:lineRule="auto"/>
              <w:jc w:val="center"/>
              <w:rPr>
                <w:b/>
                <w:bCs/>
                <w:color w:val="000000"/>
                <w:sz w:val="20"/>
                <w:szCs w:val="20"/>
              </w:rPr>
            </w:pPr>
            <w:r>
              <w:rPr>
                <w:b/>
                <w:bCs/>
                <w:color w:val="000000"/>
                <w:sz w:val="20"/>
                <w:szCs w:val="20"/>
              </w:rPr>
              <w:t>Application of Concepts</w:t>
            </w:r>
          </w:p>
        </w:tc>
        <w:tc>
          <w:tcPr>
            <w:tcW w:w="1160" w:type="dxa"/>
            <w:tcBorders>
              <w:top w:val="single" w:sz="4" w:space="0" w:color="000000"/>
              <w:left w:val="nil"/>
              <w:bottom w:val="single" w:sz="4" w:space="0" w:color="000000"/>
              <w:right w:val="single" w:sz="4" w:space="0" w:color="000000"/>
            </w:tcBorders>
            <w:vAlign w:val="center"/>
          </w:tcPr>
          <w:p w14:paraId="256183CD" w14:textId="77777777" w:rsidR="008A0601" w:rsidRDefault="00A731C3">
            <w:pPr>
              <w:spacing w:line="240" w:lineRule="auto"/>
              <w:jc w:val="center"/>
              <w:rPr>
                <w:b/>
                <w:bCs/>
                <w:color w:val="000000"/>
                <w:sz w:val="20"/>
                <w:szCs w:val="20"/>
              </w:rPr>
            </w:pPr>
            <w:r>
              <w:rPr>
                <w:b/>
                <w:bCs/>
                <w:color w:val="000000"/>
                <w:sz w:val="20"/>
                <w:szCs w:val="20"/>
              </w:rPr>
              <w:t>25</w:t>
            </w:r>
          </w:p>
        </w:tc>
        <w:tc>
          <w:tcPr>
            <w:tcW w:w="1574" w:type="dxa"/>
            <w:tcBorders>
              <w:top w:val="single" w:sz="4" w:space="0" w:color="000000"/>
              <w:left w:val="nil"/>
              <w:bottom w:val="single" w:sz="4" w:space="0" w:color="000000"/>
              <w:right w:val="single" w:sz="4" w:space="0" w:color="000000"/>
            </w:tcBorders>
            <w:vAlign w:val="center"/>
          </w:tcPr>
          <w:p w14:paraId="290A25DE" w14:textId="77777777" w:rsidR="008A0601" w:rsidRDefault="00A731C3">
            <w:pPr>
              <w:spacing w:line="240" w:lineRule="auto"/>
              <w:jc w:val="center"/>
              <w:rPr>
                <w:b/>
                <w:bCs/>
                <w:color w:val="000000"/>
                <w:sz w:val="20"/>
                <w:szCs w:val="20"/>
              </w:rPr>
            </w:pPr>
            <w:r>
              <w:rPr>
                <w:b/>
                <w:bCs/>
                <w:color w:val="000000"/>
                <w:sz w:val="20"/>
                <w:szCs w:val="20"/>
              </w:rPr>
              <w:t>Effectively applies relevant concepts to analyze the case deeply</w:t>
            </w:r>
          </w:p>
        </w:tc>
        <w:tc>
          <w:tcPr>
            <w:tcW w:w="1605" w:type="dxa"/>
            <w:tcBorders>
              <w:top w:val="single" w:sz="4" w:space="0" w:color="000000"/>
              <w:left w:val="nil"/>
              <w:bottom w:val="single" w:sz="4" w:space="0" w:color="000000"/>
              <w:right w:val="single" w:sz="4" w:space="0" w:color="000000"/>
            </w:tcBorders>
            <w:vAlign w:val="center"/>
          </w:tcPr>
          <w:p w14:paraId="055B79B0" w14:textId="77777777" w:rsidR="008A0601" w:rsidRDefault="00A731C3">
            <w:pPr>
              <w:spacing w:line="240" w:lineRule="auto"/>
              <w:jc w:val="center"/>
              <w:rPr>
                <w:b/>
                <w:bCs/>
                <w:color w:val="000000"/>
                <w:sz w:val="20"/>
                <w:szCs w:val="20"/>
              </w:rPr>
            </w:pPr>
            <w:r>
              <w:rPr>
                <w:b/>
                <w:bCs/>
                <w:color w:val="000000"/>
                <w:sz w:val="20"/>
                <w:szCs w:val="20"/>
              </w:rPr>
              <w:t>Applies appropriate concepts with minor gaps</w:t>
            </w:r>
          </w:p>
        </w:tc>
        <w:tc>
          <w:tcPr>
            <w:tcW w:w="1574" w:type="dxa"/>
            <w:tcBorders>
              <w:top w:val="single" w:sz="4" w:space="0" w:color="000000"/>
              <w:left w:val="nil"/>
              <w:bottom w:val="single" w:sz="4" w:space="0" w:color="000000"/>
              <w:right w:val="single" w:sz="4" w:space="0" w:color="000000"/>
            </w:tcBorders>
            <w:vAlign w:val="center"/>
          </w:tcPr>
          <w:p w14:paraId="215805B8" w14:textId="77777777" w:rsidR="008A0601" w:rsidRDefault="00A731C3">
            <w:pPr>
              <w:spacing w:line="240" w:lineRule="auto"/>
              <w:jc w:val="center"/>
              <w:rPr>
                <w:b/>
                <w:bCs/>
                <w:color w:val="000000"/>
                <w:sz w:val="20"/>
                <w:szCs w:val="20"/>
              </w:rPr>
            </w:pPr>
            <w:r>
              <w:rPr>
                <w:b/>
                <w:bCs/>
                <w:color w:val="000000"/>
                <w:sz w:val="20"/>
                <w:szCs w:val="20"/>
              </w:rPr>
              <w:t>Limited application of concepts</w:t>
            </w:r>
          </w:p>
        </w:tc>
        <w:tc>
          <w:tcPr>
            <w:tcW w:w="1574" w:type="dxa"/>
            <w:tcBorders>
              <w:top w:val="single" w:sz="4" w:space="0" w:color="000000"/>
              <w:left w:val="nil"/>
              <w:bottom w:val="single" w:sz="4" w:space="0" w:color="000000"/>
              <w:right w:val="single" w:sz="4" w:space="0" w:color="000000"/>
            </w:tcBorders>
            <w:vAlign w:val="center"/>
          </w:tcPr>
          <w:p w14:paraId="48E020D6" w14:textId="77777777" w:rsidR="008A0601" w:rsidRDefault="00A731C3">
            <w:pPr>
              <w:spacing w:line="240" w:lineRule="auto"/>
              <w:jc w:val="center"/>
              <w:rPr>
                <w:b/>
                <w:bCs/>
                <w:color w:val="000000"/>
                <w:sz w:val="20"/>
                <w:szCs w:val="20"/>
              </w:rPr>
            </w:pPr>
            <w:r>
              <w:rPr>
                <w:b/>
                <w:bCs/>
                <w:color w:val="000000"/>
                <w:sz w:val="20"/>
                <w:szCs w:val="20"/>
              </w:rPr>
              <w:t>Fails to apply relevant concepts</w:t>
            </w:r>
          </w:p>
        </w:tc>
      </w:tr>
      <w:tr w:rsidR="008A0601" w14:paraId="763E9F51" w14:textId="77777777">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14:paraId="341AEE5F" w14:textId="77777777" w:rsidR="008A0601" w:rsidRDefault="00A731C3">
            <w:pPr>
              <w:spacing w:line="240" w:lineRule="auto"/>
              <w:jc w:val="center"/>
              <w:rPr>
                <w:b/>
                <w:bCs/>
                <w:color w:val="000000"/>
                <w:sz w:val="20"/>
                <w:szCs w:val="20"/>
              </w:rPr>
            </w:pPr>
            <w:r>
              <w:rPr>
                <w:b/>
                <w:bCs/>
                <w:color w:val="000000"/>
                <w:sz w:val="20"/>
                <w:szCs w:val="20"/>
              </w:rPr>
              <w:t>Analysis</w:t>
            </w:r>
          </w:p>
        </w:tc>
        <w:tc>
          <w:tcPr>
            <w:tcW w:w="1160" w:type="dxa"/>
            <w:tcBorders>
              <w:top w:val="single" w:sz="4" w:space="0" w:color="000000"/>
              <w:left w:val="nil"/>
              <w:bottom w:val="single" w:sz="4" w:space="0" w:color="000000"/>
              <w:right w:val="single" w:sz="4" w:space="0" w:color="000000"/>
            </w:tcBorders>
            <w:vAlign w:val="center"/>
          </w:tcPr>
          <w:p w14:paraId="083789F5" w14:textId="77777777" w:rsidR="008A0601" w:rsidRDefault="00A731C3">
            <w:pPr>
              <w:spacing w:line="240" w:lineRule="auto"/>
              <w:jc w:val="center"/>
              <w:rPr>
                <w:b/>
                <w:bCs/>
                <w:color w:val="000000"/>
                <w:sz w:val="20"/>
                <w:szCs w:val="20"/>
              </w:rPr>
            </w:pPr>
            <w:r>
              <w:rPr>
                <w:b/>
                <w:bCs/>
                <w:color w:val="000000"/>
                <w:sz w:val="20"/>
                <w:szCs w:val="20"/>
              </w:rPr>
              <w:t>20</w:t>
            </w:r>
          </w:p>
        </w:tc>
        <w:tc>
          <w:tcPr>
            <w:tcW w:w="1574" w:type="dxa"/>
            <w:tcBorders>
              <w:top w:val="single" w:sz="4" w:space="0" w:color="000000"/>
              <w:left w:val="nil"/>
              <w:bottom w:val="single" w:sz="4" w:space="0" w:color="000000"/>
              <w:right w:val="single" w:sz="4" w:space="0" w:color="000000"/>
            </w:tcBorders>
            <w:vAlign w:val="center"/>
          </w:tcPr>
          <w:p w14:paraId="55B42E81" w14:textId="77777777" w:rsidR="008A0601" w:rsidRDefault="00A731C3">
            <w:pPr>
              <w:spacing w:line="240" w:lineRule="auto"/>
              <w:jc w:val="center"/>
              <w:rPr>
                <w:b/>
                <w:bCs/>
                <w:color w:val="000000"/>
                <w:sz w:val="20"/>
                <w:szCs w:val="20"/>
              </w:rPr>
            </w:pPr>
            <w:r>
              <w:rPr>
                <w:b/>
                <w:bCs/>
                <w:color w:val="000000"/>
                <w:sz w:val="20"/>
                <w:szCs w:val="20"/>
              </w:rPr>
              <w:t>In-depth analysis with strong reasoning and insights</w:t>
            </w:r>
          </w:p>
        </w:tc>
        <w:tc>
          <w:tcPr>
            <w:tcW w:w="1605" w:type="dxa"/>
            <w:tcBorders>
              <w:top w:val="single" w:sz="4" w:space="0" w:color="000000"/>
              <w:left w:val="nil"/>
              <w:bottom w:val="single" w:sz="4" w:space="0" w:color="000000"/>
              <w:right w:val="single" w:sz="4" w:space="0" w:color="000000"/>
            </w:tcBorders>
            <w:vAlign w:val="center"/>
          </w:tcPr>
          <w:p w14:paraId="7C68F509" w14:textId="77777777" w:rsidR="008A0601" w:rsidRDefault="00A731C3">
            <w:pPr>
              <w:spacing w:line="240" w:lineRule="auto"/>
              <w:jc w:val="center"/>
              <w:rPr>
                <w:b/>
                <w:bCs/>
                <w:color w:val="000000"/>
                <w:sz w:val="20"/>
                <w:szCs w:val="20"/>
              </w:rPr>
            </w:pPr>
            <w:r>
              <w:rPr>
                <w:b/>
                <w:bCs/>
                <w:color w:val="000000"/>
                <w:sz w:val="20"/>
                <w:szCs w:val="20"/>
              </w:rPr>
              <w:t>Good analysis with logical reasoning</w:t>
            </w:r>
          </w:p>
        </w:tc>
        <w:tc>
          <w:tcPr>
            <w:tcW w:w="1574" w:type="dxa"/>
            <w:tcBorders>
              <w:top w:val="single" w:sz="4" w:space="0" w:color="000000"/>
              <w:left w:val="nil"/>
              <w:bottom w:val="single" w:sz="4" w:space="0" w:color="000000"/>
              <w:right w:val="single" w:sz="4" w:space="0" w:color="000000"/>
            </w:tcBorders>
            <w:vAlign w:val="center"/>
          </w:tcPr>
          <w:p w14:paraId="618D42DE" w14:textId="77777777" w:rsidR="008A0601" w:rsidRDefault="00A731C3">
            <w:pPr>
              <w:spacing w:line="240" w:lineRule="auto"/>
              <w:jc w:val="center"/>
              <w:rPr>
                <w:b/>
                <w:bCs/>
                <w:color w:val="000000"/>
                <w:sz w:val="20"/>
                <w:szCs w:val="20"/>
              </w:rPr>
            </w:pPr>
            <w:r>
              <w:rPr>
                <w:b/>
                <w:bCs/>
                <w:color w:val="000000"/>
                <w:sz w:val="20"/>
                <w:szCs w:val="20"/>
              </w:rPr>
              <w:t>Basic analysis with limited depth</w:t>
            </w:r>
          </w:p>
        </w:tc>
        <w:tc>
          <w:tcPr>
            <w:tcW w:w="1574" w:type="dxa"/>
            <w:tcBorders>
              <w:top w:val="single" w:sz="4" w:space="0" w:color="000000"/>
              <w:left w:val="nil"/>
              <w:bottom w:val="single" w:sz="4" w:space="0" w:color="000000"/>
              <w:right w:val="single" w:sz="4" w:space="0" w:color="000000"/>
            </w:tcBorders>
            <w:vAlign w:val="center"/>
          </w:tcPr>
          <w:p w14:paraId="034B2E5F" w14:textId="77777777" w:rsidR="008A0601" w:rsidRDefault="00A731C3">
            <w:pPr>
              <w:spacing w:line="240" w:lineRule="auto"/>
              <w:jc w:val="center"/>
              <w:rPr>
                <w:b/>
                <w:bCs/>
                <w:color w:val="000000"/>
                <w:sz w:val="20"/>
                <w:szCs w:val="20"/>
              </w:rPr>
            </w:pPr>
            <w:r>
              <w:rPr>
                <w:b/>
                <w:bCs/>
                <w:color w:val="000000"/>
                <w:sz w:val="20"/>
                <w:szCs w:val="20"/>
              </w:rPr>
              <w:t>Weak or no analysis; lacks reasoning</w:t>
            </w:r>
          </w:p>
        </w:tc>
      </w:tr>
      <w:tr w:rsidR="008A0601" w14:paraId="1FFBFC48" w14:textId="77777777">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14:paraId="5B72D818" w14:textId="77777777" w:rsidR="008A0601" w:rsidRDefault="00A731C3">
            <w:pPr>
              <w:spacing w:line="240" w:lineRule="auto"/>
              <w:jc w:val="center"/>
              <w:rPr>
                <w:b/>
                <w:bCs/>
                <w:color w:val="000000"/>
                <w:sz w:val="20"/>
                <w:szCs w:val="20"/>
              </w:rPr>
            </w:pPr>
            <w:r>
              <w:rPr>
                <w:b/>
                <w:bCs/>
                <w:color w:val="000000"/>
                <w:sz w:val="20"/>
                <w:szCs w:val="20"/>
              </w:rPr>
              <w:t>Solution Design</w:t>
            </w:r>
          </w:p>
        </w:tc>
        <w:tc>
          <w:tcPr>
            <w:tcW w:w="1160" w:type="dxa"/>
            <w:tcBorders>
              <w:top w:val="single" w:sz="4" w:space="0" w:color="000000"/>
              <w:left w:val="nil"/>
              <w:bottom w:val="single" w:sz="4" w:space="0" w:color="000000"/>
              <w:right w:val="single" w:sz="4" w:space="0" w:color="000000"/>
            </w:tcBorders>
            <w:vAlign w:val="center"/>
          </w:tcPr>
          <w:p w14:paraId="5FD8F040" w14:textId="77777777" w:rsidR="008A0601" w:rsidRDefault="00A731C3">
            <w:pPr>
              <w:spacing w:line="240" w:lineRule="auto"/>
              <w:jc w:val="center"/>
              <w:rPr>
                <w:b/>
                <w:bCs/>
                <w:color w:val="000000"/>
                <w:sz w:val="20"/>
                <w:szCs w:val="20"/>
              </w:rPr>
            </w:pPr>
            <w:r>
              <w:rPr>
                <w:b/>
                <w:bCs/>
                <w:color w:val="000000"/>
                <w:sz w:val="20"/>
                <w:szCs w:val="20"/>
              </w:rPr>
              <w:t>20</w:t>
            </w:r>
          </w:p>
        </w:tc>
        <w:tc>
          <w:tcPr>
            <w:tcW w:w="1574" w:type="dxa"/>
            <w:tcBorders>
              <w:top w:val="single" w:sz="4" w:space="0" w:color="000000"/>
              <w:left w:val="nil"/>
              <w:bottom w:val="single" w:sz="4" w:space="0" w:color="000000"/>
              <w:right w:val="single" w:sz="4" w:space="0" w:color="000000"/>
            </w:tcBorders>
            <w:vAlign w:val="center"/>
          </w:tcPr>
          <w:p w14:paraId="2085B7CB" w14:textId="77777777" w:rsidR="008A0601" w:rsidRDefault="00A731C3">
            <w:pPr>
              <w:spacing w:line="240" w:lineRule="auto"/>
              <w:jc w:val="center"/>
              <w:rPr>
                <w:b/>
                <w:bCs/>
                <w:color w:val="000000"/>
                <w:sz w:val="20"/>
                <w:szCs w:val="20"/>
              </w:rPr>
            </w:pPr>
            <w:r>
              <w:rPr>
                <w:b/>
                <w:bCs/>
                <w:color w:val="000000"/>
                <w:sz w:val="20"/>
                <w:szCs w:val="20"/>
              </w:rPr>
              <w:t>Innovative, feasible solutions with strong justification</w:t>
            </w:r>
          </w:p>
        </w:tc>
        <w:tc>
          <w:tcPr>
            <w:tcW w:w="1605" w:type="dxa"/>
            <w:tcBorders>
              <w:top w:val="single" w:sz="4" w:space="0" w:color="000000"/>
              <w:left w:val="nil"/>
              <w:bottom w:val="single" w:sz="4" w:space="0" w:color="000000"/>
              <w:right w:val="single" w:sz="4" w:space="0" w:color="000000"/>
            </w:tcBorders>
            <w:vAlign w:val="center"/>
          </w:tcPr>
          <w:p w14:paraId="44E8B9D7" w14:textId="77777777" w:rsidR="008A0601" w:rsidRDefault="00A731C3">
            <w:pPr>
              <w:spacing w:line="240" w:lineRule="auto"/>
              <w:jc w:val="center"/>
              <w:rPr>
                <w:b/>
                <w:bCs/>
                <w:color w:val="000000"/>
                <w:sz w:val="20"/>
                <w:szCs w:val="20"/>
              </w:rPr>
            </w:pPr>
            <w:r>
              <w:rPr>
                <w:b/>
                <w:bCs/>
                <w:color w:val="000000"/>
                <w:sz w:val="20"/>
                <w:szCs w:val="20"/>
              </w:rPr>
              <w:t>Logical solutions with adequate justification</w:t>
            </w:r>
          </w:p>
        </w:tc>
        <w:tc>
          <w:tcPr>
            <w:tcW w:w="1574" w:type="dxa"/>
            <w:tcBorders>
              <w:top w:val="single" w:sz="4" w:space="0" w:color="000000"/>
              <w:left w:val="nil"/>
              <w:bottom w:val="single" w:sz="4" w:space="0" w:color="000000"/>
              <w:right w:val="single" w:sz="4" w:space="0" w:color="000000"/>
            </w:tcBorders>
            <w:vAlign w:val="center"/>
          </w:tcPr>
          <w:p w14:paraId="2F2E57CE" w14:textId="77777777" w:rsidR="008A0601" w:rsidRDefault="00A731C3">
            <w:pPr>
              <w:spacing w:line="240" w:lineRule="auto"/>
              <w:jc w:val="center"/>
              <w:rPr>
                <w:b/>
                <w:bCs/>
                <w:color w:val="000000"/>
                <w:sz w:val="20"/>
                <w:szCs w:val="20"/>
              </w:rPr>
            </w:pPr>
            <w:r>
              <w:rPr>
                <w:b/>
                <w:bCs/>
                <w:color w:val="000000"/>
                <w:sz w:val="20"/>
                <w:szCs w:val="20"/>
              </w:rPr>
              <w:t>Basic solutions with weak justification</w:t>
            </w:r>
          </w:p>
        </w:tc>
        <w:tc>
          <w:tcPr>
            <w:tcW w:w="1574" w:type="dxa"/>
            <w:tcBorders>
              <w:top w:val="single" w:sz="4" w:space="0" w:color="000000"/>
              <w:left w:val="nil"/>
              <w:bottom w:val="single" w:sz="4" w:space="0" w:color="000000"/>
              <w:right w:val="single" w:sz="4" w:space="0" w:color="000000"/>
            </w:tcBorders>
            <w:vAlign w:val="center"/>
          </w:tcPr>
          <w:p w14:paraId="1FEB467D" w14:textId="77777777" w:rsidR="008A0601" w:rsidRDefault="00A731C3">
            <w:pPr>
              <w:spacing w:line="240" w:lineRule="auto"/>
              <w:jc w:val="center"/>
              <w:rPr>
                <w:b/>
                <w:bCs/>
                <w:color w:val="000000"/>
                <w:sz w:val="20"/>
                <w:szCs w:val="20"/>
              </w:rPr>
            </w:pPr>
            <w:r>
              <w:rPr>
                <w:b/>
                <w:bCs/>
                <w:color w:val="000000"/>
                <w:sz w:val="20"/>
                <w:szCs w:val="20"/>
              </w:rPr>
              <w:t>Incorrect or no solution provided</w:t>
            </w:r>
          </w:p>
        </w:tc>
      </w:tr>
      <w:tr w:rsidR="008A0601" w14:paraId="59EB5FCE" w14:textId="77777777">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14:paraId="210A2BF4" w14:textId="77777777" w:rsidR="008A0601" w:rsidRDefault="00A731C3">
            <w:pPr>
              <w:spacing w:line="240" w:lineRule="auto"/>
              <w:jc w:val="center"/>
              <w:rPr>
                <w:b/>
                <w:bCs/>
                <w:color w:val="000000"/>
                <w:sz w:val="20"/>
                <w:szCs w:val="20"/>
              </w:rPr>
            </w:pPr>
            <w:r>
              <w:rPr>
                <w:b/>
                <w:bCs/>
                <w:color w:val="000000"/>
                <w:sz w:val="20"/>
                <w:szCs w:val="20"/>
              </w:rPr>
              <w:t>Clarity</w:t>
            </w:r>
          </w:p>
        </w:tc>
        <w:tc>
          <w:tcPr>
            <w:tcW w:w="1160" w:type="dxa"/>
            <w:tcBorders>
              <w:top w:val="single" w:sz="4" w:space="0" w:color="000000"/>
              <w:left w:val="nil"/>
              <w:bottom w:val="single" w:sz="4" w:space="0" w:color="000000"/>
              <w:right w:val="single" w:sz="4" w:space="0" w:color="000000"/>
            </w:tcBorders>
            <w:vAlign w:val="center"/>
          </w:tcPr>
          <w:p w14:paraId="1E44E24B" w14:textId="77777777" w:rsidR="008A0601" w:rsidRDefault="00A731C3">
            <w:pPr>
              <w:spacing w:line="240" w:lineRule="auto"/>
              <w:jc w:val="center"/>
              <w:rPr>
                <w:b/>
                <w:bCs/>
                <w:color w:val="000000"/>
                <w:sz w:val="20"/>
                <w:szCs w:val="20"/>
              </w:rPr>
            </w:pPr>
            <w:r>
              <w:rPr>
                <w:b/>
                <w:bCs/>
                <w:color w:val="000000"/>
                <w:sz w:val="20"/>
                <w:szCs w:val="20"/>
              </w:rPr>
              <w:t>10</w:t>
            </w:r>
          </w:p>
        </w:tc>
        <w:tc>
          <w:tcPr>
            <w:tcW w:w="1574" w:type="dxa"/>
            <w:tcBorders>
              <w:top w:val="single" w:sz="4" w:space="0" w:color="000000"/>
              <w:left w:val="nil"/>
              <w:bottom w:val="single" w:sz="4" w:space="0" w:color="000000"/>
              <w:right w:val="single" w:sz="4" w:space="0" w:color="000000"/>
            </w:tcBorders>
            <w:vAlign w:val="center"/>
          </w:tcPr>
          <w:p w14:paraId="53AA28FE" w14:textId="77777777" w:rsidR="008A0601" w:rsidRDefault="00A731C3">
            <w:pPr>
              <w:spacing w:line="240" w:lineRule="auto"/>
              <w:jc w:val="center"/>
              <w:rPr>
                <w:b/>
                <w:bCs/>
                <w:color w:val="000000"/>
                <w:sz w:val="20"/>
                <w:szCs w:val="20"/>
              </w:rPr>
            </w:pPr>
            <w:r>
              <w:rPr>
                <w:b/>
                <w:bCs/>
                <w:color w:val="000000"/>
                <w:sz w:val="20"/>
                <w:szCs w:val="20"/>
              </w:rPr>
              <w:t>Clear, well-structured, and easy to understand</w:t>
            </w:r>
          </w:p>
        </w:tc>
        <w:tc>
          <w:tcPr>
            <w:tcW w:w="1605" w:type="dxa"/>
            <w:tcBorders>
              <w:top w:val="single" w:sz="4" w:space="0" w:color="000000"/>
              <w:left w:val="nil"/>
              <w:bottom w:val="single" w:sz="4" w:space="0" w:color="000000"/>
              <w:right w:val="single" w:sz="4" w:space="0" w:color="000000"/>
            </w:tcBorders>
            <w:vAlign w:val="center"/>
          </w:tcPr>
          <w:p w14:paraId="41F378A2" w14:textId="77777777" w:rsidR="008A0601" w:rsidRDefault="00A731C3">
            <w:pPr>
              <w:spacing w:line="240" w:lineRule="auto"/>
              <w:jc w:val="center"/>
              <w:rPr>
                <w:b/>
                <w:bCs/>
                <w:color w:val="000000"/>
                <w:sz w:val="20"/>
                <w:szCs w:val="20"/>
              </w:rPr>
            </w:pPr>
            <w:r>
              <w:rPr>
                <w:b/>
                <w:bCs/>
                <w:color w:val="000000"/>
                <w:sz w:val="20"/>
                <w:szCs w:val="20"/>
              </w:rPr>
              <w:t>Organized and understandable presentation</w:t>
            </w:r>
          </w:p>
        </w:tc>
        <w:tc>
          <w:tcPr>
            <w:tcW w:w="1574" w:type="dxa"/>
            <w:tcBorders>
              <w:top w:val="single" w:sz="4" w:space="0" w:color="000000"/>
              <w:left w:val="nil"/>
              <w:bottom w:val="single" w:sz="4" w:space="0" w:color="000000"/>
              <w:right w:val="single" w:sz="4" w:space="0" w:color="000000"/>
            </w:tcBorders>
            <w:vAlign w:val="center"/>
          </w:tcPr>
          <w:p w14:paraId="3467A8F5" w14:textId="77777777" w:rsidR="008A0601" w:rsidRDefault="00A731C3">
            <w:pPr>
              <w:spacing w:line="240" w:lineRule="auto"/>
              <w:jc w:val="center"/>
              <w:rPr>
                <w:b/>
                <w:bCs/>
                <w:color w:val="000000"/>
                <w:sz w:val="20"/>
                <w:szCs w:val="20"/>
              </w:rPr>
            </w:pPr>
            <w:r>
              <w:rPr>
                <w:b/>
                <w:bCs/>
                <w:color w:val="000000"/>
                <w:sz w:val="20"/>
                <w:szCs w:val="20"/>
              </w:rPr>
              <w:t>Limited clarity and structure</w:t>
            </w:r>
          </w:p>
        </w:tc>
        <w:tc>
          <w:tcPr>
            <w:tcW w:w="1574" w:type="dxa"/>
            <w:tcBorders>
              <w:top w:val="single" w:sz="4" w:space="0" w:color="000000"/>
              <w:left w:val="nil"/>
              <w:bottom w:val="single" w:sz="4" w:space="0" w:color="000000"/>
              <w:right w:val="single" w:sz="4" w:space="0" w:color="000000"/>
            </w:tcBorders>
            <w:vAlign w:val="center"/>
          </w:tcPr>
          <w:p w14:paraId="07C98B23" w14:textId="77777777" w:rsidR="008A0601" w:rsidRDefault="00A731C3">
            <w:pPr>
              <w:spacing w:line="240" w:lineRule="auto"/>
              <w:jc w:val="center"/>
              <w:rPr>
                <w:b/>
                <w:bCs/>
                <w:color w:val="000000"/>
                <w:sz w:val="20"/>
                <w:szCs w:val="20"/>
              </w:rPr>
            </w:pPr>
            <w:r>
              <w:rPr>
                <w:b/>
                <w:bCs/>
                <w:color w:val="000000"/>
                <w:sz w:val="20"/>
                <w:szCs w:val="20"/>
              </w:rPr>
              <w:t>Poor clarity; difficult to understand</w:t>
            </w:r>
          </w:p>
        </w:tc>
      </w:tr>
    </w:tbl>
    <w:p w14:paraId="35C7547A" w14:textId="77777777" w:rsidR="008A0601" w:rsidRDefault="008A0601">
      <w:pPr>
        <w:rPr>
          <w:sz w:val="24"/>
          <w:szCs w:val="24"/>
        </w:rPr>
      </w:pPr>
    </w:p>
    <w:p w14:paraId="3091FCC3" w14:textId="77777777" w:rsidR="00075729" w:rsidRDefault="00075729" w:rsidP="00075729">
      <w:pPr>
        <w:spacing w:after="160"/>
        <w:rPr>
          <w:b/>
        </w:rPr>
      </w:pPr>
      <w:r>
        <w:rPr>
          <w:b/>
        </w:rPr>
        <w:t>Questions..</w:t>
      </w:r>
    </w:p>
    <w:p w14:paraId="6B9A7F0F" w14:textId="77777777" w:rsidR="00075729" w:rsidRPr="00075729" w:rsidRDefault="00075729" w:rsidP="00075729">
      <w:pPr>
        <w:pStyle w:val="Heading3"/>
        <w:spacing w:before="260" w:after="120"/>
        <w:rPr>
          <w:color w:val="000000" w:themeColor="text1"/>
        </w:rPr>
      </w:pPr>
      <w:r w:rsidRPr="00075729">
        <w:rPr>
          <w:color w:val="000000" w:themeColor="text1"/>
        </w:rPr>
        <w:t>Case Study 1 – Video Conferencing Quality Degradation</w:t>
      </w:r>
    </w:p>
    <w:p w14:paraId="21094176" w14:textId="77777777" w:rsidR="00075729" w:rsidRDefault="00075729" w:rsidP="00075729">
      <w:pPr>
        <w:spacing w:after="160"/>
        <w:ind w:left="360"/>
      </w:pPr>
      <w:r>
        <w:t>A multinational IT company uses a cloud-based video conferencing platform for daily client meetings. During peak business hours, employees experience frequent voice distortion, frozen video frames, and delayed communication. Network monitoring reports indicate an 8% packet loss, 180 ms jitter, and fluctuating bandwidth utilization. The IT administrator suspects that the issue is related to the transport protocol or application-level buffering strategy.</w:t>
      </w:r>
    </w:p>
    <w:p w14:paraId="7B210BA1" w14:textId="77777777" w:rsidR="00075729" w:rsidRDefault="00075729" w:rsidP="00075729">
      <w:pPr>
        <w:spacing w:before="100" w:after="60"/>
      </w:pPr>
      <w:r>
        <w:rPr>
          <w:b/>
        </w:rPr>
        <w:t xml:space="preserve">1. </w:t>
      </w:r>
      <w:r>
        <w:rPr>
          <w:i/>
        </w:rPr>
        <w:t>Analyze whether the problem is primarily caused by the transport protocol (TCP/UDP) or the application layer.</w:t>
      </w:r>
    </w:p>
    <w:p w14:paraId="3DC80F6E" w14:textId="77777777" w:rsidR="00075729" w:rsidRDefault="00075729" w:rsidP="00075729">
      <w:pPr>
        <w:spacing w:before="20" w:after="60"/>
        <w:ind w:left="360"/>
      </w:pPr>
      <w:r>
        <w:rPr>
          <w:b/>
        </w:rPr>
        <w:t>Answer:</w:t>
      </w:r>
    </w:p>
    <w:p w14:paraId="3F04D730" w14:textId="77777777" w:rsidR="00075729" w:rsidRDefault="00075729" w:rsidP="00075729">
      <w:pPr>
        <w:spacing w:after="160"/>
        <w:ind w:left="360"/>
      </w:pPr>
      <w:r>
        <w:t xml:space="preserve">The symptoms point primarily to the transport protocol layer. If the platform is running its media stream over TCP, TCP's reliability mechanisms — retransmission, in-order delivery, and congestion-control back-off — are the root cause: a single lost packet forces the receiver to wait for retransmission (head-of-line blocking), which turns an 8% packet loss into visible freezing and voice distortion rather than a brief glitch. The 180 ms jitter and fluctuating bandwidth further trigger repeated congestion-window reductions, amplifying delay. The application layer (buffering/jitter-handling strategy) is a secondary contributor — even with UDP, an undersized or non-adaptive jitter buffer would fail to </w:t>
      </w:r>
      <w:r>
        <w:lastRenderedPageBreak/>
        <w:t>smooth out 180 ms of jitter — but the core mismatch is using a reliable, ordered transport for real-time media.</w:t>
      </w:r>
    </w:p>
    <w:p w14:paraId="37C01951" w14:textId="77777777" w:rsidR="00075729" w:rsidRDefault="00075729" w:rsidP="00075729">
      <w:pPr>
        <w:spacing w:before="100" w:after="60"/>
      </w:pPr>
      <w:r>
        <w:rPr>
          <w:b/>
        </w:rPr>
        <w:t xml:space="preserve">2. </w:t>
      </w:r>
      <w:r>
        <w:rPr>
          <w:i/>
        </w:rPr>
        <w:t>Justify your answer based on the communication requirements of real-time multimedia applications.</w:t>
      </w:r>
    </w:p>
    <w:p w14:paraId="5F97F9D6" w14:textId="77777777" w:rsidR="00075729" w:rsidRDefault="00075729" w:rsidP="00075729">
      <w:pPr>
        <w:spacing w:before="20" w:after="60"/>
        <w:ind w:left="360"/>
      </w:pPr>
      <w:r>
        <w:rPr>
          <w:b/>
        </w:rPr>
        <w:t>Answer:</w:t>
      </w:r>
    </w:p>
    <w:p w14:paraId="64587689" w14:textId="77777777" w:rsidR="00075729" w:rsidRDefault="00075729" w:rsidP="00075729">
      <w:pPr>
        <w:spacing w:after="160"/>
        <w:ind w:left="360"/>
      </w:pPr>
      <w:r>
        <w:t>Real-time voice and video demand timeliness over completeness: a packet that arrives late is worse than a packet that never arrives, because it is already useless to the codec/playout process. TCP is engineered for the opposite priority — guaranteed, ordered delivery at the cost of variable delay — which conflicts with the millisecond-level timing real-time media needs. UDP, by contrast, delivers packets as they arrive with no retransmission stalls, letting the application decide how to handle loss (concealment, interpolation) rather than blocking the whole stream. This is why RTP/RTCP over UDP is the standard for conferencing platforms, with jitter and loss handled adaptively at the application layer instead of being forced through TCP's strict ordering.</w:t>
      </w:r>
    </w:p>
    <w:p w14:paraId="30C83FE9" w14:textId="77777777" w:rsidR="00075729" w:rsidRDefault="00075729" w:rsidP="00075729">
      <w:pPr>
        <w:spacing w:before="100" w:after="60"/>
      </w:pPr>
      <w:r>
        <w:rPr>
          <w:b/>
        </w:rPr>
        <w:t xml:space="preserve">3. </w:t>
      </w:r>
      <w:r>
        <w:rPr>
          <w:i/>
        </w:rPr>
        <w:t>Recommend suitable protocol-level or application-level improvements to enhance conferencing quality.</w:t>
      </w:r>
    </w:p>
    <w:p w14:paraId="0D4894D4" w14:textId="77777777" w:rsidR="00075729" w:rsidRDefault="00075729" w:rsidP="00075729">
      <w:pPr>
        <w:spacing w:before="20" w:after="60"/>
        <w:ind w:left="360"/>
      </w:pPr>
      <w:r>
        <w:rPr>
          <w:b/>
        </w:rPr>
        <w:t>Answer:</w:t>
      </w:r>
    </w:p>
    <w:p w14:paraId="348251EC" w14:textId="77777777" w:rsidR="00075729" w:rsidRDefault="00075729" w:rsidP="00075729">
      <w:pPr>
        <w:spacing w:after="160"/>
        <w:ind w:left="360"/>
      </w:pPr>
      <w:r>
        <w:t>Protocol-level: migrate media transport to UDP-based RTP/RTCP (or SRTP for security); mark traffic with DSCP/QoS tags (EF class) so routers prioritize it; enable Forward Error Correction (FEC) to recover from packet loss without retransmission.Application-level: implement an adaptive jitter buffer that resizes dynamically based on measured jitter (targeting the 180 ms observed); use packet-loss concealment algorithms for audio; apply adaptive bitrate/resolution scaling (e.g., WebRTC's Google Congestion Control) so video quality degrades gracefully instead of freezing; and use redundant encoding or scalable video coding (SVC) so the stream degrades gracefully under bandwidth fluctuation rather than stalling.</w:t>
      </w:r>
    </w:p>
    <w:p w14:paraId="068D9A76" w14:textId="77777777" w:rsidR="00075729" w:rsidRDefault="00075729" w:rsidP="00075729">
      <w:pPr>
        <w:pStyle w:val="Heading3"/>
        <w:spacing w:before="260" w:after="120"/>
      </w:pPr>
      <w:r>
        <w:t>Case Study 2 – DNS Redesign for Global Web Services</w:t>
      </w:r>
    </w:p>
    <w:p w14:paraId="016B5E8A" w14:textId="77777777" w:rsidR="00075729" w:rsidRDefault="00075729" w:rsidP="00075729">
      <w:pPr>
        <w:spacing w:after="160"/>
        <w:ind w:left="360"/>
      </w:pPr>
      <w:r>
        <w:t>A multinational software company hosts its web services across multiple continents. Employees frequently report long delays before the application homepage loads. Network analysis shows that the average DNS lookup time is approximately 800 ms, significantly affecting user experience. The organization plans to redesign its DNS infrastructure while ensuring continuous service availability during server failures.</w:t>
      </w:r>
    </w:p>
    <w:p w14:paraId="0F16740E" w14:textId="77777777" w:rsidR="00075729" w:rsidRDefault="00075729" w:rsidP="00075729">
      <w:pPr>
        <w:spacing w:before="100" w:after="60"/>
      </w:pPr>
      <w:r>
        <w:rPr>
          <w:b/>
        </w:rPr>
        <w:t xml:space="preserve">1. </w:t>
      </w:r>
      <w:r>
        <w:rPr>
          <w:i/>
        </w:rPr>
        <w:t>Analyze the reasons behind the high DNS resolution time.</w:t>
      </w:r>
    </w:p>
    <w:p w14:paraId="6B6EFF19" w14:textId="77777777" w:rsidR="00075729" w:rsidRDefault="00075729" w:rsidP="00075729">
      <w:pPr>
        <w:spacing w:before="20" w:after="60"/>
        <w:ind w:left="360"/>
      </w:pPr>
      <w:r>
        <w:rPr>
          <w:b/>
        </w:rPr>
        <w:t>Answer:</w:t>
      </w:r>
    </w:p>
    <w:p w14:paraId="1C3D4866" w14:textId="77777777" w:rsidR="00075729" w:rsidRDefault="00075729" w:rsidP="00075729">
      <w:pPr>
        <w:spacing w:after="160"/>
        <w:ind w:left="360"/>
      </w:pPr>
      <w:r>
        <w:t>The 800 ms delay is most likely caused by a combination of: (a) a centralized/unicast authoritative DNS server located far from many users, adding significant round-trip latency; (b) low TTL values or absent caching, forcing frequent full recursive lookups instead of using cached answers; (c) a deep resolution chain — recursive resolver to root to TLD to authoritative server — with no regional caching resolvers to shortcut it; and (d) no geographic load distribution, so all queries converge on one location regardless of the requester's continent.</w:t>
      </w:r>
    </w:p>
    <w:p w14:paraId="760F38E8" w14:textId="77777777" w:rsidR="00075729" w:rsidRDefault="00075729" w:rsidP="00075729">
      <w:pPr>
        <w:spacing w:before="100" w:after="60"/>
      </w:pPr>
      <w:r>
        <w:rPr>
          <w:b/>
        </w:rPr>
        <w:t xml:space="preserve">2. </w:t>
      </w:r>
      <w:r>
        <w:rPr>
          <w:i/>
        </w:rPr>
        <w:t>Propose a suitable DNS architecture using techniques such as Anycast DNS, DNS pre-fetching, and TTL optimization to reduce the lookup time below 50 ms.</w:t>
      </w:r>
    </w:p>
    <w:p w14:paraId="410723E7" w14:textId="77777777" w:rsidR="00075729" w:rsidRDefault="00075729" w:rsidP="00075729">
      <w:pPr>
        <w:spacing w:before="20" w:after="60"/>
        <w:ind w:left="360"/>
      </w:pPr>
      <w:r>
        <w:rPr>
          <w:b/>
        </w:rPr>
        <w:lastRenderedPageBreak/>
        <w:t>Answer:</w:t>
      </w:r>
    </w:p>
    <w:p w14:paraId="49F92611" w14:textId="77777777" w:rsidR="00075729" w:rsidRDefault="00075729" w:rsidP="00075729">
      <w:pPr>
        <w:spacing w:after="160"/>
        <w:ind w:left="360"/>
      </w:pPr>
      <w:r>
        <w:t>Deploy the authoritative name servers using Anycast, announced from multiple geographically distributed Points of Presence (PoPs) so that each user's query is routed (via BGP) to the topologically nearest server, cutting RTT dramatically. Layer this with DNS pre-fetching at the client/browser level (resolving domains for likely-next links in advance) so the lookup often completes before it's needed. Tune TTL values to a balanced range (roughly 300–3600 seconds): long enough that repeat visitors hit local resolver caches instead of re-querying, but short enough to allow fast failover if a server goes down. Combine this with a tiered caching-resolver layer (regional recursive resolvers/CDN-based DNS) to further absorb repeat queries close to the user.</w:t>
      </w:r>
    </w:p>
    <w:p w14:paraId="76362926" w14:textId="77777777" w:rsidR="00075729" w:rsidRDefault="00075729" w:rsidP="00075729">
      <w:pPr>
        <w:spacing w:before="100" w:after="60"/>
      </w:pPr>
      <w:r>
        <w:rPr>
          <w:b/>
        </w:rPr>
        <w:t xml:space="preserve">3. </w:t>
      </w:r>
      <w:r>
        <w:rPr>
          <w:i/>
        </w:rPr>
        <w:t>Evaluate the advantages and limitations of your proposed architecture in terms of performance, scalability, and availability.</w:t>
      </w:r>
    </w:p>
    <w:p w14:paraId="16D581E1" w14:textId="77777777" w:rsidR="00075729" w:rsidRDefault="00075729" w:rsidP="00075729">
      <w:pPr>
        <w:spacing w:before="20" w:after="60"/>
        <w:ind w:left="360"/>
      </w:pPr>
      <w:r>
        <w:rPr>
          <w:b/>
        </w:rPr>
        <w:t>Answer:</w:t>
      </w:r>
    </w:p>
    <w:p w14:paraId="17E45DF2" w14:textId="77777777" w:rsidR="00075729" w:rsidRDefault="00075729" w:rsidP="00075729">
      <w:pPr>
        <w:spacing w:after="160"/>
        <w:ind w:left="360"/>
      </w:pPr>
      <w:r>
        <w:t>Advantages: Anycast routes users to the nearest node, typically bringing lookups well under 50 ms; the architecture scales horizontally by simply adding more PoPs as traffic grows; and availability improves because BGP automatically re-routes traffic away from a failed node to the next-nearest one with no manual failover needed.Limitations: Anycast depends on BGP convergence, so failover, while usually fast, is not instantaneous and can briefly misroute traffic during route flaps; short TTLs improve failover agility but increase load on authoritative servers and reduce cache-hit benefits; pre-fetching can waste bandwidth resolving domains that are never used; and maintaining consistent, synchronized records (including DNSSEC signing) across many distributed nodes adds operational complexity.</w:t>
      </w:r>
    </w:p>
    <w:p w14:paraId="2EF4D226" w14:textId="77777777" w:rsidR="00075729" w:rsidRPr="00075729" w:rsidRDefault="00075729" w:rsidP="00075729">
      <w:pPr>
        <w:pStyle w:val="Heading3"/>
        <w:spacing w:before="260" w:after="120"/>
        <w:rPr>
          <w:color w:val="000000" w:themeColor="text1"/>
        </w:rPr>
      </w:pPr>
      <w:r w:rsidRPr="00075729">
        <w:rPr>
          <w:color w:val="000000" w:themeColor="text1"/>
        </w:rPr>
        <w:t>Case Study 3 – Distributed DNS for Global Cloud Services</w:t>
      </w:r>
    </w:p>
    <w:p w14:paraId="012ECF5B" w14:textId="77777777" w:rsidR="00075729" w:rsidRDefault="00075729" w:rsidP="00075729">
      <w:pPr>
        <w:spacing w:after="160"/>
        <w:ind w:left="360"/>
      </w:pPr>
      <w:r>
        <w:t>A cloud service provider delivers applications to millions of users worldwide. During promotional events, users experience intermittent delays in accessing cloud-hosted services. Investigation reveals that DNS queries are taking nearly 800 ms because all requests are directed to a single primary DNS server. The company wants a highly available DNS solution capable of handling global traffic efficiently.</w:t>
      </w:r>
    </w:p>
    <w:p w14:paraId="7BD57779" w14:textId="77777777" w:rsidR="00075729" w:rsidRDefault="00075729" w:rsidP="00075729">
      <w:pPr>
        <w:spacing w:before="100" w:after="60"/>
      </w:pPr>
      <w:r>
        <w:rPr>
          <w:b/>
        </w:rPr>
        <w:t xml:space="preserve">1. </w:t>
      </w:r>
      <w:r>
        <w:rPr>
          <w:i/>
        </w:rPr>
        <w:t>Examine the impact of centralized DNS architecture on application performance.</w:t>
      </w:r>
    </w:p>
    <w:p w14:paraId="47555D9C" w14:textId="77777777" w:rsidR="00075729" w:rsidRDefault="00075729" w:rsidP="00075729">
      <w:pPr>
        <w:spacing w:before="20" w:after="60"/>
        <w:ind w:left="360"/>
      </w:pPr>
      <w:r>
        <w:rPr>
          <w:b/>
        </w:rPr>
        <w:t>Answer:</w:t>
      </w:r>
    </w:p>
    <w:p w14:paraId="30F50A68" w14:textId="77777777" w:rsidR="00075729" w:rsidRDefault="00075729" w:rsidP="00075729">
      <w:pPr>
        <w:spacing w:after="160"/>
        <w:ind w:left="360"/>
      </w:pPr>
      <w:r>
        <w:t>A single centralized DNS server creates a single point of failure and a performance bottleneck: every query, regardless of the user's location, must traverse the network to that one server, adding significant latency for distant users (explaining the ~800 ms observed). During traffic spikes such as promotional events, the server's finite query-handling capacity is overwhelmed, causing queuing delays, timeouts, and retries. It also creates a security risk, since the single server is an attractive target for DDoS attacks, and any outage takes down name resolution for the entire user base at once, directly translating into failed or delayed application access.</w:t>
      </w:r>
    </w:p>
    <w:p w14:paraId="439CFE5D" w14:textId="77777777" w:rsidR="00075729" w:rsidRDefault="00075729" w:rsidP="00075729">
      <w:pPr>
        <w:spacing w:before="100" w:after="60"/>
      </w:pPr>
      <w:r>
        <w:rPr>
          <w:b/>
        </w:rPr>
        <w:t xml:space="preserve">2. </w:t>
      </w:r>
      <w:r>
        <w:rPr>
          <w:i/>
        </w:rPr>
        <w:t>Design a distributed DNS solution that minimizes lookup latency while maintaining high availability.</w:t>
      </w:r>
    </w:p>
    <w:p w14:paraId="78D713AB" w14:textId="77777777" w:rsidR="00075729" w:rsidRDefault="00075729" w:rsidP="00075729">
      <w:pPr>
        <w:spacing w:before="20" w:after="60"/>
        <w:ind w:left="360"/>
      </w:pPr>
      <w:r>
        <w:rPr>
          <w:b/>
        </w:rPr>
        <w:t>Answer:</w:t>
      </w:r>
    </w:p>
    <w:p w14:paraId="6E1A77D0" w14:textId="77777777" w:rsidR="00075729" w:rsidRDefault="00075729" w:rsidP="00075729">
      <w:pPr>
        <w:spacing w:after="160"/>
        <w:ind w:left="360"/>
      </w:pPr>
      <w:r>
        <w:lastRenderedPageBreak/>
        <w:t>Replace the single server with multiple authoritative DNS servers deployed across geographically dispersed regions, all announced under the same IP via Anycast so BGP routes each query to the nearest healthy instance. Layer regional caching/recursive resolvers in front of the authoritative tier to absorb repeat queries locally. Use health-checked load balancing across the authoritative servers so that if one instance fails, traffic is automatically redirected to the next-nearest healthy node, with no single point of failure remaining anywhere in the resolution path.</w:t>
      </w:r>
    </w:p>
    <w:p w14:paraId="08734799" w14:textId="77777777" w:rsidR="00075729" w:rsidRDefault="00075729" w:rsidP="00075729">
      <w:pPr>
        <w:spacing w:before="100" w:after="60"/>
      </w:pPr>
      <w:r>
        <w:rPr>
          <w:b/>
        </w:rPr>
        <w:t xml:space="preserve">3. </w:t>
      </w:r>
      <w:r>
        <w:rPr>
          <w:i/>
        </w:rPr>
        <w:t>Analyze how TTL values, Anycast routing, and DNS caching influence system performance and fault tolerance.</w:t>
      </w:r>
    </w:p>
    <w:p w14:paraId="498E74C0" w14:textId="77777777" w:rsidR="00075729" w:rsidRDefault="00075729" w:rsidP="00075729">
      <w:pPr>
        <w:spacing w:before="20" w:after="60"/>
        <w:ind w:left="360"/>
      </w:pPr>
      <w:r>
        <w:rPr>
          <w:b/>
        </w:rPr>
        <w:t>Answer:</w:t>
      </w:r>
    </w:p>
    <w:p w14:paraId="7921BE1E" w14:textId="77777777" w:rsidR="00075729" w:rsidRDefault="00075729" w:rsidP="00075729">
      <w:pPr>
        <w:spacing w:after="160"/>
        <w:ind w:left="360"/>
      </w:pPr>
      <w:r>
        <w:t>TTL values determine how long a resolved record is cached: shorter TTLs allow the system to reroute clients away from a failed node faster (better fault tolerance) but increase query volume on authoritative servers (lower performance under load); longer TTLs reduce server load and speed up repeat lookups but slow down failover. Anycast routing improves both performance and fault tolerance simultaneously — it reduces latency by directing queries to the nearest node, and if that node fails, BGP withdraws its route so traffic is automatically re-routed to the next-nearest instance. DNS caching (at resolver and client level) reduces repeated round trips for popular domains, easing load on authoritative servers and speeding up perceived performance, though it must be balanced against staleness risk if servers change during the cache's lifetime.</w:t>
      </w:r>
    </w:p>
    <w:p w14:paraId="1E8772F8" w14:textId="77777777" w:rsidR="00075729" w:rsidRPr="00075729" w:rsidRDefault="00075729" w:rsidP="00075729">
      <w:pPr>
        <w:pStyle w:val="Heading3"/>
        <w:spacing w:before="260" w:after="120"/>
        <w:rPr>
          <w:color w:val="000000" w:themeColor="text1"/>
        </w:rPr>
      </w:pPr>
      <w:r w:rsidRPr="00075729">
        <w:rPr>
          <w:color w:val="000000" w:themeColor="text1"/>
        </w:rPr>
        <w:t>Case Study 4 – TCP Latency in a Stock Trading Platform</w:t>
      </w:r>
    </w:p>
    <w:p w14:paraId="4D52677D" w14:textId="77777777" w:rsidR="00075729" w:rsidRDefault="00075729" w:rsidP="00075729">
      <w:pPr>
        <w:spacing w:after="160"/>
        <w:ind w:left="360"/>
      </w:pPr>
      <w:r>
        <w:t>A financial institution operates an electronic stock trading platform where thousands of buy and sell orders are submitted every second. During market opening hours, the average order acknowledgment latency increases from 1 ms to 40 ms, resulting in delayed trade confirmations and customer dissatisfaction. Network engineers observe increased TCP retransmissions, longer connection establishment times, and excessive buffering.</w:t>
      </w:r>
    </w:p>
    <w:p w14:paraId="6D59069E" w14:textId="77777777" w:rsidR="00075729" w:rsidRDefault="00075729" w:rsidP="00075729">
      <w:pPr>
        <w:spacing w:before="100" w:after="60"/>
      </w:pPr>
      <w:r>
        <w:rPr>
          <w:b/>
        </w:rPr>
        <w:t xml:space="preserve">1. </w:t>
      </w:r>
      <w:r>
        <w:rPr>
          <w:i/>
        </w:rPr>
        <w:t>Analyze three possible TCP-related factors responsible for the latency increase, considering flow control, Nagle's algorithm, and SYN queue limitations.</w:t>
      </w:r>
    </w:p>
    <w:p w14:paraId="0B5FBDEF" w14:textId="77777777" w:rsidR="00075729" w:rsidRDefault="00075729" w:rsidP="00075729">
      <w:pPr>
        <w:spacing w:before="20" w:after="60"/>
        <w:ind w:left="360"/>
      </w:pPr>
      <w:r>
        <w:rPr>
          <w:b/>
        </w:rPr>
        <w:t>Answer:</w:t>
      </w:r>
    </w:p>
    <w:p w14:paraId="730627E7" w14:textId="77777777" w:rsidR="00075729" w:rsidRDefault="00075729" w:rsidP="00075729">
      <w:pPr>
        <w:spacing w:after="160"/>
        <w:ind w:left="360"/>
      </w:pPr>
      <w:r>
        <w:t>(1) Flow control: under the burst of orders at market open, the receiver's advertised window can shrink faster than the application drains its buffer, forcing the sender to pause (zero-window stalls) until the receiver catches up. (2) Nagle's algorithm: by default TCP delays sending small packets (like short order messages) to coalesce them, waiting either for enough data or an ACK — this can add tens of milliseconds of pure buffering delay to latency-sensitive, small trade messages. (3) SYN queue limitations: the surge of new/rapid connections at market open can exceed the server's SYN backlog queue size, causing incoming SYNs to be dropped and clients forced to retransmit, adding significant connection-establishment delay.</w:t>
      </w:r>
    </w:p>
    <w:p w14:paraId="4E35BDF5" w14:textId="77777777" w:rsidR="00075729" w:rsidRDefault="00075729" w:rsidP="00075729">
      <w:pPr>
        <w:spacing w:before="100" w:after="60"/>
      </w:pPr>
      <w:r>
        <w:rPr>
          <w:b/>
        </w:rPr>
        <w:t xml:space="preserve">2. </w:t>
      </w:r>
      <w:r>
        <w:rPr>
          <w:i/>
        </w:rPr>
        <w:t>Explain how each factor affects transaction processing in high-frequency systems.</w:t>
      </w:r>
    </w:p>
    <w:p w14:paraId="7EC52F59" w14:textId="77777777" w:rsidR="00075729" w:rsidRDefault="00075729" w:rsidP="00075729">
      <w:pPr>
        <w:spacing w:before="20" w:after="60"/>
        <w:ind w:left="360"/>
      </w:pPr>
      <w:r>
        <w:rPr>
          <w:b/>
        </w:rPr>
        <w:t>Answer:</w:t>
      </w:r>
    </w:p>
    <w:p w14:paraId="6DB6773E" w14:textId="77777777" w:rsidR="00075729" w:rsidRDefault="00075729" w:rsidP="00075729">
      <w:pPr>
        <w:spacing w:after="160"/>
        <w:ind w:left="360"/>
      </w:pPr>
      <w:r>
        <w:t>Flow control stalls directly delay order transmission end-to-end, since the sender simply cannot push data until the window reopens, which is fatal for systems needing sub-</w:t>
      </w:r>
      <w:r>
        <w:lastRenderedPageBreak/>
        <w:t>millisecond acknowledgment. Nagle's algorithm is particularly damaging in high-frequency trading because trade messages are typically small and frequent — exactly the pattern Nagle's algorithm is designed to delay and batch, adding latency precisely where speed matters most. SYN queue overflow affects new connection setup: if the trading system opens fresh connections per burst of activity (rather than reusing persistent ones), overflow causes retransmitted SYNs and multi-hundred-millisecond handshake delays, which is catastrophic in a market where microseconds determine execution priority.</w:t>
      </w:r>
    </w:p>
    <w:p w14:paraId="0C0986EE" w14:textId="77777777" w:rsidR="00075729" w:rsidRDefault="00075729" w:rsidP="00075729">
      <w:pPr>
        <w:spacing w:before="100" w:after="60"/>
      </w:pPr>
      <w:r>
        <w:rPr>
          <w:b/>
        </w:rPr>
        <w:t xml:space="preserve">3. </w:t>
      </w:r>
      <w:r>
        <w:rPr>
          <w:i/>
        </w:rPr>
        <w:t>Recommend appropriate TCP configuration changes to reduce latency and improve transaction reliability.</w:t>
      </w:r>
    </w:p>
    <w:p w14:paraId="648A003F" w14:textId="77777777" w:rsidR="00075729" w:rsidRDefault="00075729" w:rsidP="00075729">
      <w:pPr>
        <w:spacing w:before="20" w:after="60"/>
        <w:ind w:left="360"/>
      </w:pPr>
      <w:r>
        <w:rPr>
          <w:b/>
        </w:rPr>
        <w:t>Answer:</w:t>
      </w:r>
    </w:p>
    <w:p w14:paraId="1D385C09" w14:textId="77777777" w:rsidR="00075729" w:rsidRDefault="00075729" w:rsidP="00075729">
      <w:pPr>
        <w:spacing w:after="160"/>
        <w:ind w:left="360"/>
      </w:pPr>
      <w:r>
        <w:t>Disable Nagle's algorithm by setting the TCP_NODELAY socket option so small order packets are sent immediately rather than buffered. Increase and tune TCP window sizes / enable window scaling so flow control does not artificially throttle high-throughput bursts. Increase the SYN backlog queue (e.g., tuning net.core.somaxconn and net.ipv4.tcp_max_syn_backlog) and enable SYN cookies to absorb connection bursts without dropping requests. Favor persistent, kept-alive connections over repeated handshakes to avoid paying connection-setup cost per order. Finally, consider a modern congestion-control algorithm such as BBR for more stable low-latency throughput, and where feasible use kernel-bypass networking (e.g., DPDK/RDMA) for the most latency-critical paths.</w:t>
      </w:r>
    </w:p>
    <w:p w14:paraId="3B00A2B7" w14:textId="77777777" w:rsidR="008A0601" w:rsidRDefault="008A0601">
      <w:pPr>
        <w:rPr>
          <w:sz w:val="24"/>
          <w:szCs w:val="24"/>
        </w:rPr>
      </w:pPr>
    </w:p>
    <w:sectPr w:rsidR="008A060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64FCD65-297F-46A1-A2C5-A5F1B2AE2847}"/>
  </w:font>
  <w:font w:name="Cambria">
    <w:panose1 w:val="02040503050406030204"/>
    <w:charset w:val="00"/>
    <w:family w:val="roman"/>
    <w:pitch w:val="variable"/>
    <w:sig w:usb0="E00006FF" w:usb1="420024FF" w:usb2="02000000" w:usb3="00000000" w:csb0="0000019F" w:csb1="00000000"/>
    <w:embedRegular r:id="rId2" w:fontKey="{88F5AF65-6B1B-4F40-AB13-7BF34C32017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1414B"/>
    <w:multiLevelType w:val="multilevel"/>
    <w:tmpl w:val="4D587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4C5EAB"/>
    <w:multiLevelType w:val="multilevel"/>
    <w:tmpl w:val="366E8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D4090F"/>
    <w:multiLevelType w:val="multilevel"/>
    <w:tmpl w:val="48567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07440B"/>
    <w:multiLevelType w:val="multilevel"/>
    <w:tmpl w:val="2EDE5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E3F38E6"/>
    <w:multiLevelType w:val="multilevel"/>
    <w:tmpl w:val="17DA7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8972003">
    <w:abstractNumId w:val="3"/>
  </w:num>
  <w:num w:numId="2" w16cid:durableId="413163641">
    <w:abstractNumId w:val="0"/>
  </w:num>
  <w:num w:numId="3" w16cid:durableId="1948926944">
    <w:abstractNumId w:val="2"/>
  </w:num>
  <w:num w:numId="4" w16cid:durableId="2119445488">
    <w:abstractNumId w:val="1"/>
  </w:num>
  <w:num w:numId="5" w16cid:durableId="18719925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601"/>
    <w:rsid w:val="00075729"/>
    <w:rsid w:val="00136800"/>
    <w:rsid w:val="001E0CC2"/>
    <w:rsid w:val="003465D1"/>
    <w:rsid w:val="003D1775"/>
    <w:rsid w:val="0054178F"/>
    <w:rsid w:val="005B004C"/>
    <w:rsid w:val="00874695"/>
    <w:rsid w:val="008A0601"/>
    <w:rsid w:val="00A731C3"/>
    <w:rsid w:val="00DA3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FC233"/>
  <w15:docId w15:val="{C3F5E2A5-163B-438B-B8DE-2426AABDA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customStyle="1" w:styleId="pdq2pgselectionanchorcontainer">
    <w:name w:val="pdq2pg_selectionanchorcontainer"/>
    <w:basedOn w:val="Normal"/>
    <w:rsid w:val="0013680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368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014603">
      <w:bodyDiv w:val="1"/>
      <w:marLeft w:val="0"/>
      <w:marRight w:val="0"/>
      <w:marTop w:val="0"/>
      <w:marBottom w:val="0"/>
      <w:divBdr>
        <w:top w:val="none" w:sz="0" w:space="0" w:color="auto"/>
        <w:left w:val="none" w:sz="0" w:space="0" w:color="auto"/>
        <w:bottom w:val="none" w:sz="0" w:space="0" w:color="auto"/>
        <w:right w:val="none" w:sz="0" w:space="0" w:color="auto"/>
      </w:divBdr>
    </w:div>
    <w:div w:id="1490823170">
      <w:bodyDiv w:val="1"/>
      <w:marLeft w:val="0"/>
      <w:marRight w:val="0"/>
      <w:marTop w:val="0"/>
      <w:marBottom w:val="0"/>
      <w:divBdr>
        <w:top w:val="none" w:sz="0" w:space="0" w:color="auto"/>
        <w:left w:val="none" w:sz="0" w:space="0" w:color="auto"/>
        <w:bottom w:val="none" w:sz="0" w:space="0" w:color="auto"/>
        <w:right w:val="none" w:sz="0" w:space="0" w:color="auto"/>
      </w:divBdr>
    </w:div>
    <w:div w:id="1533109284">
      <w:bodyDiv w:val="1"/>
      <w:marLeft w:val="0"/>
      <w:marRight w:val="0"/>
      <w:marTop w:val="0"/>
      <w:marBottom w:val="0"/>
      <w:divBdr>
        <w:top w:val="none" w:sz="0" w:space="0" w:color="auto"/>
        <w:left w:val="none" w:sz="0" w:space="0" w:color="auto"/>
        <w:bottom w:val="none" w:sz="0" w:space="0" w:color="auto"/>
        <w:right w:val="none" w:sz="0" w:space="0" w:color="auto"/>
      </w:divBdr>
    </w:div>
    <w:div w:id="21278440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lxQFn14WEIx3Vm1DeZB1wGnOUA==">CgMxLjA4AHIhMUNYSGZBUXZJM2ZWdkRDUUZneElMQjJCWlhyUDFwQ1lW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2561</Words>
  <Characters>14602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krishnan</dc:creator>
  <cp:lastModifiedBy>Hari Krishnan</cp:lastModifiedBy>
  <cp:revision>2</cp:revision>
  <dcterms:created xsi:type="dcterms:W3CDTF">2026-08-11T08:02:00Z</dcterms:created>
  <dcterms:modified xsi:type="dcterms:W3CDTF">2026-08-11T08:02:00Z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81a76503-3d02-45ef-84af-024c35c0c52f</vt:lpwstr>
  </property>
</Properties>
</file>