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832D0" w14:textId="77777777" w:rsidR="00FD44D0" w:rsidRDefault="005C39E1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Project design phase-2</w:t>
      </w:r>
    </w:p>
    <w:p w14:paraId="4FDD6006" w14:textId="77777777" w:rsidR="00FD44D0" w:rsidRDefault="005C39E1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Solution Requirements(Functional-non functional)</w:t>
      </w:r>
    </w:p>
    <w:p w14:paraId="455EF3E5" w14:textId="77777777" w:rsidR="00FD44D0" w:rsidRDefault="00FD44D0">
      <w:pPr>
        <w:jc w:val="center"/>
        <w:rPr>
          <w:rFonts w:ascii="Arial Black" w:hAnsi="Arial Black" w:cs="Arial Black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D44D0" w14:paraId="27449761" w14:textId="77777777">
        <w:tc>
          <w:tcPr>
            <w:tcW w:w="4261" w:type="dxa"/>
          </w:tcPr>
          <w:p w14:paraId="70774075" w14:textId="77777777" w:rsidR="00FD44D0" w:rsidRDefault="005C39E1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Date</w:t>
            </w:r>
          </w:p>
        </w:tc>
        <w:tc>
          <w:tcPr>
            <w:tcW w:w="4261" w:type="dxa"/>
          </w:tcPr>
          <w:p w14:paraId="7ECCD633" w14:textId="77777777" w:rsidR="00FD44D0" w:rsidRDefault="00FD44D0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</w:p>
        </w:tc>
      </w:tr>
      <w:tr w:rsidR="00FD44D0" w14:paraId="2559367F" w14:textId="77777777">
        <w:tc>
          <w:tcPr>
            <w:tcW w:w="4261" w:type="dxa"/>
          </w:tcPr>
          <w:p w14:paraId="54A87CCC" w14:textId="77777777" w:rsidR="00FD44D0" w:rsidRDefault="005C39E1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Team id</w:t>
            </w:r>
          </w:p>
        </w:tc>
        <w:tc>
          <w:tcPr>
            <w:tcW w:w="4261" w:type="dxa"/>
          </w:tcPr>
          <w:p w14:paraId="2B264FA4" w14:textId="62B0FF98" w:rsidR="00FD44D0" w:rsidRDefault="005C39E1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NM2025TMID02994</w:t>
            </w:r>
          </w:p>
        </w:tc>
      </w:tr>
      <w:tr w:rsidR="00FD44D0" w14:paraId="6750B3FE" w14:textId="77777777">
        <w:tc>
          <w:tcPr>
            <w:tcW w:w="4261" w:type="dxa"/>
          </w:tcPr>
          <w:p w14:paraId="433994FF" w14:textId="77777777" w:rsidR="00FD44D0" w:rsidRDefault="005C39E1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Project Name</w:t>
            </w:r>
          </w:p>
        </w:tc>
        <w:tc>
          <w:tcPr>
            <w:tcW w:w="4261" w:type="dxa"/>
          </w:tcPr>
          <w:p w14:paraId="2E0B7354" w14:textId="3B4A5C69" w:rsidR="00FD44D0" w:rsidRDefault="005C39E1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 xml:space="preserve">LEASE MANAGEMENT </w:t>
            </w:r>
          </w:p>
        </w:tc>
      </w:tr>
      <w:tr w:rsidR="00FD44D0" w14:paraId="0EF192EF" w14:textId="77777777">
        <w:tc>
          <w:tcPr>
            <w:tcW w:w="4261" w:type="dxa"/>
          </w:tcPr>
          <w:p w14:paraId="54A15D0A" w14:textId="77777777" w:rsidR="00FD44D0" w:rsidRDefault="005C39E1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Maximum mark</w:t>
            </w:r>
          </w:p>
        </w:tc>
        <w:tc>
          <w:tcPr>
            <w:tcW w:w="4261" w:type="dxa"/>
          </w:tcPr>
          <w:p w14:paraId="2280C01E" w14:textId="77777777" w:rsidR="00FD44D0" w:rsidRDefault="00FD44D0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</w:p>
        </w:tc>
      </w:tr>
    </w:tbl>
    <w:p w14:paraId="220A5C6B" w14:textId="77777777" w:rsidR="00FD44D0" w:rsidRDefault="00FD44D0">
      <w:pPr>
        <w:jc w:val="center"/>
        <w:rPr>
          <w:rFonts w:ascii="Arial Black" w:hAnsi="Arial Black" w:cs="Arial Black"/>
          <w:sz w:val="21"/>
          <w:szCs w:val="21"/>
        </w:rPr>
      </w:pPr>
    </w:p>
    <w:p w14:paraId="7DA430A2" w14:textId="77777777" w:rsidR="00FD44D0" w:rsidRDefault="00FD44D0">
      <w:pPr>
        <w:jc w:val="center"/>
        <w:rPr>
          <w:rFonts w:ascii="Arial Black" w:hAnsi="Arial Black" w:cs="Arial Black"/>
          <w:sz w:val="21"/>
          <w:szCs w:val="21"/>
        </w:rPr>
      </w:pPr>
    </w:p>
    <w:p w14:paraId="69433EE0" w14:textId="77777777" w:rsidR="00FD44D0" w:rsidRDefault="005C39E1">
      <w:pPr>
        <w:jc w:val="both"/>
        <w:rPr>
          <w:rFonts w:ascii="Arial Black" w:hAnsi="Arial Black" w:cs="Arial Black"/>
          <w:sz w:val="21"/>
          <w:szCs w:val="21"/>
        </w:rPr>
      </w:pPr>
      <w:r>
        <w:rPr>
          <w:rFonts w:ascii="Arial Black" w:hAnsi="Arial Black" w:cs="Arial Black"/>
          <w:sz w:val="21"/>
          <w:szCs w:val="21"/>
        </w:rPr>
        <w:t>Functional Requirements:</w:t>
      </w:r>
    </w:p>
    <w:p w14:paraId="3B6490F7" w14:textId="77777777" w:rsidR="00FD44D0" w:rsidRDefault="00FD44D0">
      <w:pPr>
        <w:jc w:val="both"/>
        <w:rPr>
          <w:rFonts w:ascii="Arial Black" w:hAnsi="Arial Black" w:cs="Arial Black"/>
          <w:sz w:val="21"/>
          <w:szCs w:val="21"/>
        </w:rPr>
      </w:pP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2417"/>
        <w:gridCol w:w="4501"/>
      </w:tblGrid>
      <w:tr w:rsidR="00FD44D0" w14:paraId="103EA9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D2E2E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69105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0611C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Description &amp; Benefit</w:t>
            </w:r>
          </w:p>
        </w:tc>
      </w:tr>
      <w:tr w:rsidR="00FD44D0" w14:paraId="7A04A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2AB6D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Data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DF6F1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Customizable Field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C1A59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Users must be able to choose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specific columns/data fields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(e.g., Expiration Date, ROU Asset Value) to include in the export, avoiding unnecessary data clutter.</w:t>
            </w:r>
          </w:p>
        </w:tc>
      </w:tr>
      <w:tr w:rsidR="00FD44D0" w14:paraId="29053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F826B" w14:textId="77777777" w:rsidR="00FD44D0" w:rsidRDefault="00FD44D0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79A73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Filtering &amp; Sorting Preservation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B6BD36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The export must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honor any active filters or sorting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applied to the report view, ensuring users only export the precise subset of data they need.</w:t>
            </w:r>
          </w:p>
        </w:tc>
      </w:tr>
      <w:tr w:rsidR="00FD44D0" w14:paraId="422A3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97989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Output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14FC0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Standard Format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2C22B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The system must provide export options for common formats like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.XLSX (Excel)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and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.CSV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, ensuring compatibility with various spreadsheet software.</w:t>
            </w:r>
          </w:p>
        </w:tc>
      </w:tr>
      <w:tr w:rsidR="00FD44D0" w14:paraId="69F04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97AA2" w14:textId="77777777" w:rsidR="00FD44D0" w:rsidRDefault="00FD44D0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6856D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Data Integrity 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F4F4C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Exported data must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retain its original data type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(e.g., numbers, dates, currency) so that subsequent calculations </w:t>
            </w:r>
            <w:proofErr w:type="spellStart"/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ithe</w:t>
            </w:r>
            <w:proofErr w:type="spellEnd"/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spreadsheet are accurate.</w:t>
            </w:r>
          </w:p>
        </w:tc>
      </w:tr>
      <w:tr w:rsidR="00FD44D0" w14:paraId="013ED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649B7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EC01A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Immediate 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D3DDD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For smaller data sets, the system must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immediately process and initiate the file download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to the user's local machine.</w:t>
            </w:r>
          </w:p>
        </w:tc>
      </w:tr>
      <w:tr w:rsidR="00FD44D0" w14:paraId="7565C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529FE" w14:textId="77777777" w:rsidR="00FD44D0" w:rsidRDefault="00FD44D0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1E5D94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Asynchronous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4E764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For large data exports, the system must process the file in the background and provide a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 xml:space="preserve">notification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(e.g., email)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when the file is ready for download.</w:t>
            </w:r>
          </w:p>
        </w:tc>
      </w:tr>
      <w:tr w:rsidR="00FD44D0" w14:paraId="3E7A2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539CB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1AAA5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Descriptive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B6A15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The exported file must include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clear, legible column headers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matching the system's field names for immediate understanding.</w:t>
            </w:r>
          </w:p>
        </w:tc>
      </w:tr>
      <w:tr w:rsidR="00FD44D0" w14:paraId="3B44A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6E3D6" w14:textId="77777777" w:rsidR="00FD44D0" w:rsidRDefault="00FD44D0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DE84F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Export Metadata (Optional)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D8111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The system should offer the option to include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export timestamp and user ID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within the file or report log for audit trail purposes.</w:t>
            </w:r>
          </w:p>
        </w:tc>
      </w:tr>
    </w:tbl>
    <w:p w14:paraId="764474D7" w14:textId="77777777" w:rsidR="00FD44D0" w:rsidRDefault="00FD44D0">
      <w:pPr>
        <w:jc w:val="both"/>
        <w:rPr>
          <w:rFonts w:ascii="Arial Black" w:hAnsi="Arial Black" w:cs="Arial Black"/>
          <w:sz w:val="21"/>
          <w:szCs w:val="21"/>
        </w:rPr>
      </w:pPr>
    </w:p>
    <w:p w14:paraId="19CC0B9B" w14:textId="77777777" w:rsidR="00FD44D0" w:rsidRDefault="00FD44D0">
      <w:pPr>
        <w:jc w:val="both"/>
        <w:rPr>
          <w:rFonts w:ascii="Arial Black" w:hAnsi="Arial Black" w:cs="Arial Black"/>
          <w:sz w:val="21"/>
          <w:szCs w:val="21"/>
        </w:rPr>
      </w:pPr>
    </w:p>
    <w:p w14:paraId="6C0A7C30" w14:textId="77777777" w:rsidR="00FD44D0" w:rsidRDefault="005C39E1">
      <w:pPr>
        <w:jc w:val="both"/>
        <w:rPr>
          <w:rFonts w:ascii="Arial Black" w:hAnsi="Arial Black" w:cs="Arial Black"/>
          <w:sz w:val="21"/>
          <w:szCs w:val="21"/>
        </w:rPr>
      </w:pPr>
      <w:r>
        <w:rPr>
          <w:rFonts w:ascii="Arial Black" w:hAnsi="Arial Black" w:cs="Arial Black"/>
          <w:sz w:val="21"/>
          <w:szCs w:val="21"/>
        </w:rPr>
        <w:t>Non-functional requirements:</w:t>
      </w:r>
    </w:p>
    <w:p w14:paraId="23DD4B1C" w14:textId="77777777" w:rsidR="00FD44D0" w:rsidRDefault="00FD44D0">
      <w:pPr>
        <w:jc w:val="both"/>
        <w:rPr>
          <w:rFonts w:ascii="Arial Black" w:hAnsi="Arial Black" w:cs="Arial Black"/>
          <w:sz w:val="21"/>
          <w:szCs w:val="21"/>
        </w:rPr>
      </w:pP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6"/>
        <w:gridCol w:w="3651"/>
        <w:gridCol w:w="2694"/>
      </w:tblGrid>
      <w:tr w:rsidR="00FD44D0" w14:paraId="56EDB2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B38A4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07F24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53762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Rationale</w:t>
            </w:r>
          </w:p>
        </w:tc>
      </w:tr>
      <w:tr w:rsidR="00FD44D0" w14:paraId="6E360D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F557A3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Role-Based Access Control (RBAC)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BABB39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The system must enforce granular 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permissions, ensuring users can only view, edit, or approve data relevant to their specific role (e.g., Finance, Admin, Auditor).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ABF82D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Essential for protecting sensitive financial data and complying with internal control standards.</w:t>
            </w:r>
          </w:p>
        </w:tc>
      </w:tr>
      <w:tr w:rsidR="00FD44D0" w14:paraId="6DCB6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3CA3F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Data 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FDEA7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All sensitive data (lease financial terms, IBR, personal identifiers) must be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encrypted both in transit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(using TLS/SSL)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and at rest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(in the database).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3399B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Crucial for meeting global data protection and privacy regulations.</w:t>
            </w:r>
          </w:p>
        </w:tc>
      </w:tr>
      <w:tr w:rsidR="00FD44D0" w14:paraId="2E87C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61F03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Audit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4D2CA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The system must maintain a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time-stamped, immutable audit trail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recording every read, creation, modification, and deletion of lease data, including the user and action taken.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11CD0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Mandatory for Sarbanes-Oxley (SOX) compliance and external financial audits (IFRS 16/ASC 842).</w:t>
            </w:r>
          </w:p>
        </w:tc>
      </w:tr>
      <w:tr w:rsidR="00FD44D0" w14:paraId="0EA82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26505" w14:textId="77777777" w:rsidR="00FD44D0" w:rsidRDefault="005C39E1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7F272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The system must support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Single Sign-On (SSO)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via industry standards (e.g., SAML 2.0 or OAuth 2.0) and offer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Multi-Factor Authentication (MFA)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D7804B" w14:textId="77777777" w:rsidR="00FD44D0" w:rsidRDefault="005C39E1">
            <w:pPr>
              <w:spacing w:line="17" w:lineRule="atLeast"/>
              <w:rPr>
                <w:rFonts w:ascii="Calibri" w:eastAsia="sans-serif" w:hAnsi="Calibri" w:cs="Calibri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Enhances enterprise security and simplifies user access management.</w:t>
            </w:r>
          </w:p>
        </w:tc>
      </w:tr>
    </w:tbl>
    <w:p w14:paraId="7CC5300C" w14:textId="77777777" w:rsidR="00FD44D0" w:rsidRDefault="00FD44D0">
      <w:pPr>
        <w:jc w:val="both"/>
        <w:rPr>
          <w:rFonts w:ascii="Arial Black" w:hAnsi="Arial Black" w:cs="Arial Black"/>
          <w:sz w:val="21"/>
          <w:szCs w:val="21"/>
        </w:rPr>
      </w:pPr>
    </w:p>
    <w:sectPr w:rsidR="00FD44D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ns-serif">
    <w:altName w:val="Segoe Print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proofState w:spelling="clean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CA48FF"/>
    <w:rsid w:val="005C39E1"/>
    <w:rsid w:val="00FD44D0"/>
    <w:rsid w:val="0DCA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7679EB5"/>
  <w15:docId w15:val="{C2C57AA0-14E1-7F4B-A8C1-B842442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917418243363</cp:lastModifiedBy>
  <cp:revision>2</cp:revision>
  <dcterms:created xsi:type="dcterms:W3CDTF">2025-11-07T04:36:00Z</dcterms:created>
  <dcterms:modified xsi:type="dcterms:W3CDTF">2025-11-07T04:36:00Z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B64B9AABEB1C42608DE200AB785A8206_11</vt:lpwstr>
  </property>
</Properties>
</file>