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EAC69">
      <w:pPr>
        <w:pStyle w:val="10"/>
        <w:jc w:val="center"/>
        <w:rPr>
          <w:rFonts w:asciiTheme="minorHAnsi" w:hAnsiTheme="minorHAnsi" w:cstheme="minorHAnsi"/>
          <w:b/>
          <w:bCs/>
          <w:sz w:val="40"/>
          <w:szCs w:val="40"/>
        </w:rPr>
      </w:pPr>
      <w:r>
        <w:rPr>
          <w:rFonts w:asciiTheme="minorHAnsi" w:hAnsiTheme="minorHAnsi" w:cstheme="minorHAnsi"/>
          <w:b/>
          <w:bCs/>
          <w:sz w:val="40"/>
          <w:szCs w:val="40"/>
        </w:rPr>
        <w:t xml:space="preserve">Hospital Readmission Prediction </w:t>
      </w:r>
    </w:p>
    <w:p w14:paraId="08D429F6">
      <w:pPr>
        <w:pStyle w:val="10"/>
        <w:jc w:val="center"/>
        <w:rPr>
          <w:rFonts w:asciiTheme="minorHAnsi" w:hAnsiTheme="minorHAnsi" w:cstheme="minorHAnsi"/>
          <w:b/>
          <w:bCs/>
          <w:sz w:val="40"/>
          <w:szCs w:val="40"/>
        </w:rPr>
      </w:pPr>
      <w:r>
        <w:rPr>
          <w:rFonts w:asciiTheme="minorHAnsi" w:hAnsiTheme="minorHAnsi" w:cstheme="minorHAnsi"/>
          <w:b/>
          <w:bCs/>
          <w:sz w:val="40"/>
          <w:szCs w:val="40"/>
        </w:rPr>
        <w:t xml:space="preserve">(Machine Learning) </w:t>
      </w:r>
    </w:p>
    <w:p w14:paraId="0C62DE1F">
      <w:pPr>
        <w:jc w:val="center"/>
        <w:rPr>
          <w:rFonts w:cstheme="minorHAnsi"/>
        </w:rPr>
      </w:pPr>
    </w:p>
    <w:p w14:paraId="22C7C952">
      <w:pPr>
        <w:jc w:val="center"/>
        <w:rPr>
          <w:rFonts w:cstheme="minorHAnsi"/>
        </w:rPr>
      </w:pPr>
    </w:p>
    <w:p w14:paraId="32155032">
      <w:pPr>
        <w:jc w:val="center"/>
        <w:rPr>
          <w:rFonts w:cstheme="minorHAnsi"/>
        </w:rPr>
      </w:pPr>
    </w:p>
    <w:p w14:paraId="5DBC00F1">
      <w:pPr>
        <w:spacing w:after="0"/>
        <w:jc w:val="center"/>
        <w:rPr>
          <w:rFonts w:cstheme="minorHAnsi"/>
          <w:sz w:val="24"/>
          <w:szCs w:val="24"/>
        </w:rPr>
      </w:pPr>
    </w:p>
    <w:p w14:paraId="6D2C9B10">
      <w:pPr>
        <w:spacing w:after="0"/>
        <w:jc w:val="center"/>
        <w:rPr>
          <w:rFonts w:cstheme="minorHAnsi"/>
          <w:sz w:val="24"/>
          <w:szCs w:val="24"/>
        </w:rPr>
      </w:pPr>
    </w:p>
    <w:p w14:paraId="700F9927">
      <w:pPr>
        <w:spacing w:after="0"/>
        <w:jc w:val="center"/>
        <w:rPr>
          <w:rFonts w:cstheme="minorHAnsi"/>
          <w:sz w:val="24"/>
          <w:szCs w:val="24"/>
        </w:rPr>
      </w:pPr>
    </w:p>
    <w:p w14:paraId="2939D675">
      <w:pPr>
        <w:spacing w:after="0"/>
        <w:jc w:val="center"/>
        <w:rPr>
          <w:rFonts w:cstheme="minorHAnsi"/>
          <w:sz w:val="24"/>
          <w:szCs w:val="24"/>
        </w:rPr>
      </w:pPr>
    </w:p>
    <w:p w14:paraId="0250BEBE">
      <w:pPr>
        <w:spacing w:after="0"/>
        <w:jc w:val="center"/>
        <w:rPr>
          <w:rFonts w:cstheme="minorHAnsi"/>
          <w:sz w:val="24"/>
          <w:szCs w:val="24"/>
        </w:rPr>
      </w:pPr>
    </w:p>
    <w:p w14:paraId="69E135D4">
      <w:pPr>
        <w:jc w:val="center"/>
        <w:rPr>
          <w:rFonts w:cstheme="minorHAnsi"/>
          <w:sz w:val="24"/>
          <w:szCs w:val="24"/>
        </w:rPr>
      </w:pPr>
      <w:r>
        <w:rPr>
          <w:rFonts w:cstheme="minorHAnsi"/>
          <w:sz w:val="24"/>
          <w:szCs w:val="24"/>
        </w:rPr>
        <w:t>Prepared by:</w:t>
      </w:r>
    </w:p>
    <w:p w14:paraId="7CD2505F">
      <w:pPr>
        <w:jc w:val="center"/>
        <w:rPr>
          <w:rFonts w:cstheme="minorHAnsi"/>
          <w:b/>
          <w:bCs/>
          <w:sz w:val="24"/>
          <w:szCs w:val="24"/>
        </w:rPr>
      </w:pPr>
      <w:r>
        <w:rPr>
          <w:rFonts w:cstheme="minorHAnsi"/>
          <w:b/>
          <w:bCs/>
          <w:sz w:val="24"/>
          <w:szCs w:val="24"/>
        </w:rPr>
        <w:t>Hari Gharti Magar</w:t>
      </w:r>
    </w:p>
    <w:p w14:paraId="23CD6CED">
      <w:pPr>
        <w:jc w:val="center"/>
        <w:rPr>
          <w:rFonts w:cstheme="minorHAnsi"/>
          <w:sz w:val="24"/>
          <w:szCs w:val="24"/>
        </w:rPr>
      </w:pPr>
    </w:p>
    <w:p w14:paraId="0EAF2931">
      <w:pPr>
        <w:jc w:val="center"/>
        <w:rPr>
          <w:rFonts w:cstheme="minorHAnsi"/>
          <w:sz w:val="24"/>
          <w:szCs w:val="24"/>
        </w:rPr>
      </w:pPr>
    </w:p>
    <w:p w14:paraId="5F41E94F">
      <w:pPr>
        <w:rPr>
          <w:rFonts w:cstheme="minorHAnsi"/>
          <w:sz w:val="24"/>
          <w:szCs w:val="24"/>
        </w:rPr>
      </w:pPr>
    </w:p>
    <w:p w14:paraId="20892DD5">
      <w:pPr>
        <w:rPr>
          <w:rFonts w:cstheme="minorHAnsi"/>
          <w:sz w:val="24"/>
          <w:szCs w:val="24"/>
        </w:rPr>
      </w:pPr>
    </w:p>
    <w:p w14:paraId="2A92BE74">
      <w:pPr>
        <w:rPr>
          <w:rFonts w:cstheme="minorHAnsi"/>
          <w:sz w:val="24"/>
          <w:szCs w:val="24"/>
        </w:rPr>
      </w:pPr>
    </w:p>
    <w:p w14:paraId="557E9AD6">
      <w:pPr>
        <w:rPr>
          <w:rFonts w:cstheme="minorHAnsi"/>
          <w:sz w:val="24"/>
          <w:szCs w:val="24"/>
        </w:rPr>
      </w:pPr>
    </w:p>
    <w:p w14:paraId="2B56B1E2">
      <w:pPr>
        <w:rPr>
          <w:rFonts w:cstheme="minorHAnsi"/>
          <w:sz w:val="24"/>
          <w:szCs w:val="24"/>
        </w:rPr>
      </w:pPr>
    </w:p>
    <w:p w14:paraId="62BD00A7">
      <w:pPr>
        <w:rPr>
          <w:rFonts w:cstheme="minorHAnsi"/>
          <w:sz w:val="24"/>
          <w:szCs w:val="24"/>
        </w:rPr>
      </w:pPr>
    </w:p>
    <w:p w14:paraId="7DDBFF1A">
      <w:pPr>
        <w:rPr>
          <w:rFonts w:cstheme="minorHAnsi"/>
          <w:sz w:val="24"/>
          <w:szCs w:val="24"/>
        </w:rPr>
      </w:pPr>
    </w:p>
    <w:p w14:paraId="702E5941">
      <w:pPr>
        <w:rPr>
          <w:rFonts w:cstheme="minorHAnsi"/>
          <w:sz w:val="24"/>
          <w:szCs w:val="24"/>
        </w:rPr>
      </w:pPr>
    </w:p>
    <w:p w14:paraId="1AFF5245">
      <w:pPr>
        <w:rPr>
          <w:rFonts w:cstheme="minorHAnsi"/>
          <w:sz w:val="24"/>
          <w:szCs w:val="24"/>
        </w:rPr>
      </w:pPr>
    </w:p>
    <w:p w14:paraId="278C4FF7">
      <w:pPr>
        <w:rPr>
          <w:rFonts w:cstheme="minorHAnsi"/>
          <w:sz w:val="24"/>
          <w:szCs w:val="24"/>
        </w:rPr>
      </w:pPr>
    </w:p>
    <w:p w14:paraId="6C0804DC">
      <w:pPr>
        <w:rPr>
          <w:rFonts w:cstheme="minorHAnsi"/>
          <w:sz w:val="24"/>
          <w:szCs w:val="24"/>
        </w:rPr>
      </w:pPr>
    </w:p>
    <w:p w14:paraId="4C4EADA8">
      <w:pPr>
        <w:rPr>
          <w:rFonts w:cstheme="minorHAnsi"/>
          <w:sz w:val="24"/>
          <w:szCs w:val="24"/>
        </w:rPr>
      </w:pPr>
    </w:p>
    <w:p w14:paraId="15EBD080">
      <w:pPr>
        <w:rPr>
          <w:rFonts w:cstheme="minorHAnsi"/>
          <w:sz w:val="24"/>
          <w:szCs w:val="24"/>
        </w:rPr>
      </w:pPr>
    </w:p>
    <w:p w14:paraId="69689FAB">
      <w:pPr>
        <w:rPr>
          <w:rFonts w:cstheme="minorHAnsi"/>
          <w:sz w:val="24"/>
          <w:szCs w:val="24"/>
        </w:rPr>
      </w:pPr>
    </w:p>
    <w:p w14:paraId="600524D5">
      <w:pPr>
        <w:rPr>
          <w:rFonts w:cstheme="minorHAnsi"/>
          <w:sz w:val="24"/>
          <w:szCs w:val="24"/>
        </w:rPr>
      </w:pPr>
    </w:p>
    <w:p w14:paraId="2C8DAE34">
      <w:pPr>
        <w:rPr>
          <w:rFonts w:cstheme="minorHAnsi"/>
          <w:sz w:val="24"/>
          <w:szCs w:val="24"/>
        </w:rPr>
      </w:pPr>
    </w:p>
    <w:p w14:paraId="09DFD3D4">
      <w:pPr>
        <w:rPr>
          <w:rFonts w:cstheme="minorHAnsi"/>
          <w:sz w:val="24"/>
          <w:szCs w:val="24"/>
        </w:rPr>
      </w:pPr>
    </w:p>
    <w:sdt>
      <w:sdtPr>
        <w:id w:val="-1"/>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627F78DD">
          <w:pPr>
            <w:pStyle w:val="16"/>
          </w:pPr>
          <w:r>
            <w:t>Contents</w:t>
          </w:r>
        </w:p>
        <w:p w14:paraId="762DAD47">
          <w:pPr>
            <w:pStyle w:val="11"/>
            <w:tabs>
              <w:tab w:val="right" w:leader="dot" w:pos="9016"/>
            </w:tabs>
          </w:pPr>
          <w:r>
            <w:rPr>
              <w:b/>
              <w:bCs/>
            </w:rPr>
            <w:fldChar w:fldCharType="begin"/>
          </w:r>
          <w:r>
            <w:rPr>
              <w:b/>
              <w:bCs/>
            </w:rPr>
            <w:instrText xml:space="preserve"> TOC \o "1-3" \h \z \u </w:instrText>
          </w:r>
          <w:r>
            <w:rPr>
              <w:b/>
              <w:bCs/>
            </w:rPr>
            <w:fldChar w:fldCharType="separate"/>
          </w:r>
          <w:r>
            <w:fldChar w:fldCharType="begin"/>
          </w:r>
          <w:r>
            <w:instrText xml:space="preserve"> HYPERLINK \l "_Toc230803168" </w:instrText>
          </w:r>
          <w:r>
            <w:fldChar w:fldCharType="separate"/>
          </w:r>
          <w:r>
            <w:rPr>
              <w:rStyle w:val="6"/>
              <w:rFonts w:cstheme="minorHAnsi"/>
            </w:rPr>
            <w:t>Introduction:</w:t>
          </w:r>
          <w:r>
            <w:tab/>
          </w:r>
          <w:r>
            <w:fldChar w:fldCharType="begin"/>
          </w:r>
          <w:r>
            <w:instrText xml:space="preserve"> PAGEREF _Toc230803168 \h </w:instrText>
          </w:r>
          <w:r>
            <w:fldChar w:fldCharType="separate"/>
          </w:r>
          <w:r>
            <w:t>3</w:t>
          </w:r>
          <w:r>
            <w:fldChar w:fldCharType="end"/>
          </w:r>
          <w:r>
            <w:fldChar w:fldCharType="end"/>
          </w:r>
        </w:p>
        <w:p w14:paraId="2B5FDF8D">
          <w:pPr>
            <w:pStyle w:val="11"/>
            <w:tabs>
              <w:tab w:val="right" w:leader="dot" w:pos="9016"/>
            </w:tabs>
          </w:pPr>
          <w:r>
            <w:fldChar w:fldCharType="begin"/>
          </w:r>
          <w:r>
            <w:instrText xml:space="preserve"> HYPERLINK \l "_Toc230803169" </w:instrText>
          </w:r>
          <w:r>
            <w:fldChar w:fldCharType="separate"/>
          </w:r>
          <w:r>
            <w:rPr>
              <w:rStyle w:val="6"/>
              <w:rFonts w:cstheme="minorHAnsi"/>
            </w:rPr>
            <w:t>Dataset Overview</w:t>
          </w:r>
          <w:r>
            <w:tab/>
          </w:r>
          <w:r>
            <w:fldChar w:fldCharType="begin"/>
          </w:r>
          <w:r>
            <w:instrText xml:space="preserve"> PAGEREF _Toc230803169 \h </w:instrText>
          </w:r>
          <w:r>
            <w:fldChar w:fldCharType="separate"/>
          </w:r>
          <w:r>
            <w:t>3</w:t>
          </w:r>
          <w:r>
            <w:fldChar w:fldCharType="end"/>
          </w:r>
          <w:r>
            <w:fldChar w:fldCharType="end"/>
          </w:r>
        </w:p>
        <w:p w14:paraId="1F328F52">
          <w:pPr>
            <w:pStyle w:val="11"/>
            <w:tabs>
              <w:tab w:val="right" w:leader="dot" w:pos="9016"/>
            </w:tabs>
          </w:pPr>
          <w:r>
            <w:fldChar w:fldCharType="begin"/>
          </w:r>
          <w:r>
            <w:instrText xml:space="preserve"> HYPERLINK \l "_Toc230803170" </w:instrText>
          </w:r>
          <w:r>
            <w:fldChar w:fldCharType="separate"/>
          </w:r>
          <w:r>
            <w:rPr>
              <w:rStyle w:val="6"/>
              <w:rFonts w:cstheme="minorHAnsi"/>
            </w:rPr>
            <w:t>Exploratory Data Analysis (EDA)</w:t>
          </w:r>
          <w:r>
            <w:tab/>
          </w:r>
          <w:r>
            <w:fldChar w:fldCharType="begin"/>
          </w:r>
          <w:r>
            <w:instrText xml:space="preserve"> PAGEREF _Toc230803170 \h </w:instrText>
          </w:r>
          <w:r>
            <w:fldChar w:fldCharType="separate"/>
          </w:r>
          <w:r>
            <w:t>4</w:t>
          </w:r>
          <w:r>
            <w:fldChar w:fldCharType="end"/>
          </w:r>
          <w:r>
            <w:fldChar w:fldCharType="end"/>
          </w:r>
        </w:p>
        <w:p w14:paraId="2A17DE81">
          <w:pPr>
            <w:pStyle w:val="11"/>
            <w:tabs>
              <w:tab w:val="right" w:leader="dot" w:pos="9016"/>
            </w:tabs>
          </w:pPr>
          <w:r>
            <w:fldChar w:fldCharType="begin"/>
          </w:r>
          <w:r>
            <w:instrText xml:space="preserve"> HYPERLINK \l "_Toc230803171" </w:instrText>
          </w:r>
          <w:r>
            <w:fldChar w:fldCharType="separate"/>
          </w:r>
          <w:r>
            <w:rPr>
              <w:rStyle w:val="6"/>
              <w:rFonts w:cstheme="minorHAnsi"/>
            </w:rPr>
            <w:t>Pre-processing &amp; Feature Engineering</w:t>
          </w:r>
          <w:r>
            <w:tab/>
          </w:r>
          <w:r>
            <w:fldChar w:fldCharType="begin"/>
          </w:r>
          <w:r>
            <w:instrText xml:space="preserve"> PAGEREF _Toc230803171 \h </w:instrText>
          </w:r>
          <w:r>
            <w:fldChar w:fldCharType="separate"/>
          </w:r>
          <w:r>
            <w:t>4</w:t>
          </w:r>
          <w:r>
            <w:fldChar w:fldCharType="end"/>
          </w:r>
          <w:r>
            <w:fldChar w:fldCharType="end"/>
          </w:r>
        </w:p>
        <w:p w14:paraId="249B25EE">
          <w:pPr>
            <w:pStyle w:val="11"/>
            <w:tabs>
              <w:tab w:val="right" w:leader="dot" w:pos="9016"/>
            </w:tabs>
          </w:pPr>
          <w:r>
            <w:fldChar w:fldCharType="begin"/>
          </w:r>
          <w:r>
            <w:instrText xml:space="preserve"> HYPERLINK \l "_Toc230803172" </w:instrText>
          </w:r>
          <w:r>
            <w:fldChar w:fldCharType="separate"/>
          </w:r>
          <w:r>
            <w:rPr>
              <w:rStyle w:val="6"/>
              <w:rFonts w:cstheme="minorHAnsi"/>
            </w:rPr>
            <w:t>Model Training</w:t>
          </w:r>
          <w:r>
            <w:tab/>
          </w:r>
          <w:r>
            <w:fldChar w:fldCharType="begin"/>
          </w:r>
          <w:r>
            <w:instrText xml:space="preserve"> PAGEREF _Toc230803172 \h </w:instrText>
          </w:r>
          <w:r>
            <w:fldChar w:fldCharType="separate"/>
          </w:r>
          <w:r>
            <w:t>5</w:t>
          </w:r>
          <w:r>
            <w:fldChar w:fldCharType="end"/>
          </w:r>
          <w:r>
            <w:fldChar w:fldCharType="end"/>
          </w:r>
        </w:p>
        <w:p w14:paraId="0B58FCE6">
          <w:pPr>
            <w:pStyle w:val="11"/>
            <w:tabs>
              <w:tab w:val="right" w:leader="dot" w:pos="9016"/>
            </w:tabs>
          </w:pPr>
          <w:r>
            <w:fldChar w:fldCharType="begin"/>
          </w:r>
          <w:r>
            <w:instrText xml:space="preserve"> HYPERLINK \l "_Toc230803173" </w:instrText>
          </w:r>
          <w:r>
            <w:fldChar w:fldCharType="separate"/>
          </w:r>
          <w:r>
            <w:rPr>
              <w:rStyle w:val="6"/>
              <w:rFonts w:cstheme="minorHAnsi"/>
            </w:rPr>
            <w:t>Model Evaluation</w:t>
          </w:r>
          <w:r>
            <w:tab/>
          </w:r>
          <w:r>
            <w:fldChar w:fldCharType="begin"/>
          </w:r>
          <w:r>
            <w:instrText xml:space="preserve"> PAGEREF _Toc230803173 \h </w:instrText>
          </w:r>
          <w:r>
            <w:fldChar w:fldCharType="separate"/>
          </w:r>
          <w:r>
            <w:t>6</w:t>
          </w:r>
          <w:r>
            <w:fldChar w:fldCharType="end"/>
          </w:r>
          <w:r>
            <w:fldChar w:fldCharType="end"/>
          </w:r>
        </w:p>
        <w:p w14:paraId="64A1D44E">
          <w:pPr>
            <w:pStyle w:val="11"/>
            <w:tabs>
              <w:tab w:val="right" w:leader="dot" w:pos="9016"/>
            </w:tabs>
          </w:pPr>
          <w:r>
            <w:fldChar w:fldCharType="begin"/>
          </w:r>
          <w:r>
            <w:instrText xml:space="preserve"> HYPERLINK \l "_Toc230803174" </w:instrText>
          </w:r>
          <w:r>
            <w:fldChar w:fldCharType="separate"/>
          </w:r>
          <w:r>
            <w:rPr>
              <w:rStyle w:val="6"/>
              <w:rFonts w:cstheme="minorHAnsi"/>
            </w:rPr>
            <w:t>Limitations</w:t>
          </w:r>
          <w:r>
            <w:tab/>
          </w:r>
          <w:r>
            <w:fldChar w:fldCharType="begin"/>
          </w:r>
          <w:r>
            <w:instrText xml:space="preserve"> PAGEREF _Toc230803174 \h </w:instrText>
          </w:r>
          <w:r>
            <w:fldChar w:fldCharType="separate"/>
          </w:r>
          <w:r>
            <w:t>8</w:t>
          </w:r>
          <w:r>
            <w:fldChar w:fldCharType="end"/>
          </w:r>
          <w:r>
            <w:fldChar w:fldCharType="end"/>
          </w:r>
        </w:p>
        <w:p w14:paraId="063BB2AA">
          <w:pPr>
            <w:pStyle w:val="11"/>
            <w:tabs>
              <w:tab w:val="right" w:leader="dot" w:pos="9016"/>
            </w:tabs>
          </w:pPr>
          <w:r>
            <w:fldChar w:fldCharType="begin"/>
          </w:r>
          <w:r>
            <w:instrText xml:space="preserve"> HYPERLINK \l "_Toc230803175" </w:instrText>
          </w:r>
          <w:r>
            <w:fldChar w:fldCharType="separate"/>
          </w:r>
          <w:r>
            <w:rPr>
              <w:rStyle w:val="6"/>
              <w:rFonts w:cstheme="minorHAnsi"/>
            </w:rPr>
            <w:t>Future Improvements</w:t>
          </w:r>
          <w:r>
            <w:tab/>
          </w:r>
          <w:r>
            <w:fldChar w:fldCharType="begin"/>
          </w:r>
          <w:r>
            <w:instrText xml:space="preserve"> PAGEREF _Toc230803175 \h </w:instrText>
          </w:r>
          <w:r>
            <w:fldChar w:fldCharType="separate"/>
          </w:r>
          <w:r>
            <w:t>8</w:t>
          </w:r>
          <w:r>
            <w:fldChar w:fldCharType="end"/>
          </w:r>
          <w:r>
            <w:fldChar w:fldCharType="end"/>
          </w:r>
        </w:p>
        <w:p w14:paraId="20F735FD">
          <w:pPr>
            <w:pStyle w:val="11"/>
            <w:tabs>
              <w:tab w:val="right" w:leader="dot" w:pos="9016"/>
            </w:tabs>
          </w:pPr>
          <w:r>
            <w:fldChar w:fldCharType="begin"/>
          </w:r>
          <w:r>
            <w:instrText xml:space="preserve"> HYPERLINK \l "_Toc230803176" </w:instrText>
          </w:r>
          <w:r>
            <w:fldChar w:fldCharType="separate"/>
          </w:r>
          <w:r>
            <w:rPr>
              <w:rStyle w:val="6"/>
              <w:rFonts w:cstheme="minorHAnsi"/>
            </w:rPr>
            <w:t>Conclusion</w:t>
          </w:r>
          <w:r>
            <w:tab/>
          </w:r>
          <w:r>
            <w:fldChar w:fldCharType="begin"/>
          </w:r>
          <w:r>
            <w:instrText xml:space="preserve"> PAGEREF _Toc230803176 \h </w:instrText>
          </w:r>
          <w:r>
            <w:fldChar w:fldCharType="separate"/>
          </w:r>
          <w:r>
            <w:t>9</w:t>
          </w:r>
          <w:r>
            <w:fldChar w:fldCharType="end"/>
          </w:r>
          <w:r>
            <w:fldChar w:fldCharType="end"/>
          </w:r>
        </w:p>
        <w:p w14:paraId="136465A7">
          <w:r>
            <w:rPr>
              <w:b/>
              <w:bCs/>
            </w:rPr>
            <w:fldChar w:fldCharType="end"/>
          </w:r>
        </w:p>
      </w:sdtContent>
    </w:sdt>
    <w:p w14:paraId="78ACFEDE">
      <w:pPr>
        <w:pStyle w:val="2"/>
        <w:spacing w:before="0"/>
        <w:rPr>
          <w:rFonts w:asciiTheme="minorHAnsi" w:hAnsiTheme="minorHAnsi" w:cstheme="minorHAnsi"/>
        </w:rPr>
      </w:pPr>
    </w:p>
    <w:p w14:paraId="5E4EE308"/>
    <w:p w14:paraId="494A5BAB"/>
    <w:p w14:paraId="4578B42D"/>
    <w:p w14:paraId="5FA97F64"/>
    <w:p w14:paraId="47B2A5DC"/>
    <w:p w14:paraId="65740EE8"/>
    <w:p w14:paraId="63521022"/>
    <w:p w14:paraId="62DECF5B"/>
    <w:p w14:paraId="74D398D7"/>
    <w:p w14:paraId="6D99140F"/>
    <w:p w14:paraId="73427B40"/>
    <w:p w14:paraId="3F6D62D0"/>
    <w:p w14:paraId="4461A4FE"/>
    <w:p w14:paraId="6AE7CA7C"/>
    <w:p w14:paraId="717669A5"/>
    <w:p w14:paraId="1EB84D8E"/>
    <w:p w14:paraId="5D6E19FA"/>
    <w:p w14:paraId="2BE38FEC"/>
    <w:p w14:paraId="0B301305"/>
    <w:p w14:paraId="55F981F6">
      <w:pPr>
        <w:pStyle w:val="2"/>
        <w:spacing w:before="0"/>
        <w:rPr>
          <w:rFonts w:asciiTheme="minorHAnsi" w:hAnsiTheme="minorHAnsi" w:cstheme="minorHAnsi"/>
        </w:rPr>
      </w:pPr>
      <w:bookmarkStart w:id="0" w:name="_Toc230803168"/>
      <w:r>
        <w:rPr>
          <w:rFonts w:asciiTheme="minorHAnsi" w:hAnsiTheme="minorHAnsi" w:cstheme="minorHAnsi"/>
        </w:rPr>
        <w:t>Introduction:</w:t>
      </w:r>
      <w:bookmarkEnd w:id="0"/>
    </w:p>
    <w:p w14:paraId="41456A39">
      <w:pPr>
        <w:jc w:val="both"/>
        <w:rPr>
          <w:rFonts w:cstheme="minorHAnsi"/>
        </w:rPr>
      </w:pPr>
      <w:r>
        <w:rPr>
          <w:rFonts w:cstheme="minorHAnsi"/>
        </w:rPr>
        <w:t>Hospital readmissions within 30 days are a major operational and financial challenge for healthcare systems.</w:t>
      </w:r>
    </w:p>
    <w:p w14:paraId="6D3C01BE">
      <w:pPr>
        <w:jc w:val="both"/>
        <w:rPr>
          <w:rFonts w:cstheme="minorHAnsi"/>
        </w:rPr>
      </w:pPr>
      <w:r>
        <w:rPr>
          <w:rFonts w:cstheme="minorHAnsi"/>
        </w:rPr>
        <w:t>Predicting which patients are at high risk enables:</w:t>
      </w:r>
    </w:p>
    <w:p w14:paraId="52E8894F">
      <w:pPr>
        <w:pStyle w:val="14"/>
        <w:numPr>
          <w:ilvl w:val="0"/>
          <w:numId w:val="1"/>
        </w:numPr>
        <w:jc w:val="both"/>
        <w:rPr>
          <w:rFonts w:cstheme="minorHAnsi"/>
        </w:rPr>
      </w:pPr>
      <w:r>
        <w:rPr>
          <w:rFonts w:cstheme="minorHAnsi"/>
        </w:rPr>
        <w:t>Better resource planning</w:t>
      </w:r>
    </w:p>
    <w:p w14:paraId="4A0AB746">
      <w:pPr>
        <w:pStyle w:val="14"/>
        <w:numPr>
          <w:ilvl w:val="0"/>
          <w:numId w:val="1"/>
        </w:numPr>
        <w:jc w:val="both"/>
        <w:rPr>
          <w:rFonts w:cstheme="minorHAnsi"/>
        </w:rPr>
      </w:pPr>
      <w:r>
        <w:rPr>
          <w:rFonts w:cstheme="minorHAnsi"/>
        </w:rPr>
        <w:t>Early interventions</w:t>
      </w:r>
    </w:p>
    <w:p w14:paraId="19608A89">
      <w:pPr>
        <w:pStyle w:val="14"/>
        <w:numPr>
          <w:ilvl w:val="0"/>
          <w:numId w:val="1"/>
        </w:numPr>
        <w:jc w:val="both"/>
        <w:rPr>
          <w:rFonts w:cstheme="minorHAnsi"/>
        </w:rPr>
      </w:pPr>
      <w:r>
        <w:rPr>
          <w:rFonts w:cstheme="minorHAnsi"/>
        </w:rPr>
        <w:t>Reduced pressure on emergency services</w:t>
      </w:r>
    </w:p>
    <w:p w14:paraId="73663A52">
      <w:pPr>
        <w:pStyle w:val="14"/>
        <w:numPr>
          <w:ilvl w:val="0"/>
          <w:numId w:val="1"/>
        </w:numPr>
        <w:jc w:val="both"/>
        <w:rPr>
          <w:rFonts w:cstheme="minorHAnsi"/>
        </w:rPr>
      </w:pPr>
      <w:r>
        <w:rPr>
          <w:rFonts w:cstheme="minorHAnsi"/>
        </w:rPr>
        <w:t>Improved patient outcomes</w:t>
      </w:r>
    </w:p>
    <w:p w14:paraId="281D116A">
      <w:pPr>
        <w:jc w:val="both"/>
        <w:rPr>
          <w:rFonts w:cstheme="minorHAnsi"/>
        </w:rPr>
      </w:pPr>
      <w:r>
        <w:rPr>
          <w:rFonts w:cstheme="minorHAnsi"/>
        </w:rPr>
        <w:t>This phase focuses on building a machine learning model to predict 30</w:t>
      </w:r>
      <w:r>
        <w:rPr>
          <w:rFonts w:ascii="Cambria Math" w:hAnsi="Cambria Math" w:cs="Cambria Math"/>
        </w:rPr>
        <w:t>‑</w:t>
      </w:r>
      <w:r>
        <w:rPr>
          <w:rFonts w:cstheme="minorHAnsi"/>
        </w:rPr>
        <w:t>day readmission using the UCI Diabetic Readmission dataset.</w:t>
      </w:r>
    </w:p>
    <w:p w14:paraId="0F671D04">
      <w:pPr>
        <w:spacing w:after="0"/>
        <w:jc w:val="both"/>
        <w:rPr>
          <w:rFonts w:cstheme="minorHAnsi"/>
        </w:rPr>
      </w:pPr>
      <w:r>
        <w:rPr>
          <w:rFonts w:cstheme="minorHAnsi"/>
        </w:rPr>
        <w:t>Dataset link:</w:t>
      </w:r>
    </w:p>
    <w:p w14:paraId="07EC6920">
      <w:pPr>
        <w:spacing w:after="0"/>
        <w:jc w:val="both"/>
        <w:rPr>
          <w:rFonts w:cstheme="minorHAnsi"/>
        </w:rPr>
      </w:pPr>
      <w:r>
        <w:rPr>
          <w:rFonts w:cstheme="minorHAnsi"/>
        </w:rPr>
        <w:t>UCI Diabetic Readmission Dataset</w:t>
      </w:r>
    </w:p>
    <w:p w14:paraId="23B3D538">
      <w:pPr>
        <w:spacing w:after="0"/>
        <w:jc w:val="both"/>
        <w:rPr>
          <w:rFonts w:cstheme="minorHAnsi"/>
        </w:rPr>
      </w:pPr>
      <w:r>
        <w:fldChar w:fldCharType="begin"/>
      </w:r>
      <w:r>
        <w:instrText xml:space="preserve"> HYPERLINK "https://archive.ics.uci.edu/dataset/296/diabetes+130-us+hospitals+for+years+1999-2008" </w:instrText>
      </w:r>
      <w:r>
        <w:fldChar w:fldCharType="separate"/>
      </w:r>
      <w:r>
        <w:rPr>
          <w:rStyle w:val="6"/>
          <w:rFonts w:cstheme="minorHAnsi"/>
        </w:rPr>
        <w:t>https://archive.ics.uci.edu/dataset/296/diabetes+130-us+hospitals+for+years+1999-2008</w:t>
      </w:r>
      <w:r>
        <w:rPr>
          <w:rStyle w:val="6"/>
          <w:rFonts w:cstheme="minorHAnsi"/>
        </w:rPr>
        <w:fldChar w:fldCharType="end"/>
      </w:r>
      <w:r>
        <w:rPr>
          <w:rFonts w:cstheme="minorHAnsi"/>
        </w:rPr>
        <w:t xml:space="preserve"> </w:t>
      </w:r>
    </w:p>
    <w:p w14:paraId="2E5F91EA">
      <w:pPr>
        <w:spacing w:after="0"/>
        <w:jc w:val="both"/>
        <w:rPr>
          <w:rFonts w:cstheme="minorHAnsi"/>
        </w:rPr>
      </w:pPr>
    </w:p>
    <w:p w14:paraId="21BE56EA">
      <w:pPr>
        <w:pStyle w:val="2"/>
        <w:spacing w:before="0"/>
        <w:rPr>
          <w:rFonts w:asciiTheme="minorHAnsi" w:hAnsiTheme="minorHAnsi" w:cstheme="minorHAnsi"/>
        </w:rPr>
      </w:pPr>
    </w:p>
    <w:p w14:paraId="28857841">
      <w:pPr>
        <w:pStyle w:val="2"/>
        <w:spacing w:before="0"/>
        <w:rPr>
          <w:rFonts w:asciiTheme="minorHAnsi" w:hAnsiTheme="minorHAnsi" w:cstheme="minorHAnsi"/>
        </w:rPr>
      </w:pPr>
      <w:bookmarkStart w:id="1" w:name="_Toc230803169"/>
      <w:r>
        <w:rPr>
          <w:rFonts w:asciiTheme="minorHAnsi" w:hAnsiTheme="minorHAnsi" w:cstheme="minorHAnsi"/>
        </w:rPr>
        <w:t>Dataset Overview</w:t>
      </w:r>
      <w:bookmarkEnd w:id="1"/>
    </w:p>
    <w:p w14:paraId="23D6E377">
      <w:pPr>
        <w:jc w:val="both"/>
        <w:rPr>
          <w:rFonts w:cstheme="minorHAnsi"/>
        </w:rPr>
      </w:pPr>
      <w:r>
        <w:rPr>
          <w:rFonts w:cstheme="minorHAnsi"/>
        </w:rPr>
        <w:t>The dataset contains 101,766 hospital encounters for diabetic patients across 10 years.</w:t>
      </w:r>
    </w:p>
    <w:p w14:paraId="3631B7F5">
      <w:pPr>
        <w:jc w:val="both"/>
        <w:rPr>
          <w:rFonts w:cstheme="minorHAnsi"/>
          <w:b/>
          <w:bCs/>
        </w:rPr>
      </w:pPr>
      <w:r>
        <w:rPr>
          <w:rFonts w:cstheme="minorHAnsi"/>
          <w:b/>
          <w:bCs/>
        </w:rPr>
        <w:t>Key Characteristics:</w:t>
      </w:r>
    </w:p>
    <w:p w14:paraId="6CEF82F1">
      <w:pPr>
        <w:pStyle w:val="14"/>
        <w:numPr>
          <w:ilvl w:val="0"/>
          <w:numId w:val="2"/>
        </w:numPr>
        <w:jc w:val="both"/>
        <w:rPr>
          <w:rFonts w:cstheme="minorHAnsi"/>
        </w:rPr>
      </w:pPr>
      <w:r>
        <w:rPr>
          <w:rFonts w:cstheme="minorHAnsi"/>
        </w:rPr>
        <w:t>Rows: 101,766</w:t>
      </w:r>
    </w:p>
    <w:p w14:paraId="04236D4D">
      <w:pPr>
        <w:pStyle w:val="14"/>
        <w:numPr>
          <w:ilvl w:val="0"/>
          <w:numId w:val="2"/>
        </w:numPr>
        <w:jc w:val="both"/>
        <w:rPr>
          <w:rFonts w:cstheme="minorHAnsi"/>
        </w:rPr>
      </w:pPr>
      <w:r>
        <w:rPr>
          <w:rFonts w:cstheme="minorHAnsi"/>
        </w:rPr>
        <w:t>Columns: 50</w:t>
      </w:r>
    </w:p>
    <w:p w14:paraId="249E51C3">
      <w:pPr>
        <w:pStyle w:val="14"/>
        <w:numPr>
          <w:ilvl w:val="0"/>
          <w:numId w:val="2"/>
        </w:numPr>
        <w:jc w:val="both"/>
        <w:rPr>
          <w:rFonts w:cstheme="minorHAnsi"/>
        </w:rPr>
      </w:pPr>
      <w:r>
        <w:rPr>
          <w:rFonts w:cstheme="minorHAnsi"/>
        </w:rPr>
        <w:t>Target variable: readmitted_30</w:t>
      </w:r>
    </w:p>
    <w:p w14:paraId="73D0BBA6">
      <w:pPr>
        <w:pStyle w:val="14"/>
        <w:numPr>
          <w:ilvl w:val="0"/>
          <w:numId w:val="2"/>
        </w:numPr>
        <w:jc w:val="both"/>
        <w:rPr>
          <w:rFonts w:cstheme="minorHAnsi"/>
        </w:rPr>
      </w:pPr>
      <w:r>
        <w:rPr>
          <w:rFonts w:cstheme="minorHAnsi"/>
        </w:rPr>
        <w:t>Positive class: ~11% (highly imbalanced)</w:t>
      </w:r>
    </w:p>
    <w:p w14:paraId="37A3B97C">
      <w:pPr>
        <w:pStyle w:val="14"/>
        <w:numPr>
          <w:ilvl w:val="0"/>
          <w:numId w:val="2"/>
        </w:numPr>
        <w:jc w:val="both"/>
        <w:rPr>
          <w:rFonts w:cstheme="minorHAnsi"/>
        </w:rPr>
      </w:pPr>
      <w:r>
        <w:rPr>
          <w:rFonts w:cstheme="minorHAnsi"/>
        </w:rPr>
        <w:t>Feature types:</w:t>
      </w:r>
    </w:p>
    <w:p w14:paraId="44C902C1">
      <w:pPr>
        <w:pStyle w:val="14"/>
        <w:numPr>
          <w:ilvl w:val="0"/>
          <w:numId w:val="3"/>
        </w:numPr>
        <w:jc w:val="both"/>
        <w:rPr>
          <w:rFonts w:cstheme="minorHAnsi"/>
        </w:rPr>
      </w:pPr>
      <w:r>
        <w:rPr>
          <w:rFonts w:cstheme="minorHAnsi"/>
        </w:rPr>
        <w:t>Demographics</w:t>
      </w:r>
    </w:p>
    <w:p w14:paraId="7AB8E8CE">
      <w:pPr>
        <w:pStyle w:val="14"/>
        <w:numPr>
          <w:ilvl w:val="0"/>
          <w:numId w:val="3"/>
        </w:numPr>
        <w:jc w:val="both"/>
        <w:rPr>
          <w:rFonts w:cstheme="minorHAnsi"/>
        </w:rPr>
      </w:pPr>
      <w:r>
        <w:rPr>
          <w:rFonts w:cstheme="minorHAnsi"/>
        </w:rPr>
        <w:t>Diagnosis codes (ICD</w:t>
      </w:r>
      <w:r>
        <w:rPr>
          <w:rFonts w:ascii="Cambria Math" w:hAnsi="Cambria Math" w:cs="Cambria Math"/>
        </w:rPr>
        <w:t>‑</w:t>
      </w:r>
      <w:r>
        <w:rPr>
          <w:rFonts w:cstheme="minorHAnsi"/>
        </w:rPr>
        <w:t>9)</w:t>
      </w:r>
    </w:p>
    <w:p w14:paraId="779666C2">
      <w:pPr>
        <w:pStyle w:val="14"/>
        <w:numPr>
          <w:ilvl w:val="0"/>
          <w:numId w:val="3"/>
        </w:numPr>
        <w:jc w:val="both"/>
        <w:rPr>
          <w:rFonts w:cstheme="minorHAnsi"/>
        </w:rPr>
      </w:pPr>
      <w:r>
        <w:rPr>
          <w:rFonts w:cstheme="minorHAnsi"/>
        </w:rPr>
        <w:t>Medication changes</w:t>
      </w:r>
    </w:p>
    <w:p w14:paraId="13CFE59B">
      <w:pPr>
        <w:pStyle w:val="14"/>
        <w:numPr>
          <w:ilvl w:val="0"/>
          <w:numId w:val="3"/>
        </w:numPr>
        <w:jc w:val="both"/>
        <w:rPr>
          <w:rFonts w:cstheme="minorHAnsi"/>
        </w:rPr>
      </w:pPr>
      <w:r>
        <w:rPr>
          <w:rFonts w:cstheme="minorHAnsi"/>
        </w:rPr>
        <w:t>Visit history</w:t>
      </w:r>
    </w:p>
    <w:p w14:paraId="707EB955">
      <w:pPr>
        <w:pStyle w:val="14"/>
        <w:numPr>
          <w:ilvl w:val="0"/>
          <w:numId w:val="3"/>
        </w:numPr>
        <w:jc w:val="both"/>
        <w:rPr>
          <w:rFonts w:cstheme="minorHAnsi"/>
        </w:rPr>
      </w:pPr>
      <w:r>
        <w:rPr>
          <w:rFonts w:cstheme="minorHAnsi"/>
        </w:rPr>
        <w:t>Lab results</w:t>
      </w:r>
    </w:p>
    <w:p w14:paraId="0CD21E82">
      <w:pPr>
        <w:jc w:val="both"/>
        <w:rPr>
          <w:b/>
          <w:bCs/>
        </w:rPr>
      </w:pPr>
      <w:r>
        <w:rPr>
          <w:b/>
          <w:bCs/>
        </w:rPr>
        <w:t>Data Protection &amp; Privacy:</w:t>
      </w:r>
    </w:p>
    <w:p w14:paraId="6DBCF046">
      <w:pPr>
        <w:jc w:val="both"/>
        <w:rPr>
          <w:rFonts w:cstheme="minorHAnsi"/>
          <w:b/>
          <w:bCs/>
        </w:rPr>
      </w:pPr>
      <w:r>
        <w:t>This project uses publicly available, fully anonymised datasets. No personal or identifiable patient information was accessed, so data protection regulations such as GDPR and the UK Data Protection Act do not apply.</w:t>
      </w:r>
    </w:p>
    <w:p w14:paraId="5E267223">
      <w:pPr>
        <w:jc w:val="both"/>
        <w:rPr>
          <w:rFonts w:cstheme="minorHAnsi"/>
          <w:b/>
          <w:bCs/>
        </w:rPr>
      </w:pPr>
      <w:r>
        <w:rPr>
          <w:rFonts w:cstheme="minorHAnsi"/>
          <w:b/>
          <w:bCs/>
        </w:rPr>
        <w:t>Challenges</w:t>
      </w:r>
    </w:p>
    <w:p w14:paraId="5B2B4E19">
      <w:pPr>
        <w:pStyle w:val="14"/>
        <w:numPr>
          <w:ilvl w:val="0"/>
          <w:numId w:val="4"/>
        </w:numPr>
        <w:jc w:val="both"/>
        <w:rPr>
          <w:rFonts w:cstheme="minorHAnsi"/>
        </w:rPr>
      </w:pPr>
      <w:r>
        <w:rPr>
          <w:rFonts w:cstheme="minorHAnsi"/>
        </w:rPr>
        <w:t>Missing values represented as "?"</w:t>
      </w:r>
    </w:p>
    <w:p w14:paraId="20DA05E1">
      <w:pPr>
        <w:pStyle w:val="14"/>
        <w:numPr>
          <w:ilvl w:val="0"/>
          <w:numId w:val="4"/>
        </w:numPr>
        <w:jc w:val="both"/>
        <w:rPr>
          <w:rFonts w:cstheme="minorHAnsi"/>
        </w:rPr>
      </w:pPr>
      <w:r>
        <w:rPr>
          <w:rFonts w:cstheme="minorHAnsi"/>
        </w:rPr>
        <w:t>High</w:t>
      </w:r>
      <w:r>
        <w:rPr>
          <w:rFonts w:ascii="Cambria Math" w:hAnsi="Cambria Math" w:cs="Cambria Math"/>
        </w:rPr>
        <w:t>‑</w:t>
      </w:r>
      <w:r>
        <w:rPr>
          <w:rFonts w:cstheme="minorHAnsi"/>
        </w:rPr>
        <w:t>cardinality categorical variables</w:t>
      </w:r>
    </w:p>
    <w:p w14:paraId="5EAFAC3F">
      <w:pPr>
        <w:pStyle w:val="14"/>
        <w:numPr>
          <w:ilvl w:val="0"/>
          <w:numId w:val="4"/>
        </w:numPr>
        <w:jc w:val="both"/>
        <w:rPr>
          <w:rFonts w:cstheme="minorHAnsi"/>
        </w:rPr>
      </w:pPr>
      <w:r>
        <w:rPr>
          <w:rFonts w:cstheme="minorHAnsi"/>
        </w:rPr>
        <w:t>Imbalanced target</w:t>
      </w:r>
    </w:p>
    <w:p w14:paraId="48DB03D5">
      <w:pPr>
        <w:pStyle w:val="14"/>
        <w:numPr>
          <w:ilvl w:val="0"/>
          <w:numId w:val="4"/>
        </w:numPr>
        <w:jc w:val="both"/>
        <w:rPr>
          <w:rFonts w:cstheme="minorHAnsi"/>
        </w:rPr>
      </w:pPr>
      <w:r>
        <w:rPr>
          <w:rFonts w:cstheme="minorHAnsi"/>
        </w:rPr>
        <w:t>No clinical notes or time</w:t>
      </w:r>
      <w:r>
        <w:rPr>
          <w:rFonts w:ascii="Cambria Math" w:hAnsi="Cambria Math" w:cs="Cambria Math"/>
        </w:rPr>
        <w:t>‑</w:t>
      </w:r>
      <w:r>
        <w:rPr>
          <w:rFonts w:cstheme="minorHAnsi"/>
        </w:rPr>
        <w:t>series data</w:t>
      </w:r>
    </w:p>
    <w:p w14:paraId="37D25AD6">
      <w:pPr>
        <w:pStyle w:val="14"/>
        <w:jc w:val="both"/>
        <w:rPr>
          <w:rFonts w:cstheme="minorHAnsi"/>
        </w:rPr>
      </w:pPr>
    </w:p>
    <w:p w14:paraId="6ABC79C7">
      <w:pPr>
        <w:pStyle w:val="2"/>
        <w:spacing w:before="0"/>
        <w:rPr>
          <w:rFonts w:asciiTheme="minorHAnsi" w:hAnsiTheme="minorHAnsi" w:cstheme="minorHAnsi"/>
        </w:rPr>
      </w:pPr>
      <w:bookmarkStart w:id="2" w:name="_Toc230803170"/>
      <w:r>
        <w:rPr>
          <w:rFonts w:asciiTheme="minorHAnsi" w:hAnsiTheme="minorHAnsi" w:cstheme="minorHAnsi"/>
        </w:rPr>
        <w:t>Exploratory Data Analysis (EDA)</w:t>
      </w:r>
      <w:bookmarkEnd w:id="2"/>
    </w:p>
    <w:p w14:paraId="3C081632">
      <w:pPr>
        <w:jc w:val="both"/>
        <w:rPr>
          <w:rFonts w:cstheme="minorHAnsi"/>
          <w:b/>
          <w:bCs/>
        </w:rPr>
      </w:pPr>
      <w:r>
        <w:rPr>
          <w:rFonts w:cstheme="minorHAnsi"/>
          <w:b/>
          <w:bCs/>
        </w:rPr>
        <w:t>Key Findings</w:t>
      </w:r>
    </w:p>
    <w:p w14:paraId="3E734397">
      <w:pPr>
        <w:pStyle w:val="14"/>
        <w:numPr>
          <w:ilvl w:val="0"/>
          <w:numId w:val="5"/>
        </w:numPr>
        <w:jc w:val="both"/>
        <w:rPr>
          <w:rFonts w:cstheme="minorHAnsi"/>
          <w:b/>
          <w:bCs/>
        </w:rPr>
      </w:pPr>
      <w:r>
        <w:rPr>
          <w:rFonts w:cstheme="minorHAnsi"/>
        </w:rPr>
        <w:t>37 categorical variables</w:t>
      </w:r>
    </w:p>
    <w:p w14:paraId="559AE454">
      <w:pPr>
        <w:pStyle w:val="14"/>
        <w:numPr>
          <w:ilvl w:val="0"/>
          <w:numId w:val="5"/>
        </w:numPr>
        <w:jc w:val="both"/>
        <w:rPr>
          <w:rFonts w:cstheme="minorHAnsi"/>
          <w:b/>
          <w:bCs/>
        </w:rPr>
      </w:pPr>
      <w:r>
        <w:rPr>
          <w:rFonts w:cstheme="minorHAnsi"/>
        </w:rPr>
        <w:t>Several columns with &gt;80% missing values</w:t>
      </w:r>
    </w:p>
    <w:p w14:paraId="451FA88E">
      <w:pPr>
        <w:pStyle w:val="14"/>
        <w:numPr>
          <w:ilvl w:val="0"/>
          <w:numId w:val="5"/>
        </w:numPr>
        <w:jc w:val="both"/>
        <w:rPr>
          <w:rFonts w:cstheme="minorHAnsi"/>
          <w:b/>
          <w:bCs/>
        </w:rPr>
      </w:pPr>
      <w:r>
        <w:rPr>
          <w:rFonts w:cstheme="minorHAnsi"/>
        </w:rPr>
        <w:t>Diagnosis codes contain hundreds of unique ICD</w:t>
      </w:r>
      <w:r>
        <w:rPr>
          <w:rFonts w:ascii="Cambria Math" w:hAnsi="Cambria Math" w:cs="Cambria Math"/>
        </w:rPr>
        <w:t>‑</w:t>
      </w:r>
      <w:r>
        <w:rPr>
          <w:rFonts w:cstheme="minorHAnsi"/>
        </w:rPr>
        <w:t>9 categories</w:t>
      </w:r>
    </w:p>
    <w:p w14:paraId="171F7E27">
      <w:pPr>
        <w:pStyle w:val="14"/>
        <w:numPr>
          <w:ilvl w:val="0"/>
          <w:numId w:val="5"/>
        </w:numPr>
        <w:jc w:val="both"/>
        <w:rPr>
          <w:rFonts w:cstheme="minorHAnsi"/>
          <w:b/>
          <w:bCs/>
        </w:rPr>
      </w:pPr>
      <w:r>
        <w:rPr>
          <w:rFonts w:cstheme="minorHAnsi"/>
        </w:rPr>
        <w:t>Target imbalance:</w:t>
      </w:r>
    </w:p>
    <w:p w14:paraId="65128251">
      <w:pPr>
        <w:pStyle w:val="14"/>
        <w:numPr>
          <w:ilvl w:val="0"/>
          <w:numId w:val="6"/>
        </w:numPr>
        <w:jc w:val="both"/>
        <w:rPr>
          <w:rFonts w:cstheme="minorHAnsi"/>
          <w:b/>
          <w:bCs/>
        </w:rPr>
      </w:pPr>
      <w:r>
        <w:rPr>
          <w:rFonts w:cstheme="minorHAnsi"/>
        </w:rPr>
        <w:t>0: 90,409</w:t>
      </w:r>
    </w:p>
    <w:p w14:paraId="3047AA3E">
      <w:pPr>
        <w:pStyle w:val="14"/>
        <w:numPr>
          <w:ilvl w:val="0"/>
          <w:numId w:val="6"/>
        </w:numPr>
        <w:jc w:val="both"/>
        <w:rPr>
          <w:rFonts w:cstheme="minorHAnsi"/>
        </w:rPr>
      </w:pPr>
      <w:r>
        <w:rPr>
          <w:rFonts w:cstheme="minorHAnsi"/>
        </w:rPr>
        <w:t>1: 11,357</w:t>
      </w:r>
      <w:bookmarkStart w:id="9" w:name="_GoBack"/>
      <w:bookmarkEnd w:id="9"/>
    </w:p>
    <w:p w14:paraId="7F469C00">
      <w:pPr>
        <w:pStyle w:val="2"/>
        <w:rPr>
          <w:rFonts w:asciiTheme="minorHAnsi" w:hAnsiTheme="minorHAnsi" w:cstheme="minorHAnsi"/>
        </w:rPr>
      </w:pPr>
      <w:bookmarkStart w:id="3" w:name="_Toc230803171"/>
      <w:r>
        <w:rPr>
          <w:rFonts w:asciiTheme="minorHAnsi" w:hAnsiTheme="minorHAnsi" w:cstheme="minorHAnsi"/>
        </w:rPr>
        <w:t>Pre-processing &amp; Feature Engineering</w:t>
      </w:r>
      <w:bookmarkEnd w:id="3"/>
    </w:p>
    <w:p w14:paraId="45592C18">
      <w:pPr>
        <w:jc w:val="both"/>
        <w:rPr>
          <w:rFonts w:cstheme="minorHAnsi"/>
          <w:b/>
          <w:bCs/>
        </w:rPr>
      </w:pPr>
      <w:r>
        <w:rPr>
          <w:rFonts w:cstheme="minorHAnsi"/>
          <w:b/>
          <w:bCs/>
        </w:rPr>
        <w:t>Handling Missing Values</w:t>
      </w:r>
    </w:p>
    <w:p w14:paraId="364C40DB">
      <w:pPr>
        <w:pStyle w:val="14"/>
        <w:numPr>
          <w:ilvl w:val="0"/>
          <w:numId w:val="7"/>
        </w:numPr>
        <w:jc w:val="both"/>
        <w:rPr>
          <w:rFonts w:cstheme="minorHAnsi"/>
        </w:rPr>
      </w:pPr>
      <w:r>
        <w:rPr>
          <w:rFonts w:cstheme="minorHAnsi"/>
        </w:rPr>
        <w:t>Replaced "?" with NaN</w:t>
      </w:r>
    </w:p>
    <w:p w14:paraId="3E6E3036">
      <w:pPr>
        <w:pStyle w:val="14"/>
        <w:numPr>
          <w:ilvl w:val="0"/>
          <w:numId w:val="7"/>
        </w:numPr>
        <w:jc w:val="both"/>
        <w:rPr>
          <w:rFonts w:cstheme="minorHAnsi"/>
        </w:rPr>
      </w:pPr>
      <w:r>
        <w:rPr>
          <w:rFonts w:cstheme="minorHAnsi"/>
        </w:rPr>
        <w:t>Dropped columns with extremely high missingness</w:t>
      </w:r>
    </w:p>
    <w:p w14:paraId="60AC29FD">
      <w:pPr>
        <w:pStyle w:val="14"/>
        <w:numPr>
          <w:ilvl w:val="0"/>
          <w:numId w:val="7"/>
        </w:numPr>
        <w:jc w:val="both"/>
        <w:rPr>
          <w:rFonts w:cstheme="minorHAnsi"/>
        </w:rPr>
      </w:pPr>
      <w:r>
        <w:rPr>
          <w:rFonts w:cstheme="minorHAnsi"/>
        </w:rPr>
        <w:t>Filled categorical missing values with "Unknown"</w:t>
      </w:r>
    </w:p>
    <w:p w14:paraId="639A8333">
      <w:pPr>
        <w:jc w:val="both"/>
        <w:rPr>
          <w:rFonts w:cstheme="minorHAnsi"/>
        </w:rPr>
      </w:pPr>
    </w:p>
    <w:p w14:paraId="30429AC9">
      <w:pPr>
        <w:jc w:val="both"/>
        <w:rPr>
          <w:rFonts w:cstheme="minorHAnsi"/>
          <w:b/>
          <w:bCs/>
        </w:rPr>
      </w:pPr>
      <w:r>
        <w:rPr>
          <w:rFonts w:cstheme="minorHAnsi"/>
          <w:b/>
          <w:bCs/>
        </w:rPr>
        <w:t>Target Engineering</w:t>
      </w:r>
    </w:p>
    <w:p w14:paraId="2CBB3FFC">
      <w:pPr>
        <w:jc w:val="both"/>
        <w:rPr>
          <w:rFonts w:cstheme="minorHAnsi"/>
        </w:rPr>
      </w:pPr>
      <w:r>
        <w:rPr>
          <w:rFonts w:cstheme="minorHAnsi"/>
        </w:rPr>
        <w:t>Converted original readmitted column into binary:</w:t>
      </w:r>
    </w:p>
    <w:p w14:paraId="6E66C818">
      <w:pPr>
        <w:jc w:val="both"/>
        <w:rPr>
          <w:rFonts w:cstheme="minorHAnsi"/>
        </w:rPr>
      </w:pPr>
      <w:r>
        <w:rPr>
          <w:rFonts w:cstheme="minorHAnsi"/>
        </w:rPr>
        <w:t xml:space="preserve">&lt;30 → 1  </w:t>
      </w:r>
    </w:p>
    <w:p w14:paraId="0794C5A5">
      <w:pPr>
        <w:jc w:val="both"/>
        <w:rPr>
          <w:rFonts w:cstheme="minorHAnsi"/>
        </w:rPr>
      </w:pPr>
      <w:r>
        <w:rPr>
          <w:rFonts w:cstheme="minorHAnsi"/>
        </w:rPr>
        <w:t xml:space="preserve">NO → 0  </w:t>
      </w:r>
    </w:p>
    <w:p w14:paraId="4A39B322">
      <w:pPr>
        <w:jc w:val="both"/>
        <w:rPr>
          <w:rFonts w:cstheme="minorHAnsi"/>
        </w:rPr>
      </w:pPr>
      <w:r>
        <w:rPr>
          <w:rFonts w:cstheme="minorHAnsi"/>
        </w:rPr>
        <w:t>&gt;30 → 0</w:t>
      </w:r>
    </w:p>
    <w:p w14:paraId="743FCA6D">
      <w:pPr>
        <w:jc w:val="both"/>
        <w:rPr>
          <w:rFonts w:cstheme="minorHAnsi"/>
          <w:b/>
          <w:bCs/>
        </w:rPr>
      </w:pPr>
      <w:r>
        <w:rPr>
          <w:rFonts w:cstheme="minorHAnsi"/>
          <w:b/>
          <w:bCs/>
        </w:rPr>
        <w:t>Encoding</w:t>
      </w:r>
    </w:p>
    <w:p w14:paraId="7B75F0A3">
      <w:pPr>
        <w:pStyle w:val="14"/>
        <w:numPr>
          <w:ilvl w:val="0"/>
          <w:numId w:val="8"/>
        </w:numPr>
        <w:jc w:val="both"/>
        <w:rPr>
          <w:rFonts w:cstheme="minorHAnsi"/>
          <w:b/>
          <w:bCs/>
        </w:rPr>
      </w:pPr>
      <w:r>
        <w:rPr>
          <w:rFonts w:cstheme="minorHAnsi"/>
        </w:rPr>
        <w:t>Converted categorical columns to category dtype</w:t>
      </w:r>
    </w:p>
    <w:p w14:paraId="3683E9C0">
      <w:pPr>
        <w:pStyle w:val="14"/>
        <w:numPr>
          <w:ilvl w:val="0"/>
          <w:numId w:val="8"/>
        </w:numPr>
        <w:jc w:val="both"/>
        <w:rPr>
          <w:rFonts w:cstheme="minorHAnsi"/>
          <w:b/>
          <w:bCs/>
        </w:rPr>
      </w:pPr>
      <w:r>
        <w:rPr>
          <w:rFonts w:cstheme="minorHAnsi"/>
        </w:rPr>
        <w:t>Applied one</w:t>
      </w:r>
      <w:r>
        <w:rPr>
          <w:rFonts w:ascii="Cambria Math" w:hAnsi="Cambria Math" w:cs="Cambria Math"/>
        </w:rPr>
        <w:t>‑</w:t>
      </w:r>
      <w:r>
        <w:rPr>
          <w:rFonts w:cstheme="minorHAnsi"/>
        </w:rPr>
        <w:t>hot encoding</w:t>
      </w:r>
    </w:p>
    <w:p w14:paraId="4107E671">
      <w:pPr>
        <w:pStyle w:val="14"/>
        <w:numPr>
          <w:ilvl w:val="0"/>
          <w:numId w:val="8"/>
        </w:numPr>
        <w:jc w:val="both"/>
        <w:rPr>
          <w:rFonts w:cstheme="minorHAnsi"/>
          <w:b/>
          <w:bCs/>
        </w:rPr>
      </w:pPr>
      <w:r>
        <w:rPr>
          <w:rFonts w:cstheme="minorHAnsi"/>
        </w:rPr>
        <w:t>Cleaned column names for XGBoost compatibility</w:t>
      </w:r>
    </w:p>
    <w:p w14:paraId="67BB9330">
      <w:pPr>
        <w:jc w:val="both"/>
        <w:rPr>
          <w:rFonts w:cstheme="minorHAnsi"/>
          <w:b/>
          <w:bCs/>
        </w:rPr>
      </w:pPr>
      <w:r>
        <w:rPr>
          <w:rFonts w:cstheme="minorHAnsi"/>
        </w:rPr>
        <w:t xml:space="preserve"> </w:t>
      </w:r>
      <w:r>
        <w:rPr>
          <w:rFonts w:cstheme="minorHAnsi"/>
          <w:b/>
          <w:bCs/>
        </w:rPr>
        <w:t>Scaling</w:t>
      </w:r>
    </w:p>
    <w:p w14:paraId="1106C286">
      <w:pPr>
        <w:pStyle w:val="14"/>
        <w:numPr>
          <w:ilvl w:val="0"/>
          <w:numId w:val="9"/>
        </w:numPr>
        <w:jc w:val="both"/>
        <w:rPr>
          <w:rFonts w:cstheme="minorHAnsi"/>
          <w:b/>
          <w:bCs/>
        </w:rPr>
      </w:pPr>
      <w:r>
        <w:rPr>
          <w:rFonts w:cstheme="minorHAnsi"/>
        </w:rPr>
        <w:t>Applied StandardScaler to numeric features</w:t>
      </w:r>
    </w:p>
    <w:p w14:paraId="6E47183D">
      <w:pPr>
        <w:pStyle w:val="14"/>
        <w:numPr>
          <w:ilvl w:val="0"/>
          <w:numId w:val="9"/>
        </w:numPr>
        <w:jc w:val="both"/>
        <w:rPr>
          <w:rFonts w:cstheme="minorHAnsi"/>
          <w:b/>
          <w:bCs/>
        </w:rPr>
      </w:pPr>
      <w:r>
        <w:rPr>
          <w:rFonts w:cstheme="minorHAnsi"/>
        </w:rPr>
        <w:t>Ensured target column remained untouched</w:t>
      </w:r>
    </w:p>
    <w:p w14:paraId="0D060499">
      <w:pPr>
        <w:jc w:val="both"/>
        <w:rPr>
          <w:rFonts w:cstheme="minorHAnsi"/>
          <w:b/>
          <w:bCs/>
        </w:rPr>
      </w:pPr>
      <w:r>
        <w:rPr>
          <w:rFonts w:cstheme="minorHAnsi"/>
          <w:b/>
          <w:bCs/>
        </w:rPr>
        <w:t>Saving the Processed Dataset</w:t>
      </w:r>
    </w:p>
    <w:p w14:paraId="38410863">
      <w:pPr>
        <w:jc w:val="both"/>
        <w:rPr>
          <w:rFonts w:cstheme="minorHAnsi"/>
        </w:rPr>
      </w:pPr>
      <w:r>
        <w:rPr>
          <w:rFonts w:cstheme="minorHAnsi"/>
        </w:rPr>
        <w:t>The final ML</w:t>
      </w:r>
      <w:r>
        <w:rPr>
          <w:rFonts w:ascii="Cambria Math" w:hAnsi="Cambria Math" w:cs="Cambria Math"/>
        </w:rPr>
        <w:t>‑</w:t>
      </w:r>
      <w:r>
        <w:rPr>
          <w:rFonts w:cstheme="minorHAnsi"/>
        </w:rPr>
        <w:t>ready dataset was exported for model training.</w:t>
      </w:r>
    </w:p>
    <w:p w14:paraId="052D865E">
      <w:pPr>
        <w:jc w:val="both"/>
        <w:rPr>
          <w:rFonts w:cstheme="minorHAnsi"/>
        </w:rPr>
      </w:pPr>
      <w:r>
        <w:rPr>
          <w:rFonts w:cstheme="minorHAnsi"/>
        </w:rPr>
        <w:t xml:space="preserve">Saved to:  </w:t>
      </w:r>
    </w:p>
    <w:p w14:paraId="06B41890">
      <w:pPr>
        <w:jc w:val="both"/>
        <w:rPr>
          <w:rFonts w:cstheme="minorHAnsi"/>
        </w:rPr>
      </w:pPr>
      <w:r>
        <w:rPr>
          <w:rFonts w:cstheme="minorHAnsi"/>
        </w:rPr>
        <w:t>data/processed/processed_diabetic_data.csv</w:t>
      </w:r>
    </w:p>
    <w:p w14:paraId="4C2922F2">
      <w:pPr>
        <w:rPr>
          <w:rFonts w:cstheme="minorHAnsi"/>
        </w:rPr>
      </w:pPr>
      <w:r>
        <w:rPr>
          <w:rFonts w:cstheme="minorHAnsi"/>
          <w:lang w:eastAsia="en-GB" w:bidi="ne-NP"/>
        </w:rPr>
        <w:drawing>
          <wp:inline distT="0" distB="0" distL="0" distR="0">
            <wp:extent cx="5731510" cy="14243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1424305"/>
                    </a:xfrm>
                    <a:prstGeom prst="rect">
                      <a:avLst/>
                    </a:prstGeom>
                  </pic:spPr>
                </pic:pic>
              </a:graphicData>
            </a:graphic>
          </wp:inline>
        </w:drawing>
      </w:r>
    </w:p>
    <w:p w14:paraId="71F925E9">
      <w:pPr>
        <w:jc w:val="center"/>
        <w:rPr>
          <w:rFonts w:cstheme="minorHAnsi"/>
        </w:rPr>
      </w:pPr>
      <w:r>
        <w:rPr>
          <w:rFonts w:cstheme="minorHAnsi"/>
        </w:rPr>
        <w:t>Fig 1. Processed dataset saved to the project directory</w:t>
      </w:r>
    </w:p>
    <w:p w14:paraId="7FF62B28">
      <w:pPr>
        <w:pStyle w:val="2"/>
        <w:rPr>
          <w:rFonts w:asciiTheme="minorHAnsi" w:hAnsiTheme="minorHAnsi" w:cstheme="minorHAnsi"/>
        </w:rPr>
      </w:pPr>
      <w:bookmarkStart w:id="4" w:name="_Toc230803172"/>
      <w:r>
        <w:rPr>
          <w:rFonts w:asciiTheme="minorHAnsi" w:hAnsiTheme="minorHAnsi" w:cstheme="minorHAnsi"/>
        </w:rPr>
        <w:t>Model Training</w:t>
      </w:r>
      <w:bookmarkEnd w:id="4"/>
      <w:r>
        <w:rPr>
          <w:rFonts w:asciiTheme="minorHAnsi" w:hAnsiTheme="minorHAnsi" w:cstheme="minorHAnsi"/>
        </w:rPr>
        <w:t xml:space="preserve"> </w:t>
      </w:r>
    </w:p>
    <w:p w14:paraId="1F5EFF5E">
      <w:pPr>
        <w:jc w:val="both"/>
        <w:rPr>
          <w:rFonts w:cstheme="minorHAnsi"/>
          <w:b/>
          <w:bCs/>
        </w:rPr>
      </w:pPr>
      <w:r>
        <w:rPr>
          <w:rFonts w:cstheme="minorHAnsi"/>
          <w:b/>
          <w:bCs/>
        </w:rPr>
        <w:t>Models Evaluated</w:t>
      </w:r>
    </w:p>
    <w:p w14:paraId="7B751028">
      <w:pPr>
        <w:pStyle w:val="14"/>
        <w:numPr>
          <w:ilvl w:val="0"/>
          <w:numId w:val="10"/>
        </w:numPr>
        <w:jc w:val="both"/>
        <w:rPr>
          <w:rFonts w:cstheme="minorHAnsi"/>
        </w:rPr>
      </w:pPr>
      <w:r>
        <w:rPr>
          <w:rFonts w:cstheme="minorHAnsi"/>
        </w:rPr>
        <w:t>Logistic Regression</w:t>
      </w:r>
    </w:p>
    <w:p w14:paraId="1161680E">
      <w:pPr>
        <w:pStyle w:val="14"/>
        <w:numPr>
          <w:ilvl w:val="0"/>
          <w:numId w:val="10"/>
        </w:numPr>
        <w:jc w:val="both"/>
        <w:rPr>
          <w:rFonts w:cstheme="minorHAnsi"/>
        </w:rPr>
      </w:pPr>
      <w:r>
        <w:rPr>
          <w:rFonts w:cstheme="minorHAnsi"/>
        </w:rPr>
        <w:t>Random Forest</w:t>
      </w:r>
    </w:p>
    <w:p w14:paraId="255ED654">
      <w:pPr>
        <w:pStyle w:val="14"/>
        <w:numPr>
          <w:ilvl w:val="0"/>
          <w:numId w:val="10"/>
        </w:numPr>
        <w:jc w:val="both"/>
        <w:rPr>
          <w:rFonts w:cstheme="minorHAnsi"/>
        </w:rPr>
      </w:pPr>
      <w:r>
        <w:rPr>
          <w:rFonts w:cstheme="minorHAnsi"/>
        </w:rPr>
        <w:t>XGBoost (Best Performer)</w:t>
      </w:r>
    </w:p>
    <w:p w14:paraId="292D726D">
      <w:pPr>
        <w:jc w:val="both"/>
        <w:rPr>
          <w:rFonts w:cstheme="minorHAnsi"/>
        </w:rPr>
      </w:pPr>
      <w:r>
        <w:rPr>
          <w:rFonts w:cstheme="minorHAnsi"/>
        </w:rPr>
        <w:t>Best Model Performance (XGBoost)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065FB8A4">
        <w:tc>
          <w:tcPr>
            <w:tcW w:w="4508" w:type="dxa"/>
          </w:tcPr>
          <w:p w14:paraId="37551570">
            <w:pPr>
              <w:spacing w:after="0" w:line="240" w:lineRule="auto"/>
              <w:rPr>
                <w:rFonts w:cstheme="minorHAnsi"/>
                <w:b/>
                <w:bCs/>
              </w:rPr>
            </w:pPr>
            <w:r>
              <w:rPr>
                <w:rFonts w:cstheme="minorHAnsi"/>
                <w:b/>
                <w:bCs/>
              </w:rPr>
              <w:t>Metric</w:t>
            </w:r>
          </w:p>
        </w:tc>
        <w:tc>
          <w:tcPr>
            <w:tcW w:w="4508" w:type="dxa"/>
          </w:tcPr>
          <w:p w14:paraId="0FAC52F7">
            <w:pPr>
              <w:spacing w:after="0" w:line="240" w:lineRule="auto"/>
              <w:rPr>
                <w:rFonts w:cstheme="minorHAnsi"/>
                <w:b/>
                <w:bCs/>
              </w:rPr>
            </w:pPr>
            <w:r>
              <w:rPr>
                <w:rFonts w:cstheme="minorHAnsi"/>
                <w:b/>
                <w:bCs/>
              </w:rPr>
              <w:t>Score</w:t>
            </w:r>
          </w:p>
        </w:tc>
      </w:tr>
      <w:tr w14:paraId="2D1385FB">
        <w:tc>
          <w:tcPr>
            <w:tcW w:w="4508" w:type="dxa"/>
          </w:tcPr>
          <w:p w14:paraId="6A99D208">
            <w:pPr>
              <w:spacing w:after="0" w:line="240" w:lineRule="auto"/>
              <w:rPr>
                <w:rFonts w:cstheme="minorHAnsi"/>
              </w:rPr>
            </w:pPr>
            <w:r>
              <w:rPr>
                <w:rFonts w:cstheme="minorHAnsi"/>
              </w:rPr>
              <w:t>Accuracy</w:t>
            </w:r>
          </w:p>
        </w:tc>
        <w:tc>
          <w:tcPr>
            <w:tcW w:w="4508" w:type="dxa"/>
          </w:tcPr>
          <w:p w14:paraId="0751F140">
            <w:pPr>
              <w:spacing w:after="0" w:line="240" w:lineRule="auto"/>
              <w:rPr>
                <w:rFonts w:cstheme="minorHAnsi"/>
              </w:rPr>
            </w:pPr>
            <w:r>
              <w:rPr>
                <w:rFonts w:cstheme="minorHAnsi"/>
              </w:rPr>
              <w:t>0.889</w:t>
            </w:r>
          </w:p>
        </w:tc>
      </w:tr>
      <w:tr w14:paraId="4FB4DE93">
        <w:tc>
          <w:tcPr>
            <w:tcW w:w="4508" w:type="dxa"/>
          </w:tcPr>
          <w:p w14:paraId="1BC848A6">
            <w:pPr>
              <w:spacing w:after="0" w:line="240" w:lineRule="auto"/>
              <w:rPr>
                <w:rFonts w:cstheme="minorHAnsi"/>
              </w:rPr>
            </w:pPr>
            <w:r>
              <w:rPr>
                <w:rFonts w:cstheme="minorHAnsi"/>
              </w:rPr>
              <w:t>ROC-AUC</w:t>
            </w:r>
          </w:p>
        </w:tc>
        <w:tc>
          <w:tcPr>
            <w:tcW w:w="4508" w:type="dxa"/>
          </w:tcPr>
          <w:p w14:paraId="1CE0ECA8">
            <w:pPr>
              <w:spacing w:after="0" w:line="240" w:lineRule="auto"/>
              <w:rPr>
                <w:rFonts w:cstheme="minorHAnsi"/>
              </w:rPr>
            </w:pPr>
            <w:r>
              <w:rPr>
                <w:rFonts w:cstheme="minorHAnsi"/>
              </w:rPr>
              <w:t>0.693</w:t>
            </w:r>
          </w:p>
        </w:tc>
      </w:tr>
      <w:tr w14:paraId="6CC8F3EC">
        <w:tc>
          <w:tcPr>
            <w:tcW w:w="4508" w:type="dxa"/>
          </w:tcPr>
          <w:p w14:paraId="56D2A595">
            <w:pPr>
              <w:spacing w:after="0" w:line="240" w:lineRule="auto"/>
              <w:rPr>
                <w:rFonts w:cstheme="minorHAnsi"/>
              </w:rPr>
            </w:pPr>
            <w:r>
              <w:rPr>
                <w:rFonts w:cstheme="minorHAnsi"/>
              </w:rPr>
              <w:t>Precision</w:t>
            </w:r>
          </w:p>
        </w:tc>
        <w:tc>
          <w:tcPr>
            <w:tcW w:w="4508" w:type="dxa"/>
          </w:tcPr>
          <w:p w14:paraId="7AEC9BD1">
            <w:pPr>
              <w:spacing w:after="0" w:line="240" w:lineRule="auto"/>
              <w:rPr>
                <w:rFonts w:cstheme="minorHAnsi"/>
              </w:rPr>
            </w:pPr>
            <w:r>
              <w:rPr>
                <w:rFonts w:cstheme="minorHAnsi"/>
              </w:rPr>
              <w:t>0.633</w:t>
            </w:r>
          </w:p>
        </w:tc>
      </w:tr>
      <w:tr w14:paraId="3F365A82">
        <w:tc>
          <w:tcPr>
            <w:tcW w:w="4508" w:type="dxa"/>
          </w:tcPr>
          <w:p w14:paraId="1BFF286B">
            <w:pPr>
              <w:spacing w:after="0" w:line="240" w:lineRule="auto"/>
              <w:rPr>
                <w:rFonts w:cstheme="minorHAnsi"/>
              </w:rPr>
            </w:pPr>
            <w:r>
              <w:rPr>
                <w:rFonts w:cstheme="minorHAnsi"/>
              </w:rPr>
              <w:t>Recall</w:t>
            </w:r>
          </w:p>
        </w:tc>
        <w:tc>
          <w:tcPr>
            <w:tcW w:w="4508" w:type="dxa"/>
          </w:tcPr>
          <w:p w14:paraId="07300FD5">
            <w:pPr>
              <w:spacing w:after="0" w:line="240" w:lineRule="auto"/>
              <w:rPr>
                <w:rFonts w:cstheme="minorHAnsi"/>
              </w:rPr>
            </w:pPr>
            <w:r>
              <w:rPr>
                <w:rFonts w:cstheme="minorHAnsi"/>
              </w:rPr>
              <w:t>0.016</w:t>
            </w:r>
          </w:p>
        </w:tc>
      </w:tr>
      <w:tr w14:paraId="6832E379">
        <w:tc>
          <w:tcPr>
            <w:tcW w:w="4508" w:type="dxa"/>
          </w:tcPr>
          <w:p w14:paraId="651A0959">
            <w:pPr>
              <w:spacing w:after="0" w:line="240" w:lineRule="auto"/>
              <w:rPr>
                <w:rFonts w:cstheme="minorHAnsi"/>
              </w:rPr>
            </w:pPr>
            <w:r>
              <w:rPr>
                <w:rFonts w:cstheme="minorHAnsi"/>
              </w:rPr>
              <w:t>F1 Score</w:t>
            </w:r>
          </w:p>
        </w:tc>
        <w:tc>
          <w:tcPr>
            <w:tcW w:w="4508" w:type="dxa"/>
          </w:tcPr>
          <w:p w14:paraId="69D0ADFA">
            <w:pPr>
              <w:spacing w:after="0" w:line="240" w:lineRule="auto"/>
              <w:rPr>
                <w:rFonts w:cstheme="minorHAnsi"/>
              </w:rPr>
            </w:pPr>
            <w:r>
              <w:rPr>
                <w:rFonts w:cstheme="minorHAnsi"/>
              </w:rPr>
              <w:t>0.032</w:t>
            </w:r>
          </w:p>
        </w:tc>
      </w:tr>
    </w:tbl>
    <w:p w14:paraId="64CB70A2">
      <w:pPr>
        <w:rPr>
          <w:rFonts w:cstheme="minorHAnsi"/>
        </w:rPr>
      </w:pPr>
    </w:p>
    <w:p w14:paraId="49357C05">
      <w:pPr>
        <w:jc w:val="both"/>
        <w:rPr>
          <w:rFonts w:cstheme="minorHAnsi"/>
          <w:b/>
          <w:bCs/>
        </w:rPr>
      </w:pPr>
      <w:r>
        <w:rPr>
          <w:rFonts w:cstheme="minorHAnsi"/>
          <w:b/>
          <w:bCs/>
        </w:rPr>
        <w:t>Interpretation</w:t>
      </w:r>
    </w:p>
    <w:p w14:paraId="08AC3173">
      <w:pPr>
        <w:pStyle w:val="14"/>
        <w:numPr>
          <w:ilvl w:val="0"/>
          <w:numId w:val="11"/>
        </w:numPr>
        <w:jc w:val="both"/>
        <w:rPr>
          <w:rFonts w:cstheme="minorHAnsi"/>
        </w:rPr>
      </w:pPr>
      <w:r>
        <w:rPr>
          <w:rFonts w:cstheme="minorHAnsi"/>
        </w:rPr>
        <w:t>High accuracy due to class imbalance</w:t>
      </w:r>
    </w:p>
    <w:p w14:paraId="1FA608DF">
      <w:pPr>
        <w:pStyle w:val="14"/>
        <w:numPr>
          <w:ilvl w:val="0"/>
          <w:numId w:val="11"/>
        </w:numPr>
        <w:jc w:val="both"/>
        <w:rPr>
          <w:rFonts w:cstheme="minorHAnsi"/>
        </w:rPr>
      </w:pPr>
      <w:r>
        <w:rPr>
          <w:rFonts w:cstheme="minorHAnsi"/>
        </w:rPr>
        <w:t>Low recall indicates difficulty identifying positive cases</w:t>
      </w:r>
    </w:p>
    <w:p w14:paraId="3B2BEEDD">
      <w:pPr>
        <w:pStyle w:val="14"/>
        <w:numPr>
          <w:ilvl w:val="0"/>
          <w:numId w:val="11"/>
        </w:numPr>
        <w:jc w:val="both"/>
        <w:rPr>
          <w:rFonts w:cstheme="minorHAnsi"/>
        </w:rPr>
      </w:pPr>
      <w:r>
        <w:rPr>
          <w:rFonts w:cstheme="minorHAnsi"/>
        </w:rPr>
        <w:t>ROC</w:t>
      </w:r>
      <w:r>
        <w:rPr>
          <w:rFonts w:ascii="Cambria Math" w:hAnsi="Cambria Math" w:cs="Cambria Math"/>
        </w:rPr>
        <w:t>‑</w:t>
      </w:r>
      <w:r>
        <w:rPr>
          <w:rFonts w:cstheme="minorHAnsi"/>
        </w:rPr>
        <w:t>AUC of 0.693 shows moderate predictive power</w:t>
      </w:r>
    </w:p>
    <w:p w14:paraId="6C077FC3">
      <w:pPr>
        <w:jc w:val="both"/>
        <w:rPr>
          <w:rFonts w:cstheme="minorHAnsi"/>
          <w:b/>
          <w:bCs/>
        </w:rPr>
      </w:pPr>
      <w:r>
        <w:rPr>
          <w:rFonts w:cstheme="minorHAnsi"/>
          <w:b/>
          <w:bCs/>
        </w:rPr>
        <w:t>Saved Model</w:t>
      </w:r>
    </w:p>
    <w:p w14:paraId="5448DCEA">
      <w:pPr>
        <w:jc w:val="both"/>
        <w:rPr>
          <w:rFonts w:cstheme="minorHAnsi"/>
        </w:rPr>
      </w:pPr>
      <w:r>
        <w:rPr>
          <w:rFonts w:cstheme="minorHAnsi"/>
        </w:rPr>
        <w:t>models/xgb_readmission.pkl</w:t>
      </w:r>
    </w:p>
    <w:p w14:paraId="26CFCB7B">
      <w:pPr>
        <w:rPr>
          <w:rFonts w:cstheme="minorHAnsi"/>
          <w:b/>
          <w:bCs/>
        </w:rPr>
      </w:pPr>
      <w:r>
        <w:rPr>
          <w:rFonts w:cstheme="minorHAnsi"/>
          <w:b/>
          <w:bCs/>
          <w:lang w:eastAsia="en-GB" w:bidi="ne-NP"/>
        </w:rPr>
        <w:drawing>
          <wp:inline distT="0" distB="0" distL="0" distR="0">
            <wp:extent cx="5731510" cy="1475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1475105"/>
                    </a:xfrm>
                    <a:prstGeom prst="rect">
                      <a:avLst/>
                    </a:prstGeom>
                  </pic:spPr>
                </pic:pic>
              </a:graphicData>
            </a:graphic>
          </wp:inline>
        </w:drawing>
      </w:r>
    </w:p>
    <w:p w14:paraId="17BCA6A0">
      <w:pPr>
        <w:jc w:val="center"/>
        <w:rPr>
          <w:rFonts w:cstheme="minorHAnsi"/>
          <w:b/>
          <w:bCs/>
        </w:rPr>
      </w:pPr>
      <w:r>
        <w:rPr>
          <w:rFonts w:cstheme="minorHAnsi"/>
          <w:b/>
          <w:bCs/>
        </w:rPr>
        <w:t>Fig 2. Final trained model saved as a .pkl file for deployment and evaluation.</w:t>
      </w:r>
    </w:p>
    <w:p w14:paraId="76B79A0A">
      <w:pPr>
        <w:pStyle w:val="2"/>
        <w:rPr>
          <w:rFonts w:asciiTheme="minorHAnsi" w:hAnsiTheme="minorHAnsi" w:cstheme="minorHAnsi"/>
        </w:rPr>
      </w:pPr>
      <w:bookmarkStart w:id="5" w:name="_Toc230803173"/>
    </w:p>
    <w:p w14:paraId="7405B42E">
      <w:pPr>
        <w:pStyle w:val="2"/>
        <w:rPr>
          <w:rFonts w:asciiTheme="minorHAnsi" w:hAnsiTheme="minorHAnsi" w:cstheme="minorHAnsi"/>
        </w:rPr>
      </w:pPr>
      <w:r>
        <w:rPr>
          <w:rFonts w:asciiTheme="minorHAnsi" w:hAnsiTheme="minorHAnsi" w:cstheme="minorHAnsi"/>
        </w:rPr>
        <w:t>Model Evaluation</w:t>
      </w:r>
      <w:bookmarkEnd w:id="5"/>
    </w:p>
    <w:p w14:paraId="2D9256E4">
      <w:pPr>
        <w:jc w:val="both"/>
        <w:rPr>
          <w:rFonts w:cstheme="minorHAnsi"/>
          <w:b/>
          <w:bCs/>
        </w:rPr>
      </w:pPr>
      <w:r>
        <w:rPr>
          <w:rFonts w:cstheme="minorHAnsi"/>
          <w:b/>
          <w:bCs/>
        </w:rPr>
        <w:t>Confusion Matrix</w:t>
      </w:r>
    </w:p>
    <w:p w14:paraId="233A2846">
      <w:pPr>
        <w:jc w:val="both"/>
        <w:rPr>
          <w:rFonts w:cstheme="minorHAnsi"/>
          <w:b/>
          <w:bCs/>
        </w:rPr>
      </w:pPr>
      <w:r>
        <w:rPr>
          <w:rFonts w:cstheme="minorHAnsi"/>
          <w:b/>
          <w:bCs/>
          <w:lang w:eastAsia="en-GB" w:bidi="ne-NP"/>
        </w:rPr>
        <w:drawing>
          <wp:inline distT="0" distB="0" distL="0" distR="0">
            <wp:extent cx="4818380" cy="3593465"/>
            <wp:effectExtent l="0" t="0" r="12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818898" cy="3593599"/>
                    </a:xfrm>
                    <a:prstGeom prst="rect">
                      <a:avLst/>
                    </a:prstGeom>
                  </pic:spPr>
                </pic:pic>
              </a:graphicData>
            </a:graphic>
          </wp:inline>
        </w:drawing>
      </w:r>
    </w:p>
    <w:p w14:paraId="3B861299">
      <w:pPr>
        <w:jc w:val="center"/>
        <w:rPr>
          <w:rFonts w:cstheme="minorHAnsi"/>
          <w:b/>
          <w:bCs/>
        </w:rPr>
      </w:pPr>
      <w:r>
        <w:rPr>
          <w:rFonts w:cstheme="minorHAnsi"/>
          <w:b/>
          <w:bCs/>
        </w:rPr>
        <w:t>Fig 3. Confusion Matrix showing model performance on test data</w:t>
      </w:r>
    </w:p>
    <w:p w14:paraId="74050865">
      <w:pPr>
        <w:jc w:val="both"/>
        <w:rPr>
          <w:rFonts w:cstheme="minorHAnsi"/>
        </w:rPr>
      </w:pPr>
      <w:r>
        <w:rPr>
          <w:rFonts w:cstheme="minorHAnsi"/>
        </w:rPr>
        <w:t>Shows strong prediction of majority class but limited detection of readmissions.</w:t>
      </w:r>
    </w:p>
    <w:p w14:paraId="76452E35">
      <w:pPr>
        <w:jc w:val="both"/>
        <w:rPr>
          <w:rFonts w:cstheme="minorHAnsi"/>
        </w:rPr>
      </w:pPr>
      <w:r>
        <w:rPr>
          <w:rFonts w:cstheme="minorHAnsi"/>
          <w:b/>
          <w:bCs/>
        </w:rPr>
        <w:t>Classification Report</w:t>
      </w:r>
    </w:p>
    <w:p w14:paraId="7E2612A7">
      <w:pPr>
        <w:pStyle w:val="14"/>
        <w:numPr>
          <w:ilvl w:val="0"/>
          <w:numId w:val="12"/>
        </w:numPr>
        <w:jc w:val="both"/>
        <w:rPr>
          <w:rFonts w:cstheme="minorHAnsi"/>
        </w:rPr>
      </w:pPr>
      <w:r>
        <w:rPr>
          <w:rFonts w:cstheme="minorHAnsi"/>
        </w:rPr>
        <w:t>Precision is acceptable</w:t>
      </w:r>
    </w:p>
    <w:p w14:paraId="72031886">
      <w:pPr>
        <w:pStyle w:val="14"/>
        <w:numPr>
          <w:ilvl w:val="0"/>
          <w:numId w:val="12"/>
        </w:numPr>
        <w:jc w:val="both"/>
        <w:rPr>
          <w:rFonts w:cstheme="minorHAnsi"/>
        </w:rPr>
      </w:pPr>
      <w:r>
        <w:rPr>
          <w:rFonts w:cstheme="minorHAnsi"/>
        </w:rPr>
        <w:t>Recall is low</w:t>
      </w:r>
    </w:p>
    <w:p w14:paraId="1397C980">
      <w:pPr>
        <w:pStyle w:val="14"/>
        <w:numPr>
          <w:ilvl w:val="0"/>
          <w:numId w:val="12"/>
        </w:numPr>
        <w:jc w:val="both"/>
        <w:rPr>
          <w:rFonts w:cstheme="minorHAnsi"/>
        </w:rPr>
      </w:pPr>
      <w:r>
        <w:rPr>
          <w:rFonts w:cstheme="minorHAnsi"/>
        </w:rPr>
        <w:t>F1 score reflects imbalance</w:t>
      </w:r>
    </w:p>
    <w:p w14:paraId="08686162">
      <w:pPr>
        <w:ind w:left="360"/>
        <w:jc w:val="both"/>
        <w:rPr>
          <w:rFonts w:cstheme="minorHAnsi"/>
        </w:rPr>
      </w:pPr>
      <w:r>
        <w:rPr>
          <w:rFonts w:cstheme="minorHAnsi"/>
          <w:lang w:eastAsia="en-GB" w:bidi="ne-NP"/>
        </w:rPr>
        <w:drawing>
          <wp:inline distT="0" distB="0" distL="0" distR="0">
            <wp:extent cx="5731510" cy="17564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1756410"/>
                    </a:xfrm>
                    <a:prstGeom prst="rect">
                      <a:avLst/>
                    </a:prstGeom>
                  </pic:spPr>
                </pic:pic>
              </a:graphicData>
            </a:graphic>
          </wp:inline>
        </w:drawing>
      </w:r>
    </w:p>
    <w:p w14:paraId="7FBC5903">
      <w:pPr>
        <w:ind w:left="360"/>
        <w:jc w:val="center"/>
        <w:rPr>
          <w:rFonts w:cstheme="minorHAnsi"/>
          <w:b/>
          <w:bCs/>
        </w:rPr>
      </w:pPr>
      <w:r>
        <w:rPr>
          <w:rFonts w:cstheme="minorHAnsi"/>
          <w:b/>
          <w:bCs/>
        </w:rPr>
        <w:t>Fig 4. Classification report with precision, recall, and F1-score</w:t>
      </w:r>
    </w:p>
    <w:p w14:paraId="1738F64B">
      <w:pPr>
        <w:spacing w:after="0"/>
        <w:jc w:val="both"/>
        <w:rPr>
          <w:rFonts w:cstheme="minorHAnsi"/>
          <w:b/>
          <w:bCs/>
        </w:rPr>
      </w:pPr>
      <w:r>
        <w:rPr>
          <w:rFonts w:cstheme="minorHAnsi"/>
          <w:b/>
          <w:bCs/>
        </w:rPr>
        <w:t>ROC Curve</w:t>
      </w:r>
    </w:p>
    <w:p w14:paraId="56AF15EB">
      <w:pPr>
        <w:spacing w:after="0"/>
        <w:jc w:val="both"/>
        <w:rPr>
          <w:rFonts w:cstheme="minorHAnsi"/>
        </w:rPr>
      </w:pPr>
      <w:r>
        <w:rPr>
          <w:rFonts w:cstheme="minorHAnsi"/>
        </w:rPr>
        <w:t>XGBoost achieved the highest AUC (~0.693).</w:t>
      </w:r>
    </w:p>
    <w:p w14:paraId="2ADD5BE5">
      <w:pPr>
        <w:spacing w:after="0"/>
        <w:jc w:val="both"/>
        <w:rPr>
          <w:rFonts w:cstheme="minorHAnsi"/>
        </w:rPr>
      </w:pPr>
      <w:r>
        <w:rPr>
          <w:rFonts w:cstheme="minorHAnsi"/>
          <w:lang w:eastAsia="en-GB" w:bidi="ne-NP"/>
        </w:rPr>
        <w:drawing>
          <wp:inline distT="0" distB="0" distL="0" distR="0">
            <wp:extent cx="5731510" cy="15551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1555115"/>
                    </a:xfrm>
                    <a:prstGeom prst="rect">
                      <a:avLst/>
                    </a:prstGeom>
                  </pic:spPr>
                </pic:pic>
              </a:graphicData>
            </a:graphic>
          </wp:inline>
        </w:drawing>
      </w:r>
    </w:p>
    <w:p w14:paraId="05AB7976">
      <w:pPr>
        <w:spacing w:after="0"/>
        <w:jc w:val="center"/>
        <w:rPr>
          <w:rFonts w:cstheme="minorHAnsi"/>
          <w:b/>
          <w:bCs/>
        </w:rPr>
      </w:pPr>
      <w:r>
        <w:rPr>
          <w:rFonts w:cstheme="minorHAnsi"/>
          <w:b/>
          <w:bCs/>
        </w:rPr>
        <w:t>Fig 5. ROC curve showing model discrimination ability.</w:t>
      </w:r>
    </w:p>
    <w:p w14:paraId="1D882E58">
      <w:pPr>
        <w:spacing w:after="0"/>
        <w:jc w:val="both"/>
        <w:rPr>
          <w:rFonts w:cstheme="minorHAnsi"/>
          <w:b/>
          <w:bCs/>
        </w:rPr>
      </w:pPr>
    </w:p>
    <w:p w14:paraId="634D0A6F">
      <w:pPr>
        <w:spacing w:after="0"/>
        <w:jc w:val="both"/>
        <w:rPr>
          <w:rFonts w:cstheme="minorHAnsi"/>
          <w:b/>
          <w:bCs/>
        </w:rPr>
      </w:pPr>
      <w:r>
        <w:rPr>
          <w:rFonts w:cstheme="minorHAnsi"/>
          <w:b/>
          <w:bCs/>
        </w:rPr>
        <w:t>Precision</w:t>
      </w:r>
      <w:r>
        <w:rPr>
          <w:rFonts w:ascii="Cambria Math" w:hAnsi="Cambria Math" w:cs="Cambria Math"/>
          <w:b/>
          <w:bCs/>
        </w:rPr>
        <w:t>‑</w:t>
      </w:r>
      <w:r>
        <w:rPr>
          <w:rFonts w:cstheme="minorHAnsi"/>
          <w:b/>
          <w:bCs/>
        </w:rPr>
        <w:t>Recall Curve</w:t>
      </w:r>
    </w:p>
    <w:p w14:paraId="3C8B1A79">
      <w:pPr>
        <w:spacing w:after="0"/>
        <w:jc w:val="both"/>
        <w:rPr>
          <w:rFonts w:cstheme="minorHAnsi"/>
        </w:rPr>
      </w:pPr>
      <w:r>
        <w:rPr>
          <w:rFonts w:cstheme="minorHAnsi"/>
        </w:rPr>
        <w:t>Confirms difficulty in identifying minority class.</w:t>
      </w:r>
    </w:p>
    <w:p w14:paraId="23911863">
      <w:pPr>
        <w:spacing w:after="0"/>
        <w:jc w:val="both"/>
        <w:rPr>
          <w:rFonts w:cstheme="minorHAnsi"/>
        </w:rPr>
      </w:pPr>
      <w:r>
        <w:rPr>
          <w:rFonts w:cstheme="minorHAnsi"/>
          <w:lang w:eastAsia="en-GB" w:bidi="ne-NP"/>
        </w:rPr>
        <w:drawing>
          <wp:inline distT="0" distB="0" distL="0" distR="0">
            <wp:extent cx="5605145" cy="4297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05283" cy="4297689"/>
                    </a:xfrm>
                    <a:prstGeom prst="rect">
                      <a:avLst/>
                    </a:prstGeom>
                  </pic:spPr>
                </pic:pic>
              </a:graphicData>
            </a:graphic>
          </wp:inline>
        </w:drawing>
      </w:r>
    </w:p>
    <w:p w14:paraId="2ABC0F02">
      <w:pPr>
        <w:spacing w:after="0"/>
        <w:jc w:val="center"/>
        <w:rPr>
          <w:rFonts w:cstheme="minorHAnsi"/>
          <w:b/>
          <w:bCs/>
        </w:rPr>
      </w:pPr>
      <w:r>
        <w:rPr>
          <w:rFonts w:cstheme="minorHAnsi"/>
          <w:b/>
          <w:bCs/>
        </w:rPr>
        <w:t>Fig 6. Precision-Recall curve for imbalanced classification.</w:t>
      </w:r>
    </w:p>
    <w:p w14:paraId="5C5CC393">
      <w:pPr>
        <w:spacing w:after="0"/>
        <w:jc w:val="both"/>
        <w:rPr>
          <w:rFonts w:cstheme="minorHAnsi"/>
          <w:b/>
          <w:bCs/>
        </w:rPr>
      </w:pPr>
      <w:r>
        <w:rPr>
          <w:rFonts w:cstheme="minorHAnsi"/>
          <w:b/>
          <w:bCs/>
        </w:rPr>
        <w:t>Calibration Curve</w:t>
      </w:r>
    </w:p>
    <w:p w14:paraId="3275E5F2">
      <w:pPr>
        <w:spacing w:after="0"/>
        <w:jc w:val="both"/>
        <w:rPr>
          <w:rFonts w:cstheme="minorHAnsi"/>
        </w:rPr>
      </w:pPr>
      <w:r>
        <w:rPr>
          <w:rFonts w:cstheme="minorHAnsi"/>
        </w:rPr>
        <w:t>Model moderately calibrated but under</w:t>
      </w:r>
      <w:r>
        <w:rPr>
          <w:rFonts w:ascii="Cambria Math" w:hAnsi="Cambria Math" w:cs="Cambria Math"/>
        </w:rPr>
        <w:t>‑</w:t>
      </w:r>
      <w:r>
        <w:rPr>
          <w:rFonts w:cstheme="minorHAnsi"/>
        </w:rPr>
        <w:t>predicts risk.</w:t>
      </w:r>
    </w:p>
    <w:p w14:paraId="589D12FB">
      <w:pPr>
        <w:spacing w:after="0"/>
        <w:jc w:val="both"/>
        <w:rPr>
          <w:rFonts w:cstheme="minorHAnsi"/>
        </w:rPr>
      </w:pPr>
      <w:r>
        <w:rPr>
          <w:rFonts w:cstheme="minorHAnsi"/>
          <w:lang w:eastAsia="en-GB" w:bidi="ne-NP"/>
        </w:rPr>
        <w:drawing>
          <wp:inline distT="0" distB="0" distL="0" distR="0">
            <wp:extent cx="5605145" cy="4297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605283" cy="4297689"/>
                    </a:xfrm>
                    <a:prstGeom prst="rect">
                      <a:avLst/>
                    </a:prstGeom>
                  </pic:spPr>
                </pic:pic>
              </a:graphicData>
            </a:graphic>
          </wp:inline>
        </w:drawing>
      </w:r>
    </w:p>
    <w:p w14:paraId="16AA1B98">
      <w:pPr>
        <w:spacing w:after="0"/>
        <w:jc w:val="center"/>
        <w:rPr>
          <w:rFonts w:cstheme="minorHAnsi"/>
          <w:b/>
          <w:bCs/>
        </w:rPr>
      </w:pPr>
      <w:r>
        <w:rPr>
          <w:rFonts w:cstheme="minorHAnsi"/>
          <w:b/>
          <w:bCs/>
        </w:rPr>
        <w:t>Fig 7. Calibration curve showing probability calibration.</w:t>
      </w:r>
    </w:p>
    <w:p w14:paraId="427C349C">
      <w:pPr>
        <w:spacing w:after="0"/>
        <w:jc w:val="both"/>
        <w:rPr>
          <w:rFonts w:cstheme="minorHAnsi"/>
          <w:b/>
          <w:bCs/>
        </w:rPr>
      </w:pPr>
    </w:p>
    <w:p w14:paraId="118AE14D">
      <w:pPr>
        <w:spacing w:after="0"/>
        <w:jc w:val="both"/>
        <w:rPr>
          <w:rFonts w:cstheme="minorHAnsi"/>
          <w:b/>
          <w:bCs/>
        </w:rPr>
      </w:pPr>
      <w:r>
        <w:rPr>
          <w:rFonts w:cstheme="minorHAnsi"/>
          <w:b/>
          <w:bCs/>
        </w:rPr>
        <w:t>Feature Importance</w:t>
      </w:r>
    </w:p>
    <w:p w14:paraId="32BCC673">
      <w:pPr>
        <w:spacing w:after="0"/>
        <w:jc w:val="both"/>
        <w:rPr>
          <w:rFonts w:cstheme="minorHAnsi"/>
        </w:rPr>
      </w:pPr>
      <w:r>
        <w:rPr>
          <w:rFonts w:cstheme="minorHAnsi"/>
        </w:rPr>
        <w:t>Feature importance was not included because the evaluation notebook focused on performance metrics and probability</w:t>
      </w:r>
      <w:r>
        <w:rPr>
          <w:rFonts w:cstheme="minorHAnsi"/>
        </w:rPr>
        <w:noBreakHyphen/>
      </w:r>
      <w:r>
        <w:rPr>
          <w:rFonts w:cstheme="minorHAnsi"/>
        </w:rPr>
        <w:t>based evaluation plots.</w:t>
      </w:r>
    </w:p>
    <w:p w14:paraId="4F29097D">
      <w:pPr>
        <w:pStyle w:val="2"/>
        <w:rPr>
          <w:rFonts w:asciiTheme="minorHAnsi" w:hAnsiTheme="minorHAnsi" w:cstheme="minorHAnsi"/>
        </w:rPr>
      </w:pPr>
      <w:bookmarkStart w:id="6" w:name="_Toc230803174"/>
      <w:r>
        <w:rPr>
          <w:rFonts w:asciiTheme="minorHAnsi" w:hAnsiTheme="minorHAnsi" w:cstheme="minorHAnsi"/>
        </w:rPr>
        <w:t>Limitations</w:t>
      </w:r>
      <w:bookmarkEnd w:id="6"/>
    </w:p>
    <w:p w14:paraId="08848A69">
      <w:pPr>
        <w:pStyle w:val="14"/>
        <w:numPr>
          <w:ilvl w:val="0"/>
          <w:numId w:val="13"/>
        </w:numPr>
        <w:jc w:val="both"/>
        <w:rPr>
          <w:rFonts w:cstheme="minorHAnsi"/>
        </w:rPr>
      </w:pPr>
      <w:r>
        <w:rPr>
          <w:rFonts w:cstheme="minorHAnsi"/>
        </w:rPr>
        <w:t>Severe class imbalance</w:t>
      </w:r>
    </w:p>
    <w:p w14:paraId="21A184BA">
      <w:pPr>
        <w:pStyle w:val="14"/>
        <w:numPr>
          <w:ilvl w:val="0"/>
          <w:numId w:val="13"/>
        </w:numPr>
        <w:jc w:val="both"/>
        <w:rPr>
          <w:rFonts w:cstheme="minorHAnsi"/>
        </w:rPr>
      </w:pPr>
      <w:r>
        <w:rPr>
          <w:rFonts w:cstheme="minorHAnsi"/>
        </w:rPr>
        <w:t>High</w:t>
      </w:r>
      <w:r>
        <w:rPr>
          <w:rFonts w:ascii="Cambria Math" w:hAnsi="Cambria Math" w:cs="Cambria Math"/>
        </w:rPr>
        <w:t>‑</w:t>
      </w:r>
      <w:r>
        <w:rPr>
          <w:rFonts w:cstheme="minorHAnsi"/>
        </w:rPr>
        <w:t>cardinality diagnosis codes</w:t>
      </w:r>
    </w:p>
    <w:p w14:paraId="54444E22">
      <w:pPr>
        <w:pStyle w:val="14"/>
        <w:numPr>
          <w:ilvl w:val="0"/>
          <w:numId w:val="13"/>
        </w:numPr>
        <w:jc w:val="both"/>
        <w:rPr>
          <w:rFonts w:cstheme="minorHAnsi"/>
        </w:rPr>
      </w:pPr>
      <w:r>
        <w:rPr>
          <w:rFonts w:cstheme="minorHAnsi"/>
        </w:rPr>
        <w:t>Dataset originates from US hospitals (not NHS)</w:t>
      </w:r>
    </w:p>
    <w:p w14:paraId="2621E493">
      <w:pPr>
        <w:pStyle w:val="14"/>
        <w:numPr>
          <w:ilvl w:val="0"/>
          <w:numId w:val="13"/>
        </w:numPr>
        <w:jc w:val="both"/>
        <w:rPr>
          <w:rFonts w:cstheme="minorHAnsi"/>
        </w:rPr>
      </w:pPr>
      <w:r>
        <w:rPr>
          <w:rFonts w:cstheme="minorHAnsi"/>
        </w:rPr>
        <w:t>No clinical notes or time</w:t>
      </w:r>
      <w:r>
        <w:rPr>
          <w:rFonts w:ascii="Cambria Math" w:hAnsi="Cambria Math" w:cs="Cambria Math"/>
        </w:rPr>
        <w:t>‑</w:t>
      </w:r>
      <w:r>
        <w:rPr>
          <w:rFonts w:cstheme="minorHAnsi"/>
        </w:rPr>
        <w:t>series data</w:t>
      </w:r>
    </w:p>
    <w:p w14:paraId="1E5F1AE2">
      <w:pPr>
        <w:pStyle w:val="14"/>
        <w:numPr>
          <w:ilvl w:val="0"/>
          <w:numId w:val="13"/>
        </w:numPr>
        <w:jc w:val="both"/>
        <w:rPr>
          <w:rFonts w:cstheme="minorHAnsi"/>
        </w:rPr>
      </w:pPr>
      <w:r>
        <w:rPr>
          <w:rFonts w:cstheme="minorHAnsi"/>
        </w:rPr>
        <w:t>Limited recall for positive class</w:t>
      </w:r>
    </w:p>
    <w:p w14:paraId="29115BCF">
      <w:pPr>
        <w:pStyle w:val="2"/>
        <w:rPr>
          <w:rFonts w:asciiTheme="minorHAnsi" w:hAnsiTheme="minorHAnsi" w:cstheme="minorHAnsi"/>
        </w:rPr>
      </w:pPr>
      <w:bookmarkStart w:id="7" w:name="_Toc230803175"/>
      <w:r>
        <w:rPr>
          <w:rFonts w:asciiTheme="minorHAnsi" w:hAnsiTheme="minorHAnsi" w:cstheme="minorHAnsi"/>
        </w:rPr>
        <w:t>Future Improvements</w:t>
      </w:r>
      <w:bookmarkEnd w:id="7"/>
    </w:p>
    <w:p w14:paraId="6756A03C">
      <w:pPr>
        <w:pStyle w:val="14"/>
        <w:numPr>
          <w:ilvl w:val="0"/>
          <w:numId w:val="14"/>
        </w:numPr>
        <w:jc w:val="both"/>
        <w:rPr>
          <w:rFonts w:cstheme="minorHAnsi"/>
        </w:rPr>
      </w:pPr>
      <w:r>
        <w:rPr>
          <w:rFonts w:cstheme="minorHAnsi"/>
        </w:rPr>
        <w:t>Apply SMOTE or class</w:t>
      </w:r>
      <w:r>
        <w:rPr>
          <w:rFonts w:ascii="Cambria Math" w:hAnsi="Cambria Math" w:cs="Cambria Math"/>
        </w:rPr>
        <w:t>‑</w:t>
      </w:r>
      <w:r>
        <w:rPr>
          <w:rFonts w:cstheme="minorHAnsi"/>
        </w:rPr>
        <w:t>weighting</w:t>
      </w:r>
    </w:p>
    <w:p w14:paraId="26B37899">
      <w:pPr>
        <w:pStyle w:val="14"/>
        <w:numPr>
          <w:ilvl w:val="0"/>
          <w:numId w:val="14"/>
        </w:numPr>
        <w:jc w:val="both"/>
        <w:rPr>
          <w:rFonts w:cstheme="minorHAnsi"/>
        </w:rPr>
      </w:pPr>
      <w:r>
        <w:rPr>
          <w:rFonts w:cstheme="minorHAnsi"/>
        </w:rPr>
        <w:t>Hyperparameter tuning for XGBoost</w:t>
      </w:r>
    </w:p>
    <w:p w14:paraId="6F71CB01">
      <w:pPr>
        <w:pStyle w:val="14"/>
        <w:numPr>
          <w:ilvl w:val="0"/>
          <w:numId w:val="14"/>
        </w:numPr>
        <w:jc w:val="both"/>
        <w:rPr>
          <w:rFonts w:cstheme="minorHAnsi"/>
        </w:rPr>
      </w:pPr>
      <w:r>
        <w:rPr>
          <w:rFonts w:cstheme="minorHAnsi"/>
        </w:rPr>
        <w:t>Add SHAP explainability</w:t>
      </w:r>
    </w:p>
    <w:p w14:paraId="363A551B">
      <w:pPr>
        <w:pStyle w:val="14"/>
        <w:numPr>
          <w:ilvl w:val="0"/>
          <w:numId w:val="14"/>
        </w:numPr>
        <w:jc w:val="both"/>
        <w:rPr>
          <w:rFonts w:cstheme="minorHAnsi"/>
        </w:rPr>
      </w:pPr>
      <w:r>
        <w:rPr>
          <w:rFonts w:cstheme="minorHAnsi"/>
        </w:rPr>
        <w:t>Deploy via FastAPI</w:t>
      </w:r>
    </w:p>
    <w:p w14:paraId="66601580">
      <w:pPr>
        <w:pStyle w:val="14"/>
        <w:numPr>
          <w:ilvl w:val="0"/>
          <w:numId w:val="14"/>
        </w:numPr>
        <w:jc w:val="both"/>
        <w:rPr>
          <w:rFonts w:cstheme="minorHAnsi"/>
        </w:rPr>
      </w:pPr>
      <w:r>
        <w:rPr>
          <w:rFonts w:cstheme="minorHAnsi"/>
        </w:rPr>
        <w:t>Integrate predictions into Power BI</w:t>
      </w:r>
    </w:p>
    <w:p w14:paraId="4ED1DD54">
      <w:pPr>
        <w:pStyle w:val="14"/>
        <w:numPr>
          <w:ilvl w:val="0"/>
          <w:numId w:val="14"/>
        </w:numPr>
        <w:jc w:val="both"/>
        <w:rPr>
          <w:rFonts w:cstheme="minorHAnsi"/>
        </w:rPr>
      </w:pPr>
      <w:r>
        <w:rPr>
          <w:rFonts w:cstheme="minorHAnsi"/>
        </w:rPr>
        <w:t>Explore NHS</w:t>
      </w:r>
      <w:r>
        <w:rPr>
          <w:rFonts w:ascii="Cambria Math" w:hAnsi="Cambria Math" w:cs="Cambria Math"/>
        </w:rPr>
        <w:t>‑</w:t>
      </w:r>
      <w:r>
        <w:rPr>
          <w:rFonts w:cstheme="minorHAnsi"/>
        </w:rPr>
        <w:t>specific datasets</w:t>
      </w:r>
    </w:p>
    <w:p w14:paraId="3029BF0F">
      <w:pPr>
        <w:pStyle w:val="2"/>
        <w:rPr>
          <w:rFonts w:asciiTheme="minorHAnsi" w:hAnsiTheme="minorHAnsi" w:cstheme="minorHAnsi"/>
        </w:rPr>
      </w:pPr>
      <w:bookmarkStart w:id="8" w:name="_Toc230803176"/>
      <w:r>
        <w:rPr>
          <w:rFonts w:asciiTheme="minorHAnsi" w:hAnsiTheme="minorHAnsi" w:cstheme="minorHAnsi"/>
        </w:rPr>
        <w:t>Conclusion</w:t>
      </w:r>
      <w:bookmarkEnd w:id="8"/>
    </w:p>
    <w:p w14:paraId="0238A530">
      <w:pPr>
        <w:jc w:val="both"/>
        <w:rPr>
          <w:rFonts w:cstheme="minorHAnsi"/>
        </w:rPr>
      </w:pPr>
      <w:r>
        <w:rPr>
          <w:rFonts w:cstheme="minorHAnsi"/>
        </w:rPr>
        <w:t>Phase 2 successfully delivers a complete machine learning pipeline for predicting 30</w:t>
      </w:r>
      <w:r>
        <w:rPr>
          <w:rFonts w:ascii="Cambria Math" w:hAnsi="Cambria Math" w:cs="Cambria Math"/>
        </w:rPr>
        <w:t>‑</w:t>
      </w:r>
      <w:r>
        <w:rPr>
          <w:rFonts w:cstheme="minorHAnsi"/>
        </w:rPr>
        <w:t>day hospital readmission.</w:t>
      </w:r>
    </w:p>
    <w:p w14:paraId="54D71CB9">
      <w:pPr>
        <w:jc w:val="both"/>
        <w:rPr>
          <w:rFonts w:cstheme="minorHAnsi"/>
        </w:rPr>
      </w:pPr>
      <w:r>
        <w:rPr>
          <w:rFonts w:cstheme="minorHAnsi"/>
        </w:rPr>
        <w:t>Combined with Phase 1 (NHS A&amp;E Dashboard), this project demonstrates:</w:t>
      </w:r>
    </w:p>
    <w:p w14:paraId="49036F19">
      <w:pPr>
        <w:pStyle w:val="14"/>
        <w:numPr>
          <w:ilvl w:val="0"/>
          <w:numId w:val="15"/>
        </w:numPr>
        <w:jc w:val="both"/>
        <w:rPr>
          <w:rFonts w:cstheme="minorHAnsi"/>
        </w:rPr>
      </w:pPr>
      <w:r>
        <w:rPr>
          <w:rFonts w:cstheme="minorHAnsi"/>
        </w:rPr>
        <w:t>End</w:t>
      </w:r>
      <w:r>
        <w:rPr>
          <w:rFonts w:ascii="Cambria Math" w:hAnsi="Cambria Math" w:cs="Cambria Math"/>
        </w:rPr>
        <w:t>‑</w:t>
      </w:r>
      <w:r>
        <w:rPr>
          <w:rFonts w:cstheme="minorHAnsi"/>
        </w:rPr>
        <w:t>to</w:t>
      </w:r>
      <w:r>
        <w:rPr>
          <w:rFonts w:ascii="Cambria Math" w:hAnsi="Cambria Math" w:cs="Cambria Math"/>
        </w:rPr>
        <w:t>‑</w:t>
      </w:r>
      <w:r>
        <w:rPr>
          <w:rFonts w:cstheme="minorHAnsi"/>
        </w:rPr>
        <w:t>end data engineering</w:t>
      </w:r>
    </w:p>
    <w:p w14:paraId="1974F013">
      <w:pPr>
        <w:pStyle w:val="14"/>
        <w:numPr>
          <w:ilvl w:val="0"/>
          <w:numId w:val="15"/>
        </w:numPr>
        <w:jc w:val="both"/>
        <w:rPr>
          <w:rFonts w:cstheme="minorHAnsi"/>
        </w:rPr>
      </w:pPr>
      <w:r>
        <w:rPr>
          <w:rFonts w:cstheme="minorHAnsi"/>
        </w:rPr>
        <w:t>BI reporting</w:t>
      </w:r>
    </w:p>
    <w:p w14:paraId="4E2CC021">
      <w:pPr>
        <w:pStyle w:val="14"/>
        <w:numPr>
          <w:ilvl w:val="0"/>
          <w:numId w:val="15"/>
        </w:numPr>
        <w:jc w:val="both"/>
        <w:rPr>
          <w:rFonts w:cstheme="minorHAnsi"/>
        </w:rPr>
      </w:pPr>
      <w:r>
        <w:rPr>
          <w:rFonts w:cstheme="minorHAnsi"/>
        </w:rPr>
        <w:t>Predictive modelling</w:t>
      </w:r>
    </w:p>
    <w:p w14:paraId="454E6636">
      <w:pPr>
        <w:pStyle w:val="14"/>
        <w:numPr>
          <w:ilvl w:val="0"/>
          <w:numId w:val="15"/>
        </w:numPr>
        <w:jc w:val="both"/>
        <w:rPr>
          <w:rFonts w:cstheme="minorHAnsi"/>
        </w:rPr>
      </w:pPr>
      <w:r>
        <w:rPr>
          <w:rFonts w:cstheme="minorHAnsi"/>
        </w:rPr>
        <w:t>Healthcare analytics capability</w:t>
      </w:r>
    </w:p>
    <w:p w14:paraId="130E54F2">
      <w:pPr>
        <w:rPr>
          <w:rFonts w:cstheme="minorHAnsi"/>
        </w:rPr>
      </w:pPr>
    </w:p>
    <w:p w14:paraId="7404EBFA">
      <w:pPr>
        <w:rPr>
          <w:rFonts w:cstheme="minorHAns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Mangal">
    <w:altName w:val="苹方-简"/>
    <w:panose1 w:val="02040503050203030202"/>
    <w:charset w:val="00"/>
    <w:family w:val="roman"/>
    <w:pitch w:val="default"/>
    <w:sig w:usb0="00000000" w:usb1="0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2000000" w:usb3="00000000" w:csb0="0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2F1DB2"/>
    <w:multiLevelType w:val="multilevel"/>
    <w:tmpl w:val="222F1D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78C7023"/>
    <w:multiLevelType w:val="multilevel"/>
    <w:tmpl w:val="278C70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68E21AE"/>
    <w:multiLevelType w:val="multilevel"/>
    <w:tmpl w:val="368E21AE"/>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38D5764E"/>
    <w:multiLevelType w:val="multilevel"/>
    <w:tmpl w:val="38D576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D9F2C83"/>
    <w:multiLevelType w:val="multilevel"/>
    <w:tmpl w:val="3D9F2C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6950381"/>
    <w:multiLevelType w:val="multilevel"/>
    <w:tmpl w:val="469503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EB009EF"/>
    <w:multiLevelType w:val="multilevel"/>
    <w:tmpl w:val="4EB009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0762DA"/>
    <w:multiLevelType w:val="multilevel"/>
    <w:tmpl w:val="500762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7ED70EE"/>
    <w:multiLevelType w:val="multilevel"/>
    <w:tmpl w:val="57ED70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E343ED8"/>
    <w:multiLevelType w:val="multilevel"/>
    <w:tmpl w:val="5E343ED8"/>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654E3E0B"/>
    <w:multiLevelType w:val="multilevel"/>
    <w:tmpl w:val="654E3E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E1A3303"/>
    <w:multiLevelType w:val="multilevel"/>
    <w:tmpl w:val="6E1A33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1146700"/>
    <w:multiLevelType w:val="multilevel"/>
    <w:tmpl w:val="711467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55B75B1"/>
    <w:multiLevelType w:val="multilevel"/>
    <w:tmpl w:val="755B75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FA23C23"/>
    <w:multiLevelType w:val="multilevel"/>
    <w:tmpl w:val="7FA23C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1"/>
  </w:num>
  <w:num w:numId="3">
    <w:abstractNumId w:val="9"/>
  </w:num>
  <w:num w:numId="4">
    <w:abstractNumId w:val="13"/>
  </w:num>
  <w:num w:numId="5">
    <w:abstractNumId w:val="8"/>
  </w:num>
  <w:num w:numId="6">
    <w:abstractNumId w:val="2"/>
  </w:num>
  <w:num w:numId="7">
    <w:abstractNumId w:val="5"/>
  </w:num>
  <w:num w:numId="8">
    <w:abstractNumId w:val="3"/>
  </w:num>
  <w:num w:numId="9">
    <w:abstractNumId w:val="7"/>
  </w:num>
  <w:num w:numId="10">
    <w:abstractNumId w:val="1"/>
  </w:num>
  <w:num w:numId="11">
    <w:abstractNumId w:val="12"/>
  </w:num>
  <w:num w:numId="12">
    <w:abstractNumId w:val="4"/>
  </w:num>
  <w:num w:numId="13">
    <w:abstractNumId w:val="6"/>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B7"/>
    <w:rsid w:val="000B77FA"/>
    <w:rsid w:val="002C6B43"/>
    <w:rsid w:val="00323194"/>
    <w:rsid w:val="003D4AC7"/>
    <w:rsid w:val="005A4154"/>
    <w:rsid w:val="00A71CB7"/>
    <w:rsid w:val="00B80873"/>
    <w:rsid w:val="00CE73D0"/>
    <w:rsid w:val="00D540F8"/>
    <w:rsid w:val="00D57479"/>
    <w:rsid w:val="00E35755"/>
    <w:rsid w:val="00E63F88"/>
    <w:rsid w:val="7FABA5FC"/>
  </w:rsids>
  <m:mathPr>
    <m:mathFont m:val="Cambria Math"/>
    <m:brkBin m:val="before"/>
    <m:brkBinSub m:val="--"/>
    <m:smallFrac m:val="0"/>
    <m:dispDef/>
    <m:lMargin m:val="0"/>
    <m:rMargin m:val="0"/>
    <m:defJc m:val="centerGroup"/>
    <m:wrapIndent m:val="1440"/>
    <m:intLim m:val="subSup"/>
    <m:naryLim m:val="undOvr"/>
  </m:mathPr>
  <w:themeFontLang w:val="en-GB" w:eastAsia="zh-CN" w:bidi="ne-N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1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3"/>
    <w:basedOn w:val="1"/>
    <w:next w:val="1"/>
    <w:link w:val="15"/>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unhideWhenUsed/>
    <w:uiPriority w:val="99"/>
    <w:rPr>
      <w:color w:val="0563C1" w:themeColor="hyperlink"/>
      <w:u w:val="single"/>
      <w14:textFill>
        <w14:solidFill>
          <w14:schemeClr w14:val="hlink"/>
        </w14:solidFill>
      </w14:textFill>
    </w:rPr>
  </w:style>
  <w:style w:type="paragraph" w:styleId="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GB" w:bidi="ne-NP"/>
    </w:rPr>
  </w:style>
  <w:style w:type="character" w:styleId="8">
    <w:name w:val="Strong"/>
    <w:basedOn w:val="4"/>
    <w:qFormat/>
    <w:uiPriority w:val="22"/>
    <w:rPr>
      <w:b/>
      <w:bCs/>
    </w:rPr>
  </w:style>
  <w:style w:type="table" w:styleId="9">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next w:val="1"/>
    <w:link w:val="12"/>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1">
    <w:name w:val="toc 1"/>
    <w:basedOn w:val="1"/>
    <w:next w:val="1"/>
    <w:autoRedefine/>
    <w:unhideWhenUsed/>
    <w:uiPriority w:val="39"/>
    <w:pPr>
      <w:spacing w:after="100"/>
    </w:pPr>
  </w:style>
  <w:style w:type="character" w:customStyle="1" w:styleId="12">
    <w:name w:val="Title Char"/>
    <w:basedOn w:val="4"/>
    <w:link w:val="10"/>
    <w:uiPriority w:val="10"/>
    <w:rPr>
      <w:rFonts w:asciiTheme="majorHAnsi" w:hAnsiTheme="majorHAnsi" w:eastAsiaTheme="majorEastAsia" w:cstheme="majorBidi"/>
      <w:spacing w:val="-10"/>
      <w:kern w:val="28"/>
      <w:sz w:val="56"/>
      <w:szCs w:val="56"/>
    </w:rPr>
  </w:style>
  <w:style w:type="character" w:customStyle="1" w:styleId="13">
    <w:name w:val="Heading 1 Char"/>
    <w:basedOn w:val="4"/>
    <w:link w:val="2"/>
    <w:uiPriority w:val="9"/>
    <w:rPr>
      <w:rFonts w:asciiTheme="majorHAnsi" w:hAnsiTheme="majorHAnsi" w:eastAsiaTheme="majorEastAsia" w:cstheme="majorBidi"/>
      <w:color w:val="2E75B6" w:themeColor="accent1" w:themeShade="BF"/>
      <w:sz w:val="32"/>
      <w:szCs w:val="32"/>
    </w:rPr>
  </w:style>
  <w:style w:type="paragraph" w:styleId="14">
    <w:name w:val="List Paragraph"/>
    <w:basedOn w:val="1"/>
    <w:qFormat/>
    <w:uiPriority w:val="34"/>
    <w:pPr>
      <w:ind w:left="720"/>
      <w:contextualSpacing/>
    </w:pPr>
  </w:style>
  <w:style w:type="character" w:customStyle="1" w:styleId="15">
    <w:name w:val="Heading 3 Char"/>
    <w:basedOn w:val="4"/>
    <w:link w:val="3"/>
    <w:semiHidden/>
    <w:uiPriority w:val="9"/>
    <w:rPr>
      <w:rFonts w:asciiTheme="majorHAnsi" w:hAnsiTheme="majorHAnsi" w:eastAsiaTheme="majorEastAsia" w:cstheme="majorBidi"/>
      <w:color w:val="1F4E79" w:themeColor="accent1" w:themeShade="80"/>
      <w:sz w:val="24"/>
      <w:szCs w:val="24"/>
    </w:rPr>
  </w:style>
  <w:style w:type="paragraph" w:customStyle="1" w:styleId="16">
    <w:name w:val="TOC Heading"/>
    <w:basedOn w:val="2"/>
    <w:next w:val="1"/>
    <w:unhideWhenUsed/>
    <w:qFormat/>
    <w:uiPriority w:val="39"/>
    <w:pPr>
      <w:outlineLvl w:val="9"/>
    </w:pPr>
    <w:rPr>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8DB4B853-5530-4B6F-BF83-A6CCCC464C2C}">
  <ds:schemaRefs/>
</ds:datastoreItem>
</file>

<file path=docProps/app.xml><?xml version="1.0" encoding="utf-8"?>
<Properties xmlns="http://schemas.openxmlformats.org/officeDocument/2006/extended-properties" xmlns:vt="http://schemas.openxmlformats.org/officeDocument/2006/docPropsVTypes">
  <Template>Normal</Template>
  <Pages>9</Pages>
  <Words>798</Words>
  <Characters>4554</Characters>
  <Lines>37</Lines>
  <Paragraphs>10</Paragraphs>
  <TotalTime>142</TotalTime>
  <ScaleCrop>false</ScaleCrop>
  <LinksUpToDate>false</LinksUpToDate>
  <CharactersWithSpaces>5342</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2026-05-27T17:46:00Z</dcterms:created>
  <dc:creator>Microsoft account</dc:creator>
  <cp:lastModifiedBy>Hari Gharti Magar</cp:lastModifiedBy>
  <cp:lastPrinted>2026-05-27T20:09:00Z</cp:lastPrinted>
  <dcterms:modified xsi:type="dcterms:W3CDTF">2026-06-03T20:29:21Z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C2C7A4CB8787FE799180206AC2D04695_42</vt:lpwstr>
  </property>
</Properties>
</file>