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0B7C" w14:textId="77777777" w:rsidR="009A4A5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BA5F7F" w14:textId="77777777" w:rsidR="009A4A5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1EE87F7" w14:textId="77777777" w:rsidR="009A4A51" w:rsidRDefault="009A4A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4A51" w14:paraId="218C86D4" w14:textId="77777777">
        <w:tc>
          <w:tcPr>
            <w:tcW w:w="4508" w:type="dxa"/>
          </w:tcPr>
          <w:p w14:paraId="66E3003F" w14:textId="77777777" w:rsidR="009A4A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8D51EC" w14:textId="77777777" w:rsidR="009A4A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9A4A51" w14:paraId="4A4FE9F9" w14:textId="77777777">
        <w:trPr>
          <w:trHeight w:val="143"/>
        </w:trPr>
        <w:tc>
          <w:tcPr>
            <w:tcW w:w="4508" w:type="dxa"/>
          </w:tcPr>
          <w:p w14:paraId="271D406B" w14:textId="77777777" w:rsidR="009A4A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3D14B3" w14:textId="5145B2D9" w:rsidR="009A4A51" w:rsidRDefault="00EB78D1">
            <w:pPr>
              <w:rPr>
                <w:rFonts w:ascii="Calibri" w:eastAsia="Calibri" w:hAnsi="Calibri" w:cs="Calibri"/>
              </w:rPr>
            </w:pPr>
            <w:r w:rsidRPr="00EB78D1">
              <w:rPr>
                <w:rFonts w:ascii="Calibri" w:eastAsia="Calibri" w:hAnsi="Calibri" w:cs="Calibri"/>
              </w:rPr>
              <w:t>LTVIP2025TMID59098</w:t>
            </w:r>
          </w:p>
        </w:tc>
      </w:tr>
      <w:tr w:rsidR="009A4A51" w14:paraId="7D778D5A" w14:textId="77777777">
        <w:tc>
          <w:tcPr>
            <w:tcW w:w="4508" w:type="dxa"/>
          </w:tcPr>
          <w:p w14:paraId="76CFD237" w14:textId="77777777" w:rsidR="009A4A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C0833D" w14:textId="77777777" w:rsidR="009A4A51" w:rsidRDefault="00000000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9A4A51" w14:paraId="34832FFE" w14:textId="77777777">
        <w:tc>
          <w:tcPr>
            <w:tcW w:w="4508" w:type="dxa"/>
          </w:tcPr>
          <w:p w14:paraId="6E76BFDC" w14:textId="77777777" w:rsidR="009A4A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AB5906" w14:textId="77777777" w:rsidR="009A4A51" w:rsidRDefault="009A4A51">
            <w:pPr>
              <w:rPr>
                <w:rFonts w:ascii="Calibri" w:eastAsia="Calibri" w:hAnsi="Calibri" w:cs="Calibri"/>
              </w:rPr>
            </w:pPr>
          </w:p>
        </w:tc>
      </w:tr>
    </w:tbl>
    <w:p w14:paraId="27D503EF" w14:textId="77777777" w:rsidR="009A4A51" w:rsidRDefault="009A4A51">
      <w:pPr>
        <w:spacing w:after="160" w:line="259" w:lineRule="auto"/>
        <w:rPr>
          <w:rFonts w:ascii="Calibri" w:eastAsia="Calibri" w:hAnsi="Calibri" w:cs="Calibri"/>
          <w:b/>
        </w:rPr>
      </w:pPr>
    </w:p>
    <w:p w14:paraId="3204A771" w14:textId="77777777" w:rsidR="009A4A51" w:rsidRDefault="0000000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t>📊</w:t>
      </w:r>
      <w:r>
        <w:rPr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>Model Performance Testing – Liver Care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477"/>
      </w:tblGrid>
      <w:tr w:rsidR="009A4A51" w14:paraId="1C5A2D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855B1" w14:textId="77777777" w:rsidR="009A4A51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1C579F" w14:textId="77777777" w:rsidR="009A4A51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Details</w:t>
            </w:r>
          </w:p>
        </w:tc>
      </w:tr>
      <w:tr w:rsidR="009A4A51" w14:paraId="3DE3A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3D35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67FF0806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assess the accuracy, reliability, and clinical utility of AI/ML models in liver care applications</w:t>
            </w:r>
          </w:p>
        </w:tc>
      </w:tr>
      <w:tr w:rsidR="009A4A51" w14:paraId="4DCF0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9F2A2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49EE1601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disease diagnosis (e.g., NAFLD, cirrhosis) - Risk prediction - Diet/treatment planning</w:t>
            </w:r>
          </w:p>
        </w:tc>
      </w:tr>
      <w:tr w:rsidR="009A4A51" w14:paraId="71774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1457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4E1407AD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enzyme levels (ALT, AST, Bilirubin) - Demographic data - Imaging (MRI, Ultrasound) - Lifestyle and medication history</w:t>
            </w:r>
          </w:p>
        </w:tc>
      </w:tr>
      <w:tr w:rsidR="009A4A51" w14:paraId="57858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4DBF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Output/Goal</w:t>
            </w:r>
          </w:p>
        </w:tc>
        <w:tc>
          <w:tcPr>
            <w:tcW w:w="0" w:type="auto"/>
            <w:vAlign w:val="center"/>
            <w:hideMark/>
          </w:tcPr>
          <w:p w14:paraId="7FF43AED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Disease classification (Yes/No) - Risk level prediction - Clinical decision support</w:t>
            </w:r>
          </w:p>
        </w:tc>
      </w:tr>
      <w:tr w:rsidR="009A4A51" w14:paraId="296E0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CB1B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2AFF9118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Overall correctness of predictions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Correct positive predictions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Recall (Sensitivity)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Detection rate for actual cases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F1 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Balance between precision and recall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AUROC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Ability to distinguish disease vs non-disease -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MSE/MAE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For regression tasks like predicting liver scores</w:t>
            </w:r>
          </w:p>
        </w:tc>
      </w:tr>
      <w:tr w:rsidR="009A4A51" w14:paraId="4C0CF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6BBE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Methods</w:t>
            </w:r>
          </w:p>
        </w:tc>
        <w:tc>
          <w:tcPr>
            <w:tcW w:w="0" w:type="auto"/>
            <w:vAlign w:val="center"/>
            <w:hideMark/>
          </w:tcPr>
          <w:p w14:paraId="05D15DED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Train/Test/Validation split - K-fold Cross-Validation - External Validation with unseen data</w:t>
            </w:r>
          </w:p>
        </w:tc>
      </w:tr>
      <w:tr w:rsidR="009A4A51" w14:paraId="2A08E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F3FA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Bias &amp; Fairness Testing</w:t>
            </w:r>
          </w:p>
        </w:tc>
        <w:tc>
          <w:tcPr>
            <w:tcW w:w="0" w:type="auto"/>
            <w:vAlign w:val="center"/>
            <w:hideMark/>
          </w:tcPr>
          <w:p w14:paraId="58ED7E08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Check for performance gaps across gender, age, ethnicity</w:t>
            </w:r>
          </w:p>
        </w:tc>
      </w:tr>
      <w:tr w:rsidR="009A4A51" w14:paraId="19126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EEF6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Interpretability Tools</w:t>
            </w:r>
          </w:p>
        </w:tc>
        <w:tc>
          <w:tcPr>
            <w:tcW w:w="0" w:type="auto"/>
            <w:vAlign w:val="center"/>
            <w:hideMark/>
          </w:tcPr>
          <w:p w14:paraId="35A5148E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SHAP / LIME for feature importance and transparency</w:t>
            </w:r>
          </w:p>
        </w:tc>
      </w:tr>
      <w:tr w:rsidR="009A4A51" w14:paraId="15C9C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1675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Thresholds</w:t>
            </w:r>
          </w:p>
        </w:tc>
        <w:tc>
          <w:tcPr>
            <w:tcW w:w="0" w:type="auto"/>
            <w:vAlign w:val="center"/>
            <w:hideMark/>
          </w:tcPr>
          <w:p w14:paraId="6F5472EC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Minimum acceptable AUROC (e.g., &gt;0.85) - F1 Score (e.g., &gt;0.80 for high-risk detection)</w:t>
            </w:r>
          </w:p>
        </w:tc>
      </w:tr>
      <w:tr w:rsidR="009A4A51" w14:paraId="4B5DB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9ECB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Tools/Platforms Used</w:t>
            </w:r>
          </w:p>
        </w:tc>
        <w:tc>
          <w:tcPr>
            <w:tcW w:w="0" w:type="auto"/>
            <w:vAlign w:val="center"/>
            <w:hideMark/>
          </w:tcPr>
          <w:p w14:paraId="16D6D95F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Python (scikit-learn, TensorFlow, PyTorch) - R (caret, mlr) - Jupyter, Colab</w:t>
            </w:r>
          </w:p>
        </w:tc>
      </w:tr>
      <w:tr w:rsidR="009A4A51" w14:paraId="4ADA6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7E95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Documentation Output</w:t>
            </w:r>
          </w:p>
        </w:tc>
        <w:tc>
          <w:tcPr>
            <w:tcW w:w="0" w:type="auto"/>
            <w:vAlign w:val="center"/>
            <w:hideMark/>
          </w:tcPr>
          <w:p w14:paraId="2EBE0534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performance report - Confusion matrix - Interpretability &amp; bias audit</w:t>
            </w:r>
          </w:p>
        </w:tc>
      </w:tr>
      <w:tr w:rsidR="009A4A51" w14:paraId="6612C3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5572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Next Step Decision</w:t>
            </w:r>
          </w:p>
        </w:tc>
        <w:tc>
          <w:tcPr>
            <w:tcW w:w="0" w:type="auto"/>
            <w:vAlign w:val="center"/>
            <w:hideMark/>
          </w:tcPr>
          <w:p w14:paraId="5274CE14" w14:textId="77777777" w:rsidR="009A4A5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Proceed to deployment - Retrain with more data - Review with clinical experts</w:t>
            </w:r>
          </w:p>
        </w:tc>
      </w:tr>
    </w:tbl>
    <w:p w14:paraId="78D10E14" w14:textId="77777777" w:rsidR="009A4A51" w:rsidRDefault="009A4A51"/>
    <w:p w14:paraId="0715FEFE" w14:textId="77777777" w:rsidR="009A4A51" w:rsidRDefault="009A4A51"/>
    <w:sectPr w:rsidR="009A4A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8A50B4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706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51"/>
    <w:rsid w:val="00030870"/>
    <w:rsid w:val="009A4A51"/>
    <w:rsid w:val="00EB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CAEA"/>
  <w15:docId w15:val="{45CBCA2C-CB0B-4F79-873C-DC10940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Husnejaha</dc:creator>
  <cp:lastModifiedBy>Varshith Varshi</cp:lastModifiedBy>
  <cp:revision>2</cp:revision>
  <dcterms:created xsi:type="dcterms:W3CDTF">2025-07-04T12:44:00Z</dcterms:created>
  <dcterms:modified xsi:type="dcterms:W3CDTF">2025-07-04T12:44:00Z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535839e3e7394297a084fa004cf41351</vt:lpwstr>
  </property>
</Properties>
</file>