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7ADF8" w14:textId="77777777" w:rsidR="005320BA" w:rsidRDefault="00000000">
      <w:pPr>
        <w:rPr>
          <w:b/>
          <w:sz w:val="32"/>
          <w:szCs w:val="32"/>
        </w:rPr>
      </w:pPr>
      <w:r>
        <w:rPr>
          <w:b/>
        </w:rPr>
        <w:t xml:space="preserve">                                                                    </w:t>
      </w:r>
      <w:r>
        <w:rPr>
          <w:b/>
          <w:sz w:val="32"/>
          <w:szCs w:val="32"/>
        </w:rPr>
        <w:t>Project Design Phase-II</w:t>
      </w:r>
    </w:p>
    <w:p w14:paraId="33C9D9B6" w14:textId="77777777" w:rsidR="005320BA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Solution Requirements (Functional &amp; Non-functional)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5320BA" w14:paraId="4CE4CB8C" w14:textId="77777777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1F40E" w14:textId="77777777" w:rsidR="005320BA" w:rsidRDefault="00000000">
            <w:r>
              <w:t>Date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AE3B" w14:textId="77777777" w:rsidR="005320BA" w:rsidRDefault="005320BA"/>
        </w:tc>
      </w:tr>
      <w:tr w:rsidR="005320BA" w14:paraId="512CFD3E" w14:textId="77777777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1A9F5" w14:textId="77777777" w:rsidR="005320BA" w:rsidRDefault="00000000">
            <w:r>
              <w:t>Team ID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1DC4B" w14:textId="44703199" w:rsidR="005320BA" w:rsidRDefault="00000000">
            <w:r>
              <w:t> </w:t>
            </w:r>
            <w:r w:rsidR="005B284A" w:rsidRPr="005B284A">
              <w:t>LTVIP2025TMID59</w:t>
            </w:r>
          </w:p>
        </w:tc>
      </w:tr>
      <w:tr w:rsidR="005320BA" w14:paraId="5D287638" w14:textId="77777777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C0D23" w14:textId="77777777" w:rsidR="005320BA" w:rsidRDefault="00000000">
            <w:r>
              <w:t>Project Name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0DAD8" w14:textId="77777777" w:rsidR="005320BA" w:rsidRDefault="00000000">
            <w:r>
              <w:t xml:space="preserve">Revolutionizing Liver Care </w:t>
            </w:r>
          </w:p>
        </w:tc>
      </w:tr>
      <w:tr w:rsidR="005320BA" w14:paraId="7714AB50" w14:textId="77777777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35F5" w14:textId="77777777" w:rsidR="005320BA" w:rsidRDefault="00000000">
            <w:r>
              <w:t>Maximum Marks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EDC42" w14:textId="77777777" w:rsidR="005320BA" w:rsidRDefault="00000000">
            <w:r>
              <w:t>4 Marks</w:t>
            </w:r>
          </w:p>
        </w:tc>
      </w:tr>
    </w:tbl>
    <w:p w14:paraId="6EFD0602" w14:textId="77777777" w:rsidR="005320BA" w:rsidRDefault="005320BA">
      <w:pPr>
        <w:rPr>
          <w:b/>
        </w:rPr>
      </w:pPr>
    </w:p>
    <w:p w14:paraId="7BDC74EE" w14:textId="77777777" w:rsidR="005320BA" w:rsidRDefault="00000000">
      <w:pPr>
        <w:rPr>
          <w:b/>
        </w:rPr>
      </w:pPr>
      <w:r>
        <w:rPr>
          <w:b/>
        </w:rPr>
        <w:t>Functional Requirements:</w:t>
      </w:r>
    </w:p>
    <w:p w14:paraId="537ED88E" w14:textId="77777777" w:rsidR="005320BA" w:rsidRDefault="00000000">
      <w:r>
        <w:t>Following are the functional requirements of the 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7856"/>
      </w:tblGrid>
      <w:tr w:rsidR="005320BA" w14:paraId="78D9D993" w14:textId="77777777">
        <w:tc>
          <w:tcPr>
            <w:tcW w:w="0" w:type="auto"/>
            <w:hideMark/>
          </w:tcPr>
          <w:p w14:paraId="4446906F" w14:textId="77777777" w:rsidR="005320BA" w:rsidRDefault="0000000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hideMark/>
          </w:tcPr>
          <w:p w14:paraId="621FCBC9" w14:textId="77777777" w:rsidR="005320BA" w:rsidRDefault="0000000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Functional Requirements</w:t>
            </w:r>
          </w:p>
        </w:tc>
      </w:tr>
      <w:tr w:rsidR="005320BA" w14:paraId="708AAE24" w14:textId="77777777">
        <w:tc>
          <w:tcPr>
            <w:tcW w:w="0" w:type="auto"/>
            <w:hideMark/>
          </w:tcPr>
          <w:p w14:paraId="587CCA65" w14:textId="77777777" w:rsidR="005320BA" w:rsidRDefault="00000000">
            <w:pPr>
              <w:spacing w:after="160" w:line="259" w:lineRule="auto"/>
            </w:pPr>
            <w:r>
              <w:rPr>
                <w:b/>
                <w:bCs/>
              </w:rPr>
              <w:t>Data Ingestion</w:t>
            </w:r>
          </w:p>
        </w:tc>
        <w:tc>
          <w:tcPr>
            <w:tcW w:w="0" w:type="auto"/>
            <w:hideMark/>
          </w:tcPr>
          <w:p w14:paraId="466D7768" w14:textId="77777777" w:rsidR="005320BA" w:rsidRDefault="00000000">
            <w:pPr>
              <w:spacing w:after="160" w:line="259" w:lineRule="auto"/>
            </w:pPr>
            <w:r>
              <w:t>• Accept structured inputs: demographics, labs (e.g. bilirubin, albumin, platelets, INR), fibrosis scores (FIB-4, APRI, MELD</w:t>
            </w:r>
            <w:r>
              <w:noBreakHyphen/>
              <w:t xml:space="preserve">Plus) </w:t>
            </w:r>
            <w:hyperlink r:id="rId5" w:tgtFrame="_blank" w:history="1">
              <w:r w:rsidR="005320BA">
                <w:rPr>
                  <w:rStyle w:val="Hyperlink"/>
                </w:rPr>
                <w:t>pubmed.ncbi.nlm.nih.gov+4arxiv.org+4arxiv.org+4</w:t>
              </w:r>
            </w:hyperlink>
            <w:hyperlink r:id="rId6" w:tgtFrame="_blank" w:history="1">
              <w:r w:rsidR="005320BA">
                <w:rPr>
                  <w:rStyle w:val="Hyperlink"/>
                </w:rPr>
                <w:t>pmc.ncbi.nlm.nih.gov+3en.wikipedia.org+3pubmed.ncbi.nlm.nih.gov+3</w:t>
              </w:r>
            </w:hyperlink>
            <w:r>
              <w:t>. &lt;br&gt;• Accept imaging (DICOM: US/CT/MRI/elastography). &lt;br&gt;• Support digitized histology WSIs (if available). &lt;br&gt;• Optional: integrate omics (metabolomics, microbiome) .</w:t>
            </w:r>
          </w:p>
        </w:tc>
      </w:tr>
      <w:tr w:rsidR="005320BA" w14:paraId="0E41621C" w14:textId="77777777">
        <w:tc>
          <w:tcPr>
            <w:tcW w:w="0" w:type="auto"/>
            <w:hideMark/>
          </w:tcPr>
          <w:p w14:paraId="1347815C" w14:textId="77777777" w:rsidR="005320BA" w:rsidRDefault="00000000">
            <w:pPr>
              <w:spacing w:after="160" w:line="259" w:lineRule="auto"/>
            </w:pPr>
            <w:r>
              <w:rPr>
                <w:b/>
                <w:bCs/>
              </w:rPr>
              <w:t>Preprocessing &amp; Feature Engineering</w:t>
            </w:r>
          </w:p>
        </w:tc>
        <w:tc>
          <w:tcPr>
            <w:tcW w:w="0" w:type="auto"/>
            <w:hideMark/>
          </w:tcPr>
          <w:p w14:paraId="393A57A7" w14:textId="77777777" w:rsidR="005320BA" w:rsidRDefault="00000000">
            <w:pPr>
              <w:spacing w:after="160" w:line="259" w:lineRule="auto"/>
            </w:pPr>
            <w:r>
              <w:t xml:space="preserve">• Clean tabular data: normalization, missing-value handling. </w:t>
            </w:r>
            <w:r>
              <w:br/>
              <w:t>• Segment liver tissue in images using CNNs (e.g., U-Net) and extract radiomic features . &lt;br&gt;• Extract histological markers (fibrosis regions, ballooning). &lt;br&gt;• Select key omics features via ML (e.g., LASSO). |</w:t>
            </w:r>
          </w:p>
        </w:tc>
      </w:tr>
      <w:tr w:rsidR="005320BA" w14:paraId="4C0A008D" w14:textId="77777777">
        <w:tc>
          <w:tcPr>
            <w:tcW w:w="0" w:type="auto"/>
            <w:hideMark/>
          </w:tcPr>
          <w:p w14:paraId="7D5D87BD" w14:textId="77777777" w:rsidR="005320BA" w:rsidRDefault="00000000">
            <w:pPr>
              <w:spacing w:after="160" w:line="259" w:lineRule="auto"/>
            </w:pPr>
            <w:r>
              <w:rPr>
                <w:b/>
                <w:bCs/>
              </w:rPr>
              <w:t>Modeling &amp; Explainability</w:t>
            </w:r>
          </w:p>
        </w:tc>
        <w:tc>
          <w:tcPr>
            <w:tcW w:w="0" w:type="auto"/>
            <w:hideMark/>
          </w:tcPr>
          <w:p w14:paraId="082D4703" w14:textId="77777777" w:rsidR="005320BA" w:rsidRDefault="00000000">
            <w:pPr>
              <w:spacing w:after="160" w:line="259" w:lineRule="auto"/>
            </w:pPr>
            <w:r>
              <w:t xml:space="preserve">• Train supervised models: Random Forest, Light, XGBoost, Neural Networks, SVM, logistic regression </w:t>
            </w:r>
            <w:hyperlink r:id="rId7" w:tgtFrame="_blank" w:history="1">
              <w:r w:rsidR="005320BA">
                <w:rPr>
                  <w:rStyle w:val="Hyperlink"/>
                </w:rPr>
                <w:t>mdpi.com+7jmai.amegroups.org+7mdpi.com+7</w:t>
              </w:r>
            </w:hyperlink>
            <w:r>
              <w:t xml:space="preserve">. &lt;br&gt;• Hybrid architectures combining imaging + structured data (e.g., Dense Net + blood tests with voting classifier, 92.5% accuracy) </w:t>
            </w:r>
            <w:hyperlink r:id="rId8" w:tgtFrame="_blank" w:history="1">
              <w:r w:rsidR="005320BA">
                <w:rPr>
                  <w:rStyle w:val="Hyperlink"/>
                </w:rPr>
                <w:t>arxiv.org+1mdpi.com+1</w:t>
              </w:r>
            </w:hyperlink>
            <w:r>
              <w:t>. &lt;br&gt;• Include interpretability tools (SHAP/LIME, Grad</w:t>
            </w:r>
            <w:r>
              <w:noBreakHyphen/>
              <w:t>CAM). |</w:t>
            </w:r>
          </w:p>
        </w:tc>
      </w:tr>
      <w:tr w:rsidR="005320BA" w14:paraId="1139E3FD" w14:textId="77777777">
        <w:tc>
          <w:tcPr>
            <w:tcW w:w="0" w:type="auto"/>
            <w:hideMark/>
          </w:tcPr>
          <w:p w14:paraId="36C3FF7C" w14:textId="77777777" w:rsidR="005320BA" w:rsidRDefault="00000000">
            <w:pPr>
              <w:spacing w:after="160" w:line="259" w:lineRule="auto"/>
            </w:pPr>
            <w:r>
              <w:rPr>
                <w:b/>
                <w:bCs/>
              </w:rPr>
              <w:t>Training, Validation &amp; Evaluation</w:t>
            </w:r>
          </w:p>
        </w:tc>
        <w:tc>
          <w:tcPr>
            <w:tcW w:w="0" w:type="auto"/>
            <w:hideMark/>
          </w:tcPr>
          <w:p w14:paraId="182CFEDB" w14:textId="77777777" w:rsidR="005320BA" w:rsidRDefault="00000000">
            <w:pPr>
              <w:spacing w:after="160" w:line="259" w:lineRule="auto"/>
            </w:pPr>
            <w:r>
              <w:t xml:space="preserve">• Use data splits: train/validation/test + external cohorts. </w:t>
            </w:r>
            <w:r>
              <w:br/>
              <w:t>• Metrics: AUROC, accuracy, sensitivity, specificity; segmentation uses Dice coefficient . &lt;br&gt;• Apply k</w:t>
            </w:r>
            <w:r>
              <w:noBreakHyphen/>
              <w:t>fold cross</w:t>
            </w:r>
            <w:r>
              <w:noBreakHyphen/>
              <w:t>validation. &lt;br&gt;• Compare against traditional scores (FIB</w:t>
            </w:r>
            <w:r>
              <w:noBreakHyphen/>
              <w:t>4, APRI, MELD</w:t>
            </w:r>
            <w:r>
              <w:noBreakHyphen/>
              <w:t xml:space="preserve">Plus) </w:t>
            </w:r>
            <w:hyperlink r:id="rId9" w:tgtFrame="_blank" w:history="1">
              <w:r w:rsidR="005320BA">
                <w:rPr>
                  <w:rStyle w:val="Hyperlink"/>
                </w:rPr>
                <w:t>translational-medicine.biomedcentral.com+10jmai.amegroups.org+10pubmed.ncbi.nlm.nih.gov+10</w:t>
              </w:r>
            </w:hyperlink>
            <w:r>
              <w:t>. &lt;br&gt;• Use calibration, decision</w:t>
            </w:r>
            <w:r>
              <w:noBreakHyphen/>
              <w:t>curve analyses. |</w:t>
            </w:r>
          </w:p>
        </w:tc>
      </w:tr>
      <w:tr w:rsidR="005320BA" w14:paraId="619C8E72" w14:textId="77777777">
        <w:tc>
          <w:tcPr>
            <w:tcW w:w="0" w:type="auto"/>
            <w:hideMark/>
          </w:tcPr>
          <w:p w14:paraId="74EC1EDF" w14:textId="77777777" w:rsidR="005320BA" w:rsidRDefault="00000000">
            <w:pPr>
              <w:spacing w:after="160" w:line="259" w:lineRule="auto"/>
            </w:pPr>
            <w:r>
              <w:rPr>
                <w:b/>
                <w:bCs/>
              </w:rPr>
              <w:t>Deployment &amp; Integration</w:t>
            </w:r>
          </w:p>
        </w:tc>
        <w:tc>
          <w:tcPr>
            <w:tcW w:w="0" w:type="auto"/>
            <w:hideMark/>
          </w:tcPr>
          <w:p w14:paraId="21695989" w14:textId="77777777" w:rsidR="005320BA" w:rsidRDefault="00000000">
            <w:pPr>
              <w:spacing w:after="160" w:line="259" w:lineRule="auto"/>
            </w:pPr>
            <w:r>
              <w:t xml:space="preserve">• Provide REST APIs for image segmentation and risk scoring. </w:t>
            </w:r>
            <w:r>
              <w:br/>
              <w:t xml:space="preserve">• Web UI dashboard: data upload, viewing explanations, PDF reporting. </w:t>
            </w:r>
            <w:r>
              <w:br/>
              <w:t xml:space="preserve">• EHR/EMR integration for flagging at-risk patients. </w:t>
            </w:r>
            <w:r>
              <w:br/>
              <w:t>• Deploy on GPU-enabled cloud or local servers.</w:t>
            </w:r>
          </w:p>
        </w:tc>
      </w:tr>
      <w:tr w:rsidR="005320BA" w14:paraId="17B2BFF8" w14:textId="77777777">
        <w:tc>
          <w:tcPr>
            <w:tcW w:w="0" w:type="auto"/>
            <w:hideMark/>
          </w:tcPr>
          <w:p w14:paraId="4E1195A9" w14:textId="77777777" w:rsidR="005320BA" w:rsidRDefault="00000000">
            <w:pPr>
              <w:spacing w:after="160" w:line="259" w:lineRule="auto"/>
            </w:pPr>
            <w:r>
              <w:rPr>
                <w:b/>
                <w:bCs/>
              </w:rPr>
              <w:t xml:space="preserve">Monitoring &amp; </w:t>
            </w:r>
            <w:r>
              <w:rPr>
                <w:b/>
                <w:bCs/>
              </w:rPr>
              <w:lastRenderedPageBreak/>
              <w:t>Maintenance</w:t>
            </w:r>
          </w:p>
        </w:tc>
        <w:tc>
          <w:tcPr>
            <w:tcW w:w="0" w:type="auto"/>
            <w:hideMark/>
          </w:tcPr>
          <w:p w14:paraId="13A763F7" w14:textId="77777777" w:rsidR="005320BA" w:rsidRDefault="00000000">
            <w:pPr>
              <w:spacing w:after="160" w:line="259" w:lineRule="auto"/>
            </w:pPr>
            <w:r>
              <w:lastRenderedPageBreak/>
              <w:t>• Monitor real</w:t>
            </w:r>
            <w:r>
              <w:noBreakHyphen/>
              <w:t xml:space="preserve">world performance (drift, FP/FN rates). </w:t>
            </w:r>
            <w:r>
              <w:br/>
              <w:t xml:space="preserve">• Retrain with new histology/outcomes. </w:t>
            </w:r>
            <w:r>
              <w:br/>
            </w:r>
            <w:r>
              <w:lastRenderedPageBreak/>
              <w:t xml:space="preserve">• Versioning and audit logs. </w:t>
            </w:r>
            <w:r>
              <w:br/>
              <w:t>• Regulatory compliance: GDPR/HIPAA, ISO 13485.</w:t>
            </w:r>
          </w:p>
        </w:tc>
      </w:tr>
      <w:tr w:rsidR="005320BA" w14:paraId="04194AB2" w14:textId="77777777">
        <w:tc>
          <w:tcPr>
            <w:tcW w:w="0" w:type="auto"/>
            <w:hideMark/>
          </w:tcPr>
          <w:p w14:paraId="3F7B3A47" w14:textId="77777777" w:rsidR="005320BA" w:rsidRDefault="00000000">
            <w:pPr>
              <w:spacing w:after="160" w:line="259" w:lineRule="auto"/>
            </w:pPr>
            <w:r>
              <w:rPr>
                <w:b/>
                <w:bCs/>
              </w:rPr>
              <w:lastRenderedPageBreak/>
              <w:t>Security, Ethics &amp; Governance</w:t>
            </w:r>
          </w:p>
        </w:tc>
        <w:tc>
          <w:tcPr>
            <w:tcW w:w="0" w:type="auto"/>
            <w:hideMark/>
          </w:tcPr>
          <w:p w14:paraId="75777D92" w14:textId="77777777" w:rsidR="005320BA" w:rsidRDefault="00000000">
            <w:pPr>
              <w:spacing w:after="160" w:line="259" w:lineRule="auto"/>
            </w:pPr>
            <w:r>
              <w:t xml:space="preserve">• Encrypted data at rest and in transit; RBAC. </w:t>
            </w:r>
            <w:r>
              <w:br/>
              <w:t xml:space="preserve">• Fairness validation across demographics. </w:t>
            </w:r>
            <w:r>
              <w:br/>
              <w:t xml:space="preserve">• Clinician-in-the-loop: human overrides. </w:t>
            </w:r>
            <w:r>
              <w:br/>
              <w:t>• Regulatory readiness: FDA/EMA documentation.</w:t>
            </w:r>
          </w:p>
        </w:tc>
      </w:tr>
      <w:tr w:rsidR="005320BA" w14:paraId="47D669EB" w14:textId="77777777">
        <w:tc>
          <w:tcPr>
            <w:tcW w:w="0" w:type="auto"/>
            <w:hideMark/>
          </w:tcPr>
          <w:p w14:paraId="59533D7E" w14:textId="77777777" w:rsidR="005320BA" w:rsidRDefault="00000000">
            <w:pPr>
              <w:spacing w:after="160" w:line="259" w:lineRule="auto"/>
            </w:pPr>
            <w:r>
              <w:rPr>
                <w:b/>
                <w:bCs/>
              </w:rPr>
              <w:t>Future Enhancements</w:t>
            </w:r>
          </w:p>
        </w:tc>
        <w:tc>
          <w:tcPr>
            <w:tcW w:w="0" w:type="auto"/>
            <w:hideMark/>
          </w:tcPr>
          <w:p w14:paraId="696AF8C4" w14:textId="77777777" w:rsidR="005320BA" w:rsidRDefault="00000000">
            <w:pPr>
              <w:spacing w:after="160" w:line="259" w:lineRule="auto"/>
            </w:pPr>
            <w:r>
              <w:t>• Integrate real-time monitoring (wearables, sensors) using time</w:t>
            </w:r>
            <w:r>
              <w:noBreakHyphen/>
              <w:t xml:space="preserve">series AI </w:t>
            </w:r>
            <w:hyperlink r:id="rId10" w:tgtFrame="_blank" w:history="1">
              <w:r w:rsidR="005320BA">
                <w:rPr>
                  <w:rStyle w:val="Hyperlink"/>
                </w:rPr>
                <w:t>pubmed.ncbi.nlm.nih.gov</w:t>
              </w:r>
            </w:hyperlink>
            <w:r>
              <w:t>. &lt;br&gt;• Build multimodal early-warning systems with dynamic predictions .</w:t>
            </w:r>
          </w:p>
        </w:tc>
      </w:tr>
    </w:tbl>
    <w:p w14:paraId="07AA39BC" w14:textId="77777777" w:rsidR="005320BA" w:rsidRDefault="00000000">
      <w:pPr>
        <w:rPr>
          <w:b/>
        </w:rPr>
      </w:pPr>
      <w:r>
        <w:rPr>
          <w:b/>
        </w:rPr>
        <w:t>Non-functional Requirements:</w:t>
      </w:r>
    </w:p>
    <w:p w14:paraId="2875A136" w14:textId="77777777" w:rsidR="005320BA" w:rsidRDefault="00000000">
      <w:r>
        <w:t>Following are the non-functional requirements of the 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740"/>
        <w:gridCol w:w="5636"/>
      </w:tblGrid>
      <w:tr w:rsidR="005320BA" w14:paraId="4F3A1599" w14:textId="77777777">
        <w:tc>
          <w:tcPr>
            <w:tcW w:w="0" w:type="auto"/>
            <w:hideMark/>
          </w:tcPr>
          <w:p w14:paraId="43B66C22" w14:textId="77777777" w:rsidR="005320BA" w:rsidRDefault="0000000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NFR Category</w:t>
            </w:r>
          </w:p>
        </w:tc>
        <w:tc>
          <w:tcPr>
            <w:tcW w:w="0" w:type="auto"/>
            <w:hideMark/>
          </w:tcPr>
          <w:p w14:paraId="485F342F" w14:textId="77777777" w:rsidR="005320BA" w:rsidRDefault="0000000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14:paraId="0761D521" w14:textId="77777777" w:rsidR="005320BA" w:rsidRDefault="0000000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Rationale / Measurable Criteria</w:t>
            </w:r>
          </w:p>
        </w:tc>
      </w:tr>
      <w:tr w:rsidR="005320BA" w14:paraId="14977E62" w14:textId="77777777">
        <w:tc>
          <w:tcPr>
            <w:tcW w:w="0" w:type="auto"/>
            <w:hideMark/>
          </w:tcPr>
          <w:p w14:paraId="025B7AC8" w14:textId="77777777" w:rsidR="005320BA" w:rsidRDefault="00000000">
            <w:pPr>
              <w:spacing w:after="160" w:line="259" w:lineRule="auto"/>
            </w:pPr>
            <w:r>
              <w:rPr>
                <w:b/>
                <w:bCs/>
              </w:rPr>
              <w:t>Performance &amp; Responsiveness</w:t>
            </w:r>
          </w:p>
        </w:tc>
        <w:tc>
          <w:tcPr>
            <w:tcW w:w="0" w:type="auto"/>
            <w:hideMark/>
          </w:tcPr>
          <w:p w14:paraId="0A82093A" w14:textId="77777777" w:rsidR="005320BA" w:rsidRDefault="00000000">
            <w:pPr>
              <w:spacing w:after="160" w:line="259" w:lineRule="auto"/>
            </w:pPr>
            <w:r>
              <w:t xml:space="preserve">• Risk prediction must return results within </w:t>
            </w:r>
            <w:r>
              <w:rPr>
                <w:b/>
                <w:bCs/>
              </w:rPr>
              <w:t>&lt;500 ms</w:t>
            </w:r>
            <w:r>
              <w:t xml:space="preserve"> for real-time use.&lt;br&gt;• Batch processing can run </w:t>
            </w:r>
            <w:r>
              <w:rPr>
                <w:b/>
                <w:bCs/>
              </w:rPr>
              <w:t>overnight</w:t>
            </w:r>
            <w:r>
              <w:t>, handling ≥10K records.</w:t>
            </w:r>
          </w:p>
        </w:tc>
        <w:tc>
          <w:tcPr>
            <w:tcW w:w="0" w:type="auto"/>
            <w:hideMark/>
          </w:tcPr>
          <w:p w14:paraId="39A89CE3" w14:textId="77777777" w:rsidR="005320BA" w:rsidRDefault="00000000">
            <w:pPr>
              <w:spacing w:after="160" w:line="259" w:lineRule="auto"/>
            </w:pPr>
            <w:r>
              <w:t xml:space="preserve">Ensures usable response times for clinicians; meets expectations for both real-time triage and bulk reporting. </w:t>
            </w:r>
            <w:hyperlink r:id="rId11" w:tgtFrame="_blank" w:history="1">
              <w:r w:rsidR="005320BA">
                <w:rPr>
                  <w:rStyle w:val="Hyperlink"/>
                </w:rPr>
                <w:t>sciencedirect.com+8slideshare.net+8pmc.ncbi.nlm.nih.gov+8</w:t>
              </w:r>
            </w:hyperlink>
          </w:p>
        </w:tc>
      </w:tr>
      <w:tr w:rsidR="005320BA" w14:paraId="397B1DB6" w14:textId="77777777">
        <w:tc>
          <w:tcPr>
            <w:tcW w:w="0" w:type="auto"/>
            <w:hideMark/>
          </w:tcPr>
          <w:p w14:paraId="12D83C90" w14:textId="77777777" w:rsidR="005320BA" w:rsidRDefault="00000000">
            <w:pPr>
              <w:spacing w:after="160" w:line="259" w:lineRule="auto"/>
            </w:pPr>
            <w:r>
              <w:rPr>
                <w:b/>
                <w:bCs/>
              </w:rPr>
              <w:t>Scalability &amp; Capacity</w:t>
            </w:r>
          </w:p>
        </w:tc>
        <w:tc>
          <w:tcPr>
            <w:tcW w:w="0" w:type="auto"/>
            <w:hideMark/>
          </w:tcPr>
          <w:p w14:paraId="0C981451" w14:textId="77777777" w:rsidR="005320BA" w:rsidRDefault="00000000">
            <w:pPr>
              <w:spacing w:after="160" w:line="259" w:lineRule="auto"/>
            </w:pPr>
            <w:r>
              <w:t xml:space="preserve">• Support </w:t>
            </w:r>
            <w:r>
              <w:rPr>
                <w:b/>
                <w:bCs/>
              </w:rPr>
              <w:t>horizontal scaling</w:t>
            </w:r>
            <w:r>
              <w:t xml:space="preserve"> to handle increased users/data.</w:t>
            </w:r>
            <w:r>
              <w:br/>
              <w:t>• Efficient use of CPU/GPU: ≤70% utilization per node.</w:t>
            </w:r>
          </w:p>
        </w:tc>
        <w:tc>
          <w:tcPr>
            <w:tcW w:w="0" w:type="auto"/>
            <w:hideMark/>
          </w:tcPr>
          <w:p w14:paraId="41501D26" w14:textId="77777777" w:rsidR="005320BA" w:rsidRDefault="00000000">
            <w:pPr>
              <w:spacing w:after="160" w:line="259" w:lineRule="auto"/>
            </w:pPr>
            <w:r>
              <w:t xml:space="preserve">Prepares the system for growth in workload across sites and higher data volumes. </w:t>
            </w:r>
          </w:p>
        </w:tc>
      </w:tr>
      <w:tr w:rsidR="005320BA" w14:paraId="1444580E" w14:textId="77777777">
        <w:tc>
          <w:tcPr>
            <w:tcW w:w="0" w:type="auto"/>
            <w:hideMark/>
          </w:tcPr>
          <w:p w14:paraId="432F9FF7" w14:textId="77777777" w:rsidR="005320BA" w:rsidRDefault="00000000">
            <w:pPr>
              <w:spacing w:after="160" w:line="259" w:lineRule="auto"/>
            </w:pPr>
            <w:r>
              <w:rPr>
                <w:b/>
                <w:bCs/>
              </w:rPr>
              <w:t>Reliability &amp; Availability</w:t>
            </w:r>
          </w:p>
        </w:tc>
        <w:tc>
          <w:tcPr>
            <w:tcW w:w="0" w:type="auto"/>
            <w:hideMark/>
          </w:tcPr>
          <w:p w14:paraId="1518A033" w14:textId="77777777" w:rsidR="005320BA" w:rsidRDefault="00000000">
            <w:pPr>
              <w:spacing w:after="160" w:line="259" w:lineRule="auto"/>
            </w:pPr>
            <w:r>
              <w:t>• ≥ 99.5% uptime SLA.</w:t>
            </w:r>
            <w:r>
              <w:br/>
              <w:t>• Aim for MTBF ≥ 30 days; MTTR ≤ 1 hour.</w:t>
            </w:r>
            <w:r>
              <w:br/>
              <w:t>• Graceful degradation during partial failures.</w:t>
            </w:r>
          </w:p>
        </w:tc>
        <w:tc>
          <w:tcPr>
            <w:tcW w:w="0" w:type="auto"/>
            <w:hideMark/>
          </w:tcPr>
          <w:p w14:paraId="6CC6735B" w14:textId="77777777" w:rsidR="005320BA" w:rsidRDefault="00000000">
            <w:pPr>
              <w:spacing w:after="160" w:line="259" w:lineRule="auto"/>
            </w:pPr>
            <w:r>
              <w:t xml:space="preserve">Ensures high system availability critical in healthcare settings. </w:t>
            </w:r>
          </w:p>
        </w:tc>
      </w:tr>
      <w:tr w:rsidR="005320BA" w14:paraId="1A2395BC" w14:textId="77777777">
        <w:tc>
          <w:tcPr>
            <w:tcW w:w="0" w:type="auto"/>
            <w:hideMark/>
          </w:tcPr>
          <w:p w14:paraId="1CF2DD71" w14:textId="77777777" w:rsidR="005320BA" w:rsidRDefault="00000000">
            <w:pPr>
              <w:spacing w:after="160" w:line="259" w:lineRule="auto"/>
            </w:pPr>
            <w:r>
              <w:rPr>
                <w:b/>
                <w:bCs/>
              </w:rPr>
              <w:t>Data Integrity &amp; Quality</w:t>
            </w:r>
          </w:p>
        </w:tc>
        <w:tc>
          <w:tcPr>
            <w:tcW w:w="0" w:type="auto"/>
            <w:hideMark/>
          </w:tcPr>
          <w:p w14:paraId="2C25EF0D" w14:textId="77777777" w:rsidR="005320BA" w:rsidRDefault="00000000">
            <w:pPr>
              <w:spacing w:after="160" w:line="259" w:lineRule="auto"/>
            </w:pPr>
            <w:r>
              <w:t xml:space="preserve">• Validate all inputs: no more </w:t>
            </w:r>
            <w:r>
              <w:lastRenderedPageBreak/>
              <w:t>than 1% missing or invalid lab values.</w:t>
            </w:r>
            <w:r>
              <w:br/>
              <w:t xml:space="preserve">• Maintain </w:t>
            </w:r>
            <w:r>
              <w:rPr>
                <w:b/>
                <w:bCs/>
              </w:rPr>
              <w:t>audit trail</w:t>
            </w:r>
            <w:r>
              <w:t xml:space="preserve"> of data lineage.</w:t>
            </w:r>
          </w:p>
        </w:tc>
        <w:tc>
          <w:tcPr>
            <w:tcW w:w="0" w:type="auto"/>
            <w:hideMark/>
          </w:tcPr>
          <w:p w14:paraId="465085A3" w14:textId="77777777" w:rsidR="005320BA" w:rsidRDefault="00000000">
            <w:pPr>
              <w:spacing w:after="160" w:line="259" w:lineRule="auto"/>
            </w:pPr>
            <w:r>
              <w:lastRenderedPageBreak/>
              <w:t xml:space="preserve">Guarantees trusted predictions and regulatory compliance via traceability. </w:t>
            </w:r>
          </w:p>
        </w:tc>
      </w:tr>
      <w:tr w:rsidR="005320BA" w14:paraId="54D6FFB0" w14:textId="77777777">
        <w:tc>
          <w:tcPr>
            <w:tcW w:w="0" w:type="auto"/>
            <w:hideMark/>
          </w:tcPr>
          <w:p w14:paraId="623406C4" w14:textId="77777777" w:rsidR="005320BA" w:rsidRDefault="00000000">
            <w:pPr>
              <w:spacing w:after="160" w:line="259" w:lineRule="auto"/>
            </w:pPr>
            <w:r>
              <w:rPr>
                <w:b/>
                <w:bCs/>
              </w:rPr>
              <w:t>Robustness &amp; Model Resilience</w:t>
            </w:r>
          </w:p>
        </w:tc>
        <w:tc>
          <w:tcPr>
            <w:tcW w:w="0" w:type="auto"/>
            <w:hideMark/>
          </w:tcPr>
          <w:p w14:paraId="00F47342" w14:textId="77777777" w:rsidR="005320BA" w:rsidRDefault="00000000">
            <w:pPr>
              <w:spacing w:after="160" w:line="259" w:lineRule="auto"/>
            </w:pPr>
            <w:r>
              <w:t>• Maintain ≥ 90% baseline accuracy under moderate noise/adversarial scenarios.</w:t>
            </w:r>
            <w:r>
              <w:br/>
              <w:t>• Monitor for concept drift; retrain if AUC drops &gt;5%.</w:t>
            </w:r>
          </w:p>
        </w:tc>
        <w:tc>
          <w:tcPr>
            <w:tcW w:w="0" w:type="auto"/>
            <w:hideMark/>
          </w:tcPr>
          <w:p w14:paraId="3CF66D97" w14:textId="77777777" w:rsidR="005320BA" w:rsidRDefault="00000000">
            <w:pPr>
              <w:spacing w:after="160" w:line="259" w:lineRule="auto"/>
            </w:pPr>
            <w:r>
              <w:t xml:space="preserve">Prevents silent degradation and ensures reliable performance over time. </w:t>
            </w:r>
          </w:p>
        </w:tc>
      </w:tr>
      <w:tr w:rsidR="005320BA" w14:paraId="7AF35084" w14:textId="77777777">
        <w:tc>
          <w:tcPr>
            <w:tcW w:w="0" w:type="auto"/>
            <w:hideMark/>
          </w:tcPr>
          <w:p w14:paraId="571BF354" w14:textId="77777777" w:rsidR="005320BA" w:rsidRDefault="00000000">
            <w:pPr>
              <w:spacing w:after="160" w:line="259" w:lineRule="auto"/>
            </w:pPr>
            <w:r>
              <w:rPr>
                <w:b/>
                <w:bCs/>
              </w:rPr>
              <w:t>Reproducibility &amp; Repeatability</w:t>
            </w:r>
          </w:p>
        </w:tc>
        <w:tc>
          <w:tcPr>
            <w:tcW w:w="0" w:type="auto"/>
            <w:hideMark/>
          </w:tcPr>
          <w:p w14:paraId="6652C909" w14:textId="77777777" w:rsidR="005320BA" w:rsidRDefault="00000000">
            <w:pPr>
              <w:spacing w:after="160" w:line="259" w:lineRule="auto"/>
            </w:pPr>
            <w:r>
              <w:t>• Same training config and seed yields AUC variation ≤ 0.01.</w:t>
            </w:r>
            <w:r>
              <w:br/>
              <w:t>• Predicting identical inputs produces ≤1% variation.</w:t>
            </w:r>
          </w:p>
        </w:tc>
        <w:tc>
          <w:tcPr>
            <w:tcW w:w="0" w:type="auto"/>
            <w:hideMark/>
          </w:tcPr>
          <w:p w14:paraId="10F75136" w14:textId="77777777" w:rsidR="005320BA" w:rsidRDefault="00000000">
            <w:pPr>
              <w:spacing w:after="160" w:line="259" w:lineRule="auto"/>
            </w:pPr>
            <w:r>
              <w:t xml:space="preserve">Critical for clinical trust and regulatory auditability. </w:t>
            </w:r>
          </w:p>
        </w:tc>
      </w:tr>
      <w:tr w:rsidR="005320BA" w14:paraId="1C490496" w14:textId="77777777">
        <w:tc>
          <w:tcPr>
            <w:tcW w:w="0" w:type="auto"/>
            <w:hideMark/>
          </w:tcPr>
          <w:p w14:paraId="6364D83B" w14:textId="77777777" w:rsidR="005320BA" w:rsidRDefault="00000000">
            <w:pPr>
              <w:spacing w:after="160" w:line="259" w:lineRule="auto"/>
            </w:pPr>
            <w:r>
              <w:rPr>
                <w:b/>
                <w:bCs/>
              </w:rPr>
              <w:t>Explainability &amp; Transparency</w:t>
            </w:r>
          </w:p>
        </w:tc>
        <w:tc>
          <w:tcPr>
            <w:tcW w:w="0" w:type="auto"/>
            <w:hideMark/>
          </w:tcPr>
          <w:p w14:paraId="2EC82813" w14:textId="77777777" w:rsidR="005320BA" w:rsidRDefault="00000000">
            <w:pPr>
              <w:spacing w:after="160" w:line="259" w:lineRule="auto"/>
            </w:pPr>
            <w:r>
              <w:t>• Provide SHAP/LIME for tabular data; Grad-CAM for imaging.</w:t>
            </w:r>
            <w:r>
              <w:br/>
              <w:t>• Document model structure, assumptions, error rates, uncertainty.</w:t>
            </w:r>
          </w:p>
        </w:tc>
        <w:tc>
          <w:tcPr>
            <w:tcW w:w="0" w:type="auto"/>
            <w:hideMark/>
          </w:tcPr>
          <w:p w14:paraId="4FB6362C" w14:textId="77777777" w:rsidR="005320BA" w:rsidRDefault="00000000">
            <w:pPr>
              <w:spacing w:after="160" w:line="259" w:lineRule="auto"/>
            </w:pPr>
            <w:r>
              <w:t xml:space="preserve">Meets clinicians' need to understand and trust AI decisions. </w:t>
            </w:r>
          </w:p>
        </w:tc>
      </w:tr>
      <w:tr w:rsidR="005320BA" w14:paraId="66F9ED9C" w14:textId="77777777">
        <w:tc>
          <w:tcPr>
            <w:tcW w:w="0" w:type="auto"/>
            <w:hideMark/>
          </w:tcPr>
          <w:p w14:paraId="3841B6B9" w14:textId="77777777" w:rsidR="005320BA" w:rsidRDefault="00000000">
            <w:pPr>
              <w:spacing w:after="160" w:line="259" w:lineRule="auto"/>
            </w:pPr>
            <w:r>
              <w:rPr>
                <w:b/>
                <w:bCs/>
              </w:rPr>
              <w:t>Security &amp; Privacy</w:t>
            </w:r>
          </w:p>
        </w:tc>
        <w:tc>
          <w:tcPr>
            <w:tcW w:w="0" w:type="auto"/>
            <w:hideMark/>
          </w:tcPr>
          <w:p w14:paraId="4C0BB4F1" w14:textId="77777777" w:rsidR="005320BA" w:rsidRDefault="00000000">
            <w:pPr>
              <w:spacing w:after="160" w:line="259" w:lineRule="auto"/>
            </w:pPr>
            <w:r>
              <w:t>• Full encryption (TLS + AES-256).</w:t>
            </w:r>
            <w:r>
              <w:br/>
              <w:t>• Role-based access control.</w:t>
            </w:r>
            <w:r>
              <w:br/>
              <w:t>• Data anonymization; GDPR/HIPAA compliance.</w:t>
            </w:r>
            <w:r>
              <w:br/>
              <w:t>• Federated learning support.</w:t>
            </w:r>
          </w:p>
        </w:tc>
        <w:tc>
          <w:tcPr>
            <w:tcW w:w="0" w:type="auto"/>
            <w:hideMark/>
          </w:tcPr>
          <w:p w14:paraId="7829644E" w14:textId="77777777" w:rsidR="005320BA" w:rsidRDefault="00000000">
            <w:pPr>
              <w:spacing w:after="160" w:line="259" w:lineRule="auto"/>
            </w:pPr>
            <w:r>
              <w:t xml:space="preserve">Essential to protect sensitive patient data and enable multi-institutional collaboration. </w:t>
            </w:r>
          </w:p>
        </w:tc>
      </w:tr>
      <w:tr w:rsidR="005320BA" w14:paraId="27906AA7" w14:textId="77777777">
        <w:tc>
          <w:tcPr>
            <w:tcW w:w="0" w:type="auto"/>
            <w:hideMark/>
          </w:tcPr>
          <w:p w14:paraId="1D1D5B75" w14:textId="77777777" w:rsidR="005320BA" w:rsidRDefault="00000000">
            <w:pPr>
              <w:spacing w:after="160" w:line="259" w:lineRule="auto"/>
            </w:pPr>
            <w:r>
              <w:rPr>
                <w:b/>
                <w:bCs/>
              </w:rPr>
              <w:lastRenderedPageBreak/>
              <w:t>Usability &amp; Accessibility</w:t>
            </w:r>
          </w:p>
        </w:tc>
        <w:tc>
          <w:tcPr>
            <w:tcW w:w="0" w:type="auto"/>
            <w:hideMark/>
          </w:tcPr>
          <w:p w14:paraId="0A4A4C8F" w14:textId="77777777" w:rsidR="005320BA" w:rsidRDefault="00000000">
            <w:pPr>
              <w:spacing w:after="160" w:line="259" w:lineRule="auto"/>
            </w:pPr>
            <w:r>
              <w:t>• Response interface conforming to WCAG 2.1 AA.</w:t>
            </w:r>
            <w:r>
              <w:br/>
              <w:t>• ≤ 3 clicks to generate a report; UI task time ≤ 2 minutes.</w:t>
            </w:r>
          </w:p>
        </w:tc>
        <w:tc>
          <w:tcPr>
            <w:tcW w:w="0" w:type="auto"/>
            <w:hideMark/>
          </w:tcPr>
          <w:p w14:paraId="5F67AE23" w14:textId="77777777" w:rsidR="005320BA" w:rsidRDefault="00000000">
            <w:pPr>
              <w:spacing w:after="160" w:line="259" w:lineRule="auto"/>
            </w:pPr>
            <w:r>
              <w:t xml:space="preserve">Ensures accessibility and efficiency for end users. </w:t>
            </w:r>
          </w:p>
        </w:tc>
      </w:tr>
      <w:tr w:rsidR="005320BA" w14:paraId="1B1B0E01" w14:textId="77777777">
        <w:tc>
          <w:tcPr>
            <w:tcW w:w="0" w:type="auto"/>
            <w:hideMark/>
          </w:tcPr>
          <w:p w14:paraId="6A585EC2" w14:textId="77777777" w:rsidR="005320BA" w:rsidRDefault="00000000">
            <w:pPr>
              <w:spacing w:after="160" w:line="259" w:lineRule="auto"/>
            </w:pPr>
            <w:r>
              <w:rPr>
                <w:b/>
                <w:bCs/>
              </w:rPr>
              <w:t>Maintainability &amp; Extensibility</w:t>
            </w:r>
          </w:p>
        </w:tc>
        <w:tc>
          <w:tcPr>
            <w:tcW w:w="0" w:type="auto"/>
            <w:hideMark/>
          </w:tcPr>
          <w:p w14:paraId="5B382D5D" w14:textId="77777777" w:rsidR="005320BA" w:rsidRDefault="00000000">
            <w:pPr>
              <w:spacing w:after="160" w:line="259" w:lineRule="auto"/>
            </w:pPr>
            <w:r>
              <w:t>• Modular architecture (API-based).</w:t>
            </w:r>
            <w:r>
              <w:br/>
              <w:t>• Code coverage ≥ 80%, CI/CD pipeline.</w:t>
            </w:r>
            <w:r>
              <w:br/>
              <w:t>• Retraining pipelines for new data.</w:t>
            </w:r>
          </w:p>
        </w:tc>
        <w:tc>
          <w:tcPr>
            <w:tcW w:w="0" w:type="auto"/>
            <w:hideMark/>
          </w:tcPr>
          <w:p w14:paraId="1531306A" w14:textId="77777777" w:rsidR="005320BA" w:rsidRDefault="00000000">
            <w:pPr>
              <w:spacing w:after="160" w:line="259" w:lineRule="auto"/>
            </w:pPr>
            <w:r>
              <w:t xml:space="preserve">Promotes long-term adaptability and easier software updates. </w:t>
            </w:r>
          </w:p>
        </w:tc>
      </w:tr>
      <w:tr w:rsidR="005320BA" w14:paraId="438699EA" w14:textId="77777777">
        <w:tc>
          <w:tcPr>
            <w:tcW w:w="0" w:type="auto"/>
            <w:hideMark/>
          </w:tcPr>
          <w:p w14:paraId="77F4F861" w14:textId="77777777" w:rsidR="005320BA" w:rsidRDefault="00000000">
            <w:pPr>
              <w:spacing w:after="160" w:line="259" w:lineRule="auto"/>
            </w:pPr>
            <w:r>
              <w:rPr>
                <w:b/>
                <w:bCs/>
              </w:rPr>
              <w:t>Auditability &amp; Logging</w:t>
            </w:r>
          </w:p>
        </w:tc>
        <w:tc>
          <w:tcPr>
            <w:tcW w:w="0" w:type="auto"/>
            <w:hideMark/>
          </w:tcPr>
          <w:p w14:paraId="0BE98E0A" w14:textId="77777777" w:rsidR="005320BA" w:rsidRDefault="00000000">
            <w:pPr>
              <w:spacing w:after="160" w:line="259" w:lineRule="auto"/>
            </w:pPr>
            <w:r>
              <w:t>• Log all model runs, data changes, user actions.</w:t>
            </w:r>
            <w:r>
              <w:br/>
              <w:t>• Retain logs for ≥ 7 years.</w:t>
            </w:r>
          </w:p>
        </w:tc>
        <w:tc>
          <w:tcPr>
            <w:tcW w:w="0" w:type="auto"/>
            <w:hideMark/>
          </w:tcPr>
          <w:p w14:paraId="19FABF38" w14:textId="77777777" w:rsidR="005320BA" w:rsidRDefault="00000000">
            <w:pPr>
              <w:spacing w:after="160" w:line="259" w:lineRule="auto"/>
            </w:pPr>
            <w:r>
              <w:t xml:space="preserve">Provides traceability and supports compliance with medical device regulations. </w:t>
            </w:r>
          </w:p>
        </w:tc>
      </w:tr>
      <w:tr w:rsidR="005320BA" w14:paraId="0E863448" w14:textId="77777777">
        <w:tc>
          <w:tcPr>
            <w:tcW w:w="0" w:type="auto"/>
            <w:hideMark/>
          </w:tcPr>
          <w:p w14:paraId="1DCB864B" w14:textId="77777777" w:rsidR="005320BA" w:rsidRDefault="00000000">
            <w:pPr>
              <w:spacing w:after="160" w:line="259" w:lineRule="auto"/>
            </w:pPr>
            <w:r>
              <w:rPr>
                <w:b/>
                <w:bCs/>
              </w:rPr>
              <w:t>Portability &amp; Interoperability</w:t>
            </w:r>
          </w:p>
        </w:tc>
        <w:tc>
          <w:tcPr>
            <w:tcW w:w="0" w:type="auto"/>
            <w:hideMark/>
          </w:tcPr>
          <w:p w14:paraId="23EBAE62" w14:textId="77777777" w:rsidR="005320BA" w:rsidRDefault="00000000">
            <w:pPr>
              <w:spacing w:after="160" w:line="259" w:lineRule="auto"/>
            </w:pPr>
            <w:r>
              <w:t>• Compatible with Windows, Linux; containerized (Docker/K8s).</w:t>
            </w:r>
            <w:r>
              <w:br/>
              <w:t>• FHIR and DICOM support.</w:t>
            </w:r>
          </w:p>
        </w:tc>
        <w:tc>
          <w:tcPr>
            <w:tcW w:w="0" w:type="auto"/>
            <w:hideMark/>
          </w:tcPr>
          <w:p w14:paraId="238DB5DA" w14:textId="77777777" w:rsidR="005320BA" w:rsidRDefault="00000000">
            <w:pPr>
              <w:spacing w:after="160" w:line="259" w:lineRule="auto"/>
            </w:pPr>
            <w:r>
              <w:t xml:space="preserve">Ensures integration with diverse clinical infrastructures. </w:t>
            </w:r>
          </w:p>
        </w:tc>
      </w:tr>
      <w:tr w:rsidR="005320BA" w14:paraId="7CD9B897" w14:textId="77777777">
        <w:tc>
          <w:tcPr>
            <w:tcW w:w="0" w:type="auto"/>
            <w:hideMark/>
          </w:tcPr>
          <w:p w14:paraId="4D905797" w14:textId="77777777" w:rsidR="005320BA" w:rsidRDefault="00000000">
            <w:pPr>
              <w:spacing w:after="160" w:line="259" w:lineRule="auto"/>
            </w:pPr>
            <w:r>
              <w:rPr>
                <w:b/>
                <w:bCs/>
              </w:rPr>
              <w:t>Testability &amp; Validation</w:t>
            </w:r>
          </w:p>
        </w:tc>
        <w:tc>
          <w:tcPr>
            <w:tcW w:w="0" w:type="auto"/>
            <w:hideMark/>
          </w:tcPr>
          <w:p w14:paraId="357D26DB" w14:textId="77777777" w:rsidR="005320BA" w:rsidRDefault="00000000">
            <w:pPr>
              <w:spacing w:after="160" w:line="259" w:lineRule="auto"/>
            </w:pPr>
            <w:r>
              <w:t>• Automated tests for edge cases and drift detection.</w:t>
            </w:r>
            <w:r>
              <w:br/>
              <w:t>• Validate fairness across demographics.</w:t>
            </w:r>
          </w:p>
        </w:tc>
        <w:tc>
          <w:tcPr>
            <w:tcW w:w="0" w:type="auto"/>
            <w:hideMark/>
          </w:tcPr>
          <w:p w14:paraId="1D4861B9" w14:textId="77777777" w:rsidR="005320BA" w:rsidRDefault="00000000">
            <w:pPr>
              <w:spacing w:after="160" w:line="259" w:lineRule="auto"/>
            </w:pPr>
            <w:r>
              <w:t xml:space="preserve">Ensures consistent efficacy and identifies performance disparities. </w:t>
            </w:r>
          </w:p>
        </w:tc>
      </w:tr>
    </w:tbl>
    <w:p w14:paraId="478B7683" w14:textId="77777777" w:rsidR="005320BA" w:rsidRDefault="00000000">
      <w:r>
        <w:pict w14:anchorId="4C4E4A98">
          <v:rect id="1026" o:spid="_x0000_i1025" style="width:0;height:1.5pt;visibility:visible;mso-wrap-distance-left:0;mso-wrap-distance-right:0" o:hralign="center" o:hrstd="t" o:hr="t" fillcolor="#a0a0a0" stroked="f"/>
        </w:pict>
      </w:r>
    </w:p>
    <w:sectPr w:rsidR="00532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C7EEF"/>
    <w:multiLevelType w:val="multilevel"/>
    <w:tmpl w:val="35960B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16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BA"/>
    <w:rsid w:val="00030870"/>
    <w:rsid w:val="001629C0"/>
    <w:rsid w:val="005320BA"/>
    <w:rsid w:val="005B284A"/>
    <w:rsid w:val="00842DCC"/>
    <w:rsid w:val="00F2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E051"/>
  <w15:docId w15:val="{45CBCA2C-CB0B-4F79-873C-DC109404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504.19755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mai.amegroups.org/article/view/9521/html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LD-Plus?utm_source=chatgpt.com" TargetMode="External"/><Relationship Id="rId11" Type="http://schemas.openxmlformats.org/officeDocument/2006/relationships/hyperlink" Target="https://www.slideshare.net/slideshow/document-effective-heart-disease-prediction-using-hybrid-machine-learning-techniques-docx/276004175?utm_source=chatgpt.com" TargetMode="External"/><Relationship Id="rId5" Type="http://schemas.openxmlformats.org/officeDocument/2006/relationships/hyperlink" Target="https://arxiv.org/abs/2302.08427?utm_source=chatgpt.com" TargetMode="External"/><Relationship Id="rId10" Type="http://schemas.openxmlformats.org/officeDocument/2006/relationships/hyperlink" Target="https://pubmed.ncbi.nlm.nih.gov/39837961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mai.amegroups.org/article/view/9521/htm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Nourin</dc:creator>
  <cp:lastModifiedBy>Hari Cheemakurthy</cp:lastModifiedBy>
  <cp:revision>3</cp:revision>
  <dcterms:created xsi:type="dcterms:W3CDTF">2025-07-04T12:40:00Z</dcterms:created>
  <dcterms:modified xsi:type="dcterms:W3CDTF">2025-07-04T12:48:00Z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cb6d9c40f81544418a7bad3d62569d48</vt:lpwstr>
  </property>
</Properties>
</file>