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In ordinary class definitions or template class definitions, member functions may have template parameters. For example, each STL container class has an insert member function that has a template parameter to specify the type of iterators to be used: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z w:val="28"/>
          <w:rtl w:val="0"/>
        </w:rPr>
        <w:t xml:space="preserve">template &lt;class 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class vector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template &lt;class Iterator&gt;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insert(iterator position, Iterator first, Iterator last);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};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Open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TEMPLATE MEMBER FUNCTIONS.docx</dc:title>
</cp:coreProperties>
</file>