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line="280"/>
        <w:contextualSpacing w:val="0"/>
      </w:pPr>
      <w:bookmarkStart w:id="0" w:colFirst="0" w:name="h.m92crvb8h5ye" w:colLast="0"/>
      <w:bookmarkEnd w:id="0"/>
      <w:r w:rsidRPr="00000000" w:rsidR="00000000" w:rsidDel="00000000">
        <w:rPr>
          <w:rFonts w:cs="Verdana" w:hAnsi="Verdana" w:eastAsia="Verdana" w:ascii="Verdana"/>
          <w:sz w:val="128"/>
          <w:rtl w:val="0"/>
        </w:rPr>
        <w:t xml:space="preserve">deque Class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Arranges elements of a given type in a linear arrangement and, like a vector, enables fast random access to any element, and efficient insertion and deletion at the back of the container. However, unlike a vector, the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deque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class also supports efficient insertion and deletion at the front of the container.</w:t>
      </w:r>
    </w:p>
    <w:p w:rsidP="00000000" w:rsidRPr="00000000" w:rsidR="00000000" w:rsidDel="00000000" w:rsidRDefault="00000000">
      <w:pPr>
        <w:spacing w:lineRule="auto" w:after="180" w:line="316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template &lt;</w:t>
        <w:br w:type="textWrapping"/>
        <w:t xml:space="preserve">    class Type, </w:t>
        <w:br w:type="textWrapping"/>
        <w:t xml:space="preserve">    class Allocator=allocator&lt;Type&gt; </w:t>
        <w:br w:type="textWrapping"/>
        <w:t xml:space="preserve">&gt;</w:t>
        <w:br w:type="textWrapping"/>
        <w:t xml:space="preserve">    class deque</w:t>
        <w:br w:type="textWrapping"/>
      </w:r>
    </w:p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1" w:colFirst="0" w:name="h.4446a946gxzc" w:colLast="0"/>
      <w:bookmarkEnd w:id="1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Parameters</w:t>
      </w:r>
    </w:p>
    <w:p w:rsidP="00000000" w:rsidRPr="00000000" w:rsidR="00000000" w:rsidDel="00000000" w:rsidRDefault="00000000">
      <w:pPr>
        <w:spacing w:lineRule="auto" w:line="316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Type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element data type to be stored in the deque.</w:t>
      </w:r>
    </w:p>
    <w:p w:rsidP="00000000" w:rsidRPr="00000000" w:rsidR="00000000" w:rsidDel="00000000" w:rsidRDefault="00000000">
      <w:pPr>
        <w:spacing w:lineRule="auto" w:line="316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Allocator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type that represents the stored allocator object that encapsulates details about the deque's allocation and deallocation of memory. This argument is optional, and the default value is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allocator&lt;Type&gt;</w:t>
      </w:r>
      <w:r w:rsidRPr="00000000" w:rsidR="00000000" w:rsidDel="00000000">
        <w:rPr>
          <w:rFonts w:cs="Verdana" w:hAnsi="Verdana" w:eastAsia="Verdana" w:ascii="Verdana"/>
          <w:i w:val="1"/>
          <w:color w:val="2a2a2a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2" w:colFirst="0" w:name="h.h0y7ovnvau61" w:colLast="0"/>
      <w:bookmarkEnd w:id="2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Remarks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choice of container type should be based in general on the type of searching and inserting required by the application. Vectors should be the preferred container for managing a sequence when random access to any element is at a premium and insertions or deletions of elements are only required at the end of a sequence. The performance of the </w:t>
      </w:r>
      <w:hyperlink r:id="rId5">
        <w:r w:rsidRPr="00000000" w:rsidR="00000000" w:rsidDel="00000000">
          <w:rPr>
            <w:rFonts w:cs="Verdana" w:hAnsi="Verdana" w:eastAsia="Verdana" w:ascii="Verdana"/>
            <w:color w:val="03697a"/>
            <w:sz w:val="20"/>
            <w:rtl w:val="0"/>
          </w:rPr>
          <w:t xml:space="preserve">list</w:t>
        </w:r>
      </w:hyperlink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container is superior when efficient insertions and deletions (in constant time) at any location within the sequence is at a premium. Such operations in the middle of the sequence require element copies and assignments proportional to the number of elements in the sequence (linear time).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Deque reallocation occurs when a member function must insert or erase elements of the sequence: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4"/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If an element is inserted into an empty sequence, or if an element is erased to leave an empty sequence, then iterators earlier returned by </w:t>
      </w:r>
      <w:hyperlink r:id="rId6">
        <w:r w:rsidRPr="00000000" w:rsidR="00000000" w:rsidDel="00000000">
          <w:rPr>
            <w:rFonts w:cs="Verdana" w:hAnsi="Verdana" w:eastAsia="Verdana" w:ascii="Verdana"/>
            <w:color w:val="03697a"/>
            <w:sz w:val="20"/>
            <w:rtl w:val="0"/>
          </w:rPr>
          <w:t xml:space="preserve">begin</w:t>
        </w:r>
      </w:hyperlink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and </w:t>
      </w:r>
      <w:hyperlink r:id="rId7">
        <w:r w:rsidRPr="00000000" w:rsidR="00000000" w:rsidDel="00000000">
          <w:rPr>
            <w:rFonts w:cs="Verdana" w:hAnsi="Verdana" w:eastAsia="Verdana" w:ascii="Verdana"/>
            <w:color w:val="03697a"/>
            <w:sz w:val="20"/>
            <w:rtl w:val="0"/>
          </w:rPr>
          <w:t xml:space="preserve">end</w:t>
        </w:r>
      </w:hyperlink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become invalid.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4"/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If an element is inserted at the first position of the deque, then all iterators, but no references, that designate existing elements become invalid.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4"/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If an element is inserted at the end of the deque, then </w:t>
      </w:r>
      <w:hyperlink r:id="rId8">
        <w:r w:rsidRPr="00000000" w:rsidR="00000000" w:rsidDel="00000000">
          <w:rPr>
            <w:rFonts w:cs="Verdana" w:hAnsi="Verdana" w:eastAsia="Verdana" w:ascii="Verdana"/>
            <w:color w:val="03697a"/>
            <w:sz w:val="20"/>
            <w:rtl w:val="0"/>
          </w:rPr>
          <w:t xml:space="preserve">end</w:t>
        </w:r>
      </w:hyperlink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and all iterators, but no references, that designate existing elements become invalid.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4"/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If an element is erased at the front of the deque, only that iterator and references to the erased element become invalid.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4"/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If the last element is erased from the end of the deque, only that iterator to the final element and references to the erased element become invalid.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Otherwise, inserting or erasing an element invalidates all iterators and references.</w:t>
      </w:r>
    </w:p>
    <w:p w:rsidP="00000000" w:rsidRPr="00000000" w:rsidR="00000000" w:rsidDel="00000000" w:rsidRDefault="00000000">
      <w:pPr>
        <w:pStyle w:val="Heading3"/>
        <w:spacing w:lineRule="auto" w:after="280" w:line="316" w:before="140"/>
        <w:contextualSpacing w:val="0"/>
      </w:pPr>
      <w:bookmarkStart w:id="3" w:colFirst="0" w:name="h.7pvr1flxc9dq" w:colLast="0"/>
      <w:bookmarkEnd w:id="3"/>
      <w:r w:rsidRPr="00000000" w:rsidR="00000000" w:rsidDel="00000000">
        <w:rPr>
          <w:rFonts w:cs="Verdana" w:hAnsi="Verdana" w:eastAsia="Verdana" w:ascii="Verdana"/>
          <w:b w:val="0"/>
          <w:color w:val="000000"/>
          <w:sz w:val="36"/>
          <w:rtl w:val="0"/>
        </w:rPr>
        <w:t xml:space="preserve">Constructors</w:t>
      </w:r>
    </w:p>
    <w:tbl>
      <w:tblPr>
        <w:tblStyle w:val="KixTable1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Constructs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deque.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Several constructors are provided to set up the contents of the new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in different ways: empty; loaded with a specified number of empty elements; contents moved or copied from another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; contents copied or moved by using an iterator; and one element copied into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i w:val="1"/>
                <w:color w:val="2a2a2a"/>
                <w:sz w:val="20"/>
                <w:rtl w:val="0"/>
              </w:rPr>
              <w:t xml:space="preserve">_Count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times. Some of the constructors enable using a custom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allocator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to create elements.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280" w:line="316" w:before="140"/>
        <w:contextualSpacing w:val="0"/>
      </w:pPr>
      <w:bookmarkStart w:id="4" w:colFirst="0" w:name="h.1bg5qgss980p" w:colLast="0"/>
      <w:bookmarkEnd w:id="4"/>
      <w:r w:rsidRPr="00000000" w:rsidR="00000000" w:rsidDel="00000000">
        <w:rPr>
          <w:rFonts w:cs="Verdana" w:hAnsi="Verdana" w:eastAsia="Verdana" w:ascii="Verdana"/>
          <w:b w:val="0"/>
          <w:color w:val="000000"/>
          <w:sz w:val="36"/>
          <w:rtl w:val="0"/>
        </w:rPr>
        <w:t xml:space="preserve">Typedefs</w:t>
      </w:r>
    </w:p>
    <w:tbl>
      <w:tblPr>
        <w:tblStyle w:val="KixTable2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allocator_type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represents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allocator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class for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object.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const_iterator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random-access iterator that can access and read elements in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as const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const_pointer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pointer to an element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as a const.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const_reference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reference to an element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for reading and other operations as a const.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const_reverse_iterator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random-access iterator that can access and read elements in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as const. The deque is viewed in reverse. For more information, see reverse_iterator Class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difference_type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the difference between two random-access iterators that refer to elements in the same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random-access iterator that can read or modify any element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pointer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pointer to an element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reference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reference to an element stored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reverse_iterator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random-access iterator that can read or modify an element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 The deque is viewed in reverse order.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size_type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counts the number of elements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value_type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represents the data type stored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280" w:line="316" w:before="140"/>
        <w:contextualSpacing w:val="0"/>
      </w:pPr>
      <w:bookmarkStart w:id="5" w:colFirst="0" w:name="h.n055m5eil94l" w:colLast="0"/>
      <w:bookmarkEnd w:id="5"/>
      <w:r w:rsidRPr="00000000" w:rsidR="00000000" w:rsidDel="00000000">
        <w:rPr>
          <w:rFonts w:cs="Verdana" w:hAnsi="Verdana" w:eastAsia="Verdana" w:ascii="Verdana"/>
          <w:b w:val="0"/>
          <w:color w:val="000000"/>
          <w:sz w:val="36"/>
          <w:rtl w:val="0"/>
        </w:rPr>
        <w:t xml:space="preserve">Member Functions</w:t>
      </w:r>
    </w:p>
    <w:tbl>
      <w:tblPr>
        <w:tblStyle w:val="KixTable3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1791"/>
        <w:gridCol w:w="7569"/>
        <w:tblGridChange w:id="0">
          <w:tblGrid>
            <w:gridCol w:w="1791"/>
            <w:gridCol w:w="7569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assign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Erases elements from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and copies a new sequence of elements to the target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reference to the element at a specified location in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reference to the last element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iterator addressing the first element in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deque::cbegin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const iterator to the first element in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deque::cend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const iterator that points just beyond the end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clear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Erases all the elements of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deque::crbegin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const iterator to the first element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viewed in reverse order.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deque::crend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const iterator to the first element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viewed in reverse order.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deque::emplace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Inserts an element constructed in place into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at a specified position.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deque::emplace_back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Adds an element constructed in place to the end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deque::emplace_front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Adds an element constructed in place to the start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empty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true if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contains zero elements, and false if it contains one or more elements.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iterator that points just beyond the end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erase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Removes an element or a range of elements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from specified positions.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reference to the first element in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get_allocator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copy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allocator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object that is used to construct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insert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Inserts an element, several elements, or a range of elements into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at a specified position.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max_size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the maximum possible length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pop_back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Erases the element at the end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pop_front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Erases the element at the start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push_back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Adds an element to the end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push_front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Adds an element to the start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iterator to the first element in a reversed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iterator that points just beyond the last element in a reversed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resize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Specifies a new size for a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deque::shrink_to_fit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Discards excess capacity.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size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the number of elements in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swap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Exchanges the elements of two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s.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280" w:line="316" w:before="140"/>
        <w:contextualSpacing w:val="0"/>
      </w:pPr>
      <w:bookmarkStart w:id="6" w:colFirst="0" w:name="h.oh6crq6x3j60" w:colLast="0"/>
      <w:bookmarkEnd w:id="6"/>
      <w:r w:rsidRPr="00000000" w:rsidR="00000000" w:rsidDel="00000000">
        <w:rPr>
          <w:rFonts w:cs="Verdana" w:hAnsi="Verdana" w:eastAsia="Verdana" w:ascii="Verdana"/>
          <w:b w:val="0"/>
          <w:color w:val="000000"/>
          <w:sz w:val="36"/>
          <w:rtl w:val="0"/>
        </w:rPr>
        <w:t xml:space="preserve">Operators</w:t>
      </w:r>
    </w:p>
    <w:tbl>
      <w:tblPr>
        <w:tblStyle w:val="KixTable4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2074"/>
        <w:gridCol w:w="7286"/>
        <w:tblGridChange w:id="0">
          <w:tblGrid>
            <w:gridCol w:w="2074"/>
            <w:gridCol w:w="7286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operator[]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reference to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element at a specified position.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deque::operator=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Replaces the elements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with a copy of another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deque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.</w:t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7" w:colFirst="0" w:name="h.ow07nl81f542" w:colLast="0"/>
      <w:bookmarkEnd w:id="7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Requirements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Header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: &lt;deque&gt;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msdn.microsoft.com/en-us/library/z50625f7.aspx" Type="http://schemas.openxmlformats.org/officeDocument/2006/relationships/hyperlink" TargetMode="External" Id="rId6"/><Relationship Target="http://msdn.microsoft.com/en-us/library/802d66bt.aspx" Type="http://schemas.openxmlformats.org/officeDocument/2006/relationships/hyperlink" TargetMode="External" Id="rId5"/><Relationship Target="http://msdn.microsoft.com/en-us/library/zz7bd328.aspx" Type="http://schemas.openxmlformats.org/officeDocument/2006/relationships/hyperlink" TargetMode="External" Id="rId8"/><Relationship Target="http://msdn.microsoft.com/en-us/library/zz7bd328.aspx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deque.docx</dc:title>
</cp:coreProperties>
</file>