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617CEE" w14:textId="33044DAF" w:rsidR="003566E4" w:rsidRDefault="003566E4">
      <w:r>
        <w:t>Cons</w:t>
      </w:r>
    </w:p>
    <w:p w14:paraId="71ADC372" w14:textId="0C0E1F86" w:rsidR="003566E4" w:rsidRDefault="003566E4" w:rsidP="003566E4">
      <w:pPr>
        <w:pStyle w:val="ListParagraph"/>
        <w:numPr>
          <w:ilvl w:val="0"/>
          <w:numId w:val="1"/>
        </w:numPr>
      </w:pPr>
      <w:r w:rsidRPr="003566E4">
        <w:t>The "compile once" premise assumes contracts are static — they aren't</w:t>
      </w:r>
      <w:r>
        <w:t>:</w:t>
      </w:r>
    </w:p>
    <w:p w14:paraId="5D4E95FD" w14:textId="3CF545B8" w:rsidR="003566E4" w:rsidRDefault="003566E4" w:rsidP="003566E4">
      <w:pPr>
        <w:pStyle w:val="ListParagraph"/>
      </w:pPr>
      <w:r>
        <w:t>Take into account changes to clauses when they are made</w:t>
      </w:r>
    </w:p>
    <w:p w14:paraId="7B9995EB" w14:textId="57C8C0A9" w:rsidR="003566E4" w:rsidRDefault="003566E4" w:rsidP="003566E4">
      <w:pPr>
        <w:pStyle w:val="ListParagraph"/>
        <w:numPr>
          <w:ilvl w:val="0"/>
          <w:numId w:val="1"/>
        </w:numPr>
      </w:pPr>
      <w:r w:rsidRPr="003566E4">
        <w:t>A wrong compile is a silent, systemic error — not a one-off mistake</w:t>
      </w:r>
      <w:r>
        <w:t>:</w:t>
      </w:r>
    </w:p>
    <w:p w14:paraId="05C45FAE" w14:textId="7E6E37D6" w:rsidR="003566E4" w:rsidRDefault="003566E4" w:rsidP="003566E4">
      <w:pPr>
        <w:ind w:left="720"/>
      </w:pPr>
      <w:r>
        <w:t>Will be tested once compiled to fine tune</w:t>
      </w:r>
    </w:p>
    <w:p w14:paraId="13678704" w14:textId="1E071FC1" w:rsidR="00F4079C" w:rsidRDefault="003566E4" w:rsidP="003566E4">
      <w:pPr>
        <w:pStyle w:val="ListParagraph"/>
        <w:numPr>
          <w:ilvl w:val="0"/>
          <w:numId w:val="1"/>
        </w:numPr>
        <w:rPr>
          <w:color w:val="EE0000"/>
        </w:rPr>
      </w:pPr>
      <w:r w:rsidRPr="003566E4">
        <w:rPr>
          <w:color w:val="EE0000"/>
        </w:rPr>
        <w:t>Real contract language resists clean deterministic compilation</w:t>
      </w:r>
      <w:r w:rsidRPr="003566E4">
        <w:rPr>
          <w:color w:val="EE0000"/>
        </w:rPr>
        <w:t>:</w:t>
      </w:r>
    </w:p>
    <w:p w14:paraId="67234E8B" w14:textId="384C0EF4" w:rsidR="003566E4" w:rsidRDefault="003566E4" w:rsidP="003566E4">
      <w:pPr>
        <w:ind w:left="502"/>
        <w:rPr>
          <w:color w:val="000000" w:themeColor="text1"/>
        </w:rPr>
      </w:pPr>
      <w:r w:rsidRPr="003566E4">
        <w:rPr>
          <w:color w:val="000000" w:themeColor="text1"/>
        </w:rPr>
        <w:t>Keep track/ flag high risk clauses to be pushed to a human</w:t>
      </w:r>
    </w:p>
    <w:p w14:paraId="23A0D327" w14:textId="76B1F500" w:rsidR="003566E4" w:rsidRDefault="00BD42CB" w:rsidP="003566E4">
      <w:pPr>
        <w:pStyle w:val="ListParagraph"/>
        <w:numPr>
          <w:ilvl w:val="0"/>
          <w:numId w:val="1"/>
        </w:numPr>
        <w:rPr>
          <w:color w:val="000000" w:themeColor="text1"/>
        </w:rPr>
      </w:pPr>
      <w:r w:rsidRPr="00BD42CB">
        <w:rPr>
          <w:color w:val="000000" w:themeColor="text1"/>
        </w:rPr>
        <w:t>The transaction-matching problem is harder than the rule-execution problem</w:t>
      </w:r>
      <w:r>
        <w:rPr>
          <w:color w:val="000000" w:themeColor="text1"/>
        </w:rPr>
        <w:t>:</w:t>
      </w:r>
    </w:p>
    <w:p w14:paraId="37D5E2C4" w14:textId="6ACBEF1B" w:rsidR="00BD42CB" w:rsidRDefault="00BD42CB" w:rsidP="00BD42CB">
      <w:pPr>
        <w:ind w:left="502"/>
        <w:rPr>
          <w:color w:val="000000" w:themeColor="text1"/>
        </w:rPr>
      </w:pPr>
      <w:r w:rsidRPr="00BD42CB">
        <w:rPr>
          <w:color w:val="000000" w:themeColor="text1"/>
        </w:rPr>
        <w:t>LLM fuzzy matching with confidence score</w:t>
      </w:r>
    </w:p>
    <w:p w14:paraId="31FF20FB" w14:textId="74603FF6" w:rsidR="00252F88" w:rsidRDefault="00252F88" w:rsidP="00252F88">
      <w:pPr>
        <w:pStyle w:val="ListParagraph"/>
        <w:numPr>
          <w:ilvl w:val="0"/>
          <w:numId w:val="1"/>
        </w:numPr>
        <w:rPr>
          <w:color w:val="000000" w:themeColor="text1"/>
        </w:rPr>
      </w:pPr>
      <w:r w:rsidRPr="00252F88">
        <w:rPr>
          <w:color w:val="000000" w:themeColor="text1"/>
        </w:rPr>
        <w:t>False positives carry real relationship and legal risk</w:t>
      </w:r>
      <w:r>
        <w:rPr>
          <w:color w:val="000000" w:themeColor="text1"/>
        </w:rPr>
        <w:t>:</w:t>
      </w:r>
    </w:p>
    <w:p w14:paraId="4DF802B1" w14:textId="2A3E6FDF" w:rsidR="00252F88" w:rsidRDefault="00252F88" w:rsidP="00252F88">
      <w:pPr>
        <w:ind w:left="502"/>
        <w:rPr>
          <w:color w:val="000000" w:themeColor="text1"/>
        </w:rPr>
      </w:pPr>
      <w:r>
        <w:rPr>
          <w:color w:val="000000" w:themeColor="text1"/>
        </w:rPr>
        <w:t xml:space="preserve">Pending </w:t>
      </w:r>
      <w:proofErr w:type="gramStart"/>
      <w:r>
        <w:rPr>
          <w:color w:val="000000" w:themeColor="text1"/>
        </w:rPr>
        <w:t>review(</w:t>
      </w:r>
      <w:proofErr w:type="gramEnd"/>
      <w:r>
        <w:rPr>
          <w:color w:val="000000" w:themeColor="text1"/>
        </w:rPr>
        <w:t>do not put it anywhere that is official or on any reports or dashboards), give full context of the fagged issue, contract clause, invoice item, calculation that was made, any assumptions made.</w:t>
      </w:r>
    </w:p>
    <w:p w14:paraId="6AE470B2" w14:textId="18B6B1F1" w:rsidR="00252F88" w:rsidRDefault="00252F88" w:rsidP="00252F88">
      <w:pPr>
        <w:ind w:left="502"/>
        <w:rPr>
          <w:color w:val="000000" w:themeColor="text1"/>
        </w:rPr>
      </w:pPr>
      <w:r w:rsidRPr="00252F88">
        <w:rPr>
          <w:color w:val="000000" w:themeColor="text1"/>
        </w:rPr>
        <w:t>Don't use a vague LLM-generated "98%." Use something explainable and cheap to compute for a hackathon: e.g., a composite of (a) SKU/description match score, (b) whether the contract clause was unambiguous or required interpretation, (c) whether required data fields (fiscal period, currency, UoM) were all present and consistent. Low score → routed to a "needs clarification" queue with the specific ambiguity flagged (e.g., "fiscal year not specified — confirm with finance"). High score → still requires review, but the reviewer can move faster because the checklist is short.</w:t>
      </w:r>
    </w:p>
    <w:p w14:paraId="352841A5" w14:textId="746D0ABD" w:rsidR="00252F88" w:rsidRDefault="00252F88" w:rsidP="00252F88">
      <w:pPr>
        <w:ind w:left="502"/>
        <w:rPr>
          <w:color w:val="000000" w:themeColor="text1"/>
        </w:rPr>
      </w:pPr>
      <w:r w:rsidRPr="00252F88">
        <w:rPr>
          <w:b/>
          <w:bCs/>
          <w:color w:val="000000" w:themeColor="text1"/>
        </w:rPr>
        <w:t>Why this is a good hackathon story, not just a safety patch</w:t>
      </w:r>
      <w:r w:rsidRPr="00252F88">
        <w:rPr>
          <w:color w:val="000000" w:themeColor="text1"/>
        </w:rPr>
        <w:br/>
        <w:t xml:space="preserve">This flow </w:t>
      </w:r>
      <w:r w:rsidRPr="00252F88">
        <w:rPr>
          <w:i/>
          <w:iCs/>
          <w:color w:val="000000" w:themeColor="text1"/>
        </w:rPr>
        <w:t>is</w:t>
      </w:r>
      <w:r w:rsidRPr="00252F88">
        <w:rPr>
          <w:color w:val="000000" w:themeColor="text1"/>
        </w:rPr>
        <w:t xml:space="preserve"> your demo. Instead of showing "agent finds $47K, done," you show: flag → reasoning trail → confidence breakdown → reviewer's three-way decision → status change. That's a more complete and more credible agentic system than one that ends at "here's a flag" — and it directly answers the "what stops rubber-stamping" question before anyone has to ask it.</w:t>
      </w:r>
    </w:p>
    <w:p w14:paraId="7734B53F" w14:textId="77777777" w:rsidR="002D50C4" w:rsidRPr="002D50C4" w:rsidRDefault="002D50C4" w:rsidP="002D50C4">
      <w:pPr>
        <w:pStyle w:val="ListParagraph"/>
        <w:numPr>
          <w:ilvl w:val="0"/>
          <w:numId w:val="1"/>
        </w:numPr>
        <w:spacing w:before="100" w:beforeAutospacing="1" w:after="100" w:afterAutospacing="1" w:line="240" w:lineRule="auto"/>
        <w:rPr>
          <w:rFonts w:eastAsia="Times New Roman" w:cs="Times New Roman"/>
          <w:kern w:val="0"/>
          <w:lang w:eastAsia="en-IN"/>
          <w14:ligatures w14:val="none"/>
        </w:rPr>
      </w:pPr>
      <w:r w:rsidRPr="002D50C4">
        <w:rPr>
          <w:rFonts w:eastAsia="Times New Roman" w:cs="Times New Roman"/>
          <w:b/>
          <w:bCs/>
          <w:kern w:val="0"/>
          <w:lang w:eastAsia="en-IN"/>
          <w14:ligatures w14:val="none"/>
        </w:rPr>
        <w:t>Language/jurisdiction issues for the procurement agent:</w:t>
      </w:r>
    </w:p>
    <w:p w14:paraId="3C1A3636" w14:textId="77777777" w:rsidR="002D50C4" w:rsidRPr="002D50C4" w:rsidRDefault="002D50C4" w:rsidP="002D50C4">
      <w:pPr>
        <w:numPr>
          <w:ilvl w:val="1"/>
          <w:numId w:val="3"/>
        </w:numPr>
        <w:spacing w:before="100" w:beforeAutospacing="1" w:after="100" w:afterAutospacing="1" w:line="240" w:lineRule="auto"/>
        <w:rPr>
          <w:rFonts w:eastAsia="Times New Roman" w:cs="Times New Roman"/>
          <w:kern w:val="0"/>
          <w:lang w:eastAsia="en-IN"/>
          <w14:ligatures w14:val="none"/>
        </w:rPr>
      </w:pPr>
      <w:r w:rsidRPr="002D50C4">
        <w:rPr>
          <w:rFonts w:eastAsia="Times New Roman" w:cs="Times New Roman"/>
          <w:kern w:val="0"/>
          <w:lang w:eastAsia="en-IN"/>
          <w14:ligatures w14:val="none"/>
        </w:rPr>
        <w:t>Legal terms don't translate 1:1 — phrases like "best efforts" carry jurisdiction-specific legal weight that can shift or vanish in translation</w:t>
      </w:r>
    </w:p>
    <w:p w14:paraId="549E8710" w14:textId="77777777" w:rsidR="002D50C4" w:rsidRPr="002D50C4" w:rsidRDefault="002D50C4" w:rsidP="002D50C4">
      <w:pPr>
        <w:numPr>
          <w:ilvl w:val="1"/>
          <w:numId w:val="3"/>
        </w:numPr>
        <w:spacing w:before="100" w:beforeAutospacing="1" w:after="100" w:afterAutospacing="1" w:line="240" w:lineRule="auto"/>
        <w:rPr>
          <w:rFonts w:eastAsia="Times New Roman" w:cs="Times New Roman"/>
          <w:kern w:val="0"/>
          <w:lang w:eastAsia="en-IN"/>
          <w14:ligatures w14:val="none"/>
        </w:rPr>
      </w:pPr>
      <w:r w:rsidRPr="002D50C4">
        <w:rPr>
          <w:rFonts w:eastAsia="Times New Roman" w:cs="Times New Roman"/>
          <w:kern w:val="0"/>
          <w:lang w:eastAsia="en-IN"/>
          <w14:ligatures w14:val="none"/>
        </w:rPr>
        <w:t xml:space="preserve">Number/date formatting differs by locale (decimal vs. </w:t>
      </w:r>
      <w:proofErr w:type="gramStart"/>
      <w:r w:rsidRPr="002D50C4">
        <w:rPr>
          <w:rFonts w:eastAsia="Times New Roman" w:cs="Times New Roman"/>
          <w:kern w:val="0"/>
          <w:lang w:eastAsia="en-IN"/>
          <w14:ligatures w14:val="none"/>
        </w:rPr>
        <w:t>thousands</w:t>
      </w:r>
      <w:proofErr w:type="gramEnd"/>
      <w:r w:rsidRPr="002D50C4">
        <w:rPr>
          <w:rFonts w:eastAsia="Times New Roman" w:cs="Times New Roman"/>
          <w:kern w:val="0"/>
          <w:lang w:eastAsia="en-IN"/>
          <w14:ligatures w14:val="none"/>
        </w:rPr>
        <w:t xml:space="preserve"> separators, DD/MM vs. MM/DD) — can silently corrupt thresholds and fiscal boundaries without looking like an error</w:t>
      </w:r>
    </w:p>
    <w:p w14:paraId="60B05BA9" w14:textId="77777777" w:rsidR="002D50C4" w:rsidRPr="002D50C4" w:rsidRDefault="002D50C4" w:rsidP="002D50C4">
      <w:pPr>
        <w:numPr>
          <w:ilvl w:val="1"/>
          <w:numId w:val="3"/>
        </w:numPr>
        <w:spacing w:before="100" w:beforeAutospacing="1" w:after="100" w:afterAutospacing="1" w:line="240" w:lineRule="auto"/>
        <w:rPr>
          <w:rFonts w:eastAsia="Times New Roman" w:cs="Times New Roman"/>
          <w:kern w:val="0"/>
          <w:lang w:eastAsia="en-IN"/>
          <w14:ligatures w14:val="none"/>
        </w:rPr>
      </w:pPr>
      <w:r w:rsidRPr="002D50C4">
        <w:rPr>
          <w:rFonts w:eastAsia="Times New Roman" w:cs="Times New Roman"/>
          <w:kern w:val="0"/>
          <w:lang w:eastAsia="en-IN"/>
          <w14:ligatures w14:val="none"/>
        </w:rPr>
        <w:t>Translation + rule extraction = two compounding error sources, not one</w:t>
      </w:r>
    </w:p>
    <w:p w14:paraId="68B93CFB" w14:textId="77777777" w:rsidR="002D50C4" w:rsidRPr="002D50C4" w:rsidRDefault="002D50C4" w:rsidP="002D50C4">
      <w:pPr>
        <w:numPr>
          <w:ilvl w:val="1"/>
          <w:numId w:val="3"/>
        </w:numPr>
        <w:spacing w:before="100" w:beforeAutospacing="1" w:after="100" w:afterAutospacing="1" w:line="240" w:lineRule="auto"/>
        <w:rPr>
          <w:rFonts w:eastAsia="Times New Roman" w:cs="Times New Roman"/>
          <w:kern w:val="0"/>
          <w:lang w:eastAsia="en-IN"/>
          <w14:ligatures w14:val="none"/>
        </w:rPr>
      </w:pPr>
      <w:r w:rsidRPr="002D50C4">
        <w:rPr>
          <w:rFonts w:eastAsia="Times New Roman" w:cs="Times New Roman"/>
          <w:kern w:val="0"/>
          <w:lang w:eastAsia="en-IN"/>
          <w14:ligatures w14:val="none"/>
        </w:rPr>
        <w:lastRenderedPageBreak/>
        <w:t>Breaks the human-review safeguard — reviewer can't verify the reasoning trail against a contract they can't read</w:t>
      </w:r>
    </w:p>
    <w:p w14:paraId="25655A2D" w14:textId="77777777" w:rsidR="002D50C4" w:rsidRPr="002D50C4" w:rsidRDefault="002D50C4" w:rsidP="002D50C4">
      <w:pPr>
        <w:numPr>
          <w:ilvl w:val="1"/>
          <w:numId w:val="3"/>
        </w:numPr>
        <w:spacing w:before="100" w:beforeAutospacing="1" w:after="100" w:afterAutospacing="1" w:line="240" w:lineRule="auto"/>
        <w:rPr>
          <w:rFonts w:eastAsia="Times New Roman" w:cs="Times New Roman"/>
          <w:kern w:val="0"/>
          <w:lang w:eastAsia="en-IN"/>
          <w14:ligatures w14:val="none"/>
        </w:rPr>
      </w:pPr>
      <w:r w:rsidRPr="002D50C4">
        <w:rPr>
          <w:rFonts w:eastAsia="Times New Roman" w:cs="Times New Roman"/>
          <w:kern w:val="0"/>
          <w:lang w:eastAsia="en-IN"/>
          <w14:ligatures w14:val="none"/>
        </w:rPr>
        <w:t>Bilingual contracts often name a "controlling language" for disputes — extracting from the wrong version is a legal gap, not just a translation nuance</w:t>
      </w:r>
    </w:p>
    <w:p w14:paraId="3A96872A" w14:textId="15BA9D5F" w:rsidR="002D50C4" w:rsidRDefault="00A81D58" w:rsidP="002D50C4">
      <w:pPr>
        <w:pStyle w:val="ListParagraph"/>
        <w:numPr>
          <w:ilvl w:val="0"/>
          <w:numId w:val="1"/>
        </w:numPr>
        <w:rPr>
          <w:color w:val="000000" w:themeColor="text1"/>
        </w:rPr>
      </w:pPr>
      <w:r>
        <w:rPr>
          <w:color w:val="000000" w:themeColor="text1"/>
        </w:rPr>
        <w:t xml:space="preserve">If points 1-4 not addressed properly: </w:t>
      </w:r>
      <w:r w:rsidRPr="00A81D58">
        <w:rPr>
          <w:color w:val="000000" w:themeColor="text1"/>
        </w:rPr>
        <w:t>Human-approval bottleneck could just recreate the original problem</w:t>
      </w:r>
    </w:p>
    <w:p w14:paraId="7E5D87D5" w14:textId="7EE39EB2" w:rsidR="00A81D58" w:rsidRDefault="00A81D58" w:rsidP="002D50C4">
      <w:pPr>
        <w:pStyle w:val="ListParagraph"/>
        <w:numPr>
          <w:ilvl w:val="0"/>
          <w:numId w:val="1"/>
        </w:numPr>
        <w:rPr>
          <w:color w:val="000000" w:themeColor="text1"/>
        </w:rPr>
      </w:pPr>
      <w:r w:rsidRPr="00A81D58">
        <w:rPr>
          <w:color w:val="000000" w:themeColor="text1"/>
        </w:rPr>
        <w:t>Thin, easily-copyable moat</w:t>
      </w:r>
      <w:r>
        <w:rPr>
          <w:color w:val="000000" w:themeColor="text1"/>
        </w:rPr>
        <w:t xml:space="preserve">: </w:t>
      </w:r>
      <w:r w:rsidRPr="00A81D58">
        <w:rPr>
          <w:color w:val="000000" w:themeColor="text1"/>
        </w:rPr>
        <w:t>We're not claiming incumbents can't copy this — the real moat is being LLM-native and interpretability-first from day one, serving buyer segments (mid-market, or supplier-side compliance) that the incumbents' expensive, human-heavy audit model structurally underserves.</w:t>
      </w:r>
    </w:p>
    <w:p w14:paraId="0A48C3B7" w14:textId="25B19BF6" w:rsidR="00A81D58" w:rsidRDefault="00A81D58" w:rsidP="002D50C4">
      <w:pPr>
        <w:pStyle w:val="ListParagraph"/>
        <w:numPr>
          <w:ilvl w:val="0"/>
          <w:numId w:val="1"/>
        </w:numPr>
        <w:rPr>
          <w:color w:val="000000" w:themeColor="text1"/>
        </w:rPr>
      </w:pPr>
      <w:r w:rsidRPr="00A81D58">
        <w:rPr>
          <w:color w:val="000000" w:themeColor="text1"/>
        </w:rPr>
        <w:t>Getting real, structured data out of enterprise systems (SAP, Oracle, Ariba) typically takes 6–12 months on its own — before any AI even runs. A hackathon demo on synthetic data doesn't prove this is solved, and enterprise-savvy judges will know the gap between "works on sample data" and "enterprise-ready."</w:t>
      </w:r>
    </w:p>
    <w:p w14:paraId="2D647B4C" w14:textId="63EE6AFA" w:rsidR="00C646EF" w:rsidRPr="001D30D8" w:rsidRDefault="00C646EF" w:rsidP="001D30D8">
      <w:pPr>
        <w:pStyle w:val="ListParagraph"/>
        <w:numPr>
          <w:ilvl w:val="0"/>
          <w:numId w:val="1"/>
        </w:numPr>
        <w:rPr>
          <w:b/>
          <w:bCs/>
          <w:color w:val="000000" w:themeColor="text1"/>
        </w:rPr>
      </w:pPr>
      <w:r w:rsidRPr="00C646EF">
        <w:rPr>
          <w:color w:val="000000" w:themeColor="text1"/>
        </w:rPr>
        <w:t xml:space="preserve">Data sensitivity is </w:t>
      </w:r>
      <w:proofErr w:type="spellStart"/>
      <w:r w:rsidRPr="00C646EF">
        <w:rPr>
          <w:color w:val="000000" w:themeColor="text1"/>
        </w:rPr>
        <w:t>underaddressed</w:t>
      </w:r>
      <w:proofErr w:type="spellEnd"/>
      <w:r>
        <w:rPr>
          <w:color w:val="000000" w:themeColor="text1"/>
        </w:rPr>
        <w:t>: VPC. RBAC, encryption.</w:t>
      </w:r>
      <w:r w:rsidR="00806137">
        <w:rPr>
          <w:color w:val="000000" w:themeColor="text1"/>
        </w:rPr>
        <w:t xml:space="preserve"> </w:t>
      </w:r>
      <w:r w:rsidR="00806137" w:rsidRPr="00806137">
        <w:rPr>
          <w:b/>
          <w:bCs/>
          <w:color w:val="000000" w:themeColor="text1"/>
        </w:rPr>
        <w:t>s</w:t>
      </w:r>
      <w:r w:rsidR="00806137" w:rsidRPr="00806137">
        <w:rPr>
          <w:b/>
          <w:bCs/>
          <w:color w:val="000000" w:themeColor="text1"/>
        </w:rPr>
        <w:t>trict tenant-scoped access control at the database and dashboard layer</w:t>
      </w:r>
    </w:p>
    <w:p w14:paraId="4F399BEB" w14:textId="77777777" w:rsidR="00BD42CB" w:rsidRPr="00BD42CB" w:rsidRDefault="00BD42CB" w:rsidP="00BD42CB">
      <w:pPr>
        <w:ind w:left="502"/>
        <w:rPr>
          <w:color w:val="000000" w:themeColor="text1"/>
        </w:rPr>
      </w:pPr>
    </w:p>
    <w:sectPr w:rsidR="00BD42CB" w:rsidRPr="00BD42C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B7A3E"/>
    <w:multiLevelType w:val="hybridMultilevel"/>
    <w:tmpl w:val="540012B0"/>
    <w:lvl w:ilvl="0" w:tplc="4009000F">
      <w:start w:val="1"/>
      <w:numFmt w:val="decimal"/>
      <w:lvlText w:val="%1."/>
      <w:lvlJc w:val="left"/>
      <w:pPr>
        <w:ind w:left="502"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C1E53D0"/>
    <w:multiLevelType w:val="hybridMultilevel"/>
    <w:tmpl w:val="40F8D8E8"/>
    <w:lvl w:ilvl="0" w:tplc="FFFFFFFF">
      <w:start w:val="1"/>
      <w:numFmt w:val="decimal"/>
      <w:lvlText w:val="%1."/>
      <w:lvlJc w:val="left"/>
      <w:pPr>
        <w:ind w:left="502" w:hanging="360"/>
      </w:pPr>
      <w:rPr>
        <w:rFonts w:hint="default"/>
      </w:rPr>
    </w:lvl>
    <w:lvl w:ilvl="1" w:tplc="40090001">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3D4F3F04"/>
    <w:multiLevelType w:val="multilevel"/>
    <w:tmpl w:val="63762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84387307">
    <w:abstractNumId w:val="0"/>
  </w:num>
  <w:num w:numId="2" w16cid:durableId="1898932930">
    <w:abstractNumId w:val="2"/>
  </w:num>
  <w:num w:numId="3" w16cid:durableId="56298332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66E4"/>
    <w:rsid w:val="00007F10"/>
    <w:rsid w:val="001D30D8"/>
    <w:rsid w:val="00252F88"/>
    <w:rsid w:val="002D50C4"/>
    <w:rsid w:val="00323AF0"/>
    <w:rsid w:val="003566E4"/>
    <w:rsid w:val="00806137"/>
    <w:rsid w:val="00A81D58"/>
    <w:rsid w:val="00AF5878"/>
    <w:rsid w:val="00BD42CB"/>
    <w:rsid w:val="00C646EF"/>
    <w:rsid w:val="00F4079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615BDB"/>
  <w15:chartTrackingRefBased/>
  <w15:docId w15:val="{19292857-5169-43C4-A222-F46DD57ADB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566E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566E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566E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566E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566E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566E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66E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66E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66E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66E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566E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566E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566E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566E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566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66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66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66E4"/>
    <w:rPr>
      <w:rFonts w:eastAsiaTheme="majorEastAsia" w:cstheme="majorBidi"/>
      <w:color w:val="272727" w:themeColor="text1" w:themeTint="D8"/>
    </w:rPr>
  </w:style>
  <w:style w:type="paragraph" w:styleId="Title">
    <w:name w:val="Title"/>
    <w:basedOn w:val="Normal"/>
    <w:next w:val="Normal"/>
    <w:link w:val="TitleChar"/>
    <w:uiPriority w:val="10"/>
    <w:qFormat/>
    <w:rsid w:val="003566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66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66E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66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66E4"/>
    <w:pPr>
      <w:spacing w:before="160"/>
      <w:jc w:val="center"/>
    </w:pPr>
    <w:rPr>
      <w:i/>
      <w:iCs/>
      <w:color w:val="404040" w:themeColor="text1" w:themeTint="BF"/>
    </w:rPr>
  </w:style>
  <w:style w:type="character" w:customStyle="1" w:styleId="QuoteChar">
    <w:name w:val="Quote Char"/>
    <w:basedOn w:val="DefaultParagraphFont"/>
    <w:link w:val="Quote"/>
    <w:uiPriority w:val="29"/>
    <w:rsid w:val="003566E4"/>
    <w:rPr>
      <w:i/>
      <w:iCs/>
      <w:color w:val="404040" w:themeColor="text1" w:themeTint="BF"/>
    </w:rPr>
  </w:style>
  <w:style w:type="paragraph" w:styleId="ListParagraph">
    <w:name w:val="List Paragraph"/>
    <w:basedOn w:val="Normal"/>
    <w:uiPriority w:val="34"/>
    <w:qFormat/>
    <w:rsid w:val="003566E4"/>
    <w:pPr>
      <w:ind w:left="720"/>
      <w:contextualSpacing/>
    </w:pPr>
  </w:style>
  <w:style w:type="character" w:styleId="IntenseEmphasis">
    <w:name w:val="Intense Emphasis"/>
    <w:basedOn w:val="DefaultParagraphFont"/>
    <w:uiPriority w:val="21"/>
    <w:qFormat/>
    <w:rsid w:val="003566E4"/>
    <w:rPr>
      <w:i/>
      <w:iCs/>
      <w:color w:val="0F4761" w:themeColor="accent1" w:themeShade="BF"/>
    </w:rPr>
  </w:style>
  <w:style w:type="paragraph" w:styleId="IntenseQuote">
    <w:name w:val="Intense Quote"/>
    <w:basedOn w:val="Normal"/>
    <w:next w:val="Normal"/>
    <w:link w:val="IntenseQuoteChar"/>
    <w:uiPriority w:val="30"/>
    <w:qFormat/>
    <w:rsid w:val="003566E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566E4"/>
    <w:rPr>
      <w:i/>
      <w:iCs/>
      <w:color w:val="0F4761" w:themeColor="accent1" w:themeShade="BF"/>
    </w:rPr>
  </w:style>
  <w:style w:type="character" w:styleId="IntenseReference">
    <w:name w:val="Intense Reference"/>
    <w:basedOn w:val="DefaultParagraphFont"/>
    <w:uiPriority w:val="32"/>
    <w:qFormat/>
    <w:rsid w:val="003566E4"/>
    <w:rPr>
      <w:b/>
      <w:bCs/>
      <w:smallCaps/>
      <w:color w:val="0F4761" w:themeColor="accent1" w:themeShade="BF"/>
      <w:spacing w:val="5"/>
    </w:rPr>
  </w:style>
  <w:style w:type="paragraph" w:styleId="NormalWeb">
    <w:name w:val="Normal (Web)"/>
    <w:basedOn w:val="Normal"/>
    <w:uiPriority w:val="99"/>
    <w:semiHidden/>
    <w:unhideWhenUsed/>
    <w:rsid w:val="002D50C4"/>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2D50C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118</TotalTime>
  <Pages>2</Pages>
  <Words>493</Words>
  <Characters>2815</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lavanya ramaswamy</dc:creator>
  <cp:keywords/>
  <dc:description/>
  <cp:lastModifiedBy>lavanya ramaswamy</cp:lastModifiedBy>
  <cp:revision>1</cp:revision>
  <dcterms:created xsi:type="dcterms:W3CDTF">2026-09-26T15:57:00Z</dcterms:created>
  <dcterms:modified xsi:type="dcterms:W3CDTF">2026-09-26T17:55:00Z</dcterms:modified>
</cp:coreProperties>
</file>