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IN THE COURT OF CYBER CRIME, HIGH COURT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Case No: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CC/2026/104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br/>
      </w: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17 March 2026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Complainant (Plaintiff):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Hariharan R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br/>
      </w: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Respondent (Accused):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Ramesh Kumar</w:t>
      </w:r>
    </w:p>
    <w:p w:rsidR="00A366EB" w:rsidRPr="00A366EB" w:rsidRDefault="00A366EB" w:rsidP="00A36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66EB" w:rsidRPr="00A366EB" w:rsidRDefault="00A366EB" w:rsidP="00A3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6EB">
        <w:rPr>
          <w:rFonts w:ascii="Segoe UI Symbol" w:eastAsia="Times New Roman" w:hAnsi="Segoe UI Symbol" w:cs="Segoe UI Symbol"/>
          <w:b/>
          <w:bCs/>
          <w:sz w:val="27"/>
          <w:szCs w:val="27"/>
        </w:rPr>
        <w:t>⚖</w:t>
      </w:r>
      <w:r w:rsidRPr="00A366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JUDGEMENT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This case pertains to allegations of cyber fraud involving unauthorized access to the complainant’s bank account through phishing techniques.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complainant stated that on 12 January 2026, he received a fraudulent message appearing to be from his bank, requesting verification of account details. Upon entering the details, multiple unauthorized transactions amounting to ₹1</w:t>
      </w:r>
      <w:proofErr w:type="gramStart"/>
      <w:r w:rsidRPr="00A366EB">
        <w:rPr>
          <w:rFonts w:ascii="Times New Roman" w:eastAsia="Times New Roman" w:hAnsi="Times New Roman" w:cs="Times New Roman"/>
          <w:sz w:val="24"/>
          <w:szCs w:val="24"/>
        </w:rPr>
        <w:t>,25,000</w:t>
      </w:r>
      <w:proofErr w:type="gramEnd"/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were carried out.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investigation report submitted by the Cyber Crime Cell confirms that:</w:t>
      </w:r>
    </w:p>
    <w:p w:rsidR="00A366EB" w:rsidRPr="00A366EB" w:rsidRDefault="00A366EB" w:rsidP="00A3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accused created a fake phishing website resembling the bank’s official portal.</w:t>
      </w:r>
    </w:p>
    <w:p w:rsidR="00A366EB" w:rsidRPr="00A366EB" w:rsidRDefault="00A366EB" w:rsidP="00A3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accused used stolen credentials to perform unauthorized transactions.</w:t>
      </w:r>
    </w:p>
    <w:p w:rsidR="00A366EB" w:rsidRPr="00A366EB" w:rsidRDefault="00A366EB" w:rsidP="00A36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Digital evidence including IP logs, transaction trails, and device identification links the accused to the crime.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defense argued that the accused had no direct involvement and that the device was compromised. However, forensic analysis clearly established intentional involvement.</w:t>
      </w:r>
    </w:p>
    <w:p w:rsidR="00A366EB" w:rsidRPr="00A366EB" w:rsidRDefault="00A366EB" w:rsidP="00A36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66EB" w:rsidRPr="00A366EB" w:rsidRDefault="00A366EB" w:rsidP="00A3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6EB">
        <w:rPr>
          <w:rFonts w:ascii="Times New Roman" w:eastAsia="Times New Roman" w:hAnsi="Times New Roman" w:cs="Times New Roman"/>
          <w:b/>
          <w:bCs/>
          <w:sz w:val="27"/>
          <w:szCs w:val="27"/>
        </w:rPr>
        <w:t>🧾 FINDINGS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After reviewing all evidence and witness statements, the Court finds:</w:t>
      </w:r>
    </w:p>
    <w:p w:rsidR="00A366EB" w:rsidRPr="00A366EB" w:rsidRDefault="00A366EB" w:rsidP="00A3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accused intentionally engaged in cyber fraud.</w:t>
      </w:r>
    </w:p>
    <w:p w:rsidR="00A366EB" w:rsidRPr="00A366EB" w:rsidRDefault="00A366EB" w:rsidP="00A3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There is sufficient digital evidence proving guilt beyond reasonable doubt.</w:t>
      </w:r>
    </w:p>
    <w:p w:rsidR="00A366EB" w:rsidRPr="00A366EB" w:rsidRDefault="00A366EB" w:rsidP="00A36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complainant suffered financial and mental distress.</w:t>
      </w:r>
    </w:p>
    <w:p w:rsidR="00A366EB" w:rsidRPr="00A366EB" w:rsidRDefault="00A366EB" w:rsidP="00A36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66EB" w:rsidRPr="00A366EB" w:rsidRDefault="00A366EB" w:rsidP="00A3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6EB">
        <w:rPr>
          <w:rFonts w:ascii="Segoe UI Symbol" w:eastAsia="Times New Roman" w:hAnsi="Segoe UI Symbol" w:cs="Segoe UI Symbol"/>
          <w:b/>
          <w:bCs/>
          <w:sz w:val="27"/>
          <w:szCs w:val="27"/>
        </w:rPr>
        <w:t>⚖</w:t>
      </w:r>
      <w:r w:rsidRPr="00A366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ORDER</w:t>
      </w:r>
    </w:p>
    <w:p w:rsidR="00A366EB" w:rsidRPr="00A366EB" w:rsidRDefault="00A366EB" w:rsidP="00A3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The accused, Ramesh Kumar, is hereby found </w:t>
      </w: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GUILTY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under the provisions of the Information Technology Act and relevant sections of the Indian Penal Code.</w:t>
      </w:r>
    </w:p>
    <w:p w:rsidR="00A366EB" w:rsidRPr="00A366EB" w:rsidRDefault="00A366EB" w:rsidP="00A3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lastRenderedPageBreak/>
        <w:t>The accused is sentenced to:</w:t>
      </w:r>
    </w:p>
    <w:p w:rsidR="00A366EB" w:rsidRPr="00A366EB" w:rsidRDefault="00A366EB" w:rsidP="00A36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3 years of imprisonment</w:t>
      </w:r>
    </w:p>
    <w:p w:rsidR="00A366EB" w:rsidRPr="00A366EB" w:rsidRDefault="00A366EB" w:rsidP="00A36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A fine of </w:t>
      </w: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₹50,000</w:t>
      </w:r>
    </w:p>
    <w:p w:rsidR="00A366EB" w:rsidRPr="00A366EB" w:rsidRDefault="00A366EB" w:rsidP="00A3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bank is directed to assist in recovering the lost amount to the complainant.</w:t>
      </w:r>
    </w:p>
    <w:p w:rsidR="00A366EB" w:rsidRPr="00A366EB" w:rsidRDefault="00A366EB" w:rsidP="00A36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The Cyber Crime Department is instructed to monitor similar phishing activities.</w:t>
      </w:r>
    </w:p>
    <w:p w:rsidR="00A366EB" w:rsidRPr="00A366EB" w:rsidRDefault="00A366EB" w:rsidP="00A36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66EB" w:rsidRPr="00A366EB" w:rsidRDefault="00A366EB" w:rsidP="00A36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6EB">
        <w:rPr>
          <w:rFonts w:ascii="Segoe UI Symbol" w:eastAsia="Times New Roman" w:hAnsi="Segoe UI Symbol" w:cs="Segoe UI Symbol"/>
          <w:b/>
          <w:bCs/>
          <w:sz w:val="27"/>
          <w:szCs w:val="27"/>
        </w:rPr>
        <w:t>🏛</w:t>
      </w:r>
      <w:r w:rsidRPr="00A366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t>This Court emphasizes the importance of digital awareness and strict action against cybercriminal activities. Such offenses undermine trust in digital systems and must be dealt with firmly.</w:t>
      </w:r>
    </w:p>
    <w:p w:rsidR="00A366EB" w:rsidRPr="00A366EB" w:rsidRDefault="00A366EB" w:rsidP="00A36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66EB" w:rsidRPr="00A366EB" w:rsidRDefault="00A366EB" w:rsidP="00A36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Judge: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Hon. Justice Kumar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br/>
      </w:r>
      <w:r w:rsidRPr="00A366EB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A366EB"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B77712" w:rsidRDefault="00A366EB">
      <w:bookmarkStart w:id="0" w:name="_GoBack"/>
      <w:bookmarkEnd w:id="0"/>
    </w:p>
    <w:sectPr w:rsidR="00B7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410E9"/>
    <w:multiLevelType w:val="multilevel"/>
    <w:tmpl w:val="F4B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C7268"/>
    <w:multiLevelType w:val="multilevel"/>
    <w:tmpl w:val="AA14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3C2E9E"/>
    <w:multiLevelType w:val="multilevel"/>
    <w:tmpl w:val="546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B"/>
    <w:rsid w:val="00201543"/>
    <w:rsid w:val="00922469"/>
    <w:rsid w:val="00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2085D-5AF5-4684-A049-A0B89C9D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66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66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5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ragu</dc:creator>
  <cp:keywords/>
  <dc:description/>
  <cp:lastModifiedBy>hariharan ragu</cp:lastModifiedBy>
  <cp:revision>1</cp:revision>
  <dcterms:created xsi:type="dcterms:W3CDTF">2026-03-18T05:41:00Z</dcterms:created>
  <dcterms:modified xsi:type="dcterms:W3CDTF">2026-03-18T05:41:00Z</dcterms:modified>
</cp:coreProperties>
</file>