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Journalist Platform</w:t>
        <w:br/>
        <w:t>Architecture Specification:</w:t>
        <w:br/>
        <w:t>4. Pre-Interview Research Scan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Pre-Interview Research Scan is a crucial initialization step that grounds the AI Journalist in the reality of the database before interacting with the user. Instead of relying on its pre-trained weights, the system scans a representative sample of the actual ingested knowledge hub, ensuring the resulting interview script is deeply contextualized and factually tied to the provided sources.</w:t>
      </w:r>
    </w:p>
    <w:p>
      <w:pPr>
        <w:pStyle w:val="Heading1"/>
      </w:pPr>
      <w:r>
        <w:t>2. High-Level Architecture (HLA)</w:t>
      </w:r>
    </w:p>
    <w:p>
      <w:r>
        <w:t>The scan operates by identifying all unique knowledge sources in the database and executing a stratified sampling strategy. It extracts chunks from the beginning, middle, and end of every source to create a diverse, holistic "Research Briefing."</w:t>
      </w:r>
    </w:p>
    <w:p>
      <w:pPr>
        <w:pStyle w:val="Heading2"/>
      </w:pPr>
      <w:r>
        <w:t>2.1 Data Flow Diagram</w:t>
      </w:r>
    </w:p>
    <w:p>
      <w:r>
        <w:rPr>
          <w:rFonts w:ascii="Courier New" w:hAnsi="Courier New"/>
          <w:sz w:val="18"/>
        </w:rPr>
        <w:br/>
        <w:t>[Trigger: /prepare-interview API]</w:t>
        <w:br/>
        <w:t xml:space="preserve">       |</w:t>
        <w:br/>
        <w:t>[Query: Fetch all knowledge_sources]</w:t>
        <w:br/>
        <w:t xml:space="preserve">       |</w:t>
        <w:br/>
        <w:t>[For each Source ID]:</w:t>
        <w:br/>
        <w:t xml:space="preserve">   |--&gt; Query: Fetch all chunks ordered by created_at</w:t>
        <w:br/>
        <w:t xml:space="preserve">   |--&gt; Calculate Total Chunks (N)</w:t>
        <w:br/>
        <w:t xml:space="preserve">   |--&gt; Select Indices: [0, N/2, N-1]</w:t>
        <w:br/>
        <w:t xml:space="preserve">   |--&gt; Extract Content &amp; Location Marker</w:t>
        <w:br/>
        <w:t xml:space="preserve">       |</w:t>
        <w:br/>
        <w:t>[Compile Research Briefing]</w:t>
        <w:br/>
        <w:t xml:space="preserve">  -&gt; Array of ~27 Chunks (9 sources x 3 chunks)</w:t>
        <w:br/>
        <w:t xml:space="preserve">       |</w:t>
        <w:br/>
        <w:t>[Output to Theme Extraction Engine]</w:t>
        <w:br/>
        <w:t xml:space="preserve">    </w:t>
      </w:r>
    </w:p>
    <w:p>
      <w:pPr>
        <w:pStyle w:val="Heading1"/>
      </w:pPr>
      <w:r>
        <w:t>3. Low-Level Architecture (LLA)</w:t>
      </w:r>
    </w:p>
    <w:p>
      <w:pPr>
        <w:pStyle w:val="Heading2"/>
      </w:pPr>
      <w:r>
        <w:t>3.1 Stratified Sampling Logic</w:t>
      </w:r>
    </w:p>
    <w:p>
      <w:r>
        <w:t>Feeding thousands of chunks into an LLM would exceed the context window and cause catastrophic forgetting (the "lost in the middle" phenomenon). By taking precisely 3 chunks per source via mathematical indexing (`[0, total // 2, total - 1]`), the system guarantees it sees the introduction, core argument, and conclusion of every video and book in the hub.</w:t>
      </w:r>
    </w:p>
    <w:p>
      <w:pPr>
        <w:pStyle w:val="Heading2"/>
      </w:pPr>
      <w:r>
        <w:t>3.2 Briefing Structure</w:t>
      </w:r>
    </w:p>
    <w:p>
      <w:r>
        <w:t>The extracted chunks are formatted into a JSON array of dictionaries. To further save tokens, the text content is truncated to exactly 400 characters (`content[:400]`). This provides enough semantic density for theme extraction without overflowing the prompt limit. The resulting briefing is converted to a JSON string via `json.dumps(indent=2)` for clear ingestion by the LLM.</w:t>
      </w:r>
    </w:p>
    <w:p>
      <w:pPr>
        <w:pStyle w:val="Heading1"/>
      </w:pPr>
      <w:r>
        <w:t>4. Code References</w:t>
      </w:r>
    </w:p>
    <w:p>
      <w:r>
        <w:rPr>
          <w:rFonts w:ascii="Courier New" w:hAnsi="Courier New"/>
          <w:sz w:val="18"/>
        </w:rPr>
        <w:br/>
        <w:t>File: backend/app.py</w:t>
        <w:br/>
        <w:t>Function:</w:t>
        <w:br/>
        <w:t>- async def research_scan() -&gt; dict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