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Business Overview: AI Journalist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AI Journalist is an intelligent, automated interviewing system designed to extract deep, thought-leadership insights from domain experts. By utilizing a continuous feedback loop powered by Retrieval-Augmented Generation (RAG), the system dynamically synthesizes an expert's live answers with pre-ingested factual context to generate highly specific, multi-layered follow-up questions.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2. Core Methodology: Context-Driven Conversational Loop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traditional chatbots that ask linear, generic questions, the AI Journalist emulates the persona of a well-researched professional. The workflow operates on a strict event-driven chain: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The Base Prompt:</w:t>
      </w:r>
      <w:r w:rsidDel="00000000" w:rsidR="00000000" w:rsidRPr="00000000">
        <w:rPr>
          <w:rFonts w:ascii="Google Sans" w:cs="Google Sans" w:eastAsia="Google Sans" w:hAnsi="Google Sans"/>
          <w:rtl w:val="0"/>
        </w:rPr>
        <w:t xml:space="preserve"> The LLM is initialized with a persona constraint and asks the opening question.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The Expert Input:</w:t>
      </w:r>
      <w:r w:rsidDel="00000000" w:rsidR="00000000" w:rsidRPr="00000000">
        <w:rPr>
          <w:rFonts w:ascii="Google Sans" w:cs="Google Sans" w:eastAsia="Google Sans" w:hAnsi="Google Sans"/>
          <w:rtl w:val="0"/>
        </w:rPr>
        <w:t xml:space="preserve"> The human expert provides an initial answer.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Context Retrieval:</w:t>
      </w:r>
      <w:r w:rsidDel="00000000" w:rsidR="00000000" w:rsidRPr="00000000">
        <w:rPr>
          <w:rFonts w:ascii="Google Sans" w:cs="Google Sans" w:eastAsia="Google Sans" w:hAnsi="Google Sans"/>
          <w:rtl w:val="0"/>
        </w:rPr>
        <w:t xml:space="preserve"> Core themes are extracted from the answer to query an internal knowledge base.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Synthesis &amp; Generation:</w:t>
      </w:r>
      <w:r w:rsidDel="00000000" w:rsidR="00000000" w:rsidRPr="00000000">
        <w:rPr>
          <w:rFonts w:ascii="Google Sans" w:cs="Google Sans" w:eastAsia="Google Sans" w:hAnsi="Google Sans"/>
          <w:rtl w:val="0"/>
        </w:rPr>
        <w:t xml:space="preserve"> The LLM is fed both the expert's answer and the retrieved contextual snippet, forcing it to identify gaps and ask a nuanced follow-up question.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3. Proof of Concept (Demo): Early Childhood Care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initial demonstration, the system is configured to conduct an interview on the topic of "Caring for a 1-year-old."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Knowledge Ingestion:</w:t>
      </w:r>
      <w:r w:rsidDel="00000000" w:rsidR="00000000" w:rsidRPr="00000000">
        <w:rPr>
          <w:rFonts w:ascii="Google Sans" w:cs="Google Sans" w:eastAsia="Google Sans" w:hAnsi="Google Sans"/>
          <w:rtl w:val="0"/>
        </w:rPr>
        <w:t xml:space="preserve"> The foundational database is populated with transcripts from high-quality pediatric YouTube podcasts and expert interviews.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Execution:</w:t>
      </w:r>
      <w:r w:rsidDel="00000000" w:rsidR="00000000" w:rsidRPr="00000000">
        <w:rPr>
          <w:rFonts w:ascii="Google Sans" w:cs="Google Sans" w:eastAsia="Google Sans" w:hAnsi="Google Sans"/>
          <w:rtl w:val="0"/>
        </w:rPr>
        <w:t xml:space="preserve"> When the expert mentions a challenge (e.g., "picky eating"), the system retrieves the biological context (e.g., "slowing growth rates at 12 months") from the ingested YouTube data.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Outcome:</w:t>
      </w:r>
      <w:r w:rsidDel="00000000" w:rsidR="00000000" w:rsidRPr="00000000">
        <w:rPr>
          <w:rFonts w:ascii="Google Sans" w:cs="Google Sans" w:eastAsia="Google Sans" w:hAnsi="Google Sans"/>
          <w:rtl w:val="0"/>
        </w:rPr>
        <w:t xml:space="preserve"> The AI Journalist formulates a question that bridges the expert's observation with clinical facts, avoiding generic advice and driving a thought-leadership discussion.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4. Value Proposition &amp; Business Impact</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202124"/>
                <w:shd w:fill="auto" w:val="clear"/>
              </w:rPr>
            </w:pPr>
            <w:r w:rsidDel="00000000" w:rsidR="00000000" w:rsidRPr="00000000">
              <w:rPr>
                <w:rFonts w:ascii="Google Sans" w:cs="Google Sans" w:eastAsia="Google Sans" w:hAnsi="Google Sans"/>
                <w:color w:val="202124"/>
                <w:shd w:fill="auto" w:val="clear"/>
                <w:rtl w:val="0"/>
              </w:rPr>
              <w:t xml:space="preserve">Feature</w:t>
            </w:r>
          </w:p>
        </w:tc>
        <w:tc>
          <w:tcPr>
            <w:tcBorders>
              <w:top w:color="dddddd" w:space="0" w:sz="6" w:val="single"/>
              <w:left w:color="dddddd" w:space="0" w:sz="6" w:val="single"/>
              <w:bottom w:color="dddddd" w:space="0" w:sz="6" w:val="single"/>
              <w:right w:color="dddddd"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202124"/>
                <w:shd w:fill="auto" w:val="clear"/>
              </w:rPr>
            </w:pPr>
            <w:r w:rsidDel="00000000" w:rsidR="00000000" w:rsidRPr="00000000">
              <w:rPr>
                <w:rFonts w:ascii="Google Sans" w:cs="Google Sans" w:eastAsia="Google Sans" w:hAnsi="Google Sans"/>
                <w:color w:val="202124"/>
                <w:shd w:fill="auto" w:val="clear"/>
                <w:rtl w:val="0"/>
              </w:rPr>
              <w:t xml:space="preserve">Traditional AI Chatbots</w:t>
            </w:r>
          </w:p>
        </w:tc>
        <w:tc>
          <w:tcPr>
            <w:tcBorders>
              <w:top w:color="dddddd" w:space="0" w:sz="6" w:val="single"/>
              <w:left w:color="dddddd" w:space="0" w:sz="6" w:val="single"/>
              <w:bottom w:color="dddddd" w:space="0" w:sz="6" w:val="single"/>
              <w:right w:color="dddddd"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202124"/>
                <w:shd w:fill="auto" w:val="clear"/>
              </w:rPr>
            </w:pPr>
            <w:r w:rsidDel="00000000" w:rsidR="00000000" w:rsidRPr="00000000">
              <w:rPr>
                <w:rFonts w:ascii="Google Sans" w:cs="Google Sans" w:eastAsia="Google Sans" w:hAnsi="Google Sans"/>
                <w:color w:val="202124"/>
                <w:shd w:fill="auto" w:val="clear"/>
                <w:rtl w:val="0"/>
              </w:rPr>
              <w:t xml:space="preserve">AI Journalist Platform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Question Quality</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Surface-level, generic follow-ups.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multi-layered, fact-grounded questions.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bfc"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Factual Grounding</w:t>
            </w:r>
          </w:p>
        </w:tc>
        <w:tc>
          <w:tcPr>
            <w:tcBorders>
              <w:top w:color="dddddd" w:space="0" w:sz="6" w:val="single"/>
              <w:left w:color="dddddd" w:space="0" w:sz="6" w:val="single"/>
              <w:bottom w:color="dddddd" w:space="0" w:sz="6" w:val="single"/>
              <w:right w:color="dddddd" w:space="0" w:sz="6" w:val="single"/>
            </w:tcBorders>
            <w:shd w:fill="fafbfc"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Prone to hallucination without external data.</w:t>
            </w:r>
          </w:p>
        </w:tc>
        <w:tc>
          <w:tcPr>
            <w:tcBorders>
              <w:top w:color="dddddd" w:space="0" w:sz="6" w:val="single"/>
              <w:left w:color="dddddd" w:space="0" w:sz="6" w:val="single"/>
              <w:bottom w:color="dddddd" w:space="0" w:sz="6" w:val="single"/>
              <w:right w:color="dddddd" w:space="0" w:sz="6" w:val="single"/>
            </w:tcBorders>
            <w:shd w:fill="fafbfc"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Zero-trust methodology anchored to verified database snippets.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Output Value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Basic Q&amp;A generation.</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Production-ready thought leadership content.</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5. Technical Architecture Strategy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minimal hallucination and maximum retrieval accuracy, the backend infrastructure relies on a robust stack. The ingestion and retrieval pipelines are constructed using pure Python and raw SQL to bypass traditional ORM overhead, ensuring rapid data retrieval from our PostgreSQL and Supabase databases. By implementing layered retrieval methodologies, such as Hierarchical RAG (HRAG), the system effectively reduces noise when querying the dense YouTube transcript datasets, guaranteeing that the AI Journalist receives the most precise context possible for its next prompt.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6. Phased Rollout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Phase 1 (Current):</w:t>
      </w:r>
      <w:r w:rsidDel="00000000" w:rsidR="00000000" w:rsidRPr="00000000">
        <w:rPr>
          <w:rFonts w:ascii="Google Sans" w:cs="Google Sans" w:eastAsia="Google Sans" w:hAnsi="Google Sans"/>
          <w:rtl w:val="0"/>
        </w:rPr>
        <w:t xml:space="preserve"> Manual RAG implementation. Developers manually extract snippets from the transcript database and append them to the expert's answer to test prompt viability.</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Phase 2 (Target):</w:t>
      </w:r>
      <w:r w:rsidDel="00000000" w:rsidR="00000000" w:rsidRPr="00000000">
        <w:rPr>
          <w:rFonts w:ascii="Google Sans" w:cs="Google Sans" w:eastAsia="Google Sans" w:hAnsi="Google Sans"/>
          <w:rtl w:val="0"/>
        </w:rPr>
        <w:t xml:space="preserve"> Automated ingestion pipelines and event-driven automation mapping, seamlessly linking the expert's STT (Speech-to-Text) answer directly through the database retrieval function and back to the LLM API.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