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C5A57" w14:textId="24C5A3ED" w:rsidR="000606C7" w:rsidRPr="005D0457" w:rsidRDefault="000606C7" w:rsidP="004D3FEA">
      <w:pPr>
        <w:pStyle w:val="Heading1"/>
        <w:spacing w:before="16" w:after="16" w:line="360" w:lineRule="auto"/>
        <w:ind w:left="25" w:right="20"/>
      </w:pPr>
      <w:r>
        <w:t>CHAPTER</w:t>
      </w:r>
      <w:r w:rsidR="0070358C">
        <w:t xml:space="preserve"> </w:t>
      </w:r>
      <w:r w:rsidR="0070358C">
        <w:rPr>
          <w:spacing w:val="-18"/>
        </w:rPr>
        <w:t>4</w:t>
      </w:r>
    </w:p>
    <w:p w14:paraId="0D72A9D4" w14:textId="0F5EE69B" w:rsidR="000606C7" w:rsidRPr="007452DD" w:rsidRDefault="0070358C" w:rsidP="000606C7">
      <w:pPr>
        <w:pStyle w:val="Heading2"/>
        <w:spacing w:before="16" w:after="16" w:line="360" w:lineRule="auto"/>
        <w:ind w:left="709" w:right="567"/>
        <w:rPr>
          <w:sz w:val="16"/>
          <w:szCs w:val="16"/>
        </w:rPr>
      </w:pPr>
      <w:r>
        <w:t>REFLECTION NOTES</w:t>
      </w:r>
      <w:r w:rsidR="00357D90">
        <w:br/>
      </w:r>
    </w:p>
    <w:p w14:paraId="5659C8A6" w14:textId="1BFAD501" w:rsidR="0070358C" w:rsidRPr="008046AE" w:rsidRDefault="0070358C" w:rsidP="008046AE">
      <w:pPr>
        <w:pStyle w:val="Heading2"/>
        <w:spacing w:before="0" w:line="360" w:lineRule="auto"/>
        <w:ind w:left="23" w:right="23"/>
        <w:jc w:val="both"/>
        <w:rPr>
          <w:sz w:val="28"/>
          <w:szCs w:val="28"/>
        </w:rPr>
      </w:pPr>
      <w:r>
        <w:rPr>
          <w:sz w:val="28"/>
          <w:szCs w:val="28"/>
        </w:rPr>
        <w:t>4</w:t>
      </w:r>
      <w:r w:rsidR="00357D90" w:rsidRPr="00393F39">
        <w:rPr>
          <w:sz w:val="28"/>
          <w:szCs w:val="28"/>
        </w:rPr>
        <w:t xml:space="preserve">.1 </w:t>
      </w:r>
      <w:r w:rsidRPr="0070358C">
        <w:rPr>
          <w:sz w:val="28"/>
          <w:szCs w:val="28"/>
        </w:rPr>
        <w:t>Technical Growth</w:t>
      </w:r>
    </w:p>
    <w:p w14:paraId="2FA32E12" w14:textId="77777777" w:rsidR="0070358C" w:rsidRDefault="008209B7" w:rsidP="008046AE">
      <w:pPr>
        <w:pStyle w:val="BodyText"/>
        <w:spacing w:line="360" w:lineRule="auto"/>
        <w:ind w:left="23" w:right="23" w:hanging="25"/>
        <w:jc w:val="both"/>
        <w:rPr>
          <w:noProof/>
        </w:rPr>
      </w:pPr>
      <w:r>
        <w:rPr>
          <w:noProof/>
        </w:rPr>
        <w:tab/>
      </w:r>
      <w:r>
        <w:rPr>
          <w:noProof/>
        </w:rPr>
        <w:tab/>
      </w:r>
      <w:r w:rsidR="0070358C">
        <w:rPr>
          <w:noProof/>
        </w:rPr>
        <w:t>The internship provided a fertile environment to grow technically across several layers of modern enterprise architecture. Apart from mastering Oracle Integration Cloud (OIC) and Oracle Cloud Infrastructure (OCI), hands-on engagement with PL/SQL played a pivotal role in enhancing backend logic development. Writing stored procedures, triggers, and complex queries gave insights into efficient data manipulation and transaction control within the Oracle Autonomous Database. In the development of APEX-based applications, working with HTML, CSS, and JavaScript was essential for extending built-in components and enhancing UI responsiveness.</w:t>
      </w:r>
    </w:p>
    <w:p w14:paraId="1907049E" w14:textId="65A6010C" w:rsidR="00357D90" w:rsidRDefault="0070358C" w:rsidP="0070358C">
      <w:pPr>
        <w:pStyle w:val="BodyText"/>
        <w:spacing w:after="100" w:afterAutospacing="1" w:line="360" w:lineRule="auto"/>
        <w:ind w:left="23" w:right="23" w:hanging="25"/>
        <w:jc w:val="both"/>
        <w:rPr>
          <w:noProof/>
        </w:rPr>
      </w:pPr>
      <w:r>
        <w:rPr>
          <w:noProof/>
        </w:rPr>
        <w:tab/>
      </w:r>
      <w:r>
        <w:rPr>
          <w:noProof/>
        </w:rPr>
        <w:tab/>
        <w:t>Dynamic Actions in APEX combined with JavaScript scripts allowed greater control over interactivity, while CSS customization offered visual consistency across pages. Furthermore, the use of RESTful web services—both consuming and publishing—provided a complete picture of how Oracle systems integrate with external applications via XML and JSON payloads. Exposure to UNIX shell scripting during agent installations and connectivity configurations further extended platform independence skills. Tasks like log parsing, permission handling, and environment variable configuration strengthened the understanding of how underlying systems interact with cloud interfaces. The integration of Delta Phase concepts within real client deliverables showcased the practical synergy between classical programming, cloud-based tools, and low-code platforms.</w:t>
      </w:r>
      <w:r w:rsidR="008209B7" w:rsidRPr="008209B7">
        <w:rPr>
          <w:noProof/>
        </w:rPr>
        <w:t>.</w:t>
      </w:r>
    </w:p>
    <w:p w14:paraId="550AF722" w14:textId="2A065041" w:rsidR="00357D90" w:rsidRDefault="00D64696" w:rsidP="008046AE">
      <w:pPr>
        <w:pStyle w:val="Heading2"/>
        <w:spacing w:before="0" w:line="360" w:lineRule="auto"/>
        <w:ind w:left="23" w:right="23"/>
        <w:jc w:val="left"/>
      </w:pPr>
      <w:r>
        <w:rPr>
          <w:sz w:val="28"/>
          <w:szCs w:val="28"/>
        </w:rPr>
        <w:t>4</w:t>
      </w:r>
      <w:r w:rsidR="00357D90" w:rsidRPr="00357D90">
        <w:rPr>
          <w:sz w:val="28"/>
          <w:szCs w:val="28"/>
        </w:rPr>
        <w:t xml:space="preserve">.2 </w:t>
      </w:r>
      <w:r w:rsidR="0070358C" w:rsidRPr="0070358C">
        <w:rPr>
          <w:sz w:val="28"/>
          <w:szCs w:val="28"/>
        </w:rPr>
        <w:t>Performance and Impact</w:t>
      </w:r>
    </w:p>
    <w:p w14:paraId="2746041C" w14:textId="654B38D0" w:rsidR="0070358C" w:rsidRDefault="0070358C" w:rsidP="008046AE">
      <w:pPr>
        <w:pStyle w:val="BodyText"/>
        <w:spacing w:line="360" w:lineRule="auto"/>
        <w:ind w:left="23" w:right="23" w:firstLine="619"/>
        <w:jc w:val="both"/>
      </w:pPr>
      <w:r>
        <w:t>Enhancements made to integration logic and data flow pipelines had a tangible effect on system performance. Optimizing PL/SQL logic reduced the overhead in database-level processing, particularly during high-frequency data sync jobs triggered via OIC. Proper indexing, bulk collect/</w:t>
      </w:r>
      <w:proofErr w:type="spellStart"/>
      <w:r>
        <w:t>forall</w:t>
      </w:r>
      <w:proofErr w:type="spellEnd"/>
      <w:r>
        <w:t xml:space="preserve"> statements, and exception handling improved transactional throughput and minimized failures. On the UI front, efficient JavaScript usage in APEX apps allowed responsive dashboards that loaded complex data visualizations without affecting page load time. CSS minification and deferred loading of UI components improved performance for mobile and desktop users alike.</w:t>
      </w:r>
    </w:p>
    <w:p w14:paraId="44186B68" w14:textId="77777777" w:rsidR="0070358C" w:rsidRDefault="0070358C" w:rsidP="0070358C">
      <w:pPr>
        <w:pStyle w:val="BodyText"/>
        <w:spacing w:line="360" w:lineRule="auto"/>
        <w:ind w:left="23" w:right="23" w:firstLine="619"/>
        <w:jc w:val="both"/>
      </w:pPr>
    </w:p>
    <w:p w14:paraId="3EF46B7D" w14:textId="56C8F69B" w:rsidR="0070358C" w:rsidRDefault="0070358C" w:rsidP="0070358C">
      <w:pPr>
        <w:pStyle w:val="BodyText"/>
        <w:spacing w:line="360" w:lineRule="auto"/>
        <w:ind w:left="23" w:right="23" w:firstLine="619"/>
        <w:jc w:val="both"/>
      </w:pPr>
      <w:r>
        <w:lastRenderedPageBreak/>
        <w:t>The transition from static data extraction scripts to dynamic REST API-based integrations with external systems like Salesforce and SAP led to more real-time data freshness. These API calls, formatted in JSON/XML, ensured standardized data exchange and reduced system incompatibilities. Improvements in performance were also observed in monitoring and alerting mechanisms. OCI’s logging, paired with UNIX corn jobs and scripting for offline backup and diagnostics, ensured stability and proactive fault detection.</w:t>
      </w:r>
    </w:p>
    <w:p w14:paraId="005E5C47" w14:textId="41CC802A" w:rsidR="00357D90" w:rsidRDefault="0070358C" w:rsidP="0070358C">
      <w:pPr>
        <w:pStyle w:val="BodyText"/>
        <w:spacing w:line="360" w:lineRule="auto"/>
        <w:ind w:left="23" w:right="23" w:firstLine="619"/>
        <w:jc w:val="both"/>
      </w:pPr>
      <w:r>
        <w:t>Collectively, these advancements delivered measurable outcomes in terms of speed, reliability, and maintainability of enterprise systems.</w:t>
      </w:r>
    </w:p>
    <w:p w14:paraId="4B60BF97" w14:textId="77777777" w:rsidR="00CC79DE" w:rsidRDefault="00CC79DE" w:rsidP="0070358C">
      <w:pPr>
        <w:pStyle w:val="BodyText"/>
        <w:spacing w:line="360" w:lineRule="auto"/>
        <w:ind w:left="23" w:right="23" w:firstLine="619"/>
        <w:jc w:val="both"/>
      </w:pPr>
    </w:p>
    <w:p w14:paraId="14523EAB" w14:textId="7845C9DA" w:rsidR="00357D90" w:rsidRPr="00357D90" w:rsidRDefault="00D64696" w:rsidP="008046AE">
      <w:pPr>
        <w:pStyle w:val="Heading2"/>
        <w:spacing w:before="0" w:line="360" w:lineRule="auto"/>
        <w:ind w:left="23" w:right="23" w:hanging="23"/>
        <w:jc w:val="both"/>
        <w:rPr>
          <w:sz w:val="28"/>
          <w:szCs w:val="28"/>
        </w:rPr>
      </w:pPr>
      <w:r>
        <w:rPr>
          <w:sz w:val="28"/>
          <w:szCs w:val="28"/>
        </w:rPr>
        <w:t>4</w:t>
      </w:r>
      <w:r w:rsidR="00EA78D5" w:rsidRPr="00357D90">
        <w:rPr>
          <w:sz w:val="28"/>
          <w:szCs w:val="28"/>
        </w:rPr>
        <w:t xml:space="preserve">.3 </w:t>
      </w:r>
      <w:r w:rsidR="0070358C" w:rsidRPr="0070358C">
        <w:rPr>
          <w:sz w:val="28"/>
          <w:szCs w:val="28"/>
        </w:rPr>
        <w:t>Soft Skills and Collaboration</w:t>
      </w:r>
    </w:p>
    <w:p w14:paraId="52E0C44A" w14:textId="574DF090" w:rsidR="00CC79DE" w:rsidRDefault="00CC79DE" w:rsidP="008046AE">
      <w:pPr>
        <w:pStyle w:val="BodyText"/>
        <w:spacing w:line="360" w:lineRule="auto"/>
        <w:ind w:right="23"/>
        <w:jc w:val="both"/>
      </w:pPr>
      <w:r>
        <w:tab/>
        <w:t>This experience reinforced the importance of communication in a technical setting. Documenting API contracts, XML schemas, and APEX form validation rules required clarity and structure, ensuring team members and clients could align quickly. Reviewing REST interface definitions and participating in endpoint testing using tools like Postman encouraged a systematic approach to integration validation.</w:t>
      </w:r>
    </w:p>
    <w:p w14:paraId="45C55387" w14:textId="60A7D837" w:rsidR="00CC79DE" w:rsidRDefault="00CC79DE" w:rsidP="00CC79DE">
      <w:pPr>
        <w:pStyle w:val="BodyText"/>
        <w:spacing w:line="360" w:lineRule="auto"/>
        <w:ind w:right="23"/>
        <w:jc w:val="both"/>
      </w:pPr>
      <w:r>
        <w:tab/>
        <w:t>Collaboration on shared PL/SQL packages and REST adapters through version control (e.g., GitHub and Azure DevOps) strengthened skills in code hygiene, code reviews, and rollback planning. Clear commit messages, meaningful comments, and structured changelogs made project handovers and audits more manageable. Participation in Delta Phase knowledge transfer sessions, where topics like JavaScript event handling, XML schema design, and shell scripting were discussed, created an environment of continuous peer learning. These sessions encouraged asking questions, giving and receiving feedback, and building mutual respect across roles.</w:t>
      </w:r>
    </w:p>
    <w:p w14:paraId="5BC4BE54" w14:textId="73FE1C52" w:rsidR="00CC79DE" w:rsidRDefault="00CC79DE" w:rsidP="00CC79DE">
      <w:pPr>
        <w:pStyle w:val="BodyText"/>
        <w:spacing w:line="360" w:lineRule="auto"/>
        <w:ind w:right="23"/>
        <w:jc w:val="both"/>
      </w:pPr>
      <w:r>
        <w:tab/>
        <w:t>By regularly contributing to user documentation, developer guides, and troubleshooting logs, the experience fostered habits that will support collaborative environments in future enterprise settings.</w:t>
      </w:r>
    </w:p>
    <w:p w14:paraId="61C176F4" w14:textId="77777777" w:rsidR="00CC79DE" w:rsidRDefault="00CC79DE" w:rsidP="00393F39">
      <w:pPr>
        <w:pStyle w:val="Heading2"/>
        <w:ind w:left="23" w:right="23"/>
        <w:jc w:val="left"/>
        <w:rPr>
          <w:sz w:val="28"/>
          <w:szCs w:val="28"/>
        </w:rPr>
      </w:pPr>
    </w:p>
    <w:p w14:paraId="30DE8A0B" w14:textId="6FCB48E1" w:rsidR="00357D90" w:rsidRPr="00EA78D5" w:rsidRDefault="00D64696" w:rsidP="008046AE">
      <w:pPr>
        <w:pStyle w:val="Heading2"/>
        <w:spacing w:before="0" w:line="360" w:lineRule="auto"/>
        <w:ind w:left="23" w:right="23"/>
        <w:jc w:val="left"/>
        <w:rPr>
          <w:sz w:val="28"/>
          <w:szCs w:val="28"/>
        </w:rPr>
      </w:pPr>
      <w:r>
        <w:rPr>
          <w:sz w:val="28"/>
          <w:szCs w:val="28"/>
        </w:rPr>
        <w:t>4</w:t>
      </w:r>
      <w:r w:rsidR="00CC79DE" w:rsidRPr="00EA78D5">
        <w:rPr>
          <w:sz w:val="28"/>
          <w:szCs w:val="28"/>
        </w:rPr>
        <w:t xml:space="preserve">.4 </w:t>
      </w:r>
      <w:r w:rsidR="00CC79DE" w:rsidRPr="00CC79DE">
        <w:rPr>
          <w:sz w:val="28"/>
          <w:szCs w:val="28"/>
        </w:rPr>
        <w:t>Key Learnings</w:t>
      </w:r>
    </w:p>
    <w:p w14:paraId="0E8ED609" w14:textId="18B5D17E" w:rsidR="008046AE" w:rsidRDefault="002F4685" w:rsidP="008046AE">
      <w:pPr>
        <w:pStyle w:val="BodyText"/>
        <w:spacing w:line="360" w:lineRule="auto"/>
        <w:ind w:left="23" w:right="23" w:firstLine="619"/>
        <w:jc w:val="both"/>
      </w:pPr>
      <w:r>
        <w:tab/>
      </w:r>
      <w:r w:rsidR="00CC79DE">
        <w:t xml:space="preserve">Some of the most critical learnings stemmed from cross-disciplinary applications of technology. Understanding how PL/SQL error traps affect orchestration flows in OIC highlighted the importance of strong backend logic in integration design. </w:t>
      </w:r>
    </w:p>
    <w:p w14:paraId="1232876C" w14:textId="77777777" w:rsidR="008046AE" w:rsidRDefault="008046AE" w:rsidP="008046AE">
      <w:pPr>
        <w:pStyle w:val="BodyText"/>
        <w:spacing w:line="360" w:lineRule="auto"/>
        <w:ind w:left="23" w:right="23" w:firstLine="618"/>
        <w:jc w:val="both"/>
      </w:pPr>
    </w:p>
    <w:p w14:paraId="0E139C81" w14:textId="77777777" w:rsidR="00CC79DE" w:rsidRDefault="00CC79DE" w:rsidP="008046AE">
      <w:pPr>
        <w:pStyle w:val="BodyText"/>
        <w:spacing w:line="360" w:lineRule="auto"/>
        <w:ind w:left="23" w:right="23" w:firstLine="618"/>
        <w:jc w:val="both"/>
      </w:pPr>
    </w:p>
    <w:p w14:paraId="3CB58731" w14:textId="29C412D7" w:rsidR="00CC79DE" w:rsidRDefault="00CC79DE" w:rsidP="008046AE">
      <w:pPr>
        <w:pStyle w:val="BodyText"/>
        <w:spacing w:line="360" w:lineRule="auto"/>
        <w:ind w:left="23" w:right="23" w:firstLine="618"/>
        <w:jc w:val="both"/>
      </w:pPr>
      <w:r>
        <w:lastRenderedPageBreak/>
        <w:t xml:space="preserve">Similarly, using XML and JSON schemas to define and validate message structures improved robustness in data exchanges. Realizing the power of parameterized components in OIC and modular SQL views in APEX solidified the principles of reusability and abstraction. These patterns reduce maintenance overhead and support scalability. The role of JavaScript and CSS in APEX taught the value of user-centered design, showing that functionality alone isn't sufficient usability matters too. </w:t>
      </w:r>
    </w:p>
    <w:p w14:paraId="781B6C9A" w14:textId="55D9D4F1" w:rsidR="00357D90" w:rsidRDefault="00CC79DE" w:rsidP="00CC79DE">
      <w:pPr>
        <w:pStyle w:val="BodyText"/>
        <w:spacing w:before="16" w:after="16" w:line="360" w:lineRule="auto"/>
        <w:ind w:left="23" w:right="23" w:firstLine="619"/>
        <w:jc w:val="both"/>
      </w:pPr>
      <w:r>
        <w:t>A surprising yet valuable realization came from UNIX-based scripting used for monitoring OIC agent health and managing log archives. These tasks, though peripheral, underscored the importance of systems-level awareness even in application-centric projects. Equipped with a combination of low-code development, RESTful integration, declarative UI design, and classical scripting/programming, this internship prepared the intern to operate effectively across full-stack roles in a hybrid cloud environment.</w:t>
      </w:r>
    </w:p>
    <w:sectPr w:rsidR="00357D90" w:rsidSect="00FB43DF">
      <w:headerReference w:type="default" r:id="rId8"/>
      <w:footerReference w:type="default" r:id="rId9"/>
      <w:pgSz w:w="11906" w:h="16838" w:code="9"/>
      <w:pgMar w:top="1440" w:right="1440" w:bottom="1440" w:left="1440" w:header="1077" w:footer="907" w:gutter="0"/>
      <w:pgBorders w:zOrder="back" w:display="notFirstPage">
        <w:top w:val="thickThinSmallGap" w:sz="24" w:space="0" w:color="6D3109"/>
        <w:bottom w:val="thinThickSmallGap" w:sz="24" w:space="0" w:color="6D3109"/>
      </w:pgBorders>
      <w:pgNumType w:start="5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D8635" w14:textId="77777777" w:rsidR="00A00082" w:rsidRDefault="00A00082" w:rsidP="000606C7">
      <w:pPr>
        <w:spacing w:after="0" w:line="240" w:lineRule="auto"/>
      </w:pPr>
      <w:r>
        <w:separator/>
      </w:r>
    </w:p>
  </w:endnote>
  <w:endnote w:type="continuationSeparator" w:id="0">
    <w:p w14:paraId="6C79F5BF" w14:textId="77777777" w:rsidR="00A00082" w:rsidRDefault="00A00082" w:rsidP="00060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6DD21" w14:textId="77777777" w:rsidR="009973CC" w:rsidRPr="003D34FC" w:rsidRDefault="009973CC" w:rsidP="009973CC">
    <w:pPr>
      <w:pStyle w:val="Footer"/>
      <w:spacing w:line="360" w:lineRule="auto"/>
      <w:rPr>
        <w:rFonts w:ascii="Times New Roman" w:hAnsi="Times New Roman" w:cs="Times New Roman"/>
        <w:szCs w:val="20"/>
      </w:rPr>
    </w:pPr>
    <w:r w:rsidRPr="003D34FC">
      <w:rPr>
        <w:rFonts w:ascii="Times New Roman" w:hAnsi="Times New Roman" w:cs="Times New Roman"/>
        <w:szCs w:val="20"/>
      </w:rPr>
      <w:t>Dept. of CSE, SJBIT</w:t>
    </w:r>
    <w:r w:rsidRPr="003D34FC">
      <w:rPr>
        <w:rFonts w:ascii="Times New Roman" w:hAnsi="Times New Roman" w:cs="Times New Roman"/>
        <w:szCs w:val="20"/>
      </w:rPr>
      <w:tab/>
      <w:t>2024-25</w:t>
    </w:r>
    <w:r w:rsidRPr="003D34FC">
      <w:rPr>
        <w:rFonts w:ascii="Times New Roman" w:hAnsi="Times New Roman" w:cs="Times New Roman"/>
        <w:szCs w:val="20"/>
      </w:rPr>
      <w:tab/>
      <w:t xml:space="preserve">Page </w:t>
    </w:r>
    <w:r w:rsidRPr="003D34FC">
      <w:rPr>
        <w:rFonts w:ascii="Times New Roman" w:hAnsi="Times New Roman" w:cs="Times New Roman"/>
        <w:szCs w:val="20"/>
      </w:rPr>
      <w:fldChar w:fldCharType="begin"/>
    </w:r>
    <w:r w:rsidRPr="003D34FC">
      <w:rPr>
        <w:rFonts w:ascii="Times New Roman" w:hAnsi="Times New Roman" w:cs="Times New Roman"/>
        <w:szCs w:val="20"/>
      </w:rPr>
      <w:instrText xml:space="preserve"> PAGE   \* MERGEFORMAT </w:instrText>
    </w:r>
    <w:r w:rsidRPr="003D34FC">
      <w:rPr>
        <w:rFonts w:ascii="Times New Roman" w:hAnsi="Times New Roman" w:cs="Times New Roman"/>
        <w:szCs w:val="20"/>
      </w:rPr>
      <w:fldChar w:fldCharType="separate"/>
    </w:r>
    <w:r>
      <w:rPr>
        <w:rFonts w:ascii="Times New Roman" w:hAnsi="Times New Roman" w:cs="Times New Roman"/>
        <w:szCs w:val="20"/>
      </w:rPr>
      <w:t>8</w:t>
    </w:r>
    <w:r w:rsidRPr="003D34FC">
      <w:rPr>
        <w:rFonts w:ascii="Times New Roman" w:hAnsi="Times New Roman" w:cs="Times New Roman"/>
        <w:noProof/>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452A9" w14:textId="77777777" w:rsidR="00A00082" w:rsidRDefault="00A00082" w:rsidP="000606C7">
      <w:pPr>
        <w:spacing w:after="0" w:line="240" w:lineRule="auto"/>
      </w:pPr>
      <w:r>
        <w:separator/>
      </w:r>
    </w:p>
  </w:footnote>
  <w:footnote w:type="continuationSeparator" w:id="0">
    <w:p w14:paraId="114703C1" w14:textId="77777777" w:rsidR="00A00082" w:rsidRDefault="00A00082" w:rsidP="00060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5A9E0D" w14:textId="77777777" w:rsidR="009973CC" w:rsidRPr="003D34FC" w:rsidRDefault="009973CC" w:rsidP="009973CC">
    <w:pPr>
      <w:pStyle w:val="Header"/>
      <w:rPr>
        <w:rFonts w:ascii="Times New Roman" w:hAnsi="Times New Roman" w:cs="Times New Roman"/>
        <w:szCs w:val="20"/>
      </w:rPr>
    </w:pPr>
    <w:r w:rsidRPr="003D34FC">
      <w:rPr>
        <w:rFonts w:ascii="Times New Roman" w:hAnsi="Times New Roman" w:cs="Times New Roman"/>
        <w:noProof/>
        <w:szCs w:val="20"/>
      </w:rPr>
      <mc:AlternateContent>
        <mc:Choice Requires="wps">
          <w:drawing>
            <wp:anchor distT="45720" distB="45720" distL="114300" distR="114300" simplePos="0" relativeHeight="251666432" behindDoc="0" locked="0" layoutInCell="1" allowOverlap="1" wp14:anchorId="376E2560" wp14:editId="179CA6C0">
              <wp:simplePos x="0" y="0"/>
              <wp:positionH relativeFrom="margin">
                <wp:posOffset>4874260</wp:posOffset>
              </wp:positionH>
              <wp:positionV relativeFrom="paragraph">
                <wp:posOffset>-36195</wp:posOffset>
              </wp:positionV>
              <wp:extent cx="942975"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66700"/>
                      </a:xfrm>
                      <a:prstGeom prst="rect">
                        <a:avLst/>
                      </a:prstGeom>
                      <a:noFill/>
                      <a:ln w="9525">
                        <a:noFill/>
                        <a:miter lim="800000"/>
                        <a:headEnd/>
                        <a:tailEnd/>
                      </a:ln>
                    </wps:spPr>
                    <wps:txbx>
                      <w:txbxContent>
                        <w:p w14:paraId="529AFF92" w14:textId="77777777" w:rsidR="009973CC" w:rsidRPr="003D34FC" w:rsidRDefault="009973CC" w:rsidP="009973CC">
                          <w:pPr>
                            <w:rPr>
                              <w:rFonts w:ascii="Times New Roman" w:hAnsi="Times New Roman" w:cs="Times New Roman"/>
                            </w:rPr>
                          </w:pPr>
                          <w:r w:rsidRPr="003D34FC">
                            <w:rPr>
                              <w:rFonts w:ascii="Times New Roman" w:hAnsi="Times New Roman" w:cs="Times New Roman"/>
                            </w:rPr>
                            <w:t>Oracle Apex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E2560" id="_x0000_t202" coordsize="21600,21600" o:spt="202" path="m,l,21600r21600,l21600,xe">
              <v:stroke joinstyle="miter"/>
              <v:path gradientshapeok="t" o:connecttype="rect"/>
            </v:shapetype>
            <v:shape id="Text Box 2" o:spid="_x0000_s1026" type="#_x0000_t202" style="position:absolute;margin-left:383.8pt;margin-top:-2.85pt;width:74.25pt;height:2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" filled="f" stroked="f">
              <v:textbox>
                <w:txbxContent>
                  <w:p w14:paraId="529AFF92" w14:textId="77777777" w:rsidR="009973CC" w:rsidRPr="003D34FC" w:rsidRDefault="009973CC" w:rsidP="009973CC">
                    <w:pPr>
                      <w:rPr>
                        <w:rFonts w:ascii="Times New Roman" w:hAnsi="Times New Roman" w:cs="Times New Roman"/>
                      </w:rPr>
                    </w:pPr>
                    <w:r w:rsidRPr="003D34FC">
                      <w:rPr>
                        <w:rFonts w:ascii="Times New Roman" w:hAnsi="Times New Roman" w:cs="Times New Roman"/>
                      </w:rPr>
                      <w:t>Oracle Apex</w:t>
                    </w:r>
                  </w:p>
                </w:txbxContent>
              </v:textbox>
              <w10:wrap type="square" anchorx="margin"/>
            </v:shape>
          </w:pict>
        </mc:Fallback>
      </mc:AlternateContent>
    </w:r>
    <w:r w:rsidRPr="003D34FC">
      <w:rPr>
        <w:rFonts w:ascii="Times New Roman" w:hAnsi="Times New Roman" w:cs="Times New Roman"/>
        <w:szCs w:val="20"/>
      </w:rPr>
      <w:t>21INT82 – Research Internship/ Industry Internship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19D1"/>
    <w:multiLevelType w:val="hybridMultilevel"/>
    <w:tmpl w:val="447493C4"/>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1" w15:restartNumberingAfterBreak="0">
    <w:nsid w:val="1A0E543F"/>
    <w:multiLevelType w:val="hybridMultilevel"/>
    <w:tmpl w:val="A596D33A"/>
    <w:lvl w:ilvl="0" w:tplc="04090001">
      <w:start w:val="1"/>
      <w:numFmt w:val="bullet"/>
      <w:lvlText w:val=""/>
      <w:lvlJc w:val="left"/>
      <w:pPr>
        <w:ind w:left="1362" w:hanging="360"/>
      </w:pPr>
      <w:rPr>
        <w:rFonts w:ascii="Symbol" w:hAnsi="Symbol" w:hint="default"/>
      </w:rPr>
    </w:lvl>
    <w:lvl w:ilvl="1" w:tplc="FFFFFFFF" w:tentative="1">
      <w:start w:val="1"/>
      <w:numFmt w:val="lowerLetter"/>
      <w:lvlText w:val="%2."/>
      <w:lvlJc w:val="left"/>
      <w:pPr>
        <w:ind w:left="2082" w:hanging="360"/>
      </w:pPr>
    </w:lvl>
    <w:lvl w:ilvl="2" w:tplc="FFFFFFFF" w:tentative="1">
      <w:start w:val="1"/>
      <w:numFmt w:val="lowerRoman"/>
      <w:lvlText w:val="%3."/>
      <w:lvlJc w:val="right"/>
      <w:pPr>
        <w:ind w:left="2802" w:hanging="180"/>
      </w:pPr>
    </w:lvl>
    <w:lvl w:ilvl="3" w:tplc="FFFFFFFF" w:tentative="1">
      <w:start w:val="1"/>
      <w:numFmt w:val="decimal"/>
      <w:lvlText w:val="%4."/>
      <w:lvlJc w:val="left"/>
      <w:pPr>
        <w:ind w:left="3522" w:hanging="360"/>
      </w:pPr>
    </w:lvl>
    <w:lvl w:ilvl="4" w:tplc="FFFFFFFF" w:tentative="1">
      <w:start w:val="1"/>
      <w:numFmt w:val="lowerLetter"/>
      <w:lvlText w:val="%5."/>
      <w:lvlJc w:val="left"/>
      <w:pPr>
        <w:ind w:left="4242" w:hanging="360"/>
      </w:pPr>
    </w:lvl>
    <w:lvl w:ilvl="5" w:tplc="FFFFFFFF" w:tentative="1">
      <w:start w:val="1"/>
      <w:numFmt w:val="lowerRoman"/>
      <w:lvlText w:val="%6."/>
      <w:lvlJc w:val="right"/>
      <w:pPr>
        <w:ind w:left="4962" w:hanging="180"/>
      </w:pPr>
    </w:lvl>
    <w:lvl w:ilvl="6" w:tplc="FFFFFFFF" w:tentative="1">
      <w:start w:val="1"/>
      <w:numFmt w:val="decimal"/>
      <w:lvlText w:val="%7."/>
      <w:lvlJc w:val="left"/>
      <w:pPr>
        <w:ind w:left="5682" w:hanging="360"/>
      </w:pPr>
    </w:lvl>
    <w:lvl w:ilvl="7" w:tplc="FFFFFFFF" w:tentative="1">
      <w:start w:val="1"/>
      <w:numFmt w:val="lowerLetter"/>
      <w:lvlText w:val="%8."/>
      <w:lvlJc w:val="left"/>
      <w:pPr>
        <w:ind w:left="6402" w:hanging="360"/>
      </w:pPr>
    </w:lvl>
    <w:lvl w:ilvl="8" w:tplc="FFFFFFFF" w:tentative="1">
      <w:start w:val="1"/>
      <w:numFmt w:val="lowerRoman"/>
      <w:lvlText w:val="%9."/>
      <w:lvlJc w:val="right"/>
      <w:pPr>
        <w:ind w:left="7122" w:hanging="180"/>
      </w:pPr>
    </w:lvl>
  </w:abstractNum>
  <w:abstractNum w:abstractNumId="2" w15:restartNumberingAfterBreak="0">
    <w:nsid w:val="1FE4374D"/>
    <w:multiLevelType w:val="hybridMultilevel"/>
    <w:tmpl w:val="927C0766"/>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3" w15:restartNumberingAfterBreak="0">
    <w:nsid w:val="21957D2D"/>
    <w:multiLevelType w:val="hybridMultilevel"/>
    <w:tmpl w:val="F800D1B6"/>
    <w:lvl w:ilvl="0" w:tplc="04090001">
      <w:start w:val="1"/>
      <w:numFmt w:val="bullet"/>
      <w:lvlText w:val=""/>
      <w:lvlJc w:val="left"/>
      <w:pPr>
        <w:ind w:left="1362" w:hanging="360"/>
      </w:pPr>
      <w:rPr>
        <w:rFonts w:ascii="Symbol" w:hAnsi="Symbol" w:hint="default"/>
      </w:rPr>
    </w:lvl>
    <w:lvl w:ilvl="1" w:tplc="04090003" w:tentative="1">
      <w:start w:val="1"/>
      <w:numFmt w:val="bullet"/>
      <w:lvlText w:val="o"/>
      <w:lvlJc w:val="left"/>
      <w:pPr>
        <w:ind w:left="2082" w:hanging="360"/>
      </w:pPr>
      <w:rPr>
        <w:rFonts w:ascii="Courier New" w:hAnsi="Courier New" w:cs="Courier New" w:hint="default"/>
      </w:rPr>
    </w:lvl>
    <w:lvl w:ilvl="2" w:tplc="04090005" w:tentative="1">
      <w:start w:val="1"/>
      <w:numFmt w:val="bullet"/>
      <w:lvlText w:val=""/>
      <w:lvlJc w:val="left"/>
      <w:pPr>
        <w:ind w:left="2802" w:hanging="360"/>
      </w:pPr>
      <w:rPr>
        <w:rFonts w:ascii="Wingdings" w:hAnsi="Wingdings" w:hint="default"/>
      </w:rPr>
    </w:lvl>
    <w:lvl w:ilvl="3" w:tplc="04090001" w:tentative="1">
      <w:start w:val="1"/>
      <w:numFmt w:val="bullet"/>
      <w:lvlText w:val=""/>
      <w:lvlJc w:val="left"/>
      <w:pPr>
        <w:ind w:left="3522" w:hanging="360"/>
      </w:pPr>
      <w:rPr>
        <w:rFonts w:ascii="Symbol" w:hAnsi="Symbol" w:hint="default"/>
      </w:rPr>
    </w:lvl>
    <w:lvl w:ilvl="4" w:tplc="04090003" w:tentative="1">
      <w:start w:val="1"/>
      <w:numFmt w:val="bullet"/>
      <w:lvlText w:val="o"/>
      <w:lvlJc w:val="left"/>
      <w:pPr>
        <w:ind w:left="4242" w:hanging="360"/>
      </w:pPr>
      <w:rPr>
        <w:rFonts w:ascii="Courier New" w:hAnsi="Courier New" w:cs="Courier New" w:hint="default"/>
      </w:rPr>
    </w:lvl>
    <w:lvl w:ilvl="5" w:tplc="04090005" w:tentative="1">
      <w:start w:val="1"/>
      <w:numFmt w:val="bullet"/>
      <w:lvlText w:val=""/>
      <w:lvlJc w:val="left"/>
      <w:pPr>
        <w:ind w:left="4962" w:hanging="360"/>
      </w:pPr>
      <w:rPr>
        <w:rFonts w:ascii="Wingdings" w:hAnsi="Wingdings" w:hint="default"/>
      </w:rPr>
    </w:lvl>
    <w:lvl w:ilvl="6" w:tplc="04090001" w:tentative="1">
      <w:start w:val="1"/>
      <w:numFmt w:val="bullet"/>
      <w:lvlText w:val=""/>
      <w:lvlJc w:val="left"/>
      <w:pPr>
        <w:ind w:left="5682" w:hanging="360"/>
      </w:pPr>
      <w:rPr>
        <w:rFonts w:ascii="Symbol" w:hAnsi="Symbol" w:hint="default"/>
      </w:rPr>
    </w:lvl>
    <w:lvl w:ilvl="7" w:tplc="04090003" w:tentative="1">
      <w:start w:val="1"/>
      <w:numFmt w:val="bullet"/>
      <w:lvlText w:val="o"/>
      <w:lvlJc w:val="left"/>
      <w:pPr>
        <w:ind w:left="6402" w:hanging="360"/>
      </w:pPr>
      <w:rPr>
        <w:rFonts w:ascii="Courier New" w:hAnsi="Courier New" w:cs="Courier New" w:hint="default"/>
      </w:rPr>
    </w:lvl>
    <w:lvl w:ilvl="8" w:tplc="04090005" w:tentative="1">
      <w:start w:val="1"/>
      <w:numFmt w:val="bullet"/>
      <w:lvlText w:val=""/>
      <w:lvlJc w:val="left"/>
      <w:pPr>
        <w:ind w:left="7122" w:hanging="360"/>
      </w:pPr>
      <w:rPr>
        <w:rFonts w:ascii="Wingdings" w:hAnsi="Wingdings" w:hint="default"/>
      </w:rPr>
    </w:lvl>
  </w:abstractNum>
  <w:abstractNum w:abstractNumId="4" w15:restartNumberingAfterBreak="0">
    <w:nsid w:val="39F40D33"/>
    <w:multiLevelType w:val="multilevel"/>
    <w:tmpl w:val="384E5348"/>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A4B1AE3"/>
    <w:multiLevelType w:val="hybridMultilevel"/>
    <w:tmpl w:val="6494D8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 w15:restartNumberingAfterBreak="0">
    <w:nsid w:val="6D4D6C3F"/>
    <w:multiLevelType w:val="hybridMultilevel"/>
    <w:tmpl w:val="085E7390"/>
    <w:lvl w:ilvl="0" w:tplc="9A6EF148">
      <w:start w:val="1"/>
      <w:numFmt w:val="decimal"/>
      <w:lvlText w:val="1.%1"/>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074245"/>
    <w:multiLevelType w:val="hybridMultilevel"/>
    <w:tmpl w:val="083E9B7E"/>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16cid:durableId="668799137">
    <w:abstractNumId w:val="6"/>
  </w:num>
  <w:num w:numId="2" w16cid:durableId="684596750">
    <w:abstractNumId w:val="5"/>
  </w:num>
  <w:num w:numId="3" w16cid:durableId="67194185">
    <w:abstractNumId w:val="7"/>
  </w:num>
  <w:num w:numId="4" w16cid:durableId="1260216251">
    <w:abstractNumId w:val="1"/>
  </w:num>
  <w:num w:numId="5" w16cid:durableId="1021974952">
    <w:abstractNumId w:val="0"/>
  </w:num>
  <w:num w:numId="6" w16cid:durableId="401100894">
    <w:abstractNumId w:val="2"/>
  </w:num>
  <w:num w:numId="7" w16cid:durableId="1117799537">
    <w:abstractNumId w:val="4"/>
  </w:num>
  <w:num w:numId="8" w16cid:durableId="933053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C7"/>
    <w:rsid w:val="000433CD"/>
    <w:rsid w:val="000606C7"/>
    <w:rsid w:val="000B2477"/>
    <w:rsid w:val="001044B5"/>
    <w:rsid w:val="00153D21"/>
    <w:rsid w:val="001B536F"/>
    <w:rsid w:val="002B1FD6"/>
    <w:rsid w:val="002F4685"/>
    <w:rsid w:val="00340F44"/>
    <w:rsid w:val="00357D90"/>
    <w:rsid w:val="00362821"/>
    <w:rsid w:val="003705AE"/>
    <w:rsid w:val="00393F39"/>
    <w:rsid w:val="003B5D79"/>
    <w:rsid w:val="00412F98"/>
    <w:rsid w:val="0045005B"/>
    <w:rsid w:val="00472272"/>
    <w:rsid w:val="004C4518"/>
    <w:rsid w:val="004D3FEA"/>
    <w:rsid w:val="005447C8"/>
    <w:rsid w:val="005A74C3"/>
    <w:rsid w:val="005C3C30"/>
    <w:rsid w:val="00613296"/>
    <w:rsid w:val="00644B10"/>
    <w:rsid w:val="0070358C"/>
    <w:rsid w:val="007452DD"/>
    <w:rsid w:val="007712C3"/>
    <w:rsid w:val="008046AE"/>
    <w:rsid w:val="008209B7"/>
    <w:rsid w:val="00831278"/>
    <w:rsid w:val="00865528"/>
    <w:rsid w:val="008C29A7"/>
    <w:rsid w:val="00932B81"/>
    <w:rsid w:val="00935A3B"/>
    <w:rsid w:val="00974822"/>
    <w:rsid w:val="009973CC"/>
    <w:rsid w:val="009C3D90"/>
    <w:rsid w:val="00A00082"/>
    <w:rsid w:val="00A25FDB"/>
    <w:rsid w:val="00A310DB"/>
    <w:rsid w:val="00A96EF4"/>
    <w:rsid w:val="00A97AA4"/>
    <w:rsid w:val="00AB483A"/>
    <w:rsid w:val="00AB4C40"/>
    <w:rsid w:val="00B1072A"/>
    <w:rsid w:val="00B4675C"/>
    <w:rsid w:val="00B56164"/>
    <w:rsid w:val="00B57BB3"/>
    <w:rsid w:val="00B96C78"/>
    <w:rsid w:val="00C872C6"/>
    <w:rsid w:val="00CC79DE"/>
    <w:rsid w:val="00CD2E07"/>
    <w:rsid w:val="00D24DD5"/>
    <w:rsid w:val="00D2776B"/>
    <w:rsid w:val="00D64696"/>
    <w:rsid w:val="00DA7F36"/>
    <w:rsid w:val="00DD75EC"/>
    <w:rsid w:val="00E649DF"/>
    <w:rsid w:val="00E828BD"/>
    <w:rsid w:val="00EA78D5"/>
    <w:rsid w:val="00EB0EEA"/>
    <w:rsid w:val="00EE1183"/>
    <w:rsid w:val="00EE42D8"/>
    <w:rsid w:val="00F04285"/>
    <w:rsid w:val="00F74211"/>
    <w:rsid w:val="00F95D58"/>
    <w:rsid w:val="00FB43DF"/>
    <w:rsid w:val="00FD319C"/>
    <w:rsid w:val="00FF044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E20C22"/>
  <w15:chartTrackingRefBased/>
  <w15:docId w15:val="{82C3F0CC-3202-4862-980F-F9598BCE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C7"/>
    <w:pPr>
      <w:widowControl w:val="0"/>
      <w:autoSpaceDE w:val="0"/>
      <w:autoSpaceDN w:val="0"/>
      <w:spacing w:before="84" w:after="0" w:line="240" w:lineRule="auto"/>
      <w:ind w:left="220"/>
      <w:outlineLvl w:val="0"/>
    </w:pPr>
    <w:rPr>
      <w:rFonts w:ascii="Times New Roman" w:eastAsia="Times New Roman" w:hAnsi="Times New Roman" w:cs="Times New Roman"/>
      <w:b/>
      <w:bCs/>
      <w:kern w:val="0"/>
      <w:sz w:val="36"/>
      <w:szCs w:val="36"/>
      <w14:ligatures w14:val="none"/>
    </w:rPr>
  </w:style>
  <w:style w:type="paragraph" w:styleId="Heading2">
    <w:name w:val="heading 2"/>
    <w:basedOn w:val="Normal"/>
    <w:link w:val="Heading2Char"/>
    <w:uiPriority w:val="9"/>
    <w:unhideWhenUsed/>
    <w:qFormat/>
    <w:rsid w:val="000606C7"/>
    <w:pPr>
      <w:widowControl w:val="0"/>
      <w:autoSpaceDE w:val="0"/>
      <w:autoSpaceDN w:val="0"/>
      <w:spacing w:before="85" w:after="0" w:line="240" w:lineRule="auto"/>
      <w:ind w:left="220"/>
      <w:jc w:val="center"/>
      <w:outlineLvl w:val="1"/>
    </w:pPr>
    <w:rPr>
      <w:rFonts w:ascii="Times New Roman" w:eastAsia="Times New Roman" w:hAnsi="Times New Roman" w:cs="Times New Roman"/>
      <w:b/>
      <w:bCs/>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6C7"/>
    <w:rPr>
      <w:rFonts w:ascii="Times New Roman" w:eastAsia="Times New Roman" w:hAnsi="Times New Roman" w:cs="Times New Roman"/>
      <w:b/>
      <w:bCs/>
      <w:kern w:val="0"/>
      <w:sz w:val="36"/>
      <w:szCs w:val="36"/>
      <w14:ligatures w14:val="none"/>
    </w:rPr>
  </w:style>
  <w:style w:type="character" w:customStyle="1" w:styleId="Heading2Char">
    <w:name w:val="Heading 2 Char"/>
    <w:basedOn w:val="DefaultParagraphFont"/>
    <w:link w:val="Heading2"/>
    <w:uiPriority w:val="9"/>
    <w:rsid w:val="000606C7"/>
    <w:rPr>
      <w:rFonts w:ascii="Times New Roman" w:eastAsia="Times New Roman" w:hAnsi="Times New Roman" w:cs="Times New Roman"/>
      <w:b/>
      <w:bCs/>
      <w:kern w:val="0"/>
      <w:sz w:val="32"/>
      <w:szCs w:val="32"/>
      <w14:ligatures w14:val="none"/>
    </w:rPr>
  </w:style>
  <w:style w:type="paragraph" w:styleId="BodyText">
    <w:name w:val="Body Text"/>
    <w:basedOn w:val="Normal"/>
    <w:link w:val="BodyTextChar"/>
    <w:uiPriority w:val="1"/>
    <w:qFormat/>
    <w:rsid w:val="000606C7"/>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0606C7"/>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06C7"/>
    <w:rPr>
      <w:b/>
      <w:bCs/>
    </w:rPr>
  </w:style>
  <w:style w:type="paragraph" w:styleId="Header">
    <w:name w:val="header"/>
    <w:basedOn w:val="Normal"/>
    <w:link w:val="HeaderChar"/>
    <w:uiPriority w:val="99"/>
    <w:unhideWhenUsed/>
    <w:rsid w:val="00060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6C7"/>
  </w:style>
  <w:style w:type="paragraph" w:styleId="Footer">
    <w:name w:val="footer"/>
    <w:basedOn w:val="Normal"/>
    <w:link w:val="FooterChar"/>
    <w:uiPriority w:val="99"/>
    <w:unhideWhenUsed/>
    <w:rsid w:val="00060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6C7"/>
  </w:style>
  <w:style w:type="paragraph" w:styleId="ListParagraph">
    <w:name w:val="List Paragraph"/>
    <w:basedOn w:val="Normal"/>
    <w:uiPriority w:val="34"/>
    <w:qFormat/>
    <w:rsid w:val="002F4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1970861">
      <w:bodyDiv w:val="1"/>
      <w:marLeft w:val="0"/>
      <w:marRight w:val="0"/>
      <w:marTop w:val="0"/>
      <w:marBottom w:val="0"/>
      <w:divBdr>
        <w:top w:val="none" w:sz="0" w:space="0" w:color="auto"/>
        <w:left w:val="none" w:sz="0" w:space="0" w:color="auto"/>
        <w:bottom w:val="none" w:sz="0" w:space="0" w:color="auto"/>
        <w:right w:val="none" w:sz="0" w:space="0" w:color="auto"/>
      </w:divBdr>
    </w:div>
    <w:div w:id="1256205093">
      <w:bodyDiv w:val="1"/>
      <w:marLeft w:val="0"/>
      <w:marRight w:val="0"/>
      <w:marTop w:val="0"/>
      <w:marBottom w:val="0"/>
      <w:divBdr>
        <w:top w:val="none" w:sz="0" w:space="0" w:color="auto"/>
        <w:left w:val="none" w:sz="0" w:space="0" w:color="auto"/>
        <w:bottom w:val="none" w:sz="0" w:space="0" w:color="auto"/>
        <w:right w:val="none" w:sz="0" w:space="0" w:color="auto"/>
      </w:divBdr>
    </w:div>
    <w:div w:id="17937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8FC9D-EBED-4C69-8654-65DB99A84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3</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ANIRUDH</dc:creator>
  <cp:keywords/>
  <dc:description/>
  <cp:lastModifiedBy>Harini, A S (Contractor)</cp:lastModifiedBy>
  <cp:revision>55</cp:revision>
  <cp:lastPrinted>2025-05-05T17:31:00Z</cp:lastPrinted>
  <dcterms:created xsi:type="dcterms:W3CDTF">2024-12-15T03:49:00Z</dcterms:created>
  <dcterms:modified xsi:type="dcterms:W3CDTF">2025-05-08T07:14:00Z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3111c517d7c543f2323dd65a44f2a2f4d3a9125fbb6ffa0d83bf4a1ea07c1b39</vt:lpwstr>
  </property>
</Properties>
</file>