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jc w:val="center"/>
      </w:pPr>
      <w:r>
        <w:rPr>
          <w:b/>
          <w:sz w:val="34"/>
        </w:rPr>
        <w:t>PROJECT DESIGN – PHASE I</w:t>
      </w:r>
    </w:p>
    <w:p>
      <w:pPr>
        <w:jc w:val="center"/>
      </w:pPr>
      <w:r>
        <w:rPr>
          <w:sz w:val="19"/>
        </w:rPr>
        <w:t>Customer Journey &amp; Problem Understanding</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rFonts w:ascii="Arial" w:hAnsi="Arial"/>
                <w:sz w:val="16"/>
              </w:rPr>
              <w:t>Date</w:t>
            </w:r>
          </w:p>
        </w:tc>
        <w:tc>
          <w:tcPr>
            <w:tcW w:type="dxa" w:w="5184"/>
          </w:tcPr>
          <w:p>
            <w:pPr>
              <w:spacing w:after="0"/>
            </w:pPr>
            <w:r>
              <w:rPr>
                <w:rFonts w:ascii="Arial" w:hAnsi="Arial"/>
                <w:sz w:val="16"/>
              </w:rPr>
              <w:t>30 September 2026</w:t>
            </w:r>
          </w:p>
        </w:tc>
      </w:tr>
      <w:tr>
        <w:tc>
          <w:tcPr>
            <w:tcW w:type="dxa" w:w="5184"/>
          </w:tcPr>
          <w:p>
            <w:pPr>
              <w:spacing w:after="0"/>
            </w:pPr>
            <w:r>
              <w:rPr>
                <w:rFonts w:ascii="Arial" w:hAnsi="Arial"/>
                <w:sz w:val="16"/>
              </w:rPr>
              <w:t>Team ID</w:t>
            </w:r>
          </w:p>
        </w:tc>
        <w:tc>
          <w:tcPr>
            <w:tcW w:type="dxa" w:w="5184"/>
          </w:tcPr>
          <w:p>
            <w:pPr>
              <w:spacing w:after="0"/>
            </w:pPr>
            <w:r>
              <w:rPr>
                <w:rFonts w:ascii="Arial" w:hAnsi="Arial"/>
                <w:sz w:val="16"/>
              </w:rPr>
              <w:t>SWTID-2026-2859</w:t>
            </w:r>
          </w:p>
        </w:tc>
      </w:tr>
      <w:tr>
        <w:tc>
          <w:tcPr>
            <w:tcW w:type="dxa" w:w="5184"/>
          </w:tcPr>
          <w:p>
            <w:pPr>
              <w:spacing w:after="0"/>
            </w:pPr>
            <w:r>
              <w:rPr>
                <w:rFonts w:ascii="Arial" w:hAnsi="Arial"/>
                <w:sz w:val="16"/>
              </w:rPr>
              <w:t>Project Name</w:t>
            </w:r>
          </w:p>
        </w:tc>
        <w:tc>
          <w:tcPr>
            <w:tcW w:type="dxa" w:w="5184"/>
          </w:tcPr>
          <w:p>
            <w:pPr>
              <w:spacing w:after="0"/>
            </w:pPr>
            <w:r>
              <w:rPr>
                <w:rFonts w:ascii="Arial" w:hAnsi="Arial"/>
                <w:sz w:val="16"/>
              </w:rPr>
              <w:t>Auto Ticket Classification using Flow Designer</w:t>
            </w:r>
          </w:p>
        </w:tc>
      </w:tr>
      <w:tr>
        <w:tc>
          <w:tcPr>
            <w:tcW w:type="dxa" w:w="5184"/>
          </w:tcPr>
          <w:p>
            <w:pPr>
              <w:spacing w:after="0"/>
            </w:pPr>
            <w:r>
              <w:rPr>
                <w:rFonts w:ascii="Arial" w:hAnsi="Arial"/>
                <w:sz w:val="16"/>
              </w:rPr>
              <w:t>Maximum Marks</w:t>
            </w:r>
          </w:p>
        </w:tc>
        <w:tc>
          <w:tcPr>
            <w:tcW w:type="dxa" w:w="5184"/>
          </w:tcPr>
          <w:p>
            <w:pPr>
              <w:spacing w:after="0"/>
            </w:pPr>
            <w:r>
              <w:rPr>
                <w:rFonts w:ascii="Arial" w:hAnsi="Arial"/>
                <w:sz w:val="16"/>
              </w:rPr>
              <w:t>4 Marks</w:t>
            </w:r>
          </w:p>
        </w:tc>
      </w:tr>
    </w:tbl>
    <w:p>
      <w:r>
        <w:rPr>
          <w:b/>
          <w:sz w:val="22"/>
        </w:rPr>
        <w:t>SCENARIO</w:t>
      </w:r>
    </w:p>
    <w:p>
      <w:r>
        <w:t>Classifying and routing ServiceNow tickets automatically using Flow Designer. A user submits a ticket and the system checks relevant ticket details before classifying and routing it to the appropriate assignment group.</w:t>
      </w:r>
    </w:p>
    <w:p>
      <w:r>
        <w:rPr>
          <w:b/>
          <w:sz w:val="22"/>
        </w:rPr>
        <w:t>Customer Journey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pPr>
              <w:spacing w:after="0"/>
            </w:pPr>
            <w:r>
              <w:rPr>
                <w:rFonts w:ascii="Arial" w:hAnsi="Arial"/>
                <w:sz w:val="14"/>
              </w:rPr>
              <w:t>Stage</w:t>
            </w:r>
          </w:p>
        </w:tc>
        <w:tc>
          <w:tcPr>
            <w:tcW w:type="dxa" w:w="1728"/>
          </w:tcPr>
          <w:p>
            <w:pPr>
              <w:spacing w:after="0"/>
            </w:pPr>
            <w:r>
              <w:rPr>
                <w:rFonts w:ascii="Arial" w:hAnsi="Arial"/>
                <w:sz w:val="14"/>
              </w:rPr>
              <w:t>What the user does</w:t>
            </w:r>
          </w:p>
        </w:tc>
        <w:tc>
          <w:tcPr>
            <w:tcW w:type="dxa" w:w="1728"/>
          </w:tcPr>
          <w:p>
            <w:pPr>
              <w:spacing w:after="0"/>
            </w:pPr>
            <w:r>
              <w:rPr>
                <w:rFonts w:ascii="Arial" w:hAnsi="Arial"/>
                <w:sz w:val="14"/>
              </w:rPr>
              <w:t>Interaction</w:t>
            </w:r>
          </w:p>
        </w:tc>
        <w:tc>
          <w:tcPr>
            <w:tcW w:type="dxa" w:w="1728"/>
          </w:tcPr>
          <w:p>
            <w:pPr>
              <w:spacing w:after="0"/>
            </w:pPr>
            <w:r>
              <w:rPr>
                <w:rFonts w:ascii="Arial" w:hAnsi="Arial"/>
                <w:sz w:val="14"/>
              </w:rPr>
              <w:t>Goal / Motivation</w:t>
            </w:r>
          </w:p>
        </w:tc>
        <w:tc>
          <w:tcPr>
            <w:tcW w:type="dxa" w:w="1728"/>
          </w:tcPr>
          <w:p>
            <w:pPr>
              <w:spacing w:after="0"/>
            </w:pPr>
            <w:r>
              <w:rPr>
                <w:rFonts w:ascii="Arial" w:hAnsi="Arial"/>
                <w:sz w:val="14"/>
              </w:rPr>
              <w:t>Positive moment</w:t>
            </w:r>
          </w:p>
        </w:tc>
        <w:tc>
          <w:tcPr>
            <w:tcW w:type="dxa" w:w="1728"/>
          </w:tcPr>
          <w:p>
            <w:pPr>
              <w:spacing w:after="0"/>
            </w:pPr>
            <w:r>
              <w:rPr>
                <w:rFonts w:ascii="Arial" w:hAnsi="Arial"/>
                <w:sz w:val="14"/>
              </w:rPr>
              <w:t>Negative moment</w:t>
            </w:r>
          </w:p>
        </w:tc>
      </w:tr>
      <w:tr>
        <w:tc>
          <w:tcPr>
            <w:tcW w:type="dxa" w:w="1728"/>
          </w:tcPr>
          <w:p>
            <w:pPr>
              <w:spacing w:after="0"/>
            </w:pPr>
            <w:r>
              <w:rPr>
                <w:rFonts w:ascii="Arial" w:hAnsi="Arial"/>
                <w:sz w:val="14"/>
              </w:rPr>
              <w:t>1. Create Ticket</w:t>
            </w:r>
          </w:p>
        </w:tc>
        <w:tc>
          <w:tcPr>
            <w:tcW w:type="dxa" w:w="1728"/>
          </w:tcPr>
          <w:p>
            <w:pPr>
              <w:spacing w:after="0"/>
            </w:pPr>
            <w:r>
              <w:rPr>
                <w:rFonts w:ascii="Arial" w:hAnsi="Arial"/>
                <w:sz w:val="14"/>
              </w:rPr>
              <w:t>Enters required ticket details.</w:t>
            </w:r>
          </w:p>
        </w:tc>
        <w:tc>
          <w:tcPr>
            <w:tcW w:type="dxa" w:w="1728"/>
          </w:tcPr>
          <w:p>
            <w:pPr>
              <w:spacing w:after="0"/>
            </w:pPr>
            <w:r>
              <w:rPr>
                <w:rFonts w:ascii="Arial" w:hAnsi="Arial"/>
                <w:sz w:val="14"/>
              </w:rPr>
              <w:t>Opens ServiceNow ticket form and submits request.</w:t>
            </w:r>
          </w:p>
        </w:tc>
        <w:tc>
          <w:tcPr>
            <w:tcW w:type="dxa" w:w="1728"/>
          </w:tcPr>
          <w:p>
            <w:pPr>
              <w:spacing w:after="0"/>
            </w:pPr>
            <w:r>
              <w:rPr>
                <w:rFonts w:ascii="Arial" w:hAnsi="Arial"/>
                <w:sz w:val="14"/>
              </w:rPr>
              <w:t>Report issue quickly.</w:t>
            </w:r>
          </w:p>
        </w:tc>
        <w:tc>
          <w:tcPr>
            <w:tcW w:type="dxa" w:w="1728"/>
          </w:tcPr>
          <w:p>
            <w:pPr>
              <w:spacing w:after="0"/>
            </w:pPr>
            <w:r>
              <w:rPr>
                <w:rFonts w:ascii="Arial" w:hAnsi="Arial"/>
                <w:sz w:val="14"/>
              </w:rPr>
              <w:t>Easy ticket creation.</w:t>
            </w:r>
          </w:p>
        </w:tc>
        <w:tc>
          <w:tcPr>
            <w:tcW w:type="dxa" w:w="1728"/>
          </w:tcPr>
          <w:p>
            <w:pPr>
              <w:spacing w:after="0"/>
            </w:pPr>
            <w:r>
              <w:rPr>
                <w:rFonts w:ascii="Arial" w:hAnsi="Arial"/>
                <w:sz w:val="14"/>
              </w:rPr>
              <w:t>Form may be time-consuming.</w:t>
            </w:r>
          </w:p>
        </w:tc>
      </w:tr>
      <w:tr>
        <w:tc>
          <w:tcPr>
            <w:tcW w:type="dxa" w:w="1728"/>
          </w:tcPr>
          <w:p>
            <w:pPr>
              <w:spacing w:after="0"/>
            </w:pPr>
            <w:r>
              <w:rPr>
                <w:rFonts w:ascii="Arial" w:hAnsi="Arial"/>
                <w:sz w:val="14"/>
              </w:rPr>
              <w:t>2. Ticket Submitted</w:t>
            </w:r>
          </w:p>
        </w:tc>
        <w:tc>
          <w:tcPr>
            <w:tcW w:type="dxa" w:w="1728"/>
          </w:tcPr>
          <w:p>
            <w:pPr>
              <w:spacing w:after="0"/>
            </w:pPr>
            <w:r>
              <w:rPr>
                <w:rFonts w:ascii="Arial" w:hAnsi="Arial"/>
                <w:sz w:val="14"/>
              </w:rPr>
              <w:t>Submits ticket for processing.</w:t>
            </w:r>
          </w:p>
        </w:tc>
        <w:tc>
          <w:tcPr>
            <w:tcW w:type="dxa" w:w="1728"/>
          </w:tcPr>
          <w:p>
            <w:pPr>
              <w:spacing w:after="0"/>
            </w:pPr>
            <w:r>
              <w:rPr>
                <w:rFonts w:ascii="Arial" w:hAnsi="Arial"/>
                <w:sz w:val="14"/>
              </w:rPr>
              <w:t>System receives ticket and starts the flow.</w:t>
            </w:r>
          </w:p>
        </w:tc>
        <w:tc>
          <w:tcPr>
            <w:tcW w:type="dxa" w:w="1728"/>
          </w:tcPr>
          <w:p>
            <w:pPr>
              <w:spacing w:after="0"/>
            </w:pPr>
            <w:r>
              <w:rPr>
                <w:rFonts w:ascii="Arial" w:hAnsi="Arial"/>
                <w:sz w:val="14"/>
              </w:rPr>
              <w:t>Get request processed.</w:t>
            </w:r>
          </w:p>
        </w:tc>
        <w:tc>
          <w:tcPr>
            <w:tcW w:type="dxa" w:w="1728"/>
          </w:tcPr>
          <w:p>
            <w:pPr>
              <w:spacing w:after="0"/>
            </w:pPr>
            <w:r>
              <w:rPr>
                <w:rFonts w:ascii="Arial" w:hAnsi="Arial"/>
                <w:sz w:val="14"/>
              </w:rPr>
              <w:t>Immediate processing.</w:t>
            </w:r>
          </w:p>
        </w:tc>
        <w:tc>
          <w:tcPr>
            <w:tcW w:type="dxa" w:w="1728"/>
          </w:tcPr>
          <w:p>
            <w:pPr>
              <w:spacing w:after="0"/>
            </w:pPr>
            <w:r>
              <w:rPr>
                <w:rFonts w:ascii="Arial" w:hAnsi="Arial"/>
                <w:sz w:val="14"/>
              </w:rPr>
              <w:t>Unclear status.</w:t>
            </w:r>
          </w:p>
        </w:tc>
      </w:tr>
      <w:tr>
        <w:tc>
          <w:tcPr>
            <w:tcW w:type="dxa" w:w="1728"/>
          </w:tcPr>
          <w:p>
            <w:pPr>
              <w:spacing w:after="0"/>
            </w:pPr>
            <w:r>
              <w:rPr>
                <w:rFonts w:ascii="Arial" w:hAnsi="Arial"/>
                <w:sz w:val="14"/>
              </w:rPr>
              <w:t>3. Classification</w:t>
            </w:r>
          </w:p>
        </w:tc>
        <w:tc>
          <w:tcPr>
            <w:tcW w:type="dxa" w:w="1728"/>
          </w:tcPr>
          <w:p>
            <w:pPr>
              <w:spacing w:after="0"/>
            </w:pPr>
            <w:r>
              <w:rPr>
                <w:rFonts w:ascii="Arial" w:hAnsi="Arial"/>
                <w:sz w:val="14"/>
              </w:rPr>
              <w:t>Waits while system checks fields.</w:t>
            </w:r>
          </w:p>
        </w:tc>
        <w:tc>
          <w:tcPr>
            <w:tcW w:type="dxa" w:w="1728"/>
          </w:tcPr>
          <w:p>
            <w:pPr>
              <w:spacing w:after="0"/>
            </w:pPr>
            <w:r>
              <w:rPr>
                <w:rFonts w:ascii="Arial" w:hAnsi="Arial"/>
                <w:sz w:val="14"/>
              </w:rPr>
              <w:t>Flow Designer evaluates category, priority and other fields.</w:t>
            </w:r>
          </w:p>
        </w:tc>
        <w:tc>
          <w:tcPr>
            <w:tcW w:type="dxa" w:w="1728"/>
          </w:tcPr>
          <w:p>
            <w:pPr>
              <w:spacing w:after="0"/>
            </w:pPr>
            <w:r>
              <w:rPr>
                <w:rFonts w:ascii="Arial" w:hAnsi="Arial"/>
                <w:sz w:val="14"/>
              </w:rPr>
              <w:t>Get correct classification and routing.</w:t>
            </w:r>
          </w:p>
        </w:tc>
        <w:tc>
          <w:tcPr>
            <w:tcW w:type="dxa" w:w="1728"/>
          </w:tcPr>
          <w:p>
            <w:pPr>
              <w:spacing w:after="0"/>
            </w:pPr>
            <w:r>
              <w:rPr>
                <w:rFonts w:ascii="Arial" w:hAnsi="Arial"/>
                <w:sz w:val="14"/>
              </w:rPr>
              <w:t>Automatic classification.</w:t>
            </w:r>
          </w:p>
        </w:tc>
        <w:tc>
          <w:tcPr>
            <w:tcW w:type="dxa" w:w="1728"/>
          </w:tcPr>
          <w:p>
            <w:pPr>
              <w:spacing w:after="0"/>
            </w:pPr>
            <w:r>
              <w:rPr>
                <w:rFonts w:ascii="Arial" w:hAnsi="Arial"/>
                <w:sz w:val="14"/>
              </w:rPr>
              <w:t>Incorrect classification.</w:t>
            </w:r>
          </w:p>
        </w:tc>
      </w:tr>
      <w:tr>
        <w:tc>
          <w:tcPr>
            <w:tcW w:type="dxa" w:w="1728"/>
          </w:tcPr>
          <w:p>
            <w:pPr>
              <w:spacing w:after="0"/>
            </w:pPr>
            <w:r>
              <w:rPr>
                <w:rFonts w:ascii="Arial" w:hAnsi="Arial"/>
                <w:sz w:val="14"/>
              </w:rPr>
              <w:t>4. View Result</w:t>
            </w:r>
          </w:p>
        </w:tc>
        <w:tc>
          <w:tcPr>
            <w:tcW w:type="dxa" w:w="1728"/>
          </w:tcPr>
          <w:p>
            <w:pPr>
              <w:spacing w:after="0"/>
            </w:pPr>
            <w:r>
              <w:rPr>
                <w:rFonts w:ascii="Arial" w:hAnsi="Arial"/>
                <w:sz w:val="14"/>
              </w:rPr>
              <w:t>Receives assigned group/status.</w:t>
            </w:r>
          </w:p>
        </w:tc>
        <w:tc>
          <w:tcPr>
            <w:tcW w:type="dxa" w:w="1728"/>
          </w:tcPr>
          <w:p>
            <w:pPr>
              <w:spacing w:after="0"/>
            </w:pPr>
            <w:r>
              <w:rPr>
                <w:rFonts w:ascii="Arial" w:hAnsi="Arial"/>
                <w:sz w:val="14"/>
              </w:rPr>
              <w:t>System routes ticket to appropriate team.</w:t>
            </w:r>
          </w:p>
        </w:tc>
        <w:tc>
          <w:tcPr>
            <w:tcW w:type="dxa" w:w="1728"/>
          </w:tcPr>
          <w:p>
            <w:pPr>
              <w:spacing w:after="0"/>
            </w:pPr>
            <w:r>
              <w:rPr>
                <w:rFonts w:ascii="Arial" w:hAnsi="Arial"/>
                <w:sz w:val="14"/>
              </w:rPr>
              <w:t>Get faster support.</w:t>
            </w:r>
          </w:p>
        </w:tc>
        <w:tc>
          <w:tcPr>
            <w:tcW w:type="dxa" w:w="1728"/>
          </w:tcPr>
          <w:p>
            <w:pPr>
              <w:spacing w:after="0"/>
            </w:pPr>
            <w:r>
              <w:rPr>
                <w:rFonts w:ascii="Arial" w:hAnsi="Arial"/>
                <w:sz w:val="14"/>
              </w:rPr>
              <w:t>Correct team receives ticket.</w:t>
            </w:r>
          </w:p>
        </w:tc>
        <w:tc>
          <w:tcPr>
            <w:tcW w:type="dxa" w:w="1728"/>
          </w:tcPr>
          <w:p>
            <w:pPr>
              <w:spacing w:after="0"/>
            </w:pPr>
            <w:r>
              <w:rPr>
                <w:rFonts w:ascii="Arial" w:hAnsi="Arial"/>
                <w:sz w:val="14"/>
              </w:rPr>
              <w:t>Wrong routing may delay resolution.</w:t>
            </w:r>
          </w:p>
        </w:tc>
      </w:tr>
    </w:tbl>
    <w:p>
      <w:r>
        <w:rPr>
          <w:b/>
          <w:sz w:val="22"/>
        </w:rPr>
        <w:t>Areas of Opportunity</w:t>
      </w:r>
    </w:p>
    <w:p>
      <w:r>
        <w:t>• Automate ticket classification using Flow Designer.</w:t>
        <w:br/>
        <w:t>• Use relevant ticket fields to determine classification and assignment group.</w:t>
        <w:br/>
        <w:t>• Reduce manual classification and routing work.</w:t>
        <w:br/>
        <w:t>• Provide clear and consistent ticket handling.</w:t>
        <w:br/>
        <w:t>• Test valid and exceptional ticket conditions.</w:t>
      </w:r>
    </w:p>
    <w:p>
      <w:r>
        <w:rPr>
          <w:b/>
          <w:sz w:val="22"/>
        </w:rPr>
        <w:t>Selected Problem Statement</w:t>
      </w:r>
    </w:p>
    <w:p>
      <w:r>
        <w:t>ServiceNow users need tickets to be automatically classified and routed based on relevant ticket information. The system must classify tickets accurately and send them to the appropriate assignment group without unnecessary manual effort.</w:t>
      </w:r>
    </w:p>
    <w:p>
      <w:r>
        <w:rPr>
          <w:b/>
          <w:sz w:val="22"/>
        </w:rPr>
        <w:t>Team Details</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rFonts w:ascii="Arial" w:hAnsi="Arial"/>
                <w:sz w:val="16"/>
              </w:rPr>
              <w:t>Team ID</w:t>
            </w:r>
          </w:p>
        </w:tc>
        <w:tc>
          <w:tcPr>
            <w:tcW w:type="dxa" w:w="5184"/>
          </w:tcPr>
          <w:p>
            <w:pPr>
              <w:spacing w:after="0"/>
            </w:pPr>
            <w:r>
              <w:rPr>
                <w:rFonts w:ascii="Arial" w:hAnsi="Arial"/>
                <w:sz w:val="16"/>
              </w:rPr>
              <w:t>SWTID-2026-2859</w:t>
            </w:r>
          </w:p>
        </w:tc>
      </w:tr>
      <w:tr>
        <w:tc>
          <w:tcPr>
            <w:tcW w:type="dxa" w:w="5184"/>
          </w:tcPr>
          <w:p>
            <w:pPr>
              <w:spacing w:after="0"/>
            </w:pPr>
            <w:r>
              <w:rPr>
                <w:rFonts w:ascii="Arial" w:hAnsi="Arial"/>
                <w:sz w:val="16"/>
              </w:rPr>
              <w:t>Team Size</w:t>
            </w:r>
          </w:p>
        </w:tc>
        <w:tc>
          <w:tcPr>
            <w:tcW w:type="dxa" w:w="5184"/>
          </w:tcPr>
          <w:p>
            <w:pPr>
              <w:spacing w:after="0"/>
            </w:pPr>
            <w:r>
              <w:rPr>
                <w:rFonts w:ascii="Arial" w:hAnsi="Arial"/>
                <w:sz w:val="16"/>
              </w:rPr>
              <w:t>5</w:t>
            </w:r>
          </w:p>
        </w:tc>
      </w:tr>
      <w:tr>
        <w:tc>
          <w:tcPr>
            <w:tcW w:type="dxa" w:w="5184"/>
          </w:tcPr>
          <w:p>
            <w:pPr>
              <w:spacing w:after="0"/>
            </w:pPr>
            <w:r>
              <w:rPr>
                <w:rFonts w:ascii="Arial" w:hAnsi="Arial"/>
                <w:sz w:val="16"/>
              </w:rPr>
              <w:t>Team Leader</w:t>
            </w:r>
          </w:p>
        </w:tc>
        <w:tc>
          <w:tcPr>
            <w:tcW w:type="dxa" w:w="5184"/>
          </w:tcPr>
          <w:p>
            <w:pPr>
              <w:spacing w:after="0"/>
            </w:pPr>
            <w:r>
              <w:rPr>
                <w:rFonts w:ascii="Arial" w:hAnsi="Arial"/>
                <w:sz w:val="16"/>
              </w:rPr>
              <w:t>HARINI M</w:t>
            </w:r>
          </w:p>
        </w:tc>
      </w:tr>
      <w:tr>
        <w:tc>
          <w:tcPr>
            <w:tcW w:type="dxa" w:w="5184"/>
          </w:tcPr>
          <w:p>
            <w:pPr>
              <w:spacing w:after="0"/>
            </w:pPr>
            <w:r>
              <w:rPr>
                <w:rFonts w:ascii="Arial" w:hAnsi="Arial"/>
                <w:sz w:val="16"/>
              </w:rPr>
              <w:t>Team Member</w:t>
            </w:r>
          </w:p>
        </w:tc>
        <w:tc>
          <w:tcPr>
            <w:tcW w:type="dxa" w:w="5184"/>
          </w:tcPr>
          <w:p>
            <w:pPr>
              <w:spacing w:after="0"/>
            </w:pPr>
            <w:r>
              <w:rPr>
                <w:rFonts w:ascii="Arial" w:hAnsi="Arial"/>
                <w:sz w:val="16"/>
              </w:rPr>
              <w:t>HARINI S</w:t>
            </w:r>
          </w:p>
        </w:tc>
      </w:tr>
      <w:tr>
        <w:tc>
          <w:tcPr>
            <w:tcW w:type="dxa" w:w="5184"/>
          </w:tcPr>
          <w:p>
            <w:pPr>
              <w:spacing w:after="0"/>
            </w:pPr>
            <w:r>
              <w:rPr>
                <w:rFonts w:ascii="Arial" w:hAnsi="Arial"/>
                <w:sz w:val="16"/>
              </w:rPr>
              <w:t>Team Member</w:t>
            </w:r>
          </w:p>
        </w:tc>
        <w:tc>
          <w:tcPr>
            <w:tcW w:type="dxa" w:w="5184"/>
          </w:tcPr>
          <w:p>
            <w:pPr>
              <w:spacing w:after="0"/>
            </w:pPr>
            <w:r>
              <w:rPr>
                <w:rFonts w:ascii="Arial" w:hAnsi="Arial"/>
                <w:sz w:val="16"/>
              </w:rPr>
              <w:t>INDHUMATHI E</w:t>
            </w:r>
          </w:p>
        </w:tc>
      </w:tr>
      <w:tr>
        <w:tc>
          <w:tcPr>
            <w:tcW w:type="dxa" w:w="5184"/>
          </w:tcPr>
          <w:p>
            <w:pPr>
              <w:spacing w:after="0"/>
            </w:pPr>
            <w:r>
              <w:rPr>
                <w:rFonts w:ascii="Arial" w:hAnsi="Arial"/>
                <w:sz w:val="16"/>
              </w:rPr>
              <w:t>Team Member</w:t>
            </w:r>
          </w:p>
        </w:tc>
        <w:tc>
          <w:tcPr>
            <w:tcW w:type="dxa" w:w="5184"/>
          </w:tcPr>
          <w:p>
            <w:pPr>
              <w:spacing w:after="0"/>
            </w:pPr>
            <w:r>
              <w:rPr>
                <w:rFonts w:ascii="Arial" w:hAnsi="Arial"/>
                <w:sz w:val="16"/>
              </w:rPr>
              <w:t>KALAIYARASI T</w:t>
            </w:r>
          </w:p>
        </w:tc>
      </w:tr>
      <w:tr>
        <w:tc>
          <w:tcPr>
            <w:tcW w:type="dxa" w:w="5184"/>
          </w:tcPr>
          <w:p>
            <w:pPr>
              <w:spacing w:after="0"/>
            </w:pPr>
            <w:r>
              <w:rPr>
                <w:rFonts w:ascii="Arial" w:hAnsi="Arial"/>
                <w:sz w:val="16"/>
              </w:rPr>
              <w:t>Team Member</w:t>
            </w:r>
          </w:p>
        </w:tc>
        <w:tc>
          <w:tcPr>
            <w:tcW w:type="dxa" w:w="5184"/>
          </w:tcPr>
          <w:p>
            <w:pPr>
              <w:spacing w:after="0"/>
            </w:pPr>
            <w:r>
              <w:rPr>
                <w:rFonts w:ascii="Arial" w:hAnsi="Arial"/>
                <w:sz w:val="16"/>
              </w:rPr>
              <w:t>KARTHIKA T</w:t>
            </w:r>
          </w:p>
        </w:tc>
      </w:tr>
    </w:tbl>
    <w:p>
      <w:pPr>
        <w:jc w:val="center"/>
      </w:pPr>
      <w:r>
        <w:rPr>
          <w:sz w:val="14"/>
        </w:rPr>
        <w:t>Auto Ticket Classification using Flow Designer | Team ID: SWTID-2026-2859</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