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Project Development Phase</w:t>
        <w:br/>
        <w:t>Model Performance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>
              <w:rPr>
                <w:sz w:val="18"/>
              </w:rPr>
              <w:t>10 February 2025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>
              <w:rPr>
                <w:sz w:val="18"/>
              </w:rPr>
              <w:t>Team ID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>
              <w:rPr>
                <w:sz w:val="18"/>
              </w:rPr>
              <w:t>SWTID-2026-2859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>
              <w:rPr>
                <w:sz w:val="18"/>
              </w:rPr>
              <w:t>Project Name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>
              <w:rPr>
                <w:sz w:val="18"/>
              </w:rPr>
              <w:t>Auto Ticket Classification using Flow Designer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>
              <w:rPr>
                <w:sz w:val="18"/>
              </w:rPr>
              <w:t>Maximum Marks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>
              <w:rPr>
                <w:sz w:val="18"/>
              </w:rPr>
              <w:t>10 Marks</w:t>
            </w:r>
          </w:p>
        </w:tc>
      </w:tr>
    </w:tbl>
    <w:p/>
    <w:p>
      <w:pPr>
        <w:pStyle w:val="Heading2"/>
      </w:pPr>
      <w:r>
        <w:t>Model Performance Testing</w:t>
      </w:r>
    </w:p>
    <w:p>
      <w:r>
        <w:t>Project team shall fill the following information in model performance testing template.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sz w:val="18"/>
              </w:rPr>
              <w:t>S.No.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sz w:val="18"/>
              </w:rPr>
              <w:t>Parameter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sz w:val="18"/>
              </w:rPr>
              <w:t>Values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sz w:val="18"/>
              </w:rPr>
              <w:t>Screenshot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sz w:val="18"/>
              </w:rPr>
              <w:t>1.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sz w:val="18"/>
              </w:rPr>
              <w:t>Metrics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sz w:val="18"/>
              </w:rPr>
              <w:t>Classification Model:</w:t>
              <w:br/>
              <w:t>Confusion Matrix -</w:t>
              <w:br/>
              <w:t>Accuracy Score -</w:t>
              <w:br/>
              <w:t>Classification Report -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sz w:val="18"/>
              </w:rPr>
              <w:t>2.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sz w:val="18"/>
              </w:rPr>
              <w:t>Tune the Model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sz w:val="18"/>
              </w:rPr>
              <w:t>Hyperparameter Tuning -</w:t>
              <w:br/>
              <w:t>Validation Method -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r>
        <w:t>Project-specific entries can be completed after the Flow Designer classification implementation is tested.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Auto Ticket Classification using Flow Designer | SWTID-2026-2859 | Phase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