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b/>
          <w:sz w:val="22"/>
        </w:rPr>
        <w:t>Auto Ticket Classification using Flow Designer</w:t>
      </w:r>
    </w:p>
    <w:p>
      <w:pPr>
        <w:jc w:val="center"/>
      </w:pPr>
      <w:r>
        <w:rPr>
          <w:b/>
          <w:sz w:val="28"/>
        </w:rPr>
        <w:t>PHASE 1 – PLANNING &amp;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SWTID-2026-2859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r>
        <w:rPr>
          <w:b/>
          <w:sz w:val="26"/>
        </w:rPr>
        <w:t>Objective</w:t>
      </w:r>
    </w:p>
    <w:p>
      <w:r>
        <w:t>This phase defines the requirements for automatically classifying tickets using ServiceNow Flow Designer, identifies the required inputs and classification logic, and documents the expected workflow and behavior.</w:t>
      </w:r>
    </w:p>
    <w:p>
      <w:r>
        <w:rPr>
          <w:b/>
          <w:sz w:val="26"/>
        </w:rPr>
        <w:t>Team &amp; Responsibility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HARINI 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Leader / Planning &amp; Coordination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HARINI 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Requirement Analysis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INDHUMATHI 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ServiceNow Configuration Planning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KALAIYARASI 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ACL / Script Logic Planning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KARTHIKA 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Testing &amp; Documentation Planning</w:t>
            </w:r>
          </w:p>
        </w:tc>
      </w:tr>
    </w:tbl>
    <w:p/>
    <w:p>
      <w:r>
        <w:rPr>
          <w:b/>
          <w:sz w:val="26"/>
        </w:rPr>
        <w:t>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Automatically classify tickets based on the defined ticket information.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Use Flow Designer to evaluate ticket details and determine the classification.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Update the ticket with the appropriate classification without unnecessary manual work.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 both correctly classified and exception scenarios.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/>
    <w:p>
      <w:r>
        <w:rPr>
          <w:b/>
          <w:sz w:val="26"/>
        </w:rPr>
        <w:t>Planned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Planned Activity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Output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Identify the target ticket table and required fields.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Classification requirement finalized.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Define the ticket conditions and classification values.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Classification rules documented.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Create and plan the Flow Designer flow.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logic ready for implementation.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Prepare test tickets and expected outcomes.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 data ready.</w:t>
            </w:r>
          </w:p>
        </w:tc>
      </w:tr>
    </w:tbl>
    <w:p/>
    <w:p>
      <w:r>
        <w:rPr>
          <w:b/>
          <w:sz w:val="26"/>
        </w:rPr>
        <w:t>Phase 1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Requirements identified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responsibilities assigned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Flow logic planned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Test scenarios prepared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</w:tbl>
    <w:p/>
    <w:p>
      <w:r>
        <w:rPr>
          <w:i/>
          <w:sz w:val="16"/>
        </w:rPr>
        <w:t>Source layout adapted from the supplied Phase 1 project documentation.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