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Thread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Thread by extending Thread class: 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myThread;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MyThread extends Thread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public void run()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System.out.println("concurrent thread started running..");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public static void main( String args[] 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Thread mt = new  Thread();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mt.start();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409825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Thread by extending Runnable  Interface: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myThread;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MyRunnableThread implements Runnable{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int myCount = 0;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MyRunnableThread(){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run()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while(MyRunnableThread.myCount &lt;= 10){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System.out.println("Expl Thread: "+(++MyRunnableThread.myCount));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Thread.sleep(100);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 (InterruptedException iex)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System.out.println("Exception in thread: "+iex.getMessage());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a[]){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System.out.println("Starting Main Thread...");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MyRunnableThread mrt = new MyRunnableThread();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 t = new Thread(mrt);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t.start();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while(MyRunnableThread.myCount &lt;= 10){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System.out.println("Main Thread: "+(++MyRunnableThread.myCount));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Thread.sleep(100);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 (InterruptedException iex){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System.out.println("Exception in main thread: "+iex.getMessage());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System.out.println("End of Main Thread...");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095625" cy="2943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