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Auto Ticket Classification using ServiceNow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b/>
        </w:rPr>
        <w:t>Architecture: Auto ticket classification for the school IT helpdesk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b/>
        </w:rPr>
        <w:t>Reference: ServiceNow Flow Designer, Table and Update Set documentation (docs.servicenow.com)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drawing>
          <wp:inline>
            <wp:extent cx="5486400" cy="32222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228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Incident WorkFlow form where the caller enters Caller and Short Description; form laid out in Form Designer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platform UI, Form Designer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Automatic classification: If / Else If keyword checks on Short Description, then Update Record sets Category and Subcategory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 (no-code)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Dependent choice logic: Subcategory choices depend on Category using backend dependent values (e.g. Wi-Fi -&gt; network)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Dictionary 'Use dependent field' configuration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Confirmation email to the caller using the Caller &gt; Email data pill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'Send Email' action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Custom table u_incident_workflow with auto-number (prefix INC, starts at 500, 5 digits) and fields for caller, category, subcategory, descriptions, state, group and assignee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relational database (platform managed)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 hosted as part of the ServiceNow cloud instance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Exported update set (XML, about 182 KB) kept for sharing by email or another approved method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Outbound email delivery for the notification; sent mails are logged in System Logs &gt; Emails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SMTP (ServiceNow email service)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this version; users and groups come from the internal sys_user and sys_user_group tables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this version; listed as a possible future addition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Predictive Intelligence (future scope)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deployed on a ServiceNow cloud instance in Global scope; moved between instances through the update set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Server Configuration: not required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ServiceNow instance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Cloud, Update Set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open-source framework is used; the solution is built with the ServiceNow low-code / no-code tools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Designer, Form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Access controls (ACLs) created with the table and the role u_incident_workflow_user; changes controlled through a separate update set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ACLs, role-based access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Keyword rules can be extended with extra Else If branches and choice values, and the platform handles growth in ticket records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Designer, 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Hosted on the ServiceNow cloud instance, so the form and the flow are available whenever the instance is up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triggers once on record creation and only if Category is empty, avoiding repeated processing; uses simple Contains checks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trigger condition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r>
        <w:rPr>
          <w:b/>
        </w:rPr>
        <w:t>https://docs.servicenow.com/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>
        <w:rPr>
          <w:b/>
        </w:rPr>
        <w:t>https://www.servicenow.com/products/workflow-automation.html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r>
        <w:rPr>
          <w:b/>
        </w:rPr>
        <w:t>https://c4model.com/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