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Model Performance Test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08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PNT2022TMIDxxxxxx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rtl w:val="0"/>
              </w:rPr>
              <w:t>Auto Ticket Classification using ServiceNow Flow Designer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 xml:space="preserve">Model Performance Testing: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Project team shall fill the following information in model performance testing template.</w:t>
      </w:r>
    </w:p>
    <w:tbl>
      <w:tblPr>
        <w:tblStyle w:val="Table2"/>
        <w:tblW w:w="9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3210"/>
        <w:tblGridChange w:id="0">
          <w:tblGrid>
            <w:gridCol w:w="735"/>
            <w:gridCol w:w="2400"/>
            <w:gridCol w:w="3360"/>
            <w:gridCol w:w="321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Model Summary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ServiceNow Flow Designer automation for auto ticket classification of school IT helpdesk tickets, using a custom table (Incident WorkFlow – u_incident_workflow), dependent Category/Subcategory choice fields and the flow “Auto Classify School IT Tickets” (Trigger: Record Created, Category is empty).</w:t>
            </w:r>
          </w:p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b/>
                <w:color w:val="222222"/>
                <w:rtl w:val="0"/>
              </w:rPr>
              <w:t xml:space="preserve">Note : </w:t>
            </w:r>
            <w:r>
              <w:rPr>
                <w:rFonts w:ascii="Calibri" w:cs="Calibri" w:eastAsia="Calibri" w:hAnsi="Calibri"/>
                <w:color w:val="222222"/>
                <w:rtl w:val="0"/>
              </w:rPr>
              <w:t>If the Short description matches a keyword rule (Wi-Fi/Network, Projector, Forgot password, Slow computer), Category and Subcategory are filled automatically and an email is sent to the caller. If nothing matches, the ticket stays unclassified for manual handling.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76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  <w:r>
              <w:drawing>
                <wp:inline>
                  <wp:extent cx="1828800" cy="83459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3.jp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8345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1828800" cy="739833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0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398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Accuracy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Training Accuracy – Not applicable (rule-based flow, no ML model is trained)</w:t>
            </w:r>
          </w:p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Validation Accuracy – 100% on the executed test scenarios (2 of 2 tickets classified correctly: INC00511 → Network / Wi-Fi, INC00512 → Hardware / Projector)</w:t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line="276" w:lineRule="auto"/>
              <w:ind w:left="9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  <w:r>
              <w:drawing>
                <wp:inline>
                  <wp:extent cx="1828800" cy="67831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9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83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1828800" cy="67000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5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6700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222222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Confidence Score (Only Yolo Projects)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Class Detected – Not applicable (no YOLO / ML model used). Equivalent check: keyword condition matched in the flow and Category + Subcategory updated on the ticket.</w:t>
            </w:r>
          </w:p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  <w:t>Confidence Score – Not applicable. Flow execution confirmed by the automatic email “Your Request for the issue has been submitted.” sent to the caller.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>
              <w:rPr>
                <w:rFonts w:ascii="Calibri" w:cs="Calibri" w:eastAsia="Calibri" w:hAnsi="Calibri"/>
                <w:color w:val="222222"/>
                <w:rtl w:val="0"/>
              </w:rPr>
            </w:r>
            <w:r>
              <w:drawing>
                <wp:inline>
                  <wp:extent cx="1828800" cy="33417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3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334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  <w:r>
              <w:drawing>
                <wp:inline>
                  <wp:extent cx="1828800" cy="73152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4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80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  <w:br/>
            </w:r>
          </w:p>
        </w:tc>
      </w:tr>
    </w:tbl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5.jpg"/><Relationship Id="rId10" Type="http://schemas.openxmlformats.org/officeDocument/2006/relationships/image" Target="media/image6.jpg"/><Relationship Id="rId7" Type="http://schemas.openxmlformats.org/officeDocument/2006/relationships/image" Target="media/image7.jpg"/><Relationship Id="rId11" Type="http://schemas.openxmlformats.org/officeDocument/2006/relationships/image" Target="media/image8.jpg"/><Relationship Id="rId8" Type="http://schemas.openxmlformats.org/officeDocument/2006/relationships/image" Target="media/image9.jpg"/><Relationship Id="rId9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