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120"/>
      </w:pPr>
      <w:r>
        <w:rPr>
          <w:b/>
          <w:sz w:val="40"/>
          <w:szCs w:val="40"/>
        </w:rPr>
        <w:t>Enterprise Threat Intelligence Aggregator</w:t>
      </w:r>
    </w:p>
    <w:p>
      <w:pPr>
        <w:spacing w:after="120"/>
      </w:pPr>
      <w:r>
        <w:rPr>
          <w:b/>
          <w:sz w:val="28"/>
          <w:szCs w:val="28"/>
        </w:rPr>
        <w:t>Project Report</w:t>
      </w:r>
    </w:p>
    <w:p>
      <w:pPr>
        <w:spacing w:after="120"/>
      </w:pPr>
      <w:r>
        <w:rPr>
          <w:sz w:val="22"/>
          <w:szCs w:val="22"/>
        </w:rPr>
        <w:t>Prepared by: Hariom</w:t>
      </w:r>
    </w:p>
    <w:p>
      <w:pPr>
        <w:spacing w:after="120"/>
      </w:pPr>
      <w:r>
        <w:rPr>
          <w:sz w:val="22"/>
          <w:szCs w:val="22"/>
        </w:rPr>
        <w:t>Submission date: 22 October 2026</w:t>
      </w:r>
    </w:p>
    <w:p>
      <w:r>
        <w:br w:type="page"/>
      </w:r>
    </w:p>
    <w:p>
      <w:pPr>
        <w:spacing w:after="120"/>
      </w:pPr>
      <w:r>
        <w:rPr>
          <w:b/>
          <w:sz w:val="30"/>
          <w:szCs w:val="30"/>
        </w:rPr>
        <w:t>1. Executive Summary</w:t>
      </w:r>
    </w:p>
    <w:p>
      <w:pPr>
        <w:spacing w:after="120"/>
      </w:pPr>
      <w:r>
        <w:rPr>
          <w:sz w:val="22"/>
          <w:szCs w:val="22"/>
        </w:rPr>
        <w:t>The Enterprise Threat Intelligence Aggregator is a web-based security operations dashboard that centralizes Indicators of Compromise (IoCs) from a structured threat feed. It transforms raw indicator records into operational metrics and an interactive visual interface so analysts can quickly identify high-risk activity, investigate relevant context, and export the filtered results.</w:t>
      </w:r>
    </w:p>
    <w:p>
      <w:pPr>
        <w:spacing w:after="120"/>
      </w:pPr>
      <w:r>
        <w:rPr>
          <w:b/>
          <w:sz w:val="30"/>
          <w:szCs w:val="30"/>
        </w:rPr>
        <w:t>2. Project Objectives</w:t>
      </w:r>
    </w:p>
    <w:p>
      <w:pPr>
        <w:ind w:left="720" w:hanging="360"/>
        <w:spacing w:after="80"/>
      </w:pPr>
      <w:r>
        <w:rPr>
          <w:sz w:val="22"/>
        </w:rPr>
        <w:t>• Load threat intelligence data from a maintainable JSON source.</w:t>
      </w:r>
    </w:p>
    <w:p>
      <w:pPr>
        <w:ind w:left="720" w:hanging="360"/>
        <w:spacing w:after="80"/>
      </w:pPr>
      <w:r>
        <w:rPr>
          <w:sz w:val="22"/>
        </w:rPr>
        <w:t>• Expose threat records and derived metrics through REST API endpoints.</w:t>
      </w:r>
    </w:p>
    <w:p>
      <w:pPr>
        <w:ind w:left="720" w:hanging="360"/>
        <w:spacing w:after="80"/>
      </w:pPr>
      <w:r>
        <w:rPr>
          <w:sz w:val="22"/>
        </w:rPr>
        <w:t>• Present severity, threat actor, indicator value, and intelligence context in an analyst-friendly dashboard.</w:t>
      </w:r>
    </w:p>
    <w:p>
      <w:pPr>
        <w:ind w:left="720" w:hanging="360"/>
        <w:spacing w:after="80"/>
      </w:pPr>
      <w:r>
        <w:rPr>
          <w:sz w:val="22"/>
        </w:rPr>
        <w:t>• Support practical triage actions: search, sorting, pagination, indicator copying, and CSV export.</w:t>
      </w:r>
    </w:p>
    <w:p>
      <w:pPr>
        <w:ind w:left="720" w:hanging="360"/>
        <w:spacing w:after="80"/>
      </w:pPr>
      <w:r>
        <w:rPr>
          <w:sz w:val="22"/>
        </w:rPr>
        <w:t>• Provide a responsive, deployment-ready application architecture.</w:t>
      </w:r>
    </w:p>
    <w:p>
      <w:pPr>
        <w:spacing w:after="120"/>
      </w:pPr>
      <w:r>
        <w:rPr>
          <w:b/>
          <w:sz w:val="30"/>
          <w:szCs w:val="30"/>
        </w:rPr>
        <w:t>3. Technology Stack</w:t>
      </w:r>
    </w:p>
    <w:p>
      <w:pPr>
        <w:ind w:left="720" w:hanging="360"/>
        <w:spacing w:after="80"/>
      </w:pPr>
      <w:r>
        <w:rPr>
          <w:sz w:val="22"/>
        </w:rPr>
        <w:t>• Backend: Python 3, Flask, and Werkzeug.</w:t>
      </w:r>
    </w:p>
    <w:p>
      <w:pPr>
        <w:ind w:left="720" w:hanging="360"/>
        <w:spacing w:after="80"/>
      </w:pPr>
      <w:r>
        <w:rPr>
          <w:sz w:val="22"/>
        </w:rPr>
        <w:t>• Production server: Waitress WSGI server.</w:t>
      </w:r>
    </w:p>
    <w:p>
      <w:pPr>
        <w:ind w:left="720" w:hanging="360"/>
        <w:spacing w:after="80"/>
      </w:pPr>
      <w:r>
        <w:rPr>
          <w:sz w:val="22"/>
        </w:rPr>
        <w:t>• Frontend: HTML5, CSS3, and vanilla JavaScript.</w:t>
      </w:r>
    </w:p>
    <w:p>
      <w:pPr>
        <w:ind w:left="720" w:hanging="360"/>
        <w:spacing w:after="80"/>
      </w:pPr>
      <w:r>
        <w:rPr>
          <w:sz w:val="22"/>
        </w:rPr>
        <w:t>• Visualization: Chart.js loaded from a CDN.</w:t>
      </w:r>
    </w:p>
    <w:p>
      <w:pPr>
        <w:ind w:left="720" w:hanging="360"/>
        <w:spacing w:after="80"/>
      </w:pPr>
      <w:r>
        <w:rPr>
          <w:sz w:val="22"/>
        </w:rPr>
        <w:t>• Data source: local JSON mock feed representing external intelligence providers.</w:t>
      </w:r>
    </w:p>
    <w:p>
      <w:pPr>
        <w:spacing w:after="120"/>
      </w:pPr>
      <w:r>
        <w:rPr>
          <w:b/>
          <w:sz w:val="30"/>
          <w:szCs w:val="30"/>
        </w:rPr>
        <w:t>4. System Architecture</w:t>
      </w:r>
    </w:p>
    <w:p>
      <w:pPr>
        <w:spacing w:after="120"/>
      </w:pPr>
      <w:r>
        <w:rPr>
          <w:sz w:val="22"/>
          <w:szCs w:val="22"/>
        </w:rPr>
        <w:t>The application follows a lightweight Model-View-Controller style organization. The data-processing layer in core/engine.py reads and validates the local feed and derives severity metrics. app.py acts as the controller and exposes Flask routes. templates/index.html is the view structure, while static/css/style.css and static/js/app.js provide the visual system and interactive client behavior.</w:t>
      </w:r>
    </w:p>
    <w:p>
      <w:pPr>
        <w:ind w:left="720" w:hanging="360"/>
        <w:spacing w:after="80"/>
      </w:pPr>
      <w:r>
        <w:rPr>
          <w:sz w:val="22"/>
        </w:rPr>
        <w:t>• Model / data layer: ThreatIntelligenceEngine reads raw_threat_data.json and calculates dashboard counts.</w:t>
      </w:r>
    </w:p>
    <w:p>
      <w:pPr>
        <w:ind w:left="720" w:hanging="360"/>
        <w:spacing w:after="80"/>
      </w:pPr>
      <w:r>
        <w:rPr>
          <w:sz w:val="22"/>
        </w:rPr>
        <w:t>• Controller layer: Flask routes render the dashboard and return JSON payloads.</w:t>
      </w:r>
    </w:p>
    <w:p>
      <w:pPr>
        <w:ind w:left="720" w:hanging="360"/>
        <w:spacing w:after="80"/>
      </w:pPr>
      <w:r>
        <w:rPr>
          <w:sz w:val="22"/>
        </w:rPr>
        <w:t>• View layer: the browser fetches API data and renders the dashboard table, chart, and risk posture.</w:t>
      </w:r>
    </w:p>
    <w:p>
      <w:pPr>
        <w:spacing w:after="120"/>
      </w:pPr>
      <w:r>
        <w:rPr>
          <w:b/>
          <w:sz w:val="30"/>
          <w:szCs w:val="30"/>
        </w:rPr>
        <w:t>5. Functional Implementation</w:t>
      </w:r>
    </w:p>
    <w:p>
      <w:pPr>
        <w:ind w:left="720" w:hanging="360"/>
        <w:spacing w:after="80"/>
      </w:pPr>
      <w:r>
        <w:rPr>
          <w:sz w:val="22"/>
        </w:rPr>
        <w:t>• Dashboard metrics display total observed indicators and severity-specific counts.</w:t>
      </w:r>
    </w:p>
    <w:p>
      <w:pPr>
        <w:ind w:left="720" w:hanging="360"/>
        <w:spacing w:after="80"/>
      </w:pPr>
      <w:r>
        <w:rPr>
          <w:sz w:val="22"/>
        </w:rPr>
        <w:t>• A doughnut chart provides a real-time severity distribution of Critical, High, Medium, and Low indicators.</w:t>
      </w:r>
    </w:p>
    <w:p>
      <w:pPr>
        <w:ind w:left="720" w:hanging="360"/>
        <w:spacing w:after="80"/>
      </w:pPr>
      <w:r>
        <w:rPr>
          <w:sz w:val="22"/>
        </w:rPr>
        <w:t>• The indicator table supports live filtering across type, value, severity, actor, and description.</w:t>
      </w:r>
    </w:p>
    <w:p>
      <w:pPr>
        <w:ind w:left="720" w:hanging="360"/>
        <w:spacing w:after="80"/>
      </w:pPr>
      <w:r>
        <w:rPr>
          <w:sz w:val="22"/>
        </w:rPr>
        <w:t>• Column headers provide ascending and descending sorting; pagination keeps large feeds readable.</w:t>
      </w:r>
    </w:p>
    <w:p>
      <w:pPr>
        <w:ind w:left="720" w:hanging="360"/>
        <w:spacing w:after="80"/>
      </w:pPr>
      <w:r>
        <w:rPr>
          <w:sz w:val="22"/>
        </w:rPr>
        <w:t>• Users can copy any IoC value to the clipboard and receive a visible confirmation toast.</w:t>
      </w:r>
    </w:p>
    <w:p>
      <w:pPr>
        <w:ind w:left="720" w:hanging="360"/>
        <w:spacing w:after="80"/>
      </w:pPr>
      <w:r>
        <w:rPr>
          <w:sz w:val="22"/>
        </w:rPr>
        <w:t>• CSV export downloads the currently filtered intelligence set.</w:t>
      </w:r>
    </w:p>
    <w:p>
      <w:pPr>
        <w:spacing w:after="120"/>
      </w:pPr>
      <w:r>
        <w:rPr>
          <w:b/>
          <w:sz w:val="30"/>
          <w:szCs w:val="30"/>
        </w:rPr>
        <w:t>6. API Specification</w:t>
      </w:r>
    </w:p>
    <w:p>
      <w:pPr>
        <w:ind w:left="720" w:hanging="360"/>
        <w:spacing w:after="80"/>
      </w:pPr>
      <w:r>
        <w:rPr>
          <w:sz w:val="22"/>
        </w:rPr>
        <w:t>• GET / — renders the primary dashboard page.</w:t>
      </w:r>
    </w:p>
    <w:p>
      <w:pPr>
        <w:ind w:left="720" w:hanging="360"/>
        <w:spacing w:after="80"/>
      </w:pPr>
      <w:r>
        <w:rPr>
          <w:sz w:val="22"/>
        </w:rPr>
        <w:t>• GET /api/threat_data — returns the timestamp, intelligence sources, and IoC array.</w:t>
      </w:r>
    </w:p>
    <w:p>
      <w:pPr>
        <w:ind w:left="720" w:hanging="360"/>
        <w:spacing w:after="80"/>
      </w:pPr>
      <w:r>
        <w:rPr>
          <w:sz w:val="22"/>
        </w:rPr>
        <w:t>• GET /api/metrics — returns total_threats, critical_count, high_count, and medium_count.</w:t>
      </w:r>
    </w:p>
    <w:p>
      <w:pPr>
        <w:spacing w:after="120"/>
      </w:pPr>
      <w:r>
        <w:rPr>
          <w:b/>
          <w:sz w:val="30"/>
          <w:szCs w:val="30"/>
        </w:rPr>
        <w:t>7. User Interface and Experience</w:t>
      </w:r>
    </w:p>
    <w:p>
      <w:pPr>
        <w:spacing w:after="120"/>
      </w:pPr>
      <w:r>
        <w:rPr>
          <w:sz w:val="22"/>
          <w:szCs w:val="22"/>
        </w:rPr>
        <w:t>The interface uses a dark, glassmorphism-inspired SOC aesthetic with translucent cards, ambient gradients, clear severity colors, and deliberate spacing. The layout uses CSS Grid and Flexbox to adapt to desktop, tablet, and mobile screens. Motion is intentionally restrained: card feedback, animated data entry, a live-status pulse, and a floating visual indicator communicate system state without distracting from intelligence analysis. Users who prefer reduced motion are respected through a CSS media query.</w:t>
      </w:r>
    </w:p>
    <w:p>
      <w:pPr>
        <w:spacing w:after="120"/>
      </w:pPr>
      <w:r>
        <w:rPr>
          <w:b/>
          <w:sz w:val="30"/>
          <w:szCs w:val="30"/>
        </w:rPr>
        <w:t>8. Deployment and Operations</w:t>
      </w:r>
    </w:p>
    <w:p>
      <w:pPr>
        <w:spacing w:after="120"/>
      </w:pPr>
      <w:r>
        <w:rPr>
          <w:sz w:val="22"/>
          <w:szCs w:val="22"/>
        </w:rPr>
        <w:t>The application resolves its data file from the application directory rather than the host working directory. It supports the standard PORT environment variable and keeps Flask debug mode disabled unless FLASK_DEBUG=true is explicitly supplied. The included Procfile starts Waitress with app:app, enabling deployment to compatible PaaS providers.</w:t>
      </w:r>
    </w:p>
    <w:p>
      <w:pPr>
        <w:ind w:left="720" w:hanging="360"/>
        <w:spacing w:after="80"/>
      </w:pPr>
      <w:r>
        <w:rPr>
          <w:sz w:val="22"/>
        </w:rPr>
        <w:t>• Install dependencies with: python -m pip install -r requirements.txt</w:t>
      </w:r>
    </w:p>
    <w:p>
      <w:pPr>
        <w:ind w:left="720" w:hanging="360"/>
        <w:spacing w:after="80"/>
      </w:pPr>
      <w:r>
        <w:rPr>
          <w:sz w:val="22"/>
        </w:rPr>
        <w:t>• Local execution: python app.py</w:t>
      </w:r>
    </w:p>
    <w:p>
      <w:pPr>
        <w:ind w:left="720" w:hanging="360"/>
        <w:spacing w:after="80"/>
      </w:pPr>
      <w:r>
        <w:rPr>
          <w:sz w:val="22"/>
        </w:rPr>
        <w:t>• Production process: waitress-serve --host=0.0.0.0 --port=$PORT app:app</w:t>
      </w:r>
    </w:p>
    <w:p>
      <w:pPr>
        <w:spacing w:after="120"/>
      </w:pPr>
      <w:r>
        <w:rPr>
          <w:b/>
          <w:sz w:val="30"/>
          <w:szCs w:val="30"/>
        </w:rPr>
        <w:t>9. Testing and Validation</w:t>
      </w:r>
    </w:p>
    <w:p>
      <w:pPr>
        <w:ind w:left="720" w:hanging="360"/>
        <w:spacing w:after="80"/>
      </w:pPr>
      <w:r>
        <w:rPr>
          <w:sz w:val="22"/>
        </w:rPr>
        <w:t>• JavaScript syntax was checked with Node.js syntax validation.</w:t>
      </w:r>
    </w:p>
    <w:p>
      <w:pPr>
        <w:ind w:left="720" w:hanging="360"/>
        <w:spacing w:after="80"/>
      </w:pPr>
      <w:r>
        <w:rPr>
          <w:sz w:val="22"/>
        </w:rPr>
        <w:t>• The JSON threat feed was parsed successfully to validate data format.</w:t>
      </w:r>
    </w:p>
    <w:p>
      <w:pPr>
        <w:ind w:left="720" w:hanging="360"/>
        <w:spacing w:after="80"/>
      </w:pPr>
      <w:r>
        <w:rPr>
          <w:sz w:val="22"/>
        </w:rPr>
        <w:t>• API behavior is designed for Flask test-client verification: dashboard rendering, threat-data response, and metrics response.</w:t>
      </w:r>
    </w:p>
    <w:p>
      <w:pPr>
        <w:ind w:left="720" w:hanging="360"/>
        <w:spacing w:after="80"/>
      </w:pPr>
      <w:r>
        <w:rPr>
          <w:sz w:val="22"/>
        </w:rPr>
        <w:t>• Manual browser checks should verify live search, sorting, pagination, copy confirmation, export, and responsive breakpoints.</w:t>
      </w:r>
    </w:p>
    <w:p>
      <w:pPr>
        <w:spacing w:after="120"/>
      </w:pPr>
      <w:r>
        <w:rPr>
          <w:b/>
          <w:sz w:val="30"/>
          <w:szCs w:val="30"/>
        </w:rPr>
        <w:t>10. Security Considerations and Future Enhancements</w:t>
      </w:r>
    </w:p>
    <w:p>
      <w:pPr>
        <w:spacing w:after="120"/>
      </w:pPr>
      <w:r>
        <w:rPr>
          <w:sz w:val="22"/>
          <w:szCs w:val="22"/>
        </w:rPr>
        <w:t>The demonstration uses mock data and does not store user credentials. Before integrating live providers, API keys should be managed with environment variables or a secrets manager, incoming feeds should be schema-validated, and dashboard routes should be protected by authentication and role-based authorization. Further improvements could include scheduled feed ingestion, persistence in a database, audit logs, alerting integrations, and analyst case management.</w:t>
      </w:r>
    </w:p>
    <w:p>
      <w:pPr>
        <w:spacing w:after="120"/>
      </w:pPr>
      <w:r>
        <w:rPr>
          <w:b/>
          <w:sz w:val="30"/>
          <w:szCs w:val="30"/>
        </w:rPr>
        <w:t>11. Conclusion</w:t>
      </w:r>
    </w:p>
    <w:p>
      <w:pPr>
        <w:spacing w:after="120"/>
      </w:pPr>
      <w:r>
        <w:rPr>
          <w:sz w:val="22"/>
          <w:szCs w:val="22"/>
        </w:rPr>
        <w:t>The project delivers a complete threat-intelligence dashboard that combines a clear Flask API layer with a responsive analyst experience. It demonstrates how raw IoC data can be transformed into searchable, visual, actionable security intelligence while retaining a simple deployment model.</w:t>
      </w:r>
    </w:p>
    <w:sectPr>
      <w:pgSz w:w="12240" w:h="15840"/>
      <w:pgMar w:top="1440" w:right="1440" w:bottom="1440" w:left="1440"/>
    </w:sectPr>
  </w:body>
</w:document>
</file>

<file path=word/_rels/document.xml.rels><?xml version="1.0" encoding="UTF-8"?><Relationships xmlns="http://schemas.openxmlformats.org/package/2006/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dc:title>Enterprise Threat Intelligence Aggregator - Project Report</dc:title>
  <dc:creator>Hariom</dc:creator>
  <dcterms:created xmlns:xsi="http://www.w3.org/2001/XMLSchema-instance" xsi:type="dcterms:W3CDTF">2026-10-22T00:00:00Z</dcterms:created>
</cp:coreProperties>
</file>