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0F139" w14:textId="77777777" w:rsidR="00D50963" w:rsidRDefault="00D50963"/>
    <w:p w14:paraId="1452E6E9" w14:textId="77777777" w:rsidR="00D50963" w:rsidRDefault="00D50963"/>
    <w:p w14:paraId="4B712BE5" w14:textId="77777777" w:rsidR="00D50963" w:rsidRDefault="00D50963"/>
    <w:p w14:paraId="4FADD352" w14:textId="77777777" w:rsidR="00D50963" w:rsidRDefault="00D50963"/>
    <w:p w14:paraId="5A90D68A" w14:textId="77777777" w:rsidR="00D50963" w:rsidRDefault="00000000">
      <w:pPr>
        <w:jc w:val="center"/>
      </w:pPr>
      <w:r>
        <w:rPr>
          <w:b/>
          <w:color w:val="1A3E5C"/>
          <w:sz w:val="72"/>
        </w:rPr>
        <w:t>NIYAMSAATHI</w:t>
      </w:r>
    </w:p>
    <w:p w14:paraId="01835F9A" w14:textId="77777777" w:rsidR="00D50963" w:rsidRDefault="00000000">
      <w:pPr>
        <w:jc w:val="center"/>
      </w:pPr>
      <w:r>
        <w:rPr>
          <w:sz w:val="32"/>
        </w:rPr>
        <w:t>Compliance Assessment Portal</w:t>
      </w:r>
    </w:p>
    <w:p w14:paraId="27F746E7" w14:textId="77777777" w:rsidR="00D50963" w:rsidRDefault="00D50963"/>
    <w:p w14:paraId="5467C8FC" w14:textId="77777777" w:rsidR="00D50963" w:rsidRDefault="00D50963"/>
    <w:p w14:paraId="2C965250" w14:textId="77777777" w:rsidR="00D50963" w:rsidRDefault="00000000">
      <w:pPr>
        <w:jc w:val="center"/>
      </w:pPr>
      <w:r>
        <w:rPr>
          <w:b/>
          <w:color w:val="1A3E5C"/>
          <w:sz w:val="36"/>
        </w:rPr>
        <w:t>TECHNICAL SPECIFICATION</w:t>
      </w:r>
    </w:p>
    <w:p w14:paraId="1DE0924B" w14:textId="77777777" w:rsidR="00D50963" w:rsidRDefault="00D50963"/>
    <w:p w14:paraId="4B5908CF" w14:textId="77777777" w:rsidR="00D50963" w:rsidRDefault="00D50963"/>
    <w:p w14:paraId="31B3C491" w14:textId="77777777" w:rsidR="00D50963" w:rsidRDefault="00D50963"/>
    <w:p w14:paraId="5888C092" w14:textId="77777777" w:rsidR="00D50963" w:rsidRDefault="00D50963"/>
    <w:p w14:paraId="11508F56" w14:textId="77777777" w:rsidR="00D50963" w:rsidRDefault="00D50963"/>
    <w:p w14:paraId="5A97981A" w14:textId="77777777" w:rsidR="00D50963" w:rsidRPr="00914C13" w:rsidRDefault="00D50963">
      <w:pPr>
        <w:rPr>
          <w:sz w:val="24"/>
          <w:szCs w:val="24"/>
        </w:rPr>
      </w:pPr>
    </w:p>
    <w:p w14:paraId="04B310B0" w14:textId="5852D095" w:rsidR="00D50963" w:rsidRPr="00914C13" w:rsidRDefault="00000000">
      <w:pPr>
        <w:jc w:val="center"/>
        <w:rPr>
          <w:sz w:val="24"/>
          <w:szCs w:val="24"/>
        </w:rPr>
      </w:pPr>
      <w:r w:rsidRPr="00914C13">
        <w:rPr>
          <w:sz w:val="24"/>
          <w:szCs w:val="24"/>
        </w:rPr>
        <w:t xml:space="preserve">Version </w:t>
      </w:r>
      <w:proofErr w:type="gramStart"/>
      <w:r w:rsidRPr="00914C13">
        <w:rPr>
          <w:sz w:val="24"/>
          <w:szCs w:val="24"/>
        </w:rPr>
        <w:t>1.0  |</w:t>
      </w:r>
      <w:proofErr w:type="gramEnd"/>
      <w:r w:rsidRPr="00914C13">
        <w:rPr>
          <w:sz w:val="24"/>
          <w:szCs w:val="24"/>
        </w:rPr>
        <w:t xml:space="preserve">  </w:t>
      </w:r>
      <w:r w:rsidR="00914C13" w:rsidRPr="00914C13">
        <w:rPr>
          <w:sz w:val="24"/>
          <w:szCs w:val="24"/>
        </w:rPr>
        <w:t>September</w:t>
      </w:r>
      <w:r w:rsidRPr="00914C13">
        <w:rPr>
          <w:sz w:val="24"/>
          <w:szCs w:val="24"/>
        </w:rPr>
        <w:t xml:space="preserve"> 2026</w:t>
      </w:r>
    </w:p>
    <w:p w14:paraId="6493F159" w14:textId="102F524C" w:rsidR="00D50963" w:rsidRPr="00914C13" w:rsidRDefault="00000000">
      <w:pPr>
        <w:jc w:val="center"/>
        <w:rPr>
          <w:sz w:val="24"/>
          <w:szCs w:val="24"/>
        </w:rPr>
      </w:pPr>
      <w:r w:rsidRPr="00914C13">
        <w:rPr>
          <w:sz w:val="24"/>
          <w:szCs w:val="24"/>
        </w:rPr>
        <w:t xml:space="preserve">Prepared by: </w:t>
      </w:r>
      <w:r w:rsidR="00914C13" w:rsidRPr="00914C13">
        <w:rPr>
          <w:sz w:val="24"/>
          <w:szCs w:val="24"/>
        </w:rPr>
        <w:t>Aashray Infotech</w:t>
      </w:r>
    </w:p>
    <w:p w14:paraId="5A164CC3" w14:textId="77777777" w:rsidR="00D50963" w:rsidRDefault="00D50963"/>
    <w:p w14:paraId="248BC263" w14:textId="77777777" w:rsidR="00D50963" w:rsidRDefault="00D50963"/>
    <w:p w14:paraId="20AD18DF" w14:textId="77777777" w:rsidR="00D50963" w:rsidRDefault="00D50963"/>
    <w:p w14:paraId="2B9FF2BD" w14:textId="77777777" w:rsidR="00D50963" w:rsidRDefault="00D50963"/>
    <w:p w14:paraId="322FFA54" w14:textId="77777777" w:rsidR="00D50963" w:rsidRDefault="00D50963"/>
    <w:p w14:paraId="75A32ECC" w14:textId="77777777" w:rsidR="00D50963" w:rsidRDefault="00D50963"/>
    <w:p w14:paraId="1047307D" w14:textId="77777777" w:rsidR="00D50963" w:rsidRDefault="00D50963"/>
    <w:p w14:paraId="161BDFF0" w14:textId="77777777" w:rsidR="00D50963" w:rsidRDefault="00D50963"/>
    <w:p w14:paraId="466ABA53" w14:textId="77777777" w:rsidR="00D50963" w:rsidRDefault="00000000">
      <w:pPr>
        <w:jc w:val="center"/>
      </w:pPr>
      <w:r>
        <w:rPr>
          <w:i/>
          <w:color w:val="6B6B6B"/>
          <w:sz w:val="18"/>
        </w:rPr>
        <w:t>CONFIDENTIAL — This document is provided for evaluation purposes as part of a commercial proposal. It is not to be distributed outside the recipient organization without written consent.</w:t>
      </w:r>
    </w:p>
    <w:p w14:paraId="077AEE94" w14:textId="77777777" w:rsidR="00D50963" w:rsidRDefault="00000000">
      <w:r>
        <w:br w:type="page"/>
      </w:r>
    </w:p>
    <w:p w14:paraId="121F50E0" w14:textId="77777777" w:rsidR="00D50963" w:rsidRDefault="00000000">
      <w:pPr>
        <w:pStyle w:val="Heading1"/>
      </w:pPr>
      <w:r>
        <w:lastRenderedPageBreak/>
        <w:t>Table of Contents</w:t>
      </w:r>
    </w:p>
    <w:p w14:paraId="566E6230" w14:textId="77777777" w:rsidR="00D50963" w:rsidRPr="00914C13" w:rsidRDefault="00000000">
      <w:pPr>
        <w:spacing w:after="60"/>
        <w:rPr>
          <w:sz w:val="24"/>
          <w:szCs w:val="24"/>
        </w:rPr>
      </w:pPr>
      <w:r w:rsidRPr="00914C13">
        <w:rPr>
          <w:b/>
          <w:sz w:val="24"/>
          <w:szCs w:val="24"/>
        </w:rPr>
        <w:t>1. Executive Summary</w:t>
      </w:r>
    </w:p>
    <w:p w14:paraId="63B9A9D8" w14:textId="77777777" w:rsidR="00D50963" w:rsidRPr="00914C13" w:rsidRDefault="00000000">
      <w:pPr>
        <w:spacing w:after="60"/>
        <w:rPr>
          <w:sz w:val="24"/>
          <w:szCs w:val="24"/>
        </w:rPr>
      </w:pPr>
      <w:r w:rsidRPr="00914C13">
        <w:rPr>
          <w:b/>
          <w:sz w:val="24"/>
          <w:szCs w:val="24"/>
        </w:rPr>
        <w:t>2. Regulatory &amp; Framework Coverage</w:t>
      </w:r>
    </w:p>
    <w:p w14:paraId="64B5BE93" w14:textId="77777777" w:rsidR="00D50963" w:rsidRPr="00914C13" w:rsidRDefault="00000000">
      <w:pPr>
        <w:spacing w:after="60"/>
        <w:rPr>
          <w:sz w:val="24"/>
          <w:szCs w:val="24"/>
        </w:rPr>
      </w:pPr>
      <w:r w:rsidRPr="00914C13">
        <w:rPr>
          <w:b/>
          <w:sz w:val="24"/>
          <w:szCs w:val="24"/>
        </w:rPr>
        <w:t>3. Product Overview</w:t>
      </w:r>
    </w:p>
    <w:p w14:paraId="2B5CF7F4" w14:textId="77777777" w:rsidR="00D50963" w:rsidRPr="00914C13" w:rsidRDefault="00000000">
      <w:pPr>
        <w:spacing w:after="60"/>
        <w:rPr>
          <w:sz w:val="24"/>
          <w:szCs w:val="24"/>
        </w:rPr>
      </w:pPr>
      <w:r w:rsidRPr="00914C13">
        <w:rPr>
          <w:b/>
          <w:sz w:val="24"/>
          <w:szCs w:val="24"/>
        </w:rPr>
        <w:t>4. Functional Capabilities</w:t>
      </w:r>
    </w:p>
    <w:p w14:paraId="28A10A5B" w14:textId="77777777" w:rsidR="00D50963" w:rsidRPr="00914C13" w:rsidRDefault="00000000">
      <w:pPr>
        <w:spacing w:after="60"/>
        <w:rPr>
          <w:sz w:val="24"/>
          <w:szCs w:val="24"/>
        </w:rPr>
      </w:pPr>
      <w:r w:rsidRPr="00914C13">
        <w:rPr>
          <w:b/>
          <w:sz w:val="24"/>
          <w:szCs w:val="24"/>
        </w:rPr>
        <w:t>5. Key Platform Workflows</w:t>
      </w:r>
    </w:p>
    <w:p w14:paraId="4517202C" w14:textId="77777777" w:rsidR="00D50963" w:rsidRPr="00914C13" w:rsidRDefault="00000000">
      <w:pPr>
        <w:spacing w:after="60"/>
        <w:rPr>
          <w:sz w:val="24"/>
          <w:szCs w:val="24"/>
        </w:rPr>
      </w:pPr>
      <w:r w:rsidRPr="00914C13">
        <w:rPr>
          <w:sz w:val="24"/>
          <w:szCs w:val="24"/>
        </w:rPr>
        <w:t xml:space="preserve">     5.1 Organization Onboarding</w:t>
      </w:r>
    </w:p>
    <w:p w14:paraId="233A0D08" w14:textId="77777777" w:rsidR="00D50963" w:rsidRPr="00914C13" w:rsidRDefault="00000000">
      <w:pPr>
        <w:spacing w:after="60"/>
        <w:rPr>
          <w:sz w:val="24"/>
          <w:szCs w:val="24"/>
        </w:rPr>
      </w:pPr>
      <w:r w:rsidRPr="00914C13">
        <w:rPr>
          <w:sz w:val="24"/>
          <w:szCs w:val="24"/>
        </w:rPr>
        <w:t xml:space="preserve">     5.2 Data Asset Registration &amp; Cloud Discovery</w:t>
      </w:r>
    </w:p>
    <w:p w14:paraId="0512A59B" w14:textId="77777777" w:rsidR="00D50963" w:rsidRPr="00914C13" w:rsidRDefault="00000000">
      <w:pPr>
        <w:spacing w:after="60"/>
        <w:rPr>
          <w:sz w:val="24"/>
          <w:szCs w:val="24"/>
        </w:rPr>
      </w:pPr>
      <w:r w:rsidRPr="00914C13">
        <w:rPr>
          <w:sz w:val="24"/>
          <w:szCs w:val="24"/>
        </w:rPr>
        <w:t xml:space="preserve">     5.3 Compliance Assessment Lifecycle</w:t>
      </w:r>
    </w:p>
    <w:p w14:paraId="3767D98A" w14:textId="77777777" w:rsidR="00D50963" w:rsidRPr="00914C13" w:rsidRDefault="00000000">
      <w:pPr>
        <w:spacing w:after="60"/>
        <w:rPr>
          <w:sz w:val="24"/>
          <w:szCs w:val="24"/>
        </w:rPr>
      </w:pPr>
      <w:r w:rsidRPr="00914C13">
        <w:rPr>
          <w:sz w:val="24"/>
          <w:szCs w:val="24"/>
        </w:rPr>
        <w:t xml:space="preserve">     5.4 Compliance Task &amp; Evidence Review</w:t>
      </w:r>
    </w:p>
    <w:p w14:paraId="26115FBF" w14:textId="77777777" w:rsidR="00D50963" w:rsidRPr="00914C13" w:rsidRDefault="00000000">
      <w:pPr>
        <w:spacing w:after="60"/>
        <w:rPr>
          <w:sz w:val="24"/>
          <w:szCs w:val="24"/>
        </w:rPr>
      </w:pPr>
      <w:r w:rsidRPr="00914C13">
        <w:rPr>
          <w:sz w:val="24"/>
          <w:szCs w:val="24"/>
        </w:rPr>
        <w:t xml:space="preserve">     5.5 User Access Provisioning &amp; Single Sign-On</w:t>
      </w:r>
    </w:p>
    <w:p w14:paraId="0392E959" w14:textId="77777777" w:rsidR="00D50963" w:rsidRPr="00914C13" w:rsidRDefault="00000000">
      <w:pPr>
        <w:spacing w:after="60"/>
        <w:rPr>
          <w:sz w:val="24"/>
          <w:szCs w:val="24"/>
        </w:rPr>
      </w:pPr>
      <w:r w:rsidRPr="00914C13">
        <w:rPr>
          <w:sz w:val="24"/>
          <w:szCs w:val="24"/>
        </w:rPr>
        <w:t xml:space="preserve">     5.6 Workforce Compliance Training</w:t>
      </w:r>
    </w:p>
    <w:p w14:paraId="360EAF55" w14:textId="77777777" w:rsidR="00D50963" w:rsidRPr="00914C13" w:rsidRDefault="00000000">
      <w:pPr>
        <w:spacing w:after="60"/>
        <w:rPr>
          <w:sz w:val="24"/>
          <w:szCs w:val="24"/>
        </w:rPr>
      </w:pPr>
      <w:r w:rsidRPr="00914C13">
        <w:rPr>
          <w:b/>
          <w:sz w:val="24"/>
          <w:szCs w:val="24"/>
        </w:rPr>
        <w:t>6. User Roles &amp; Access Model</w:t>
      </w:r>
    </w:p>
    <w:p w14:paraId="6C692BF7" w14:textId="77777777" w:rsidR="00D50963" w:rsidRPr="00914C13" w:rsidRDefault="00000000">
      <w:pPr>
        <w:spacing w:after="60"/>
        <w:rPr>
          <w:sz w:val="24"/>
          <w:szCs w:val="24"/>
        </w:rPr>
      </w:pPr>
      <w:r w:rsidRPr="00914C13">
        <w:rPr>
          <w:b/>
          <w:sz w:val="24"/>
          <w:szCs w:val="24"/>
        </w:rPr>
        <w:t>7. Information Model</w:t>
      </w:r>
    </w:p>
    <w:p w14:paraId="19C885A3" w14:textId="77777777" w:rsidR="00D50963" w:rsidRPr="00914C13" w:rsidRDefault="00000000">
      <w:pPr>
        <w:spacing w:after="60"/>
        <w:rPr>
          <w:sz w:val="24"/>
          <w:szCs w:val="24"/>
        </w:rPr>
      </w:pPr>
      <w:r w:rsidRPr="00914C13">
        <w:rPr>
          <w:b/>
          <w:sz w:val="24"/>
          <w:szCs w:val="24"/>
        </w:rPr>
        <w:t>8. System Architecture</w:t>
      </w:r>
    </w:p>
    <w:p w14:paraId="3CBB8F10" w14:textId="77777777" w:rsidR="00D50963" w:rsidRPr="00914C13" w:rsidRDefault="00000000">
      <w:pPr>
        <w:spacing w:after="60"/>
        <w:rPr>
          <w:sz w:val="24"/>
          <w:szCs w:val="24"/>
        </w:rPr>
      </w:pPr>
      <w:r w:rsidRPr="00914C13">
        <w:rPr>
          <w:b/>
          <w:sz w:val="24"/>
          <w:szCs w:val="24"/>
        </w:rPr>
        <w:t>9. Technology Stack</w:t>
      </w:r>
    </w:p>
    <w:p w14:paraId="026C3248" w14:textId="77777777" w:rsidR="00D50963" w:rsidRPr="00914C13" w:rsidRDefault="00000000">
      <w:pPr>
        <w:spacing w:after="60"/>
        <w:rPr>
          <w:sz w:val="24"/>
          <w:szCs w:val="24"/>
        </w:rPr>
      </w:pPr>
      <w:r w:rsidRPr="00914C13">
        <w:rPr>
          <w:b/>
          <w:sz w:val="24"/>
          <w:szCs w:val="24"/>
        </w:rPr>
        <w:t>10. Security &amp; Data Protection</w:t>
      </w:r>
    </w:p>
    <w:p w14:paraId="0BD1A2FD" w14:textId="77777777" w:rsidR="00D50963" w:rsidRPr="00914C13" w:rsidRDefault="00000000">
      <w:pPr>
        <w:spacing w:after="60"/>
        <w:rPr>
          <w:sz w:val="24"/>
          <w:szCs w:val="24"/>
        </w:rPr>
      </w:pPr>
      <w:r w:rsidRPr="00914C13">
        <w:rPr>
          <w:b/>
          <w:sz w:val="24"/>
          <w:szCs w:val="24"/>
        </w:rPr>
        <w:t>11. Integrations</w:t>
      </w:r>
    </w:p>
    <w:p w14:paraId="04668B8C" w14:textId="77777777" w:rsidR="00D50963" w:rsidRPr="00914C13" w:rsidRDefault="00000000">
      <w:pPr>
        <w:spacing w:after="60"/>
        <w:rPr>
          <w:sz w:val="24"/>
          <w:szCs w:val="24"/>
        </w:rPr>
      </w:pPr>
      <w:r w:rsidRPr="00914C13">
        <w:rPr>
          <w:b/>
          <w:sz w:val="24"/>
          <w:szCs w:val="24"/>
        </w:rPr>
        <w:t>12. Deployment &amp; Hosting</w:t>
      </w:r>
    </w:p>
    <w:p w14:paraId="6D0436D7" w14:textId="77777777" w:rsidR="00D50963" w:rsidRPr="00914C13" w:rsidRDefault="00000000">
      <w:pPr>
        <w:spacing w:after="60"/>
        <w:rPr>
          <w:sz w:val="24"/>
          <w:szCs w:val="24"/>
        </w:rPr>
      </w:pPr>
      <w:r w:rsidRPr="00914C13">
        <w:rPr>
          <w:b/>
          <w:sz w:val="24"/>
          <w:szCs w:val="24"/>
        </w:rPr>
        <w:t>13. Non-Functional Characteristics</w:t>
      </w:r>
    </w:p>
    <w:p w14:paraId="55B8C181" w14:textId="77777777" w:rsidR="00D50963" w:rsidRPr="00914C13" w:rsidRDefault="00000000">
      <w:pPr>
        <w:spacing w:after="60"/>
        <w:rPr>
          <w:sz w:val="24"/>
          <w:szCs w:val="24"/>
        </w:rPr>
      </w:pPr>
      <w:r w:rsidRPr="00914C13">
        <w:rPr>
          <w:b/>
          <w:sz w:val="24"/>
          <w:szCs w:val="24"/>
        </w:rPr>
        <w:t>14. Implementation Approach</w:t>
      </w:r>
    </w:p>
    <w:p w14:paraId="2BE45E49" w14:textId="77777777" w:rsidR="00D50963" w:rsidRPr="00914C13" w:rsidRDefault="00000000">
      <w:pPr>
        <w:spacing w:after="60"/>
        <w:rPr>
          <w:sz w:val="24"/>
          <w:szCs w:val="24"/>
        </w:rPr>
      </w:pPr>
      <w:r w:rsidRPr="00914C13">
        <w:rPr>
          <w:b/>
          <w:sz w:val="24"/>
          <w:szCs w:val="24"/>
        </w:rPr>
        <w:t>15. Platform Roadmap</w:t>
      </w:r>
    </w:p>
    <w:p w14:paraId="7301E9FD" w14:textId="77777777" w:rsidR="00D50963" w:rsidRPr="00914C13" w:rsidRDefault="00000000">
      <w:pPr>
        <w:spacing w:after="60"/>
        <w:rPr>
          <w:sz w:val="24"/>
          <w:szCs w:val="24"/>
        </w:rPr>
      </w:pPr>
      <w:r w:rsidRPr="00914C13">
        <w:rPr>
          <w:b/>
          <w:sz w:val="24"/>
          <w:szCs w:val="24"/>
        </w:rPr>
        <w:t>16. Glossary of Terms</w:t>
      </w:r>
    </w:p>
    <w:p w14:paraId="2B7A7617" w14:textId="77777777" w:rsidR="00D50963" w:rsidRDefault="00000000">
      <w:r>
        <w:br w:type="page"/>
      </w:r>
    </w:p>
    <w:p w14:paraId="1411087B" w14:textId="77777777" w:rsidR="00D50963" w:rsidRDefault="00000000">
      <w:pPr>
        <w:pStyle w:val="Heading1"/>
      </w:pPr>
      <w:r>
        <w:lastRenderedPageBreak/>
        <w:t>1. Executive Summary</w:t>
      </w:r>
    </w:p>
    <w:p w14:paraId="6C7F0C08" w14:textId="77777777" w:rsidR="00D50963" w:rsidRPr="00914C13" w:rsidRDefault="00000000">
      <w:pPr>
        <w:rPr>
          <w:sz w:val="24"/>
          <w:szCs w:val="24"/>
        </w:rPr>
      </w:pPr>
      <w:r w:rsidRPr="00914C13">
        <w:rPr>
          <w:sz w:val="24"/>
          <w:szCs w:val="24"/>
        </w:rPr>
        <w:t>NiyamSaathi is a purpose-built compliance management platform that helps organizations operating in India meet their obligations under the Digital Personal Data Protection Act, 2023 (DPDP Act), alongside sector-specific regulations such as the RBI Data Localisation requirements and the SEBI Cybersecurity and Cyber Resilience Framework.</w:t>
      </w:r>
    </w:p>
    <w:p w14:paraId="60FD7555" w14:textId="77777777" w:rsidR="00D50963" w:rsidRPr="00914C13" w:rsidRDefault="00000000">
      <w:pPr>
        <w:rPr>
          <w:sz w:val="24"/>
          <w:szCs w:val="24"/>
        </w:rPr>
      </w:pPr>
      <w:r w:rsidRPr="00914C13">
        <w:rPr>
          <w:sz w:val="24"/>
          <w:szCs w:val="24"/>
        </w:rPr>
        <w:t>The platform gives organizations a single, structured workspace to inventory their data assets, assess and track risk, map regulatory controls to real systems and processes, run compliance assessments, manage evidence collection and internal audit review, and train their workforce — replacing the spreadsheets, email threads, and disconnected tools that most organizations currently rely on for compliance management.</w:t>
      </w:r>
    </w:p>
    <w:p w14:paraId="768B2367" w14:textId="77777777" w:rsidR="00D50963" w:rsidRPr="00914C13" w:rsidRDefault="00000000">
      <w:pPr>
        <w:rPr>
          <w:sz w:val="24"/>
          <w:szCs w:val="24"/>
        </w:rPr>
      </w:pPr>
      <w:r w:rsidRPr="00914C13">
        <w:rPr>
          <w:sz w:val="24"/>
          <w:szCs w:val="24"/>
        </w:rPr>
        <w:t>NiyamSaathi is delivered as a cloud-hosted, multi-tenant SaaS platform, with each client organization operating in its own logically isolated workspace, and a platform console used by the operator to manage the regulatory control library, onboard new organizations, and maintain the platform.</w:t>
      </w:r>
    </w:p>
    <w:p w14:paraId="52DA2B57" w14:textId="77777777" w:rsidR="00D50963" w:rsidRDefault="00000000">
      <w:pPr>
        <w:pStyle w:val="Heading1"/>
      </w:pPr>
      <w:r>
        <w:t>2. Regulatory &amp; Framework Coverage</w:t>
      </w:r>
    </w:p>
    <w:p w14:paraId="16BD8B70" w14:textId="77777777" w:rsidR="00D50963" w:rsidRPr="00914C13" w:rsidRDefault="00000000">
      <w:pPr>
        <w:rPr>
          <w:sz w:val="24"/>
          <w:szCs w:val="24"/>
        </w:rPr>
      </w:pPr>
      <w:r w:rsidRPr="00914C13">
        <w:rPr>
          <w:sz w:val="24"/>
          <w:szCs w:val="24"/>
        </w:rPr>
        <w:t>NiyamSaathi's controls library is built around the following regulatory frameworks at launch:</w:t>
      </w:r>
    </w:p>
    <w:p w14:paraId="009B1192" w14:textId="77777777" w:rsidR="00D50963" w:rsidRPr="00914C13" w:rsidRDefault="00000000">
      <w:pPr>
        <w:pStyle w:val="ListBullet"/>
        <w:rPr>
          <w:sz w:val="24"/>
          <w:szCs w:val="24"/>
        </w:rPr>
      </w:pPr>
      <w:r w:rsidRPr="00914C13">
        <w:rPr>
          <w:b/>
          <w:sz w:val="24"/>
          <w:szCs w:val="24"/>
        </w:rPr>
        <w:t xml:space="preserve">Digital Personal Data Protection Act, 2023 (DPDP Act) — </w:t>
      </w:r>
      <w:r w:rsidRPr="00914C13">
        <w:rPr>
          <w:sz w:val="24"/>
          <w:szCs w:val="24"/>
        </w:rPr>
        <w:t>the primary framework, covering data fiduciary obligations, data principal rights, consent and legal basis tracking, cross-border transfer conditions, and breach-related controls.</w:t>
      </w:r>
    </w:p>
    <w:p w14:paraId="57FDC543" w14:textId="77777777" w:rsidR="00D50963" w:rsidRPr="00914C13" w:rsidRDefault="00000000">
      <w:pPr>
        <w:pStyle w:val="ListBullet"/>
        <w:rPr>
          <w:sz w:val="24"/>
          <w:szCs w:val="24"/>
        </w:rPr>
      </w:pPr>
      <w:r w:rsidRPr="00914C13">
        <w:rPr>
          <w:b/>
          <w:sz w:val="24"/>
          <w:szCs w:val="24"/>
        </w:rPr>
        <w:t xml:space="preserve">RBI Data Localisation requirements — </w:t>
      </w:r>
      <w:r w:rsidRPr="00914C13">
        <w:rPr>
          <w:sz w:val="24"/>
          <w:szCs w:val="24"/>
        </w:rPr>
        <w:t>for organizations subject to Reserve Bank of India data storage and localisation directions.</w:t>
      </w:r>
    </w:p>
    <w:p w14:paraId="3D857029" w14:textId="77777777" w:rsidR="00D50963" w:rsidRPr="00914C13" w:rsidRDefault="00000000">
      <w:pPr>
        <w:pStyle w:val="ListBullet"/>
        <w:rPr>
          <w:sz w:val="24"/>
          <w:szCs w:val="24"/>
        </w:rPr>
      </w:pPr>
      <w:r w:rsidRPr="00914C13">
        <w:rPr>
          <w:b/>
          <w:sz w:val="24"/>
          <w:szCs w:val="24"/>
        </w:rPr>
        <w:t xml:space="preserve">SEBI Cybersecurity and Cyber Resilience Framework — </w:t>
      </w:r>
      <w:r w:rsidRPr="00914C13">
        <w:rPr>
          <w:sz w:val="24"/>
          <w:szCs w:val="24"/>
        </w:rPr>
        <w:t>for organizations in the securities and capital markets ecosystem.</w:t>
      </w:r>
    </w:p>
    <w:p w14:paraId="432CAB83" w14:textId="77777777" w:rsidR="00D50963" w:rsidRPr="00914C13" w:rsidRDefault="00000000">
      <w:pPr>
        <w:rPr>
          <w:sz w:val="24"/>
          <w:szCs w:val="24"/>
        </w:rPr>
      </w:pPr>
      <w:r w:rsidRPr="00914C13">
        <w:rPr>
          <w:sz w:val="24"/>
          <w:szCs w:val="24"/>
        </w:rPr>
        <w:t>The controls library is centrally maintained and versioned by the platform operator, so client organizations automatically benefit from updates as regulatory guidance evolves, without needing to manage the control content themselves. The library architecture is designed to extend to additional regulations and frameworks over time without requiring structural rework of the platform.</w:t>
      </w:r>
    </w:p>
    <w:p w14:paraId="23BC9988" w14:textId="77777777" w:rsidR="00D50963" w:rsidRDefault="00000000">
      <w:pPr>
        <w:pStyle w:val="Heading1"/>
      </w:pPr>
      <w:r>
        <w:t>3. Product Overview</w:t>
      </w:r>
    </w:p>
    <w:p w14:paraId="155AC130" w14:textId="77777777" w:rsidR="00D50963" w:rsidRPr="00914C13" w:rsidRDefault="00000000">
      <w:pPr>
        <w:rPr>
          <w:sz w:val="24"/>
          <w:szCs w:val="24"/>
        </w:rPr>
      </w:pPr>
      <w:r w:rsidRPr="00914C13">
        <w:rPr>
          <w:sz w:val="24"/>
          <w:szCs w:val="24"/>
        </w:rPr>
        <w:t>NiyamSaathi consists of two applications, serving two distinct audiences:</w:t>
      </w:r>
    </w:p>
    <w:p w14:paraId="55B20C8D" w14:textId="77777777" w:rsidR="00D50963" w:rsidRDefault="00000000">
      <w:pPr>
        <w:pStyle w:val="Heading2"/>
      </w:pPr>
      <w:r>
        <w:lastRenderedPageBreak/>
        <w:t>3.1 Tenant Portal</w:t>
      </w:r>
    </w:p>
    <w:p w14:paraId="2A986D51" w14:textId="77777777" w:rsidR="00D50963" w:rsidRPr="00914C13" w:rsidRDefault="00000000">
      <w:pPr>
        <w:rPr>
          <w:sz w:val="24"/>
          <w:szCs w:val="24"/>
        </w:rPr>
      </w:pPr>
      <w:r w:rsidRPr="00914C13">
        <w:rPr>
          <w:sz w:val="24"/>
          <w:szCs w:val="24"/>
        </w:rPr>
        <w:t>The primary workspace used by a client organization to manage its own compliance program. Access within the Tenant Portal is role-based, giving each function within the organization — leadership, compliance, IT, and audit — a view and workflow suited to their responsibilities.</w:t>
      </w:r>
    </w:p>
    <w:p w14:paraId="34A68C13" w14:textId="77777777" w:rsidR="00D50963" w:rsidRDefault="00000000">
      <w:pPr>
        <w:pStyle w:val="Heading2"/>
      </w:pPr>
      <w:r>
        <w:t>3.2 Platform Console</w:t>
      </w:r>
    </w:p>
    <w:p w14:paraId="745891F6" w14:textId="77777777" w:rsidR="00D50963" w:rsidRPr="00914C13" w:rsidRDefault="00000000">
      <w:pPr>
        <w:rPr>
          <w:sz w:val="24"/>
          <w:szCs w:val="24"/>
        </w:rPr>
      </w:pPr>
      <w:r w:rsidRPr="00914C13">
        <w:rPr>
          <w:sz w:val="24"/>
          <w:szCs w:val="24"/>
        </w:rPr>
        <w:t>An operator-facing console used to onboard client organizations, maintain the shared regulatory controls library, manage the compliance training catalog, and monitor platform-wide activity. Client organizations do not have access to the Platform Console.</w:t>
      </w:r>
    </w:p>
    <w:p w14:paraId="04E47B23" w14:textId="77777777" w:rsidR="00D50963" w:rsidRDefault="00000000">
      <w:pPr>
        <w:pStyle w:val="Heading1"/>
      </w:pPr>
      <w:r>
        <w:t>4. Functional Capabilities</w:t>
      </w:r>
    </w:p>
    <w:p w14:paraId="4C54AF6D" w14:textId="77777777" w:rsidR="00D50963" w:rsidRDefault="00000000">
      <w:pPr>
        <w:pStyle w:val="Heading2"/>
      </w:pPr>
      <w:r>
        <w:t>4.1 Organization Onboarding</w:t>
      </w:r>
    </w:p>
    <w:p w14:paraId="67DACDE6" w14:textId="77777777" w:rsidR="00D50963" w:rsidRPr="00914C13" w:rsidRDefault="00000000">
      <w:pPr>
        <w:rPr>
          <w:sz w:val="24"/>
          <w:szCs w:val="24"/>
        </w:rPr>
      </w:pPr>
      <w:r w:rsidRPr="00914C13">
        <w:rPr>
          <w:sz w:val="24"/>
          <w:szCs w:val="24"/>
        </w:rPr>
        <w:t>A guided setup workflow captures an organization's profile and Data Protection Officer details, its classification under the DPDP Act (Data Fiduciary or Significant Data Fiduciary), its organizational structure (departments, data assets, and key suppliers), and its initial team, with roles assigned at invitation. Organizations that use Microsoft Entra ID can connect it during setup for single sign-on and automated group-to-role mapping.</w:t>
      </w:r>
    </w:p>
    <w:p w14:paraId="5019E092" w14:textId="77777777" w:rsidR="00D50963" w:rsidRDefault="00000000">
      <w:pPr>
        <w:pStyle w:val="Heading2"/>
      </w:pPr>
      <w:r>
        <w:t>4.2 Data Asset &amp; PII Register</w:t>
      </w:r>
    </w:p>
    <w:p w14:paraId="0BC93016" w14:textId="77777777" w:rsidR="00D50963" w:rsidRPr="00914C13" w:rsidRDefault="00000000">
      <w:pPr>
        <w:rPr>
          <w:sz w:val="24"/>
          <w:szCs w:val="24"/>
        </w:rPr>
      </w:pPr>
      <w:r w:rsidRPr="00914C13">
        <w:rPr>
          <w:sz w:val="24"/>
          <w:szCs w:val="24"/>
        </w:rPr>
        <w:t>A central, structured register of the organization's data assets — systems, applications, vendors, and processes — each classified by criticality, hosting location, internet exposure, and vendor relationship. Every asset carries a detailed personal data inventory: categories of personal data held, sensitivity level, legal basis for processing, purpose, retention period, deletion mechanism, data volume, cross-border transfer details, data principal type, and third-party sharing status.</w:t>
      </w:r>
    </w:p>
    <w:p w14:paraId="404676D0" w14:textId="77777777" w:rsidR="00D50963" w:rsidRPr="00914C13" w:rsidRDefault="00000000">
      <w:pPr>
        <w:rPr>
          <w:sz w:val="24"/>
          <w:szCs w:val="24"/>
        </w:rPr>
      </w:pPr>
      <w:r w:rsidRPr="00914C13">
        <w:rPr>
          <w:b/>
          <w:sz w:val="24"/>
          <w:szCs w:val="24"/>
        </w:rPr>
        <w:t xml:space="preserve">Cloud Discovery. </w:t>
      </w:r>
      <w:r w:rsidRPr="00914C13">
        <w:rPr>
          <w:sz w:val="24"/>
          <w:szCs w:val="24"/>
        </w:rPr>
        <w:t>Organizations can connect their cloud environments — Amazon Web Services, Microsoft Azure, Google Cloud Platform, Microsoft 365, and Google Workspace — to automatically discover cloud resources and propose them as data assets, ready for a compliance owner to review and confirm into the register. This significantly reduces the manual effort of building and maintaining an accurate asset inventory.</w:t>
      </w:r>
    </w:p>
    <w:p w14:paraId="6A48D397" w14:textId="77777777" w:rsidR="00D50963" w:rsidRDefault="00000000">
      <w:pPr>
        <w:pStyle w:val="Heading2"/>
      </w:pPr>
      <w:r>
        <w:t>4.3 Risk Analysis</w:t>
      </w:r>
    </w:p>
    <w:p w14:paraId="06EA3362" w14:textId="77777777" w:rsidR="00D50963" w:rsidRPr="00914C13" w:rsidRDefault="00000000">
      <w:pPr>
        <w:rPr>
          <w:sz w:val="24"/>
          <w:szCs w:val="24"/>
        </w:rPr>
      </w:pPr>
      <w:r w:rsidRPr="00914C13">
        <w:rPr>
          <w:sz w:val="24"/>
          <w:szCs w:val="24"/>
        </w:rPr>
        <w:t>Risk heatmaps and a consolidated risk register give leadership and compliance teams a visual, prioritized view of exposure, derived from asset criticality, data sensitivity, and control status.</w:t>
      </w:r>
    </w:p>
    <w:p w14:paraId="61C1DCD0" w14:textId="77777777" w:rsidR="00D50963" w:rsidRDefault="00000000">
      <w:pPr>
        <w:pStyle w:val="Heading2"/>
      </w:pPr>
      <w:r>
        <w:lastRenderedPageBreak/>
        <w:t>4.4 Controls Library</w:t>
      </w:r>
    </w:p>
    <w:p w14:paraId="654109D4" w14:textId="77777777" w:rsidR="00D50963" w:rsidRPr="00914C13" w:rsidRDefault="00000000">
      <w:pPr>
        <w:rPr>
          <w:sz w:val="24"/>
          <w:szCs w:val="24"/>
        </w:rPr>
      </w:pPr>
      <w:r w:rsidRPr="00914C13">
        <w:rPr>
          <w:sz w:val="24"/>
          <w:szCs w:val="24"/>
        </w:rPr>
        <w:t>A pre-built library of controls mapped to the relevant chapters and sections of each applicable regulation, alongside the ability to define organization-specific custom controls — each with configurable applicability (Data Fiduciary, Significant Data Fiduciary, or both), linked action items, evidence requirements, priority, and due dates.</w:t>
      </w:r>
    </w:p>
    <w:p w14:paraId="0B22E3EF" w14:textId="77777777" w:rsidR="00D50963" w:rsidRDefault="00000000">
      <w:pPr>
        <w:pStyle w:val="Heading2"/>
      </w:pPr>
      <w:r>
        <w:t>4.5 Compliance Assessments</w:t>
      </w:r>
    </w:p>
    <w:p w14:paraId="548EFA1A" w14:textId="77777777" w:rsidR="00D50963" w:rsidRPr="00914C13" w:rsidRDefault="00000000">
      <w:pPr>
        <w:rPr>
          <w:sz w:val="24"/>
          <w:szCs w:val="24"/>
        </w:rPr>
      </w:pPr>
      <w:r w:rsidRPr="00914C13">
        <w:rPr>
          <w:sz w:val="24"/>
          <w:szCs w:val="24"/>
        </w:rPr>
        <w:t>Compliance Officers can scope and launch assessments against selected assets and controls, with live tracking of assets in scope, controls addressed, open action items, and time remaining in the assessment cycle.</w:t>
      </w:r>
    </w:p>
    <w:p w14:paraId="0C1D8CB8" w14:textId="77777777" w:rsidR="00D50963" w:rsidRDefault="00000000">
      <w:pPr>
        <w:pStyle w:val="Heading2"/>
      </w:pPr>
      <w:r>
        <w:t>4.6 Compliance Tasks &amp; Evidence Workflow</w:t>
      </w:r>
    </w:p>
    <w:p w14:paraId="64AC1714" w14:textId="77777777" w:rsidR="00D50963" w:rsidRPr="00914C13" w:rsidRDefault="00000000">
      <w:pPr>
        <w:rPr>
          <w:sz w:val="24"/>
          <w:szCs w:val="24"/>
        </w:rPr>
      </w:pPr>
      <w:r w:rsidRPr="00914C13">
        <w:rPr>
          <w:sz w:val="24"/>
          <w:szCs w:val="24"/>
        </w:rPr>
        <w:t>Action items generated from assessments and controls are assigned to the relevant owner — typically IT — who submits evidence as a file, an external link, or a documented note. Evidence is version-controlled, preserving a complete history of every submission. An Internal Auditor reviews and approves or rejects each submission before it is considered compliant, and an External Auditor role provides independent, read-only visibility for third-party verification. Every step of this lifecycle is captured in the organization's audit trail.</w:t>
      </w:r>
    </w:p>
    <w:p w14:paraId="38FE48DC" w14:textId="77777777" w:rsidR="00D50963" w:rsidRDefault="00000000">
      <w:pPr>
        <w:pStyle w:val="Heading2"/>
      </w:pPr>
      <w:r>
        <w:t>4.7 Learning Management System</w:t>
      </w:r>
    </w:p>
    <w:p w14:paraId="0E3DFDA9" w14:textId="77777777" w:rsidR="00D50963" w:rsidRPr="00914C13" w:rsidRDefault="00000000">
      <w:pPr>
        <w:rPr>
          <w:sz w:val="24"/>
          <w:szCs w:val="24"/>
        </w:rPr>
      </w:pPr>
      <w:r w:rsidRPr="00914C13">
        <w:rPr>
          <w:sz w:val="24"/>
          <w:szCs w:val="24"/>
        </w:rPr>
        <w:t>A compliance training catalog for the organization's workforce, with course progress tracking and completion certification, giving Compliance Officers visibility into training coverage across the organization.</w:t>
      </w:r>
    </w:p>
    <w:p w14:paraId="7B38F8C9" w14:textId="77777777" w:rsidR="00D50963" w:rsidRDefault="00000000">
      <w:pPr>
        <w:pStyle w:val="Heading2"/>
      </w:pPr>
      <w:r>
        <w:t>4.8 Dashboards &amp; Reporting</w:t>
      </w:r>
    </w:p>
    <w:p w14:paraId="53AD204B" w14:textId="77777777" w:rsidR="00D50963" w:rsidRPr="00914C13" w:rsidRDefault="00000000">
      <w:pPr>
        <w:rPr>
          <w:sz w:val="24"/>
          <w:szCs w:val="24"/>
        </w:rPr>
      </w:pPr>
      <w:r w:rsidRPr="00914C13">
        <w:rPr>
          <w:sz w:val="24"/>
          <w:szCs w:val="24"/>
        </w:rPr>
        <w:t>Each role sees a dashboard tailored to its responsibilities: executive risk and compliance posture for leadership, operational progress for Compliance Officers, task-focused views for IT, review queues and audit scheduling for Internal Auditors, and read-only summary reporting for External Auditors. Available report types include a Compliance Posture Summary, Risk Register export, Assessment Progress report, Evidence &amp; Audit Trail export, and Training Completion report.</w:t>
      </w:r>
    </w:p>
    <w:p w14:paraId="33BCBF07" w14:textId="77777777" w:rsidR="00D50963" w:rsidRDefault="00000000">
      <w:pPr>
        <w:pStyle w:val="Heading2"/>
      </w:pPr>
      <w:r>
        <w:t>4.9 User &amp; Access Management</w:t>
      </w:r>
    </w:p>
    <w:p w14:paraId="6AF94AF4" w14:textId="77777777" w:rsidR="00D50963" w:rsidRPr="00914C13" w:rsidRDefault="00000000">
      <w:pPr>
        <w:rPr>
          <w:sz w:val="24"/>
          <w:szCs w:val="24"/>
        </w:rPr>
      </w:pPr>
      <w:r w:rsidRPr="00914C13">
        <w:rPr>
          <w:sz w:val="24"/>
          <w:szCs w:val="24"/>
        </w:rPr>
        <w:t>Organization administrators manage user invitations, roles, and lifecycle from within the Tenant Portal, with support for Microsoft Entra ID single sign-on and automated group synchronization for organizations that use it.</w:t>
      </w:r>
    </w:p>
    <w:p w14:paraId="78BD638E" w14:textId="77777777" w:rsidR="00D50963" w:rsidRDefault="00000000">
      <w:pPr>
        <w:pStyle w:val="Heading2"/>
      </w:pPr>
      <w:r>
        <w:lastRenderedPageBreak/>
        <w:t>4.10 Alerts &amp; Notifications</w:t>
      </w:r>
    </w:p>
    <w:p w14:paraId="14A1349A" w14:textId="77777777" w:rsidR="00D50963" w:rsidRPr="00914C13" w:rsidRDefault="00000000">
      <w:pPr>
        <w:rPr>
          <w:sz w:val="24"/>
          <w:szCs w:val="24"/>
        </w:rPr>
      </w:pPr>
      <w:r w:rsidRPr="00914C13">
        <w:rPr>
          <w:sz w:val="24"/>
          <w:szCs w:val="24"/>
        </w:rPr>
        <w:t>An in-app notification feed keeps users informed of task assignments, approvals and rejections, and upcoming deadlines. Notifications are triggered by task assignment, evidence approval or rejection, tasks approaching or past their due date, assessments nearing their end date, and new team member invitations.</w:t>
      </w:r>
    </w:p>
    <w:p w14:paraId="076BAEB9" w14:textId="77777777" w:rsidR="00D50963" w:rsidRDefault="00000000">
      <w:pPr>
        <w:pStyle w:val="Heading2"/>
      </w:pPr>
      <w:r>
        <w:t>4.11 Audit Trail</w:t>
      </w:r>
    </w:p>
    <w:p w14:paraId="491A9A37" w14:textId="77777777" w:rsidR="00D50963" w:rsidRPr="00914C13" w:rsidRDefault="00000000">
      <w:pPr>
        <w:rPr>
          <w:sz w:val="24"/>
          <w:szCs w:val="24"/>
        </w:rPr>
      </w:pPr>
      <w:r w:rsidRPr="00914C13">
        <w:rPr>
          <w:sz w:val="24"/>
          <w:szCs w:val="24"/>
        </w:rPr>
        <w:t>Every compliance-relevant action within an organization's workspace is recorded in a complete, tamper-evident audit trail, with a separate platform-wide audit log maintained for operator-level activity.</w:t>
      </w:r>
    </w:p>
    <w:p w14:paraId="1C9B13DD" w14:textId="77777777" w:rsidR="00D50963" w:rsidRDefault="00000000">
      <w:pPr>
        <w:pStyle w:val="Heading1"/>
      </w:pPr>
      <w:r>
        <w:t>5. Key Platform Workflows</w:t>
      </w:r>
    </w:p>
    <w:p w14:paraId="0455BDA3" w14:textId="77777777" w:rsidR="00D50963" w:rsidRPr="00914C13" w:rsidRDefault="00000000">
      <w:pPr>
        <w:rPr>
          <w:sz w:val="24"/>
          <w:szCs w:val="24"/>
        </w:rPr>
      </w:pPr>
      <w:r w:rsidRPr="00914C13">
        <w:rPr>
          <w:sz w:val="24"/>
          <w:szCs w:val="24"/>
        </w:rPr>
        <w:t>This section describes how the platform's capabilities come together into complete, end-to-end processes.</w:t>
      </w:r>
    </w:p>
    <w:p w14:paraId="6858BA1A" w14:textId="77777777" w:rsidR="00D50963" w:rsidRDefault="00000000">
      <w:pPr>
        <w:pStyle w:val="Heading2"/>
      </w:pPr>
      <w:r>
        <w:t>5.1 Organization Onboarding</w:t>
      </w:r>
    </w:p>
    <w:tbl>
      <w:tblPr>
        <w:tblStyle w:val="LightGrid-Accent1"/>
        <w:tblW w:w="0" w:type="auto"/>
        <w:jc w:val="center"/>
        <w:tblLook w:val="04A0" w:firstRow="1" w:lastRow="0" w:firstColumn="1" w:lastColumn="0" w:noHBand="0" w:noVBand="1"/>
      </w:tblPr>
      <w:tblGrid>
        <w:gridCol w:w="663"/>
        <w:gridCol w:w="1872"/>
        <w:gridCol w:w="4176"/>
        <w:gridCol w:w="3024"/>
      </w:tblGrid>
      <w:tr w:rsidR="00D50963" w14:paraId="5FE44D54"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1A3E5C"/>
          </w:tcPr>
          <w:p w14:paraId="2EE877E0" w14:textId="77777777" w:rsidR="00D50963" w:rsidRPr="00914C13" w:rsidRDefault="00000000">
            <w:pPr>
              <w:rPr>
                <w:sz w:val="24"/>
                <w:szCs w:val="24"/>
              </w:rPr>
            </w:pPr>
            <w:r w:rsidRPr="00914C13">
              <w:rPr>
                <w:color w:val="FFFFFF"/>
                <w:sz w:val="24"/>
                <w:szCs w:val="24"/>
              </w:rPr>
              <w:t>Step</w:t>
            </w:r>
          </w:p>
        </w:tc>
        <w:tc>
          <w:tcPr>
            <w:tcW w:w="1872" w:type="dxa"/>
            <w:shd w:val="clear" w:color="auto" w:fill="1A3E5C"/>
          </w:tcPr>
          <w:p w14:paraId="274B8C97"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Actor</w:t>
            </w:r>
          </w:p>
        </w:tc>
        <w:tc>
          <w:tcPr>
            <w:tcW w:w="4176" w:type="dxa"/>
            <w:shd w:val="clear" w:color="auto" w:fill="1A3E5C"/>
          </w:tcPr>
          <w:p w14:paraId="185D49E2"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Action</w:t>
            </w:r>
          </w:p>
        </w:tc>
        <w:tc>
          <w:tcPr>
            <w:tcW w:w="3024" w:type="dxa"/>
            <w:shd w:val="clear" w:color="auto" w:fill="1A3E5C"/>
          </w:tcPr>
          <w:p w14:paraId="4DE83273"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Outcome</w:t>
            </w:r>
          </w:p>
        </w:tc>
      </w:tr>
      <w:tr w:rsidR="00D50963" w14:paraId="5EE0B628"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4776A67" w14:textId="77777777" w:rsidR="00D50963" w:rsidRPr="00914C13" w:rsidRDefault="00000000">
            <w:pPr>
              <w:rPr>
                <w:sz w:val="24"/>
                <w:szCs w:val="24"/>
              </w:rPr>
            </w:pPr>
            <w:r w:rsidRPr="00914C13">
              <w:rPr>
                <w:sz w:val="24"/>
                <w:szCs w:val="24"/>
              </w:rPr>
              <w:t>1</w:t>
            </w:r>
          </w:p>
        </w:tc>
        <w:tc>
          <w:tcPr>
            <w:tcW w:w="1872" w:type="dxa"/>
          </w:tcPr>
          <w:p w14:paraId="0439D7E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Super Admin</w:t>
            </w:r>
          </w:p>
        </w:tc>
        <w:tc>
          <w:tcPr>
            <w:tcW w:w="4176" w:type="dxa"/>
          </w:tcPr>
          <w:p w14:paraId="3A1D3ECB"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Creates the organization record in the Platform Console and issues an invitation to the client's designated administrator.</w:t>
            </w:r>
          </w:p>
        </w:tc>
        <w:tc>
          <w:tcPr>
            <w:tcW w:w="3024" w:type="dxa"/>
          </w:tcPr>
          <w:p w14:paraId="0EFEC538"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Client administrator receives a secure setup link.</w:t>
            </w:r>
          </w:p>
        </w:tc>
      </w:tr>
      <w:tr w:rsidR="00D50963" w14:paraId="0572469B"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DB8FAF0" w14:textId="77777777" w:rsidR="00D50963" w:rsidRPr="00914C13" w:rsidRDefault="00000000">
            <w:pPr>
              <w:rPr>
                <w:sz w:val="24"/>
                <w:szCs w:val="24"/>
              </w:rPr>
            </w:pPr>
            <w:r w:rsidRPr="00914C13">
              <w:rPr>
                <w:sz w:val="24"/>
                <w:szCs w:val="24"/>
              </w:rPr>
              <w:t>2</w:t>
            </w:r>
          </w:p>
        </w:tc>
        <w:tc>
          <w:tcPr>
            <w:tcW w:w="1872" w:type="dxa"/>
          </w:tcPr>
          <w:p w14:paraId="6C7FC44B"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Compliance Officer (CO)</w:t>
            </w:r>
          </w:p>
        </w:tc>
        <w:tc>
          <w:tcPr>
            <w:tcW w:w="4176" w:type="dxa"/>
          </w:tcPr>
          <w:p w14:paraId="7C9A5BDE"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Sets a password and logs in for the first time.</w:t>
            </w:r>
          </w:p>
        </w:tc>
        <w:tc>
          <w:tcPr>
            <w:tcW w:w="3024" w:type="dxa"/>
          </w:tcPr>
          <w:p w14:paraId="48C33FC5"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Guided onboarding wizard launches.</w:t>
            </w:r>
          </w:p>
        </w:tc>
      </w:tr>
      <w:tr w:rsidR="00D50963" w14:paraId="31F6720C"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C0B5A37" w14:textId="77777777" w:rsidR="00D50963" w:rsidRPr="00914C13" w:rsidRDefault="00000000">
            <w:pPr>
              <w:rPr>
                <w:sz w:val="24"/>
                <w:szCs w:val="24"/>
              </w:rPr>
            </w:pPr>
            <w:r w:rsidRPr="00914C13">
              <w:rPr>
                <w:sz w:val="24"/>
                <w:szCs w:val="24"/>
              </w:rPr>
              <w:t>3</w:t>
            </w:r>
          </w:p>
        </w:tc>
        <w:tc>
          <w:tcPr>
            <w:tcW w:w="1872" w:type="dxa"/>
          </w:tcPr>
          <w:p w14:paraId="2A90A26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w:t>
            </w:r>
          </w:p>
        </w:tc>
        <w:tc>
          <w:tcPr>
            <w:tcW w:w="4176" w:type="dxa"/>
          </w:tcPr>
          <w:p w14:paraId="09B352F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Completes the organization profile — legal name, industry, address, jurisdiction — and Data Protection Officer details.</w:t>
            </w:r>
          </w:p>
        </w:tc>
        <w:tc>
          <w:tcPr>
            <w:tcW w:w="3024" w:type="dxa"/>
          </w:tcPr>
          <w:p w14:paraId="3F837A45"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Organization profile is stored.</w:t>
            </w:r>
          </w:p>
        </w:tc>
      </w:tr>
      <w:tr w:rsidR="00D50963" w14:paraId="6684B7D6"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6820D0D" w14:textId="77777777" w:rsidR="00D50963" w:rsidRPr="00914C13" w:rsidRDefault="00000000">
            <w:pPr>
              <w:rPr>
                <w:sz w:val="24"/>
                <w:szCs w:val="24"/>
              </w:rPr>
            </w:pPr>
            <w:r w:rsidRPr="00914C13">
              <w:rPr>
                <w:sz w:val="24"/>
                <w:szCs w:val="24"/>
              </w:rPr>
              <w:t>4</w:t>
            </w:r>
          </w:p>
        </w:tc>
        <w:tc>
          <w:tcPr>
            <w:tcW w:w="1872" w:type="dxa"/>
          </w:tcPr>
          <w:p w14:paraId="563B8BA1"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CO</w:t>
            </w:r>
          </w:p>
        </w:tc>
        <w:tc>
          <w:tcPr>
            <w:tcW w:w="4176" w:type="dxa"/>
          </w:tcPr>
          <w:p w14:paraId="45688C82"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Selects the organization's DPDP classification: Data Fiduciary or Significant Data Fiduciary.</w:t>
            </w:r>
          </w:p>
        </w:tc>
        <w:tc>
          <w:tcPr>
            <w:tcW w:w="3024" w:type="dxa"/>
          </w:tcPr>
          <w:p w14:paraId="56E33C14"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Classification determines which controls are activated as mandatory versus recommended.</w:t>
            </w:r>
          </w:p>
        </w:tc>
      </w:tr>
      <w:tr w:rsidR="00D50963" w14:paraId="769FF99C"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C8D6E27" w14:textId="77777777" w:rsidR="00D50963" w:rsidRPr="00914C13" w:rsidRDefault="00000000">
            <w:pPr>
              <w:rPr>
                <w:sz w:val="24"/>
                <w:szCs w:val="24"/>
              </w:rPr>
            </w:pPr>
            <w:r w:rsidRPr="00914C13">
              <w:rPr>
                <w:sz w:val="24"/>
                <w:szCs w:val="24"/>
              </w:rPr>
              <w:t>5</w:t>
            </w:r>
          </w:p>
        </w:tc>
        <w:tc>
          <w:tcPr>
            <w:tcW w:w="1872" w:type="dxa"/>
          </w:tcPr>
          <w:p w14:paraId="28C786BE"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w:t>
            </w:r>
          </w:p>
        </w:tc>
        <w:tc>
          <w:tcPr>
            <w:tcW w:w="4176" w:type="dxa"/>
          </w:tcPr>
          <w:p w14:paraId="0988DFD3"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Defines the organizational structure — departments, key data assets, and supplier relationships.</w:t>
            </w:r>
          </w:p>
        </w:tc>
        <w:tc>
          <w:tcPr>
            <w:tcW w:w="3024" w:type="dxa"/>
          </w:tcPr>
          <w:p w14:paraId="62FF48F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Baseline department and asset records are created.</w:t>
            </w:r>
          </w:p>
        </w:tc>
      </w:tr>
      <w:tr w:rsidR="00D50963" w14:paraId="6083498A"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237BE7E" w14:textId="77777777" w:rsidR="00D50963" w:rsidRPr="00914C13" w:rsidRDefault="00000000">
            <w:pPr>
              <w:rPr>
                <w:sz w:val="24"/>
                <w:szCs w:val="24"/>
              </w:rPr>
            </w:pPr>
            <w:r w:rsidRPr="00914C13">
              <w:rPr>
                <w:sz w:val="24"/>
                <w:szCs w:val="24"/>
              </w:rPr>
              <w:lastRenderedPageBreak/>
              <w:t>6</w:t>
            </w:r>
          </w:p>
        </w:tc>
        <w:tc>
          <w:tcPr>
            <w:tcW w:w="1872" w:type="dxa"/>
          </w:tcPr>
          <w:p w14:paraId="5F93EC78"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CO</w:t>
            </w:r>
          </w:p>
        </w:tc>
        <w:tc>
          <w:tcPr>
            <w:tcW w:w="4176" w:type="dxa"/>
          </w:tcPr>
          <w:p w14:paraId="48E3ABCF"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Optionally connects Microsoft Entra ID and maps security groups to platform roles and departments.</w:t>
            </w:r>
          </w:p>
        </w:tc>
        <w:tc>
          <w:tcPr>
            <w:tcW w:w="3024" w:type="dxa"/>
          </w:tcPr>
          <w:p w14:paraId="6142F379"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Future user provisioning can be automated via group sync.</w:t>
            </w:r>
          </w:p>
        </w:tc>
      </w:tr>
      <w:tr w:rsidR="00D50963" w14:paraId="428A2172"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7A91225" w14:textId="77777777" w:rsidR="00D50963" w:rsidRPr="00914C13" w:rsidRDefault="00000000">
            <w:pPr>
              <w:rPr>
                <w:sz w:val="24"/>
                <w:szCs w:val="24"/>
              </w:rPr>
            </w:pPr>
            <w:r w:rsidRPr="00914C13">
              <w:rPr>
                <w:sz w:val="24"/>
                <w:szCs w:val="24"/>
              </w:rPr>
              <w:t>7</w:t>
            </w:r>
          </w:p>
        </w:tc>
        <w:tc>
          <w:tcPr>
            <w:tcW w:w="1872" w:type="dxa"/>
          </w:tcPr>
          <w:p w14:paraId="1C29D535"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w:t>
            </w:r>
          </w:p>
        </w:tc>
        <w:tc>
          <w:tcPr>
            <w:tcW w:w="4176" w:type="dxa"/>
          </w:tcPr>
          <w:p w14:paraId="0BE51BD6"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Invites the initial team (CEO, IT Admin, Internal Auditor, External Auditor) with role and department assignment.</w:t>
            </w:r>
          </w:p>
        </w:tc>
        <w:tc>
          <w:tcPr>
            <w:tcW w:w="3024" w:type="dxa"/>
          </w:tcPr>
          <w:p w14:paraId="6F69A274"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Invitees receive setup links; the organization moves from Onboarding to Active status.</w:t>
            </w:r>
          </w:p>
        </w:tc>
      </w:tr>
    </w:tbl>
    <w:p w14:paraId="4831DC12" w14:textId="77777777" w:rsidR="00D50963" w:rsidRDefault="00D50963">
      <w:pPr>
        <w:spacing w:after="80"/>
      </w:pPr>
    </w:p>
    <w:p w14:paraId="3BD46738" w14:textId="77777777" w:rsidR="00D50963" w:rsidRDefault="00000000">
      <w:pPr>
        <w:pStyle w:val="Heading2"/>
      </w:pPr>
      <w:r>
        <w:t>5.2 Data Asset Registration &amp; Cloud Discovery</w:t>
      </w:r>
    </w:p>
    <w:p w14:paraId="5E88B086" w14:textId="77777777" w:rsidR="00D50963" w:rsidRDefault="00000000">
      <w:pPr>
        <w:pStyle w:val="Heading3"/>
      </w:pPr>
      <w:r>
        <w:t>Manual registration</w:t>
      </w:r>
    </w:p>
    <w:tbl>
      <w:tblPr>
        <w:tblStyle w:val="LightGrid-Accent1"/>
        <w:tblW w:w="0" w:type="auto"/>
        <w:jc w:val="center"/>
        <w:tblLook w:val="04A0" w:firstRow="1" w:lastRow="0" w:firstColumn="1" w:lastColumn="0" w:noHBand="0" w:noVBand="1"/>
      </w:tblPr>
      <w:tblGrid>
        <w:gridCol w:w="663"/>
        <w:gridCol w:w="1872"/>
        <w:gridCol w:w="4176"/>
        <w:gridCol w:w="3024"/>
      </w:tblGrid>
      <w:tr w:rsidR="00D50963" w14:paraId="6236B659"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1A3E5C"/>
          </w:tcPr>
          <w:p w14:paraId="3CE8F513" w14:textId="77777777" w:rsidR="00D50963" w:rsidRPr="00914C13" w:rsidRDefault="00000000">
            <w:pPr>
              <w:rPr>
                <w:sz w:val="24"/>
                <w:szCs w:val="24"/>
              </w:rPr>
            </w:pPr>
            <w:r w:rsidRPr="00914C13">
              <w:rPr>
                <w:color w:val="FFFFFF"/>
                <w:sz w:val="24"/>
                <w:szCs w:val="24"/>
              </w:rPr>
              <w:t>Step</w:t>
            </w:r>
          </w:p>
        </w:tc>
        <w:tc>
          <w:tcPr>
            <w:tcW w:w="1872" w:type="dxa"/>
            <w:shd w:val="clear" w:color="auto" w:fill="1A3E5C"/>
          </w:tcPr>
          <w:p w14:paraId="500E9F0F"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Actor</w:t>
            </w:r>
          </w:p>
        </w:tc>
        <w:tc>
          <w:tcPr>
            <w:tcW w:w="4176" w:type="dxa"/>
            <w:shd w:val="clear" w:color="auto" w:fill="1A3E5C"/>
          </w:tcPr>
          <w:p w14:paraId="5BF8F563"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Action</w:t>
            </w:r>
          </w:p>
        </w:tc>
        <w:tc>
          <w:tcPr>
            <w:tcW w:w="3024" w:type="dxa"/>
            <w:shd w:val="clear" w:color="auto" w:fill="1A3E5C"/>
          </w:tcPr>
          <w:p w14:paraId="78EAC93A"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Outcome</w:t>
            </w:r>
          </w:p>
        </w:tc>
      </w:tr>
      <w:tr w:rsidR="00D50963" w14:paraId="69D85EB7"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7FE4CF8" w14:textId="77777777" w:rsidR="00D50963" w:rsidRPr="00914C13" w:rsidRDefault="00000000">
            <w:pPr>
              <w:rPr>
                <w:sz w:val="24"/>
                <w:szCs w:val="24"/>
              </w:rPr>
            </w:pPr>
            <w:r w:rsidRPr="00914C13">
              <w:rPr>
                <w:sz w:val="24"/>
                <w:szCs w:val="24"/>
              </w:rPr>
              <w:t>1</w:t>
            </w:r>
          </w:p>
        </w:tc>
        <w:tc>
          <w:tcPr>
            <w:tcW w:w="1872" w:type="dxa"/>
          </w:tcPr>
          <w:p w14:paraId="21DBC1BA"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IT Admin / CO</w:t>
            </w:r>
          </w:p>
        </w:tc>
        <w:tc>
          <w:tcPr>
            <w:tcW w:w="4176" w:type="dxa"/>
          </w:tcPr>
          <w:p w14:paraId="06A3CB2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Registers an asset through a guided form covering identity, ownership, technical details, and personal data inventory.</w:t>
            </w:r>
          </w:p>
        </w:tc>
        <w:tc>
          <w:tcPr>
            <w:tcW w:w="3024" w:type="dxa"/>
          </w:tcPr>
          <w:p w14:paraId="54B61F37"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Asset record is created.</w:t>
            </w:r>
          </w:p>
        </w:tc>
      </w:tr>
      <w:tr w:rsidR="00D50963" w14:paraId="7EDBD88D"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CB6753D" w14:textId="77777777" w:rsidR="00D50963" w:rsidRPr="00914C13" w:rsidRDefault="00000000">
            <w:pPr>
              <w:rPr>
                <w:sz w:val="24"/>
                <w:szCs w:val="24"/>
              </w:rPr>
            </w:pPr>
            <w:r w:rsidRPr="00914C13">
              <w:rPr>
                <w:sz w:val="24"/>
                <w:szCs w:val="24"/>
              </w:rPr>
              <w:t>2</w:t>
            </w:r>
          </w:p>
        </w:tc>
        <w:tc>
          <w:tcPr>
            <w:tcW w:w="1872" w:type="dxa"/>
          </w:tcPr>
          <w:p w14:paraId="6EBC6812"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System</w:t>
            </w:r>
          </w:p>
        </w:tc>
        <w:tc>
          <w:tcPr>
            <w:tcW w:w="4176" w:type="dxa"/>
          </w:tcPr>
          <w:p w14:paraId="4CF15C3F"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Validates required fields — for example, personal data details become mandatory once “Contains PII” is set.</w:t>
            </w:r>
          </w:p>
        </w:tc>
        <w:tc>
          <w:tcPr>
            <w:tcW w:w="3024" w:type="dxa"/>
          </w:tcPr>
          <w:p w14:paraId="626CB154"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Data quality is enforced at entry.</w:t>
            </w:r>
          </w:p>
        </w:tc>
      </w:tr>
      <w:tr w:rsidR="00D50963" w14:paraId="29004591"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30F8EC9" w14:textId="77777777" w:rsidR="00D50963" w:rsidRPr="00914C13" w:rsidRDefault="00000000">
            <w:pPr>
              <w:rPr>
                <w:sz w:val="24"/>
                <w:szCs w:val="24"/>
              </w:rPr>
            </w:pPr>
            <w:r w:rsidRPr="00914C13">
              <w:rPr>
                <w:sz w:val="24"/>
                <w:szCs w:val="24"/>
              </w:rPr>
              <w:t>3</w:t>
            </w:r>
          </w:p>
        </w:tc>
        <w:tc>
          <w:tcPr>
            <w:tcW w:w="1872" w:type="dxa"/>
          </w:tcPr>
          <w:p w14:paraId="16E58EB6"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System</w:t>
            </w:r>
          </w:p>
        </w:tc>
        <w:tc>
          <w:tcPr>
            <w:tcW w:w="4176" w:type="dxa"/>
          </w:tcPr>
          <w:p w14:paraId="7FA09FD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Publishes the asset to the register.</w:t>
            </w:r>
          </w:p>
        </w:tc>
        <w:tc>
          <w:tcPr>
            <w:tcW w:w="3024" w:type="dxa"/>
          </w:tcPr>
          <w:p w14:paraId="50214FD4"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Asset is immediately available for control mapping and assessment scoping.</w:t>
            </w:r>
          </w:p>
        </w:tc>
      </w:tr>
    </w:tbl>
    <w:p w14:paraId="0A79A572" w14:textId="77777777" w:rsidR="00D50963" w:rsidRDefault="00D50963">
      <w:pPr>
        <w:spacing w:after="80"/>
      </w:pPr>
    </w:p>
    <w:p w14:paraId="77CCAAC0" w14:textId="77777777" w:rsidR="00D50963" w:rsidRDefault="00000000">
      <w:pPr>
        <w:pStyle w:val="Heading3"/>
      </w:pPr>
      <w:r>
        <w:t>Automated Cloud Discovery</w:t>
      </w:r>
    </w:p>
    <w:tbl>
      <w:tblPr>
        <w:tblStyle w:val="LightGrid-Accent1"/>
        <w:tblW w:w="0" w:type="auto"/>
        <w:jc w:val="center"/>
        <w:tblLook w:val="04A0" w:firstRow="1" w:lastRow="0" w:firstColumn="1" w:lastColumn="0" w:noHBand="0" w:noVBand="1"/>
      </w:tblPr>
      <w:tblGrid>
        <w:gridCol w:w="663"/>
        <w:gridCol w:w="1872"/>
        <w:gridCol w:w="4176"/>
        <w:gridCol w:w="3024"/>
      </w:tblGrid>
      <w:tr w:rsidR="00D50963" w14:paraId="3E212A47"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1A3E5C"/>
          </w:tcPr>
          <w:p w14:paraId="01BF8BA1" w14:textId="77777777" w:rsidR="00D50963" w:rsidRPr="00914C13" w:rsidRDefault="00000000">
            <w:pPr>
              <w:rPr>
                <w:sz w:val="24"/>
                <w:szCs w:val="24"/>
              </w:rPr>
            </w:pPr>
            <w:r w:rsidRPr="00914C13">
              <w:rPr>
                <w:color w:val="FFFFFF"/>
                <w:sz w:val="24"/>
                <w:szCs w:val="24"/>
              </w:rPr>
              <w:t>Step</w:t>
            </w:r>
          </w:p>
        </w:tc>
        <w:tc>
          <w:tcPr>
            <w:tcW w:w="1872" w:type="dxa"/>
            <w:shd w:val="clear" w:color="auto" w:fill="1A3E5C"/>
          </w:tcPr>
          <w:p w14:paraId="2C5C46FA"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Actor</w:t>
            </w:r>
          </w:p>
        </w:tc>
        <w:tc>
          <w:tcPr>
            <w:tcW w:w="4176" w:type="dxa"/>
            <w:shd w:val="clear" w:color="auto" w:fill="1A3E5C"/>
          </w:tcPr>
          <w:p w14:paraId="6B1BB418"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Action</w:t>
            </w:r>
          </w:p>
        </w:tc>
        <w:tc>
          <w:tcPr>
            <w:tcW w:w="3024" w:type="dxa"/>
            <w:shd w:val="clear" w:color="auto" w:fill="1A3E5C"/>
          </w:tcPr>
          <w:p w14:paraId="20D8F44E"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Outcome</w:t>
            </w:r>
          </w:p>
        </w:tc>
      </w:tr>
      <w:tr w:rsidR="00D50963" w14:paraId="5ACD299A"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95FCCBF" w14:textId="77777777" w:rsidR="00D50963" w:rsidRPr="00914C13" w:rsidRDefault="00000000">
            <w:pPr>
              <w:rPr>
                <w:sz w:val="24"/>
                <w:szCs w:val="24"/>
              </w:rPr>
            </w:pPr>
            <w:r w:rsidRPr="00914C13">
              <w:rPr>
                <w:sz w:val="24"/>
                <w:szCs w:val="24"/>
              </w:rPr>
              <w:t>1</w:t>
            </w:r>
          </w:p>
        </w:tc>
        <w:tc>
          <w:tcPr>
            <w:tcW w:w="1872" w:type="dxa"/>
          </w:tcPr>
          <w:p w14:paraId="0B3E84E5"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IT Admin</w:t>
            </w:r>
          </w:p>
        </w:tc>
        <w:tc>
          <w:tcPr>
            <w:tcW w:w="4176" w:type="dxa"/>
          </w:tcPr>
          <w:p w14:paraId="787CFFEF"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Connects a cloud environment (AWS, Azure, GCP, Microsoft 365, or Google Workspace) using scoped credentials.</w:t>
            </w:r>
          </w:p>
        </w:tc>
        <w:tc>
          <w:tcPr>
            <w:tcW w:w="3024" w:type="dxa"/>
          </w:tcPr>
          <w:p w14:paraId="6E735D3F"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Connection is registered against the organization.</w:t>
            </w:r>
          </w:p>
        </w:tc>
      </w:tr>
      <w:tr w:rsidR="00D50963" w14:paraId="4564F840"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BC1F28F" w14:textId="77777777" w:rsidR="00D50963" w:rsidRPr="00914C13" w:rsidRDefault="00000000">
            <w:pPr>
              <w:rPr>
                <w:sz w:val="24"/>
                <w:szCs w:val="24"/>
              </w:rPr>
            </w:pPr>
            <w:r w:rsidRPr="00914C13">
              <w:rPr>
                <w:sz w:val="24"/>
                <w:szCs w:val="24"/>
              </w:rPr>
              <w:t>2</w:t>
            </w:r>
          </w:p>
        </w:tc>
        <w:tc>
          <w:tcPr>
            <w:tcW w:w="1872" w:type="dxa"/>
          </w:tcPr>
          <w:p w14:paraId="2A8303DC"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System</w:t>
            </w:r>
          </w:p>
        </w:tc>
        <w:tc>
          <w:tcPr>
            <w:tcW w:w="4176" w:type="dxa"/>
          </w:tcPr>
          <w:p w14:paraId="7F37D354"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Validates the connection before accepting it.</w:t>
            </w:r>
          </w:p>
        </w:tc>
        <w:tc>
          <w:tcPr>
            <w:tcW w:w="3024" w:type="dxa"/>
          </w:tcPr>
          <w:p w14:paraId="1BB33780"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Only working, authorized connections are retained.</w:t>
            </w:r>
          </w:p>
        </w:tc>
      </w:tr>
      <w:tr w:rsidR="00D50963" w14:paraId="4B574265"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D94856B" w14:textId="77777777" w:rsidR="00D50963" w:rsidRPr="00914C13" w:rsidRDefault="00000000">
            <w:pPr>
              <w:rPr>
                <w:sz w:val="24"/>
                <w:szCs w:val="24"/>
              </w:rPr>
            </w:pPr>
            <w:r w:rsidRPr="00914C13">
              <w:rPr>
                <w:sz w:val="24"/>
                <w:szCs w:val="24"/>
              </w:rPr>
              <w:t>3</w:t>
            </w:r>
          </w:p>
        </w:tc>
        <w:tc>
          <w:tcPr>
            <w:tcW w:w="1872" w:type="dxa"/>
          </w:tcPr>
          <w:p w14:paraId="55CF2F5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IT Admin / CO</w:t>
            </w:r>
          </w:p>
        </w:tc>
        <w:tc>
          <w:tcPr>
            <w:tcW w:w="4176" w:type="dxa"/>
          </w:tcPr>
          <w:p w14:paraId="0858E64B"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Triggers a discovery scan.</w:t>
            </w:r>
          </w:p>
        </w:tc>
        <w:tc>
          <w:tcPr>
            <w:tcW w:w="3024" w:type="dxa"/>
          </w:tcPr>
          <w:p w14:paraId="5587871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Scan job is queued and run in the background.</w:t>
            </w:r>
          </w:p>
        </w:tc>
      </w:tr>
      <w:tr w:rsidR="00D50963" w14:paraId="3838A97C"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D9AF4E1" w14:textId="77777777" w:rsidR="00D50963" w:rsidRPr="00914C13" w:rsidRDefault="00000000">
            <w:pPr>
              <w:rPr>
                <w:sz w:val="24"/>
                <w:szCs w:val="24"/>
              </w:rPr>
            </w:pPr>
            <w:r w:rsidRPr="00914C13">
              <w:rPr>
                <w:sz w:val="24"/>
                <w:szCs w:val="24"/>
              </w:rPr>
              <w:lastRenderedPageBreak/>
              <w:t>4</w:t>
            </w:r>
          </w:p>
        </w:tc>
        <w:tc>
          <w:tcPr>
            <w:tcW w:w="1872" w:type="dxa"/>
          </w:tcPr>
          <w:p w14:paraId="6CB153EC"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System</w:t>
            </w:r>
          </w:p>
        </w:tc>
        <w:tc>
          <w:tcPr>
            <w:tcW w:w="4176" w:type="dxa"/>
          </w:tcPr>
          <w:p w14:paraId="69ED6C0F"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Scans the connected environment and matches discovered resources against the platform's resource-to-asset-type catalog.</w:t>
            </w:r>
          </w:p>
        </w:tc>
        <w:tc>
          <w:tcPr>
            <w:tcW w:w="3024" w:type="dxa"/>
          </w:tcPr>
          <w:p w14:paraId="545767DF"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 set of candidate assets is produced.</w:t>
            </w:r>
          </w:p>
        </w:tc>
      </w:tr>
      <w:tr w:rsidR="00D50963" w14:paraId="6132A2C7"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0CABADB" w14:textId="77777777" w:rsidR="00D50963" w:rsidRPr="00914C13" w:rsidRDefault="00000000">
            <w:pPr>
              <w:rPr>
                <w:sz w:val="24"/>
                <w:szCs w:val="24"/>
              </w:rPr>
            </w:pPr>
            <w:r w:rsidRPr="00914C13">
              <w:rPr>
                <w:sz w:val="24"/>
                <w:szCs w:val="24"/>
              </w:rPr>
              <w:t>5</w:t>
            </w:r>
          </w:p>
        </w:tc>
        <w:tc>
          <w:tcPr>
            <w:tcW w:w="1872" w:type="dxa"/>
          </w:tcPr>
          <w:p w14:paraId="2C6F6855"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System</w:t>
            </w:r>
          </w:p>
        </w:tc>
        <w:tc>
          <w:tcPr>
            <w:tcW w:w="4176" w:type="dxa"/>
          </w:tcPr>
          <w:p w14:paraId="4902599F"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Presents discovered resources as draft assets for review — nothing is written to the live register automatically.</w:t>
            </w:r>
          </w:p>
        </w:tc>
        <w:tc>
          <w:tcPr>
            <w:tcW w:w="3024" w:type="dxa"/>
          </w:tcPr>
          <w:p w14:paraId="7A35134E"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Human review checkpoint is preserved.</w:t>
            </w:r>
          </w:p>
        </w:tc>
      </w:tr>
      <w:tr w:rsidR="00D50963" w14:paraId="7CD3A33E"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E9B877A" w14:textId="77777777" w:rsidR="00D50963" w:rsidRPr="00914C13" w:rsidRDefault="00000000">
            <w:pPr>
              <w:rPr>
                <w:sz w:val="24"/>
                <w:szCs w:val="24"/>
              </w:rPr>
            </w:pPr>
            <w:r w:rsidRPr="00914C13">
              <w:rPr>
                <w:sz w:val="24"/>
                <w:szCs w:val="24"/>
              </w:rPr>
              <w:t>6</w:t>
            </w:r>
          </w:p>
        </w:tc>
        <w:tc>
          <w:tcPr>
            <w:tcW w:w="1872" w:type="dxa"/>
          </w:tcPr>
          <w:p w14:paraId="5FA955B2"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IT Admin / CO</w:t>
            </w:r>
          </w:p>
        </w:tc>
        <w:tc>
          <w:tcPr>
            <w:tcW w:w="4176" w:type="dxa"/>
          </w:tcPr>
          <w:p w14:paraId="7E496999"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Reviews each draft, adjusts classification if needed, and confirms or dismisses it.</w:t>
            </w:r>
          </w:p>
        </w:tc>
        <w:tc>
          <w:tcPr>
            <w:tcW w:w="3024" w:type="dxa"/>
          </w:tcPr>
          <w:p w14:paraId="61650DEA"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Reviewer retains full control over what enters the official register.</w:t>
            </w:r>
          </w:p>
        </w:tc>
      </w:tr>
      <w:tr w:rsidR="00D50963" w14:paraId="13828A0E"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E2A8E89" w14:textId="77777777" w:rsidR="00D50963" w:rsidRPr="00914C13" w:rsidRDefault="00000000">
            <w:pPr>
              <w:rPr>
                <w:sz w:val="24"/>
                <w:szCs w:val="24"/>
              </w:rPr>
            </w:pPr>
            <w:r w:rsidRPr="00914C13">
              <w:rPr>
                <w:sz w:val="24"/>
                <w:szCs w:val="24"/>
              </w:rPr>
              <w:t>7</w:t>
            </w:r>
          </w:p>
        </w:tc>
        <w:tc>
          <w:tcPr>
            <w:tcW w:w="1872" w:type="dxa"/>
          </w:tcPr>
          <w:p w14:paraId="21AB1848"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System</w:t>
            </w:r>
          </w:p>
        </w:tc>
        <w:tc>
          <w:tcPr>
            <w:tcW w:w="4176" w:type="dxa"/>
          </w:tcPr>
          <w:p w14:paraId="3BCF34F5"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Confirmed drafts become live assets, linked back to their source cloud connection for traceability.</w:t>
            </w:r>
          </w:p>
        </w:tc>
        <w:tc>
          <w:tcPr>
            <w:tcW w:w="3024" w:type="dxa"/>
          </w:tcPr>
          <w:p w14:paraId="172F7AB1"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Asset register stays current with materially less manual data entry.</w:t>
            </w:r>
          </w:p>
        </w:tc>
      </w:tr>
    </w:tbl>
    <w:p w14:paraId="11F705F1" w14:textId="77777777" w:rsidR="00D50963" w:rsidRDefault="00D50963">
      <w:pPr>
        <w:spacing w:after="80"/>
      </w:pPr>
    </w:p>
    <w:p w14:paraId="4CABB3A2" w14:textId="77777777" w:rsidR="00D50963" w:rsidRDefault="00000000">
      <w:pPr>
        <w:pStyle w:val="Heading2"/>
      </w:pPr>
      <w:r>
        <w:t>5.3 Compliance Assessment Lifecycle</w:t>
      </w:r>
    </w:p>
    <w:tbl>
      <w:tblPr>
        <w:tblStyle w:val="LightGrid-Accent1"/>
        <w:tblW w:w="0" w:type="auto"/>
        <w:jc w:val="center"/>
        <w:tblLook w:val="04A0" w:firstRow="1" w:lastRow="0" w:firstColumn="1" w:lastColumn="0" w:noHBand="0" w:noVBand="1"/>
      </w:tblPr>
      <w:tblGrid>
        <w:gridCol w:w="663"/>
        <w:gridCol w:w="1440"/>
        <w:gridCol w:w="4608"/>
        <w:gridCol w:w="3024"/>
      </w:tblGrid>
      <w:tr w:rsidR="00D50963" w14:paraId="40DF9223"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1A3E5C"/>
          </w:tcPr>
          <w:p w14:paraId="721739D2" w14:textId="77777777" w:rsidR="00D50963" w:rsidRPr="00914C13" w:rsidRDefault="00000000">
            <w:pPr>
              <w:rPr>
                <w:sz w:val="24"/>
                <w:szCs w:val="24"/>
              </w:rPr>
            </w:pPr>
            <w:r w:rsidRPr="00914C13">
              <w:rPr>
                <w:color w:val="FFFFFF"/>
                <w:sz w:val="24"/>
                <w:szCs w:val="24"/>
              </w:rPr>
              <w:t>Step</w:t>
            </w:r>
          </w:p>
        </w:tc>
        <w:tc>
          <w:tcPr>
            <w:tcW w:w="1440" w:type="dxa"/>
            <w:shd w:val="clear" w:color="auto" w:fill="1A3E5C"/>
          </w:tcPr>
          <w:p w14:paraId="001223AE"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Actor</w:t>
            </w:r>
          </w:p>
        </w:tc>
        <w:tc>
          <w:tcPr>
            <w:tcW w:w="4608" w:type="dxa"/>
            <w:shd w:val="clear" w:color="auto" w:fill="1A3E5C"/>
          </w:tcPr>
          <w:p w14:paraId="52EF7D63"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Action</w:t>
            </w:r>
          </w:p>
        </w:tc>
        <w:tc>
          <w:tcPr>
            <w:tcW w:w="3024" w:type="dxa"/>
            <w:shd w:val="clear" w:color="auto" w:fill="1A3E5C"/>
          </w:tcPr>
          <w:p w14:paraId="48AA1B21"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Outcome</w:t>
            </w:r>
          </w:p>
        </w:tc>
      </w:tr>
      <w:tr w:rsidR="00D50963" w14:paraId="63D3AA1F"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BF617B0" w14:textId="77777777" w:rsidR="00D50963" w:rsidRPr="00914C13" w:rsidRDefault="00000000">
            <w:pPr>
              <w:rPr>
                <w:sz w:val="24"/>
                <w:szCs w:val="24"/>
              </w:rPr>
            </w:pPr>
            <w:r w:rsidRPr="00914C13">
              <w:rPr>
                <w:sz w:val="24"/>
                <w:szCs w:val="24"/>
              </w:rPr>
              <w:t>1</w:t>
            </w:r>
          </w:p>
        </w:tc>
        <w:tc>
          <w:tcPr>
            <w:tcW w:w="1440" w:type="dxa"/>
          </w:tcPr>
          <w:p w14:paraId="0AF7A603"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w:t>
            </w:r>
          </w:p>
        </w:tc>
        <w:tc>
          <w:tcPr>
            <w:tcW w:w="4608" w:type="dxa"/>
          </w:tcPr>
          <w:p w14:paraId="59A88A38"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Defines an assessment: name, time window, in-scope assets, and applicable controls.</w:t>
            </w:r>
          </w:p>
        </w:tc>
        <w:tc>
          <w:tcPr>
            <w:tcW w:w="3024" w:type="dxa"/>
          </w:tcPr>
          <w:p w14:paraId="31CB6AF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Assessment record is created.</w:t>
            </w:r>
          </w:p>
        </w:tc>
      </w:tr>
      <w:tr w:rsidR="00D50963" w14:paraId="6EECB313"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A325508" w14:textId="77777777" w:rsidR="00D50963" w:rsidRPr="00914C13" w:rsidRDefault="00000000">
            <w:pPr>
              <w:rPr>
                <w:sz w:val="24"/>
                <w:szCs w:val="24"/>
              </w:rPr>
            </w:pPr>
            <w:r w:rsidRPr="00914C13">
              <w:rPr>
                <w:sz w:val="24"/>
                <w:szCs w:val="24"/>
              </w:rPr>
              <w:t>2</w:t>
            </w:r>
          </w:p>
        </w:tc>
        <w:tc>
          <w:tcPr>
            <w:tcW w:w="1440" w:type="dxa"/>
          </w:tcPr>
          <w:p w14:paraId="07F4F1B8"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System</w:t>
            </w:r>
          </w:p>
        </w:tc>
        <w:tc>
          <w:tcPr>
            <w:tcW w:w="4608" w:type="dxa"/>
          </w:tcPr>
          <w:p w14:paraId="5AE9E334"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Generates a compliance task for each relevant control-and-asset combination, assigned to the responsible owner with a due date and priority derived from the control definition.</w:t>
            </w:r>
          </w:p>
        </w:tc>
        <w:tc>
          <w:tcPr>
            <w:tcW w:w="3024" w:type="dxa"/>
          </w:tcPr>
          <w:p w14:paraId="59BE270B"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Full task list is generated automatically.</w:t>
            </w:r>
          </w:p>
        </w:tc>
      </w:tr>
      <w:tr w:rsidR="00D50963" w14:paraId="6B5004D4"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99ED731" w14:textId="77777777" w:rsidR="00D50963" w:rsidRPr="00914C13" w:rsidRDefault="00000000">
            <w:pPr>
              <w:rPr>
                <w:sz w:val="24"/>
                <w:szCs w:val="24"/>
              </w:rPr>
            </w:pPr>
            <w:r w:rsidRPr="00914C13">
              <w:rPr>
                <w:sz w:val="24"/>
                <w:szCs w:val="24"/>
              </w:rPr>
              <w:t>3</w:t>
            </w:r>
          </w:p>
        </w:tc>
        <w:tc>
          <w:tcPr>
            <w:tcW w:w="1440" w:type="dxa"/>
          </w:tcPr>
          <w:p w14:paraId="2DB22CDF"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System</w:t>
            </w:r>
          </w:p>
        </w:tc>
        <w:tc>
          <w:tcPr>
            <w:tcW w:w="4608" w:type="dxa"/>
          </w:tcPr>
          <w:p w14:paraId="27703816"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Tracks assessment progress in real time: assets in scope, controls addressed, open tasks, days remaining.</w:t>
            </w:r>
          </w:p>
        </w:tc>
        <w:tc>
          <w:tcPr>
            <w:tcW w:w="3024" w:type="dxa"/>
          </w:tcPr>
          <w:p w14:paraId="17246C00"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 and CEO have a live view of assessment health.</w:t>
            </w:r>
          </w:p>
        </w:tc>
      </w:tr>
      <w:tr w:rsidR="00D50963" w14:paraId="34945740"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7D62822" w14:textId="77777777" w:rsidR="00D50963" w:rsidRPr="00914C13" w:rsidRDefault="00000000">
            <w:pPr>
              <w:rPr>
                <w:sz w:val="24"/>
                <w:szCs w:val="24"/>
              </w:rPr>
            </w:pPr>
            <w:r w:rsidRPr="00914C13">
              <w:rPr>
                <w:sz w:val="24"/>
                <w:szCs w:val="24"/>
              </w:rPr>
              <w:t>4</w:t>
            </w:r>
          </w:p>
        </w:tc>
        <w:tc>
          <w:tcPr>
            <w:tcW w:w="1440" w:type="dxa"/>
          </w:tcPr>
          <w:p w14:paraId="6DCE8893"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All roles</w:t>
            </w:r>
          </w:p>
        </w:tc>
        <w:tc>
          <w:tcPr>
            <w:tcW w:w="4608" w:type="dxa"/>
          </w:tcPr>
          <w:p w14:paraId="275A62B8"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Each generated task proceeds through the Compliance Task &amp; Evidence Review workflow (Section 5.4).</w:t>
            </w:r>
          </w:p>
        </w:tc>
        <w:tc>
          <w:tcPr>
            <w:tcW w:w="3024" w:type="dxa"/>
          </w:tcPr>
          <w:p w14:paraId="5189F54C"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Tasks are resolved individually while rolling up to assessment-level progress.</w:t>
            </w:r>
          </w:p>
        </w:tc>
      </w:tr>
      <w:tr w:rsidR="00D50963" w14:paraId="29DB9B60"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9E408A5" w14:textId="77777777" w:rsidR="00D50963" w:rsidRPr="00914C13" w:rsidRDefault="00000000">
            <w:pPr>
              <w:rPr>
                <w:sz w:val="24"/>
                <w:szCs w:val="24"/>
              </w:rPr>
            </w:pPr>
            <w:r w:rsidRPr="00914C13">
              <w:rPr>
                <w:sz w:val="24"/>
                <w:szCs w:val="24"/>
              </w:rPr>
              <w:t>5</w:t>
            </w:r>
          </w:p>
        </w:tc>
        <w:tc>
          <w:tcPr>
            <w:tcW w:w="1440" w:type="dxa"/>
          </w:tcPr>
          <w:p w14:paraId="7C2C65F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w:t>
            </w:r>
          </w:p>
        </w:tc>
        <w:tc>
          <w:tcPr>
            <w:tcW w:w="4608" w:type="dxa"/>
          </w:tcPr>
          <w:p w14:paraId="4E50FEF6"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Monitors progress and can reassign or escalate tasks approaching their due date.</w:t>
            </w:r>
          </w:p>
        </w:tc>
        <w:tc>
          <w:tcPr>
            <w:tcW w:w="3024" w:type="dxa"/>
          </w:tcPr>
          <w:p w14:paraId="145206C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Bottlenecks are surfaced before deadlines are missed.</w:t>
            </w:r>
          </w:p>
        </w:tc>
      </w:tr>
      <w:tr w:rsidR="00D50963" w14:paraId="1878E632"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8E46E7D" w14:textId="77777777" w:rsidR="00D50963" w:rsidRPr="00914C13" w:rsidRDefault="00000000">
            <w:pPr>
              <w:rPr>
                <w:sz w:val="24"/>
                <w:szCs w:val="24"/>
              </w:rPr>
            </w:pPr>
            <w:r w:rsidRPr="00914C13">
              <w:rPr>
                <w:sz w:val="24"/>
                <w:szCs w:val="24"/>
              </w:rPr>
              <w:t>6</w:t>
            </w:r>
          </w:p>
        </w:tc>
        <w:tc>
          <w:tcPr>
            <w:tcW w:w="1440" w:type="dxa"/>
          </w:tcPr>
          <w:p w14:paraId="1E6FAF97"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System</w:t>
            </w:r>
          </w:p>
        </w:tc>
        <w:tc>
          <w:tcPr>
            <w:tcW w:w="4608" w:type="dxa"/>
          </w:tcPr>
          <w:p w14:paraId="3DB00933"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 xml:space="preserve">Marks the assessment Completed once all </w:t>
            </w:r>
            <w:r w:rsidRPr="00914C13">
              <w:rPr>
                <w:sz w:val="24"/>
                <w:szCs w:val="24"/>
              </w:rPr>
              <w:lastRenderedPageBreak/>
              <w:t>tasks are resolved, or Archived at the end of its cycle.</w:t>
            </w:r>
          </w:p>
        </w:tc>
        <w:tc>
          <w:tcPr>
            <w:tcW w:w="3024" w:type="dxa"/>
          </w:tcPr>
          <w:p w14:paraId="255DBF19"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lastRenderedPageBreak/>
              <w:t xml:space="preserve">Assessment record is </w:t>
            </w:r>
            <w:r w:rsidRPr="00914C13">
              <w:rPr>
                <w:sz w:val="24"/>
                <w:szCs w:val="24"/>
              </w:rPr>
              <w:lastRenderedPageBreak/>
              <w:t>retained for historical reporting and audit.</w:t>
            </w:r>
          </w:p>
        </w:tc>
      </w:tr>
    </w:tbl>
    <w:p w14:paraId="7123C3E8" w14:textId="77777777" w:rsidR="00D50963" w:rsidRDefault="00D50963">
      <w:pPr>
        <w:spacing w:after="80"/>
      </w:pPr>
    </w:p>
    <w:p w14:paraId="041FA0E2" w14:textId="77777777" w:rsidR="00D50963" w:rsidRDefault="00000000">
      <w:pPr>
        <w:pStyle w:val="Heading2"/>
      </w:pPr>
      <w:r>
        <w:t>5.4 Compliance Task &amp; Evidence Review</w:t>
      </w:r>
    </w:p>
    <w:p w14:paraId="4C6BAC7B" w14:textId="77777777" w:rsidR="00D50963" w:rsidRPr="00914C13" w:rsidRDefault="00000000">
      <w:pPr>
        <w:rPr>
          <w:sz w:val="24"/>
          <w:szCs w:val="24"/>
        </w:rPr>
      </w:pPr>
      <w:r w:rsidRPr="00914C13">
        <w:rPr>
          <w:sz w:val="24"/>
          <w:szCs w:val="24"/>
        </w:rPr>
        <w:t>This is the platform's core operational workflow — it governs how every compliance obligation is actually discharged and evidenced.</w:t>
      </w:r>
    </w:p>
    <w:p w14:paraId="59C4D53B" w14:textId="77777777" w:rsidR="00D50963" w:rsidRPr="00914C13" w:rsidRDefault="00000000">
      <w:pPr>
        <w:pStyle w:val="Heading3"/>
        <w:rPr>
          <w:szCs w:val="24"/>
        </w:rPr>
      </w:pPr>
      <w:r w:rsidRPr="00914C13">
        <w:rPr>
          <w:szCs w:val="24"/>
        </w:rPr>
        <w:t>Task and evidence status progression</w:t>
      </w:r>
    </w:p>
    <w:tbl>
      <w:tblPr>
        <w:tblStyle w:val="LightGrid-Accent1"/>
        <w:tblW w:w="0" w:type="auto"/>
        <w:jc w:val="center"/>
        <w:tblLook w:val="04A0" w:firstRow="1" w:lastRow="0" w:firstColumn="1" w:lastColumn="0" w:noHBand="0" w:noVBand="1"/>
      </w:tblPr>
      <w:tblGrid>
        <w:gridCol w:w="2592"/>
        <w:gridCol w:w="6480"/>
      </w:tblGrid>
      <w:tr w:rsidR="00D50963" w:rsidRPr="00914C13" w14:paraId="72799F6E"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1A3E5C"/>
          </w:tcPr>
          <w:p w14:paraId="6F351D82" w14:textId="77777777" w:rsidR="00D50963" w:rsidRPr="00914C13" w:rsidRDefault="00000000">
            <w:pPr>
              <w:rPr>
                <w:sz w:val="24"/>
                <w:szCs w:val="24"/>
              </w:rPr>
            </w:pPr>
            <w:r w:rsidRPr="00914C13">
              <w:rPr>
                <w:color w:val="FFFFFF"/>
                <w:sz w:val="24"/>
                <w:szCs w:val="24"/>
              </w:rPr>
              <w:t>Status</w:t>
            </w:r>
          </w:p>
        </w:tc>
        <w:tc>
          <w:tcPr>
            <w:tcW w:w="6480" w:type="dxa"/>
            <w:shd w:val="clear" w:color="auto" w:fill="1A3E5C"/>
          </w:tcPr>
          <w:p w14:paraId="63BA05B3"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Meaning</w:t>
            </w:r>
          </w:p>
        </w:tc>
      </w:tr>
      <w:tr w:rsidR="00D50963" w:rsidRPr="00914C13" w14:paraId="686E3B84"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EE64562" w14:textId="77777777" w:rsidR="00D50963" w:rsidRPr="00914C13" w:rsidRDefault="00000000">
            <w:pPr>
              <w:rPr>
                <w:sz w:val="24"/>
                <w:szCs w:val="24"/>
              </w:rPr>
            </w:pPr>
            <w:r w:rsidRPr="00914C13">
              <w:rPr>
                <w:sz w:val="24"/>
                <w:szCs w:val="24"/>
              </w:rPr>
              <w:t>Pending</w:t>
            </w:r>
          </w:p>
        </w:tc>
        <w:tc>
          <w:tcPr>
            <w:tcW w:w="6480" w:type="dxa"/>
          </w:tcPr>
          <w:p w14:paraId="2300955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Task created and assigned; work not yet started.</w:t>
            </w:r>
          </w:p>
        </w:tc>
      </w:tr>
      <w:tr w:rsidR="00D50963" w:rsidRPr="00914C13" w14:paraId="4DDCA6DC"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7EE1C07" w14:textId="77777777" w:rsidR="00D50963" w:rsidRPr="00914C13" w:rsidRDefault="00000000">
            <w:pPr>
              <w:rPr>
                <w:sz w:val="24"/>
                <w:szCs w:val="24"/>
              </w:rPr>
            </w:pPr>
            <w:r w:rsidRPr="00914C13">
              <w:rPr>
                <w:sz w:val="24"/>
                <w:szCs w:val="24"/>
              </w:rPr>
              <w:t>In Progress</w:t>
            </w:r>
          </w:p>
        </w:tc>
        <w:tc>
          <w:tcPr>
            <w:tcW w:w="6480" w:type="dxa"/>
          </w:tcPr>
          <w:p w14:paraId="34B63A05"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Task owner has begun work.</w:t>
            </w:r>
          </w:p>
        </w:tc>
      </w:tr>
      <w:tr w:rsidR="00D50963" w:rsidRPr="00914C13" w14:paraId="49FBC8E7"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4FA25FB" w14:textId="77777777" w:rsidR="00D50963" w:rsidRPr="00914C13" w:rsidRDefault="00000000">
            <w:pPr>
              <w:rPr>
                <w:sz w:val="24"/>
                <w:szCs w:val="24"/>
              </w:rPr>
            </w:pPr>
            <w:r w:rsidRPr="00914C13">
              <w:rPr>
                <w:sz w:val="24"/>
                <w:szCs w:val="24"/>
              </w:rPr>
              <w:t>Evidence Submitted</w:t>
            </w:r>
          </w:p>
        </w:tc>
        <w:tc>
          <w:tcPr>
            <w:tcW w:w="6480" w:type="dxa"/>
          </w:tcPr>
          <w:p w14:paraId="2B8FE2C7"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Supporting evidence has been submitted for review.</w:t>
            </w:r>
          </w:p>
        </w:tc>
      </w:tr>
      <w:tr w:rsidR="00D50963" w:rsidRPr="00914C13" w14:paraId="5AF041C4"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B57333D" w14:textId="77777777" w:rsidR="00D50963" w:rsidRPr="00914C13" w:rsidRDefault="00000000">
            <w:pPr>
              <w:rPr>
                <w:sz w:val="24"/>
                <w:szCs w:val="24"/>
              </w:rPr>
            </w:pPr>
            <w:r w:rsidRPr="00914C13">
              <w:rPr>
                <w:sz w:val="24"/>
                <w:szCs w:val="24"/>
              </w:rPr>
              <w:t>Final Review</w:t>
            </w:r>
          </w:p>
        </w:tc>
        <w:tc>
          <w:tcPr>
            <w:tcW w:w="6480" w:type="dxa"/>
          </w:tcPr>
          <w:p w14:paraId="3B558586"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Evidence is with the Internal Auditor for decision.</w:t>
            </w:r>
          </w:p>
        </w:tc>
      </w:tr>
      <w:tr w:rsidR="00D50963" w:rsidRPr="00914C13" w14:paraId="480EC748"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E17DF1C" w14:textId="77777777" w:rsidR="00D50963" w:rsidRPr="00914C13" w:rsidRDefault="00000000">
            <w:pPr>
              <w:rPr>
                <w:sz w:val="24"/>
                <w:szCs w:val="24"/>
              </w:rPr>
            </w:pPr>
            <w:r w:rsidRPr="00914C13">
              <w:rPr>
                <w:sz w:val="24"/>
                <w:szCs w:val="24"/>
              </w:rPr>
              <w:t>Approved (Internal)</w:t>
            </w:r>
          </w:p>
        </w:tc>
        <w:tc>
          <w:tcPr>
            <w:tcW w:w="6480" w:type="dxa"/>
          </w:tcPr>
          <w:p w14:paraId="04D70606"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Evidence accepted; task considered compliant.</w:t>
            </w:r>
          </w:p>
        </w:tc>
      </w:tr>
      <w:tr w:rsidR="00D50963" w:rsidRPr="00914C13" w14:paraId="296CD0DF"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9FFEA59" w14:textId="77777777" w:rsidR="00D50963" w:rsidRPr="00914C13" w:rsidRDefault="00000000">
            <w:pPr>
              <w:rPr>
                <w:sz w:val="24"/>
                <w:szCs w:val="24"/>
              </w:rPr>
            </w:pPr>
            <w:r w:rsidRPr="00914C13">
              <w:rPr>
                <w:sz w:val="24"/>
                <w:szCs w:val="24"/>
              </w:rPr>
              <w:t>Rejected</w:t>
            </w:r>
          </w:p>
        </w:tc>
        <w:tc>
          <w:tcPr>
            <w:tcW w:w="6480" w:type="dxa"/>
          </w:tcPr>
          <w:p w14:paraId="69CE4653"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Evidence did not meet requirements; returned to the task owner.</w:t>
            </w:r>
          </w:p>
        </w:tc>
      </w:tr>
      <w:tr w:rsidR="00D50963" w:rsidRPr="00914C13" w14:paraId="6A5D46E1"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E95B202" w14:textId="77777777" w:rsidR="00D50963" w:rsidRPr="00914C13" w:rsidRDefault="00000000">
            <w:pPr>
              <w:rPr>
                <w:sz w:val="24"/>
                <w:szCs w:val="24"/>
              </w:rPr>
            </w:pPr>
            <w:r w:rsidRPr="00914C13">
              <w:rPr>
                <w:sz w:val="24"/>
                <w:szCs w:val="24"/>
              </w:rPr>
              <w:t>Overdue</w:t>
            </w:r>
          </w:p>
        </w:tc>
        <w:tc>
          <w:tcPr>
            <w:tcW w:w="6480" w:type="dxa"/>
          </w:tcPr>
          <w:p w14:paraId="5FDADD01"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Automatically applied to any unresolved task past its due date.</w:t>
            </w:r>
          </w:p>
        </w:tc>
      </w:tr>
    </w:tbl>
    <w:p w14:paraId="17750593" w14:textId="77777777" w:rsidR="00D50963" w:rsidRDefault="00D50963">
      <w:pPr>
        <w:spacing w:after="80"/>
      </w:pPr>
    </w:p>
    <w:p w14:paraId="7F639816" w14:textId="77777777" w:rsidR="00D50963" w:rsidRDefault="00000000">
      <w:pPr>
        <w:pStyle w:val="Heading3"/>
      </w:pPr>
      <w:r>
        <w:t>Workflow</w:t>
      </w:r>
    </w:p>
    <w:tbl>
      <w:tblPr>
        <w:tblStyle w:val="LightGrid-Accent1"/>
        <w:tblW w:w="0" w:type="auto"/>
        <w:jc w:val="center"/>
        <w:tblLook w:val="04A0" w:firstRow="1" w:lastRow="0" w:firstColumn="1" w:lastColumn="0" w:noHBand="0" w:noVBand="1"/>
      </w:tblPr>
      <w:tblGrid>
        <w:gridCol w:w="663"/>
        <w:gridCol w:w="1728"/>
        <w:gridCol w:w="4752"/>
        <w:gridCol w:w="2160"/>
      </w:tblGrid>
      <w:tr w:rsidR="00D50963" w14:paraId="37949A42"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1A3E5C"/>
          </w:tcPr>
          <w:p w14:paraId="2ACE9355" w14:textId="77777777" w:rsidR="00D50963" w:rsidRPr="00914C13" w:rsidRDefault="00000000">
            <w:pPr>
              <w:rPr>
                <w:sz w:val="24"/>
                <w:szCs w:val="24"/>
              </w:rPr>
            </w:pPr>
            <w:r w:rsidRPr="00914C13">
              <w:rPr>
                <w:color w:val="FFFFFF"/>
                <w:sz w:val="24"/>
                <w:szCs w:val="24"/>
              </w:rPr>
              <w:t>Step</w:t>
            </w:r>
          </w:p>
        </w:tc>
        <w:tc>
          <w:tcPr>
            <w:tcW w:w="1728" w:type="dxa"/>
            <w:shd w:val="clear" w:color="auto" w:fill="1A3E5C"/>
          </w:tcPr>
          <w:p w14:paraId="51F6E9C9"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Actor</w:t>
            </w:r>
          </w:p>
        </w:tc>
        <w:tc>
          <w:tcPr>
            <w:tcW w:w="4752" w:type="dxa"/>
            <w:shd w:val="clear" w:color="auto" w:fill="1A3E5C"/>
          </w:tcPr>
          <w:p w14:paraId="0873AFEC"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Action</w:t>
            </w:r>
          </w:p>
        </w:tc>
        <w:tc>
          <w:tcPr>
            <w:tcW w:w="2160" w:type="dxa"/>
            <w:shd w:val="clear" w:color="auto" w:fill="1A3E5C"/>
          </w:tcPr>
          <w:p w14:paraId="5930936D"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Status Change</w:t>
            </w:r>
          </w:p>
        </w:tc>
      </w:tr>
      <w:tr w:rsidR="00D50963" w14:paraId="0CE4CEED"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AEEB1C3" w14:textId="77777777" w:rsidR="00D50963" w:rsidRPr="00914C13" w:rsidRDefault="00000000">
            <w:pPr>
              <w:rPr>
                <w:sz w:val="24"/>
                <w:szCs w:val="24"/>
              </w:rPr>
            </w:pPr>
            <w:r w:rsidRPr="00914C13">
              <w:rPr>
                <w:sz w:val="24"/>
                <w:szCs w:val="24"/>
              </w:rPr>
              <w:t>1</w:t>
            </w:r>
          </w:p>
        </w:tc>
        <w:tc>
          <w:tcPr>
            <w:tcW w:w="1728" w:type="dxa"/>
          </w:tcPr>
          <w:p w14:paraId="1226733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System</w:t>
            </w:r>
          </w:p>
        </w:tc>
        <w:tc>
          <w:tcPr>
            <w:tcW w:w="4752" w:type="dxa"/>
          </w:tcPr>
          <w:p w14:paraId="681FA620"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Task is created (from an assessment or directly from the Controls Library) and assigned to an owner.</w:t>
            </w:r>
          </w:p>
        </w:tc>
        <w:tc>
          <w:tcPr>
            <w:tcW w:w="2160" w:type="dxa"/>
          </w:tcPr>
          <w:p w14:paraId="213517F5"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 Pending</w:t>
            </w:r>
          </w:p>
        </w:tc>
      </w:tr>
      <w:tr w:rsidR="00D50963" w14:paraId="651C0A29"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0E30110" w14:textId="77777777" w:rsidR="00D50963" w:rsidRPr="00914C13" w:rsidRDefault="00000000">
            <w:pPr>
              <w:rPr>
                <w:sz w:val="24"/>
                <w:szCs w:val="24"/>
              </w:rPr>
            </w:pPr>
            <w:r w:rsidRPr="00914C13">
              <w:rPr>
                <w:sz w:val="24"/>
                <w:szCs w:val="24"/>
              </w:rPr>
              <w:t>2</w:t>
            </w:r>
          </w:p>
        </w:tc>
        <w:tc>
          <w:tcPr>
            <w:tcW w:w="1728" w:type="dxa"/>
          </w:tcPr>
          <w:p w14:paraId="5FAC87AC"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IT Admin</w:t>
            </w:r>
          </w:p>
        </w:tc>
        <w:tc>
          <w:tcPr>
            <w:tcW w:w="4752" w:type="dxa"/>
          </w:tcPr>
          <w:p w14:paraId="78DDA88C"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Opens the task from “My Tasks” and begins work.</w:t>
            </w:r>
          </w:p>
        </w:tc>
        <w:tc>
          <w:tcPr>
            <w:tcW w:w="2160" w:type="dxa"/>
          </w:tcPr>
          <w:p w14:paraId="6A98059B"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 In Progress</w:t>
            </w:r>
          </w:p>
        </w:tc>
      </w:tr>
      <w:tr w:rsidR="00D50963" w14:paraId="7DE686DA"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FBEB496" w14:textId="77777777" w:rsidR="00D50963" w:rsidRPr="00914C13" w:rsidRDefault="00000000">
            <w:pPr>
              <w:rPr>
                <w:sz w:val="24"/>
                <w:szCs w:val="24"/>
              </w:rPr>
            </w:pPr>
            <w:r w:rsidRPr="00914C13">
              <w:rPr>
                <w:sz w:val="24"/>
                <w:szCs w:val="24"/>
              </w:rPr>
              <w:t>3</w:t>
            </w:r>
          </w:p>
        </w:tc>
        <w:tc>
          <w:tcPr>
            <w:tcW w:w="1728" w:type="dxa"/>
          </w:tcPr>
          <w:p w14:paraId="5222DBB2"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IT Admin</w:t>
            </w:r>
          </w:p>
        </w:tc>
        <w:tc>
          <w:tcPr>
            <w:tcW w:w="4752" w:type="dxa"/>
          </w:tcPr>
          <w:p w14:paraId="1E532996"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Submits evidence — a file, an external link, or a documented note — with an optional comment.</w:t>
            </w:r>
          </w:p>
        </w:tc>
        <w:tc>
          <w:tcPr>
            <w:tcW w:w="2160" w:type="dxa"/>
          </w:tcPr>
          <w:p w14:paraId="776F24DF"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 Evidence Submitted</w:t>
            </w:r>
          </w:p>
        </w:tc>
      </w:tr>
      <w:tr w:rsidR="00D50963" w14:paraId="0239EEF5"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FD0658A" w14:textId="77777777" w:rsidR="00D50963" w:rsidRPr="00914C13" w:rsidRDefault="00000000">
            <w:pPr>
              <w:rPr>
                <w:sz w:val="24"/>
                <w:szCs w:val="24"/>
              </w:rPr>
            </w:pPr>
            <w:r w:rsidRPr="00914C13">
              <w:rPr>
                <w:sz w:val="24"/>
                <w:szCs w:val="24"/>
              </w:rPr>
              <w:t>4</w:t>
            </w:r>
          </w:p>
        </w:tc>
        <w:tc>
          <w:tcPr>
            <w:tcW w:w="1728" w:type="dxa"/>
          </w:tcPr>
          <w:p w14:paraId="48D41ADA"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System</w:t>
            </w:r>
          </w:p>
        </w:tc>
        <w:tc>
          <w:tcPr>
            <w:tcW w:w="4752" w:type="dxa"/>
          </w:tcPr>
          <w:p w14:paraId="0C16EE1F"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 xml:space="preserve">Stores the evidence with a version number, and links it to the task, asset, and control; the </w:t>
            </w:r>
            <w:r w:rsidRPr="00914C13">
              <w:rPr>
                <w:sz w:val="24"/>
                <w:szCs w:val="24"/>
              </w:rPr>
              <w:lastRenderedPageBreak/>
              <w:t>submission is recorded in the audit trail.</w:t>
            </w:r>
          </w:p>
        </w:tc>
        <w:tc>
          <w:tcPr>
            <w:tcW w:w="2160" w:type="dxa"/>
          </w:tcPr>
          <w:p w14:paraId="66B9D554"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lastRenderedPageBreak/>
              <w:t>—</w:t>
            </w:r>
          </w:p>
        </w:tc>
      </w:tr>
      <w:tr w:rsidR="00D50963" w14:paraId="2FEBF19E"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390CEA7" w14:textId="77777777" w:rsidR="00D50963" w:rsidRPr="00914C13" w:rsidRDefault="00000000">
            <w:pPr>
              <w:rPr>
                <w:sz w:val="24"/>
                <w:szCs w:val="24"/>
              </w:rPr>
            </w:pPr>
            <w:r w:rsidRPr="00914C13">
              <w:rPr>
                <w:sz w:val="24"/>
                <w:szCs w:val="24"/>
              </w:rPr>
              <w:t>5</w:t>
            </w:r>
          </w:p>
        </w:tc>
        <w:tc>
          <w:tcPr>
            <w:tcW w:w="1728" w:type="dxa"/>
          </w:tcPr>
          <w:p w14:paraId="65547F23"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Internal Auditor</w:t>
            </w:r>
          </w:p>
        </w:tc>
        <w:tc>
          <w:tcPr>
            <w:tcW w:w="4752" w:type="dxa"/>
          </w:tcPr>
          <w:p w14:paraId="759E4176"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Opens the submission from the “Evidence Review” queue and evaluates it against the control's evidence requirements.</w:t>
            </w:r>
          </w:p>
        </w:tc>
        <w:tc>
          <w:tcPr>
            <w:tcW w:w="2160" w:type="dxa"/>
          </w:tcPr>
          <w:p w14:paraId="53424207"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 Final Review</w:t>
            </w:r>
          </w:p>
        </w:tc>
      </w:tr>
      <w:tr w:rsidR="00D50963" w14:paraId="63FECFB6"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9A10388" w14:textId="77777777" w:rsidR="00D50963" w:rsidRPr="00914C13" w:rsidRDefault="00000000">
            <w:pPr>
              <w:rPr>
                <w:sz w:val="24"/>
                <w:szCs w:val="24"/>
              </w:rPr>
            </w:pPr>
            <w:r w:rsidRPr="00914C13">
              <w:rPr>
                <w:sz w:val="24"/>
                <w:szCs w:val="24"/>
              </w:rPr>
              <w:t>6</w:t>
            </w:r>
          </w:p>
        </w:tc>
        <w:tc>
          <w:tcPr>
            <w:tcW w:w="1728" w:type="dxa"/>
          </w:tcPr>
          <w:p w14:paraId="011136AD"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Internal Auditor</w:t>
            </w:r>
          </w:p>
        </w:tc>
        <w:tc>
          <w:tcPr>
            <w:tcW w:w="4752" w:type="dxa"/>
          </w:tcPr>
          <w:p w14:paraId="0C6B3C27"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Approves or rejects the submission, with a review comment.</w:t>
            </w:r>
          </w:p>
        </w:tc>
        <w:tc>
          <w:tcPr>
            <w:tcW w:w="2160" w:type="dxa"/>
          </w:tcPr>
          <w:p w14:paraId="08EF6B94"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 xml:space="preserve">→ Approved (Internal) or </w:t>
            </w:r>
            <w:proofErr w:type="gramStart"/>
            <w:r w:rsidRPr="00914C13">
              <w:rPr>
                <w:sz w:val="24"/>
                <w:szCs w:val="24"/>
              </w:rPr>
              <w:t>Rejected</w:t>
            </w:r>
            <w:proofErr w:type="gramEnd"/>
          </w:p>
        </w:tc>
      </w:tr>
      <w:tr w:rsidR="00D50963" w14:paraId="15A896B0"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173717D" w14:textId="77777777" w:rsidR="00D50963" w:rsidRPr="00914C13" w:rsidRDefault="00000000">
            <w:pPr>
              <w:rPr>
                <w:sz w:val="24"/>
                <w:szCs w:val="24"/>
              </w:rPr>
            </w:pPr>
            <w:r w:rsidRPr="00914C13">
              <w:rPr>
                <w:sz w:val="24"/>
                <w:szCs w:val="24"/>
              </w:rPr>
              <w:t>7</w:t>
            </w:r>
          </w:p>
        </w:tc>
        <w:tc>
          <w:tcPr>
            <w:tcW w:w="1728" w:type="dxa"/>
          </w:tcPr>
          <w:p w14:paraId="04D5AE04"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System</w:t>
            </w:r>
          </w:p>
        </w:tc>
        <w:tc>
          <w:tcPr>
            <w:tcW w:w="4752" w:type="dxa"/>
          </w:tcPr>
          <w:p w14:paraId="14818E9F"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Notifies the task owner of the outcome.</w:t>
            </w:r>
          </w:p>
        </w:tc>
        <w:tc>
          <w:tcPr>
            <w:tcW w:w="2160" w:type="dxa"/>
          </w:tcPr>
          <w:p w14:paraId="494921F5"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w:t>
            </w:r>
          </w:p>
        </w:tc>
      </w:tr>
      <w:tr w:rsidR="00D50963" w14:paraId="40CB26F9"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FA999E0" w14:textId="77777777" w:rsidR="00D50963" w:rsidRPr="00914C13" w:rsidRDefault="00000000">
            <w:pPr>
              <w:rPr>
                <w:sz w:val="24"/>
                <w:szCs w:val="24"/>
              </w:rPr>
            </w:pPr>
            <w:r w:rsidRPr="00914C13">
              <w:rPr>
                <w:sz w:val="24"/>
                <w:szCs w:val="24"/>
              </w:rPr>
              <w:t>8</w:t>
            </w:r>
          </w:p>
        </w:tc>
        <w:tc>
          <w:tcPr>
            <w:tcW w:w="1728" w:type="dxa"/>
          </w:tcPr>
          <w:p w14:paraId="28813291"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IT Admin</w:t>
            </w:r>
          </w:p>
        </w:tc>
        <w:tc>
          <w:tcPr>
            <w:tcW w:w="4752" w:type="dxa"/>
          </w:tcPr>
          <w:p w14:paraId="7F7DB8D1"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If rejected, revises and resubmits; the prior version is preserved in the evidence history, not overwritten.</w:t>
            </w:r>
          </w:p>
        </w:tc>
        <w:tc>
          <w:tcPr>
            <w:tcW w:w="2160" w:type="dxa"/>
          </w:tcPr>
          <w:p w14:paraId="15282975"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 Evidence Submitted (new version)</w:t>
            </w:r>
          </w:p>
        </w:tc>
      </w:tr>
      <w:tr w:rsidR="00D50963" w14:paraId="4B30B9E4"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CA30482" w14:textId="77777777" w:rsidR="00D50963" w:rsidRPr="00914C13" w:rsidRDefault="00000000">
            <w:pPr>
              <w:rPr>
                <w:sz w:val="24"/>
                <w:szCs w:val="24"/>
              </w:rPr>
            </w:pPr>
            <w:r w:rsidRPr="00914C13">
              <w:rPr>
                <w:sz w:val="24"/>
                <w:szCs w:val="24"/>
              </w:rPr>
              <w:t>9</w:t>
            </w:r>
          </w:p>
        </w:tc>
        <w:tc>
          <w:tcPr>
            <w:tcW w:w="1728" w:type="dxa"/>
          </w:tcPr>
          <w:p w14:paraId="24F0D834"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External Auditor</w:t>
            </w:r>
          </w:p>
        </w:tc>
        <w:tc>
          <w:tcPr>
            <w:tcW w:w="4752" w:type="dxa"/>
          </w:tcPr>
          <w:p w14:paraId="46A308B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May independently view the task, its full evidence version history, and reviewer comments at any time, read-only.</w:t>
            </w:r>
          </w:p>
        </w:tc>
        <w:tc>
          <w:tcPr>
            <w:tcW w:w="2160" w:type="dxa"/>
          </w:tcPr>
          <w:p w14:paraId="77928622"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w:t>
            </w:r>
          </w:p>
        </w:tc>
      </w:tr>
      <w:tr w:rsidR="00D50963" w14:paraId="0F9A71E4"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7583D44" w14:textId="77777777" w:rsidR="00D50963" w:rsidRPr="00914C13" w:rsidRDefault="00000000">
            <w:pPr>
              <w:rPr>
                <w:sz w:val="24"/>
                <w:szCs w:val="24"/>
              </w:rPr>
            </w:pPr>
            <w:r w:rsidRPr="00914C13">
              <w:rPr>
                <w:sz w:val="24"/>
                <w:szCs w:val="24"/>
              </w:rPr>
              <w:t>10</w:t>
            </w:r>
          </w:p>
        </w:tc>
        <w:tc>
          <w:tcPr>
            <w:tcW w:w="1728" w:type="dxa"/>
          </w:tcPr>
          <w:p w14:paraId="7F332095"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System</w:t>
            </w:r>
          </w:p>
        </w:tc>
        <w:tc>
          <w:tcPr>
            <w:tcW w:w="4752" w:type="dxa"/>
          </w:tcPr>
          <w:p w14:paraId="6775EDE3"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Automatically flags any task past its due date without a resolved status, surfacing it on CO and CEO dashboards.</w:t>
            </w:r>
          </w:p>
        </w:tc>
        <w:tc>
          <w:tcPr>
            <w:tcW w:w="2160" w:type="dxa"/>
          </w:tcPr>
          <w:p w14:paraId="3233FDC0"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 Overdue</w:t>
            </w:r>
          </w:p>
        </w:tc>
      </w:tr>
    </w:tbl>
    <w:p w14:paraId="330FE1B7" w14:textId="77777777" w:rsidR="00D50963" w:rsidRDefault="00D50963">
      <w:pPr>
        <w:spacing w:after="80"/>
      </w:pPr>
    </w:p>
    <w:p w14:paraId="0352F191" w14:textId="77777777" w:rsidR="00D50963" w:rsidRDefault="00000000">
      <w:pPr>
        <w:pStyle w:val="Heading2"/>
      </w:pPr>
      <w:r>
        <w:t>5.5 User Access Provisioning &amp; Single Sign-On</w:t>
      </w:r>
    </w:p>
    <w:p w14:paraId="2009F11D" w14:textId="77777777" w:rsidR="00D50963" w:rsidRDefault="00000000">
      <w:pPr>
        <w:pStyle w:val="Heading3"/>
      </w:pPr>
      <w:r>
        <w:t>Manual invitation</w:t>
      </w:r>
    </w:p>
    <w:tbl>
      <w:tblPr>
        <w:tblStyle w:val="LightGrid-Accent1"/>
        <w:tblW w:w="0" w:type="auto"/>
        <w:jc w:val="center"/>
        <w:tblLook w:val="04A0" w:firstRow="1" w:lastRow="0" w:firstColumn="1" w:lastColumn="0" w:noHBand="0" w:noVBand="1"/>
      </w:tblPr>
      <w:tblGrid>
        <w:gridCol w:w="663"/>
        <w:gridCol w:w="1872"/>
        <w:gridCol w:w="4176"/>
        <w:gridCol w:w="3024"/>
      </w:tblGrid>
      <w:tr w:rsidR="00D50963" w14:paraId="058944E6"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1A3E5C"/>
          </w:tcPr>
          <w:p w14:paraId="3873AA2C" w14:textId="77777777" w:rsidR="00D50963" w:rsidRPr="00914C13" w:rsidRDefault="00000000">
            <w:pPr>
              <w:rPr>
                <w:sz w:val="24"/>
                <w:szCs w:val="24"/>
              </w:rPr>
            </w:pPr>
            <w:r w:rsidRPr="00914C13">
              <w:rPr>
                <w:color w:val="FFFFFF"/>
                <w:sz w:val="24"/>
                <w:szCs w:val="24"/>
              </w:rPr>
              <w:t>Step</w:t>
            </w:r>
          </w:p>
        </w:tc>
        <w:tc>
          <w:tcPr>
            <w:tcW w:w="1872" w:type="dxa"/>
            <w:shd w:val="clear" w:color="auto" w:fill="1A3E5C"/>
          </w:tcPr>
          <w:p w14:paraId="48543326"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Actor</w:t>
            </w:r>
          </w:p>
        </w:tc>
        <w:tc>
          <w:tcPr>
            <w:tcW w:w="4176" w:type="dxa"/>
            <w:shd w:val="clear" w:color="auto" w:fill="1A3E5C"/>
          </w:tcPr>
          <w:p w14:paraId="613B187D"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Action</w:t>
            </w:r>
          </w:p>
        </w:tc>
        <w:tc>
          <w:tcPr>
            <w:tcW w:w="3024" w:type="dxa"/>
            <w:shd w:val="clear" w:color="auto" w:fill="1A3E5C"/>
          </w:tcPr>
          <w:p w14:paraId="33274B87"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Outcome</w:t>
            </w:r>
          </w:p>
        </w:tc>
      </w:tr>
      <w:tr w:rsidR="00D50963" w14:paraId="1B16B9D6"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E24F0A3" w14:textId="77777777" w:rsidR="00D50963" w:rsidRPr="00914C13" w:rsidRDefault="00000000">
            <w:pPr>
              <w:rPr>
                <w:sz w:val="24"/>
                <w:szCs w:val="24"/>
              </w:rPr>
            </w:pPr>
            <w:r w:rsidRPr="00914C13">
              <w:rPr>
                <w:sz w:val="24"/>
                <w:szCs w:val="24"/>
              </w:rPr>
              <w:t>1</w:t>
            </w:r>
          </w:p>
        </w:tc>
        <w:tc>
          <w:tcPr>
            <w:tcW w:w="1872" w:type="dxa"/>
          </w:tcPr>
          <w:p w14:paraId="6A30892F"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 / Admin</w:t>
            </w:r>
          </w:p>
        </w:tc>
        <w:tc>
          <w:tcPr>
            <w:tcW w:w="4176" w:type="dxa"/>
          </w:tcPr>
          <w:p w14:paraId="630BC68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Invites a user by email, assigning role and department.</w:t>
            </w:r>
          </w:p>
        </w:tc>
        <w:tc>
          <w:tcPr>
            <w:tcW w:w="3024" w:type="dxa"/>
          </w:tcPr>
          <w:p w14:paraId="55CC5647"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Secure, time-limited invitation is sent.</w:t>
            </w:r>
          </w:p>
        </w:tc>
      </w:tr>
      <w:tr w:rsidR="00D50963" w14:paraId="03B85C3B"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1E40AA0" w14:textId="77777777" w:rsidR="00D50963" w:rsidRPr="00914C13" w:rsidRDefault="00000000">
            <w:pPr>
              <w:rPr>
                <w:sz w:val="24"/>
                <w:szCs w:val="24"/>
              </w:rPr>
            </w:pPr>
            <w:r w:rsidRPr="00914C13">
              <w:rPr>
                <w:sz w:val="24"/>
                <w:szCs w:val="24"/>
              </w:rPr>
              <w:t>2</w:t>
            </w:r>
          </w:p>
        </w:tc>
        <w:tc>
          <w:tcPr>
            <w:tcW w:w="1872" w:type="dxa"/>
          </w:tcPr>
          <w:p w14:paraId="34788BB2"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User</w:t>
            </w:r>
          </w:p>
        </w:tc>
        <w:tc>
          <w:tcPr>
            <w:tcW w:w="4176" w:type="dxa"/>
          </w:tcPr>
          <w:p w14:paraId="0F93F0E7"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Sets a password via the invitation link.</w:t>
            </w:r>
          </w:p>
        </w:tc>
        <w:tc>
          <w:tcPr>
            <w:tcW w:w="3024" w:type="dxa"/>
          </w:tcPr>
          <w:p w14:paraId="398D7B1A"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Account becomes Active.</w:t>
            </w:r>
          </w:p>
        </w:tc>
      </w:tr>
    </w:tbl>
    <w:p w14:paraId="52B6F75C" w14:textId="77777777" w:rsidR="00D50963" w:rsidRDefault="00D50963">
      <w:pPr>
        <w:spacing w:after="80"/>
      </w:pPr>
    </w:p>
    <w:p w14:paraId="503C598A" w14:textId="77777777" w:rsidR="00D50963" w:rsidRDefault="00000000">
      <w:pPr>
        <w:pStyle w:val="Heading3"/>
      </w:pPr>
      <w:r>
        <w:t>Microsoft Entra ID group sync</w:t>
      </w:r>
    </w:p>
    <w:tbl>
      <w:tblPr>
        <w:tblStyle w:val="LightGrid-Accent1"/>
        <w:tblW w:w="0" w:type="auto"/>
        <w:jc w:val="center"/>
        <w:tblLook w:val="04A0" w:firstRow="1" w:lastRow="0" w:firstColumn="1" w:lastColumn="0" w:noHBand="0" w:noVBand="1"/>
      </w:tblPr>
      <w:tblGrid>
        <w:gridCol w:w="663"/>
        <w:gridCol w:w="1872"/>
        <w:gridCol w:w="4176"/>
        <w:gridCol w:w="3024"/>
      </w:tblGrid>
      <w:tr w:rsidR="00D50963" w14:paraId="3DD7F5ED"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1A3E5C"/>
          </w:tcPr>
          <w:p w14:paraId="3643EA29" w14:textId="77777777" w:rsidR="00D50963" w:rsidRPr="00914C13" w:rsidRDefault="00000000">
            <w:pPr>
              <w:rPr>
                <w:sz w:val="24"/>
                <w:szCs w:val="24"/>
              </w:rPr>
            </w:pPr>
            <w:r w:rsidRPr="00914C13">
              <w:rPr>
                <w:color w:val="FFFFFF"/>
                <w:sz w:val="24"/>
                <w:szCs w:val="24"/>
              </w:rPr>
              <w:t>Step</w:t>
            </w:r>
          </w:p>
        </w:tc>
        <w:tc>
          <w:tcPr>
            <w:tcW w:w="1872" w:type="dxa"/>
            <w:shd w:val="clear" w:color="auto" w:fill="1A3E5C"/>
          </w:tcPr>
          <w:p w14:paraId="667AF75E"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Actor</w:t>
            </w:r>
          </w:p>
        </w:tc>
        <w:tc>
          <w:tcPr>
            <w:tcW w:w="4176" w:type="dxa"/>
            <w:shd w:val="clear" w:color="auto" w:fill="1A3E5C"/>
          </w:tcPr>
          <w:p w14:paraId="1670AE23"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Action</w:t>
            </w:r>
          </w:p>
        </w:tc>
        <w:tc>
          <w:tcPr>
            <w:tcW w:w="3024" w:type="dxa"/>
            <w:shd w:val="clear" w:color="auto" w:fill="1A3E5C"/>
          </w:tcPr>
          <w:p w14:paraId="7BD53826"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Outcome</w:t>
            </w:r>
          </w:p>
        </w:tc>
      </w:tr>
      <w:tr w:rsidR="00D50963" w14:paraId="50A85D2B"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1026323" w14:textId="77777777" w:rsidR="00D50963" w:rsidRPr="00914C13" w:rsidRDefault="00000000">
            <w:pPr>
              <w:rPr>
                <w:sz w:val="24"/>
                <w:szCs w:val="24"/>
              </w:rPr>
            </w:pPr>
            <w:r w:rsidRPr="00914C13">
              <w:rPr>
                <w:sz w:val="24"/>
                <w:szCs w:val="24"/>
              </w:rPr>
              <w:t>1</w:t>
            </w:r>
          </w:p>
        </w:tc>
        <w:tc>
          <w:tcPr>
            <w:tcW w:w="1872" w:type="dxa"/>
          </w:tcPr>
          <w:p w14:paraId="73A1E79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w:t>
            </w:r>
          </w:p>
        </w:tc>
        <w:tc>
          <w:tcPr>
            <w:tcW w:w="4176" w:type="dxa"/>
          </w:tcPr>
          <w:p w14:paraId="253F7131"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Configures the Entra ID connection once, with credentials encrypted at rest.</w:t>
            </w:r>
          </w:p>
        </w:tc>
        <w:tc>
          <w:tcPr>
            <w:tcW w:w="3024" w:type="dxa"/>
          </w:tcPr>
          <w:p w14:paraId="0DE621B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Organization is linked to its Entra ID tenant.</w:t>
            </w:r>
          </w:p>
        </w:tc>
      </w:tr>
      <w:tr w:rsidR="00D50963" w14:paraId="401EAAA4"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60B25D7" w14:textId="77777777" w:rsidR="00D50963" w:rsidRPr="00914C13" w:rsidRDefault="00000000">
            <w:pPr>
              <w:rPr>
                <w:sz w:val="24"/>
                <w:szCs w:val="24"/>
              </w:rPr>
            </w:pPr>
            <w:r w:rsidRPr="00914C13">
              <w:rPr>
                <w:sz w:val="24"/>
                <w:szCs w:val="24"/>
              </w:rPr>
              <w:t>2</w:t>
            </w:r>
          </w:p>
        </w:tc>
        <w:tc>
          <w:tcPr>
            <w:tcW w:w="1872" w:type="dxa"/>
          </w:tcPr>
          <w:p w14:paraId="54B7A689"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CO</w:t>
            </w:r>
          </w:p>
        </w:tc>
        <w:tc>
          <w:tcPr>
            <w:tcW w:w="4176" w:type="dxa"/>
          </w:tcPr>
          <w:p w14:paraId="247CB228"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 xml:space="preserve">Maps specific Entra security groups to </w:t>
            </w:r>
            <w:r w:rsidRPr="00914C13">
              <w:rPr>
                <w:sz w:val="24"/>
                <w:szCs w:val="24"/>
              </w:rPr>
              <w:lastRenderedPageBreak/>
              <w:t>platform roles and departments.</w:t>
            </w:r>
          </w:p>
        </w:tc>
        <w:tc>
          <w:tcPr>
            <w:tcW w:w="3024" w:type="dxa"/>
          </w:tcPr>
          <w:p w14:paraId="5ECB80F2"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lastRenderedPageBreak/>
              <w:t xml:space="preserve">Access rules are defined </w:t>
            </w:r>
            <w:r w:rsidRPr="00914C13">
              <w:rPr>
                <w:sz w:val="24"/>
                <w:szCs w:val="24"/>
              </w:rPr>
              <w:lastRenderedPageBreak/>
              <w:t>centrally, once.</w:t>
            </w:r>
          </w:p>
        </w:tc>
      </w:tr>
      <w:tr w:rsidR="00D50963" w14:paraId="02B71A7C"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385308A" w14:textId="77777777" w:rsidR="00D50963" w:rsidRPr="00914C13" w:rsidRDefault="00000000">
            <w:pPr>
              <w:rPr>
                <w:sz w:val="24"/>
                <w:szCs w:val="24"/>
              </w:rPr>
            </w:pPr>
            <w:r w:rsidRPr="00914C13">
              <w:rPr>
                <w:sz w:val="24"/>
                <w:szCs w:val="24"/>
              </w:rPr>
              <w:lastRenderedPageBreak/>
              <w:t>3</w:t>
            </w:r>
          </w:p>
        </w:tc>
        <w:tc>
          <w:tcPr>
            <w:tcW w:w="1872" w:type="dxa"/>
          </w:tcPr>
          <w:p w14:paraId="57A40B9A"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User</w:t>
            </w:r>
          </w:p>
        </w:tc>
        <w:tc>
          <w:tcPr>
            <w:tcW w:w="4176" w:type="dxa"/>
          </w:tcPr>
          <w:p w14:paraId="4B5DFB52"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Signs in with Microsoft.</w:t>
            </w:r>
          </w:p>
        </w:tc>
        <w:tc>
          <w:tcPr>
            <w:tcW w:w="3024" w:type="dxa"/>
          </w:tcPr>
          <w:p w14:paraId="6F7F539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Platform validates the identity token.</w:t>
            </w:r>
          </w:p>
        </w:tc>
      </w:tr>
      <w:tr w:rsidR="00D50963" w14:paraId="41297FC7"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57FAAF0" w14:textId="77777777" w:rsidR="00D50963" w:rsidRPr="00914C13" w:rsidRDefault="00000000">
            <w:pPr>
              <w:rPr>
                <w:sz w:val="24"/>
                <w:szCs w:val="24"/>
              </w:rPr>
            </w:pPr>
            <w:r w:rsidRPr="00914C13">
              <w:rPr>
                <w:sz w:val="24"/>
                <w:szCs w:val="24"/>
              </w:rPr>
              <w:t>4</w:t>
            </w:r>
          </w:p>
        </w:tc>
        <w:tc>
          <w:tcPr>
            <w:tcW w:w="1872" w:type="dxa"/>
          </w:tcPr>
          <w:p w14:paraId="4DCD9341"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System</w:t>
            </w:r>
          </w:p>
        </w:tc>
        <w:tc>
          <w:tcPr>
            <w:tcW w:w="4176" w:type="dxa"/>
          </w:tcPr>
          <w:p w14:paraId="6296FBD4"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Reads the user's group membership and provisions or updates their role and department accordingly.</w:t>
            </w:r>
          </w:p>
        </w:tc>
        <w:tc>
          <w:tcPr>
            <w:tcW w:w="3024" w:type="dxa"/>
          </w:tcPr>
          <w:p w14:paraId="5547DE57"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Access stays synchronized with the organization's own identity system, without manual re-assignment.</w:t>
            </w:r>
          </w:p>
        </w:tc>
      </w:tr>
    </w:tbl>
    <w:p w14:paraId="7017DCC4" w14:textId="77777777" w:rsidR="00D50963" w:rsidRDefault="00D50963">
      <w:pPr>
        <w:spacing w:after="80"/>
      </w:pPr>
    </w:p>
    <w:p w14:paraId="5E7D457C" w14:textId="77777777" w:rsidR="00D50963" w:rsidRDefault="00000000">
      <w:pPr>
        <w:pStyle w:val="Heading2"/>
      </w:pPr>
      <w:r>
        <w:t>5.6 Workforce Compliance Training</w:t>
      </w:r>
    </w:p>
    <w:tbl>
      <w:tblPr>
        <w:tblStyle w:val="LightGrid-Accent1"/>
        <w:tblW w:w="0" w:type="auto"/>
        <w:jc w:val="center"/>
        <w:tblLook w:val="04A0" w:firstRow="1" w:lastRow="0" w:firstColumn="1" w:lastColumn="0" w:noHBand="0" w:noVBand="1"/>
      </w:tblPr>
      <w:tblGrid>
        <w:gridCol w:w="663"/>
        <w:gridCol w:w="1872"/>
        <w:gridCol w:w="4176"/>
        <w:gridCol w:w="3024"/>
      </w:tblGrid>
      <w:tr w:rsidR="00D50963" w14:paraId="2BDC7EAE"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1A3E5C"/>
          </w:tcPr>
          <w:p w14:paraId="06DF90AC" w14:textId="77777777" w:rsidR="00D50963" w:rsidRPr="00914C13" w:rsidRDefault="00000000">
            <w:pPr>
              <w:rPr>
                <w:sz w:val="24"/>
                <w:szCs w:val="24"/>
              </w:rPr>
            </w:pPr>
            <w:r w:rsidRPr="00914C13">
              <w:rPr>
                <w:color w:val="FFFFFF"/>
                <w:sz w:val="24"/>
                <w:szCs w:val="24"/>
              </w:rPr>
              <w:t>Step</w:t>
            </w:r>
          </w:p>
        </w:tc>
        <w:tc>
          <w:tcPr>
            <w:tcW w:w="1872" w:type="dxa"/>
            <w:shd w:val="clear" w:color="auto" w:fill="1A3E5C"/>
          </w:tcPr>
          <w:p w14:paraId="49BDDC2B"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Actor</w:t>
            </w:r>
          </w:p>
        </w:tc>
        <w:tc>
          <w:tcPr>
            <w:tcW w:w="4176" w:type="dxa"/>
            <w:shd w:val="clear" w:color="auto" w:fill="1A3E5C"/>
          </w:tcPr>
          <w:p w14:paraId="13B4349E"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Action</w:t>
            </w:r>
          </w:p>
        </w:tc>
        <w:tc>
          <w:tcPr>
            <w:tcW w:w="3024" w:type="dxa"/>
            <w:shd w:val="clear" w:color="auto" w:fill="1A3E5C"/>
          </w:tcPr>
          <w:p w14:paraId="03534075"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Outcome</w:t>
            </w:r>
          </w:p>
        </w:tc>
      </w:tr>
      <w:tr w:rsidR="00D50963" w14:paraId="06098722"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4F49934" w14:textId="77777777" w:rsidR="00D50963" w:rsidRPr="00914C13" w:rsidRDefault="00000000">
            <w:pPr>
              <w:rPr>
                <w:sz w:val="24"/>
                <w:szCs w:val="24"/>
              </w:rPr>
            </w:pPr>
            <w:r w:rsidRPr="00914C13">
              <w:rPr>
                <w:sz w:val="24"/>
                <w:szCs w:val="24"/>
              </w:rPr>
              <w:t>1</w:t>
            </w:r>
          </w:p>
        </w:tc>
        <w:tc>
          <w:tcPr>
            <w:tcW w:w="1872" w:type="dxa"/>
          </w:tcPr>
          <w:p w14:paraId="76A62F03"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Super Admin</w:t>
            </w:r>
          </w:p>
        </w:tc>
        <w:tc>
          <w:tcPr>
            <w:tcW w:w="4176" w:type="dxa"/>
          </w:tcPr>
          <w:p w14:paraId="60667F1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Publishes and maintains courses in the shared training catalog.</w:t>
            </w:r>
          </w:p>
        </w:tc>
        <w:tc>
          <w:tcPr>
            <w:tcW w:w="3024" w:type="dxa"/>
          </w:tcPr>
          <w:p w14:paraId="5726C968"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Catalog is available to client organizations.</w:t>
            </w:r>
          </w:p>
        </w:tc>
      </w:tr>
      <w:tr w:rsidR="00D50963" w14:paraId="637E3E18"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691C97E" w14:textId="77777777" w:rsidR="00D50963" w:rsidRPr="00914C13" w:rsidRDefault="00000000">
            <w:pPr>
              <w:rPr>
                <w:sz w:val="24"/>
                <w:szCs w:val="24"/>
              </w:rPr>
            </w:pPr>
            <w:r w:rsidRPr="00914C13">
              <w:rPr>
                <w:sz w:val="24"/>
                <w:szCs w:val="24"/>
              </w:rPr>
              <w:t>2</w:t>
            </w:r>
          </w:p>
        </w:tc>
        <w:tc>
          <w:tcPr>
            <w:tcW w:w="1872" w:type="dxa"/>
          </w:tcPr>
          <w:p w14:paraId="11EBABB6"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CO</w:t>
            </w:r>
          </w:p>
        </w:tc>
        <w:tc>
          <w:tcPr>
            <w:tcW w:w="4176" w:type="dxa"/>
          </w:tcPr>
          <w:p w14:paraId="19271CCB"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Assigns relevant courses to the organization's workforce.</w:t>
            </w:r>
          </w:p>
        </w:tc>
        <w:tc>
          <w:tcPr>
            <w:tcW w:w="3024" w:type="dxa"/>
          </w:tcPr>
          <w:p w14:paraId="0C8849A7"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Employees see assigned training in their LMS view.</w:t>
            </w:r>
          </w:p>
        </w:tc>
      </w:tr>
      <w:tr w:rsidR="00D50963" w14:paraId="78733754"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D2101EC" w14:textId="77777777" w:rsidR="00D50963" w:rsidRPr="00914C13" w:rsidRDefault="00000000">
            <w:pPr>
              <w:rPr>
                <w:sz w:val="24"/>
                <w:szCs w:val="24"/>
              </w:rPr>
            </w:pPr>
            <w:r w:rsidRPr="00914C13">
              <w:rPr>
                <w:sz w:val="24"/>
                <w:szCs w:val="24"/>
              </w:rPr>
              <w:t>3</w:t>
            </w:r>
          </w:p>
        </w:tc>
        <w:tc>
          <w:tcPr>
            <w:tcW w:w="1872" w:type="dxa"/>
          </w:tcPr>
          <w:p w14:paraId="7653A774"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Employee</w:t>
            </w:r>
          </w:p>
        </w:tc>
        <w:tc>
          <w:tcPr>
            <w:tcW w:w="4176" w:type="dxa"/>
          </w:tcPr>
          <w:p w14:paraId="024BFC90"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Completes course content within the Tenant Portal.</w:t>
            </w:r>
          </w:p>
        </w:tc>
        <w:tc>
          <w:tcPr>
            <w:tcW w:w="3024" w:type="dxa"/>
          </w:tcPr>
          <w:p w14:paraId="3824D7AF"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Progress is tracked automatically.</w:t>
            </w:r>
          </w:p>
        </w:tc>
      </w:tr>
      <w:tr w:rsidR="00D50963" w14:paraId="74D46F0B"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71E91CA" w14:textId="77777777" w:rsidR="00D50963" w:rsidRPr="00914C13" w:rsidRDefault="00000000">
            <w:pPr>
              <w:rPr>
                <w:sz w:val="24"/>
                <w:szCs w:val="24"/>
              </w:rPr>
            </w:pPr>
            <w:r w:rsidRPr="00914C13">
              <w:rPr>
                <w:sz w:val="24"/>
                <w:szCs w:val="24"/>
              </w:rPr>
              <w:t>4</w:t>
            </w:r>
          </w:p>
        </w:tc>
        <w:tc>
          <w:tcPr>
            <w:tcW w:w="1872" w:type="dxa"/>
          </w:tcPr>
          <w:p w14:paraId="6ACBF162"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System</w:t>
            </w:r>
          </w:p>
        </w:tc>
        <w:tc>
          <w:tcPr>
            <w:tcW w:w="4176" w:type="dxa"/>
          </w:tcPr>
          <w:p w14:paraId="2CF8384F"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Issues a completion certificate and updates the CO's training-coverage view.</w:t>
            </w:r>
          </w:p>
        </w:tc>
        <w:tc>
          <w:tcPr>
            <w:tcW w:w="3024" w:type="dxa"/>
          </w:tcPr>
          <w:p w14:paraId="49950458"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Compliance training becomes auditable, not just delivered.</w:t>
            </w:r>
          </w:p>
        </w:tc>
      </w:tr>
    </w:tbl>
    <w:p w14:paraId="14B4F95A" w14:textId="77777777" w:rsidR="00D50963" w:rsidRDefault="00D50963">
      <w:pPr>
        <w:spacing w:after="80"/>
      </w:pPr>
    </w:p>
    <w:p w14:paraId="7DCEAB03" w14:textId="77777777" w:rsidR="00D50963" w:rsidRDefault="00000000">
      <w:pPr>
        <w:pStyle w:val="Heading1"/>
      </w:pPr>
      <w:r>
        <w:t>6. User Roles &amp; Access Model</w:t>
      </w:r>
    </w:p>
    <w:p w14:paraId="7C839091" w14:textId="77777777" w:rsidR="00D50963" w:rsidRDefault="00000000">
      <w:pPr>
        <w:pStyle w:val="Heading2"/>
      </w:pPr>
      <w:r>
        <w:t>6.1 Role Definitions</w:t>
      </w:r>
    </w:p>
    <w:tbl>
      <w:tblPr>
        <w:tblStyle w:val="LightGrid-Accent1"/>
        <w:tblW w:w="0" w:type="auto"/>
        <w:jc w:val="center"/>
        <w:tblLook w:val="04A0" w:firstRow="1" w:lastRow="0" w:firstColumn="1" w:lastColumn="0" w:noHBand="0" w:noVBand="1"/>
      </w:tblPr>
      <w:tblGrid>
        <w:gridCol w:w="2880"/>
        <w:gridCol w:w="6192"/>
      </w:tblGrid>
      <w:tr w:rsidR="00D50963" w14:paraId="5B025A45"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A3E5C"/>
          </w:tcPr>
          <w:p w14:paraId="5E4DFBE4" w14:textId="77777777" w:rsidR="00D50963" w:rsidRPr="00914C13" w:rsidRDefault="00000000">
            <w:pPr>
              <w:rPr>
                <w:sz w:val="24"/>
                <w:szCs w:val="24"/>
              </w:rPr>
            </w:pPr>
            <w:r w:rsidRPr="00914C13">
              <w:rPr>
                <w:color w:val="FFFFFF"/>
                <w:sz w:val="24"/>
                <w:szCs w:val="24"/>
              </w:rPr>
              <w:t>Role</w:t>
            </w:r>
          </w:p>
        </w:tc>
        <w:tc>
          <w:tcPr>
            <w:tcW w:w="6192" w:type="dxa"/>
            <w:shd w:val="clear" w:color="auto" w:fill="1A3E5C"/>
          </w:tcPr>
          <w:p w14:paraId="70C54559"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Scope</w:t>
            </w:r>
          </w:p>
        </w:tc>
      </w:tr>
      <w:tr w:rsidR="00D50963" w14:paraId="54D0A92B"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4DFB7C" w14:textId="77777777" w:rsidR="00D50963" w:rsidRPr="00914C13" w:rsidRDefault="00000000">
            <w:pPr>
              <w:rPr>
                <w:sz w:val="24"/>
                <w:szCs w:val="24"/>
              </w:rPr>
            </w:pPr>
            <w:r w:rsidRPr="00914C13">
              <w:rPr>
                <w:sz w:val="24"/>
                <w:szCs w:val="24"/>
              </w:rPr>
              <w:t>CEO</w:t>
            </w:r>
          </w:p>
        </w:tc>
        <w:tc>
          <w:tcPr>
            <w:tcW w:w="6192" w:type="dxa"/>
          </w:tcPr>
          <w:p w14:paraId="3EB5858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Executive oversight of organizational risk and compliance posture.</w:t>
            </w:r>
          </w:p>
        </w:tc>
      </w:tr>
      <w:tr w:rsidR="00D50963" w14:paraId="70CF1F19"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F6ACA3" w14:textId="77777777" w:rsidR="00D50963" w:rsidRPr="00914C13" w:rsidRDefault="00000000">
            <w:pPr>
              <w:rPr>
                <w:sz w:val="24"/>
                <w:szCs w:val="24"/>
              </w:rPr>
            </w:pPr>
            <w:r w:rsidRPr="00914C13">
              <w:rPr>
                <w:sz w:val="24"/>
                <w:szCs w:val="24"/>
              </w:rPr>
              <w:t>Compliance Officer (CO)</w:t>
            </w:r>
          </w:p>
        </w:tc>
        <w:tc>
          <w:tcPr>
            <w:tcW w:w="6192" w:type="dxa"/>
          </w:tcPr>
          <w:p w14:paraId="0949D723"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Organization setup, policy and control management, assessment scoping, task assignment.</w:t>
            </w:r>
          </w:p>
        </w:tc>
      </w:tr>
      <w:tr w:rsidR="00D50963" w14:paraId="0C2B85E4"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E8E390" w14:textId="77777777" w:rsidR="00D50963" w:rsidRPr="00914C13" w:rsidRDefault="00000000">
            <w:pPr>
              <w:rPr>
                <w:sz w:val="24"/>
                <w:szCs w:val="24"/>
              </w:rPr>
            </w:pPr>
            <w:r w:rsidRPr="00914C13">
              <w:rPr>
                <w:sz w:val="24"/>
                <w:szCs w:val="24"/>
              </w:rPr>
              <w:t>IT Admin</w:t>
            </w:r>
          </w:p>
        </w:tc>
        <w:tc>
          <w:tcPr>
            <w:tcW w:w="6192" w:type="dxa"/>
          </w:tcPr>
          <w:p w14:paraId="056EF14B"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Execution of technical controls, evidence submission, infrastructure and cloud connection configuration.</w:t>
            </w:r>
          </w:p>
        </w:tc>
      </w:tr>
      <w:tr w:rsidR="00D50963" w14:paraId="40385E77"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BC45C7" w14:textId="77777777" w:rsidR="00D50963" w:rsidRPr="00914C13" w:rsidRDefault="00000000">
            <w:pPr>
              <w:rPr>
                <w:sz w:val="24"/>
                <w:szCs w:val="24"/>
              </w:rPr>
            </w:pPr>
            <w:r w:rsidRPr="00914C13">
              <w:rPr>
                <w:sz w:val="24"/>
                <w:szCs w:val="24"/>
              </w:rPr>
              <w:lastRenderedPageBreak/>
              <w:t>Internal Auditor</w:t>
            </w:r>
          </w:p>
        </w:tc>
        <w:tc>
          <w:tcPr>
            <w:tcW w:w="6192" w:type="dxa"/>
          </w:tcPr>
          <w:p w14:paraId="5DCDEE35"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Review and approval of submitted evidence and compliance actions.</w:t>
            </w:r>
          </w:p>
        </w:tc>
      </w:tr>
      <w:tr w:rsidR="00D50963" w14:paraId="5DC4108D"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8CD4B2" w14:textId="77777777" w:rsidR="00D50963" w:rsidRPr="00914C13" w:rsidRDefault="00000000">
            <w:pPr>
              <w:rPr>
                <w:sz w:val="24"/>
                <w:szCs w:val="24"/>
              </w:rPr>
            </w:pPr>
            <w:r w:rsidRPr="00914C13">
              <w:rPr>
                <w:sz w:val="24"/>
                <w:szCs w:val="24"/>
              </w:rPr>
              <w:t>External Auditor</w:t>
            </w:r>
          </w:p>
        </w:tc>
        <w:tc>
          <w:tcPr>
            <w:tcW w:w="6192" w:type="dxa"/>
          </w:tcPr>
          <w:p w14:paraId="2EC885DC"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Read-only access for independent, third-party compliance verification.</w:t>
            </w:r>
          </w:p>
        </w:tc>
      </w:tr>
      <w:tr w:rsidR="00D50963" w14:paraId="0F732024"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BBE3F0" w14:textId="77777777" w:rsidR="00D50963" w:rsidRPr="00914C13" w:rsidRDefault="00000000">
            <w:pPr>
              <w:rPr>
                <w:sz w:val="24"/>
                <w:szCs w:val="24"/>
              </w:rPr>
            </w:pPr>
            <w:r w:rsidRPr="00914C13">
              <w:rPr>
                <w:sz w:val="24"/>
                <w:szCs w:val="24"/>
              </w:rPr>
              <w:t>Super Admin (Platform Console)</w:t>
            </w:r>
          </w:p>
        </w:tc>
        <w:tc>
          <w:tcPr>
            <w:tcW w:w="6192" w:type="dxa"/>
          </w:tcPr>
          <w:p w14:paraId="54244B8C"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Onboarding of client organizations, maintenance of the shared controls library and training catalog, platform-wide monitoring.</w:t>
            </w:r>
          </w:p>
        </w:tc>
      </w:tr>
    </w:tbl>
    <w:p w14:paraId="4EA4B63B" w14:textId="77777777" w:rsidR="00D50963" w:rsidRDefault="00D50963">
      <w:pPr>
        <w:spacing w:after="80"/>
      </w:pPr>
    </w:p>
    <w:p w14:paraId="1FEFD545" w14:textId="77777777" w:rsidR="00D50963" w:rsidRDefault="00000000">
      <w:pPr>
        <w:pStyle w:val="Heading2"/>
      </w:pPr>
      <w:r>
        <w:t>6.2 Access Matrix (Tenant Portal)</w:t>
      </w:r>
    </w:p>
    <w:tbl>
      <w:tblPr>
        <w:tblStyle w:val="LightGrid-Accent1"/>
        <w:tblW w:w="0" w:type="auto"/>
        <w:jc w:val="center"/>
        <w:tblLook w:val="04A0" w:firstRow="1" w:lastRow="0" w:firstColumn="1" w:lastColumn="0" w:noHBand="0" w:noVBand="1"/>
      </w:tblPr>
      <w:tblGrid>
        <w:gridCol w:w="2160"/>
        <w:gridCol w:w="1152"/>
        <w:gridCol w:w="1152"/>
        <w:gridCol w:w="1584"/>
        <w:gridCol w:w="1584"/>
        <w:gridCol w:w="1584"/>
      </w:tblGrid>
      <w:tr w:rsidR="00D50963" w14:paraId="35BF3BE3"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A3E5C"/>
          </w:tcPr>
          <w:p w14:paraId="4ED577C1" w14:textId="77777777" w:rsidR="00D50963" w:rsidRPr="00914C13" w:rsidRDefault="00000000">
            <w:pPr>
              <w:rPr>
                <w:sz w:val="24"/>
                <w:szCs w:val="24"/>
              </w:rPr>
            </w:pPr>
            <w:r w:rsidRPr="00914C13">
              <w:rPr>
                <w:color w:val="FFFFFF"/>
                <w:sz w:val="24"/>
                <w:szCs w:val="24"/>
              </w:rPr>
              <w:t>Module</w:t>
            </w:r>
          </w:p>
        </w:tc>
        <w:tc>
          <w:tcPr>
            <w:tcW w:w="1152" w:type="dxa"/>
            <w:shd w:val="clear" w:color="auto" w:fill="1A3E5C"/>
          </w:tcPr>
          <w:p w14:paraId="6E601016"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CEO</w:t>
            </w:r>
          </w:p>
        </w:tc>
        <w:tc>
          <w:tcPr>
            <w:tcW w:w="1152" w:type="dxa"/>
            <w:shd w:val="clear" w:color="auto" w:fill="1A3E5C"/>
          </w:tcPr>
          <w:p w14:paraId="76560830"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CO</w:t>
            </w:r>
          </w:p>
        </w:tc>
        <w:tc>
          <w:tcPr>
            <w:tcW w:w="1584" w:type="dxa"/>
            <w:shd w:val="clear" w:color="auto" w:fill="1A3E5C"/>
          </w:tcPr>
          <w:p w14:paraId="5D84FE5D"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IT Admin</w:t>
            </w:r>
          </w:p>
        </w:tc>
        <w:tc>
          <w:tcPr>
            <w:tcW w:w="1584" w:type="dxa"/>
            <w:shd w:val="clear" w:color="auto" w:fill="1A3E5C"/>
          </w:tcPr>
          <w:p w14:paraId="521F2966"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Int. Auditor</w:t>
            </w:r>
          </w:p>
        </w:tc>
        <w:tc>
          <w:tcPr>
            <w:tcW w:w="1584" w:type="dxa"/>
            <w:shd w:val="clear" w:color="auto" w:fill="1A3E5C"/>
          </w:tcPr>
          <w:p w14:paraId="10841250"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Ext. Auditor</w:t>
            </w:r>
          </w:p>
        </w:tc>
      </w:tr>
      <w:tr w:rsidR="00D50963" w14:paraId="6BCAB96A"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694F7B" w14:textId="77777777" w:rsidR="00D50963" w:rsidRPr="00914C13" w:rsidRDefault="00000000">
            <w:pPr>
              <w:rPr>
                <w:sz w:val="24"/>
                <w:szCs w:val="24"/>
              </w:rPr>
            </w:pPr>
            <w:r w:rsidRPr="00914C13">
              <w:rPr>
                <w:sz w:val="24"/>
                <w:szCs w:val="24"/>
              </w:rPr>
              <w:t>Dashboard</w:t>
            </w:r>
          </w:p>
        </w:tc>
        <w:tc>
          <w:tcPr>
            <w:tcW w:w="1152" w:type="dxa"/>
          </w:tcPr>
          <w:p w14:paraId="571AD742"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152" w:type="dxa"/>
          </w:tcPr>
          <w:p w14:paraId="3BC0D3F2"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584" w:type="dxa"/>
          </w:tcPr>
          <w:p w14:paraId="6F8FC400"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584" w:type="dxa"/>
          </w:tcPr>
          <w:p w14:paraId="795F3313"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584" w:type="dxa"/>
          </w:tcPr>
          <w:p w14:paraId="54376280"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r>
      <w:tr w:rsidR="00D50963" w14:paraId="33D0E9AC"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380D72" w14:textId="77777777" w:rsidR="00D50963" w:rsidRPr="00914C13" w:rsidRDefault="00000000">
            <w:pPr>
              <w:rPr>
                <w:sz w:val="24"/>
                <w:szCs w:val="24"/>
              </w:rPr>
            </w:pPr>
            <w:r w:rsidRPr="00914C13">
              <w:rPr>
                <w:sz w:val="24"/>
                <w:szCs w:val="24"/>
              </w:rPr>
              <w:t>Organization Setup</w:t>
            </w:r>
          </w:p>
        </w:tc>
        <w:tc>
          <w:tcPr>
            <w:tcW w:w="1152" w:type="dxa"/>
          </w:tcPr>
          <w:p w14:paraId="1068A4A9"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w:t>
            </w:r>
          </w:p>
        </w:tc>
        <w:tc>
          <w:tcPr>
            <w:tcW w:w="1152" w:type="dxa"/>
          </w:tcPr>
          <w:p w14:paraId="19819D7F"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Full</w:t>
            </w:r>
          </w:p>
        </w:tc>
        <w:tc>
          <w:tcPr>
            <w:tcW w:w="1584" w:type="dxa"/>
          </w:tcPr>
          <w:p w14:paraId="1C83CA29"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w:t>
            </w:r>
          </w:p>
        </w:tc>
        <w:tc>
          <w:tcPr>
            <w:tcW w:w="1584" w:type="dxa"/>
          </w:tcPr>
          <w:p w14:paraId="06EF4324"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w:t>
            </w:r>
          </w:p>
        </w:tc>
        <w:tc>
          <w:tcPr>
            <w:tcW w:w="1584" w:type="dxa"/>
          </w:tcPr>
          <w:p w14:paraId="23EF710E"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w:t>
            </w:r>
          </w:p>
        </w:tc>
      </w:tr>
      <w:tr w:rsidR="00D50963" w14:paraId="72AC0C80"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A13F2D" w14:textId="77777777" w:rsidR="00D50963" w:rsidRPr="00914C13" w:rsidRDefault="00000000">
            <w:pPr>
              <w:rPr>
                <w:sz w:val="24"/>
                <w:szCs w:val="24"/>
              </w:rPr>
            </w:pPr>
            <w:r w:rsidRPr="00914C13">
              <w:rPr>
                <w:sz w:val="24"/>
                <w:szCs w:val="24"/>
              </w:rPr>
              <w:t>Asset Register</w:t>
            </w:r>
          </w:p>
        </w:tc>
        <w:tc>
          <w:tcPr>
            <w:tcW w:w="1152" w:type="dxa"/>
          </w:tcPr>
          <w:p w14:paraId="75019D6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152" w:type="dxa"/>
          </w:tcPr>
          <w:p w14:paraId="5A015702"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Full</w:t>
            </w:r>
          </w:p>
        </w:tc>
        <w:tc>
          <w:tcPr>
            <w:tcW w:w="1584" w:type="dxa"/>
          </w:tcPr>
          <w:p w14:paraId="0073BDAC"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Manage</w:t>
            </w:r>
          </w:p>
        </w:tc>
        <w:tc>
          <w:tcPr>
            <w:tcW w:w="1584" w:type="dxa"/>
          </w:tcPr>
          <w:p w14:paraId="73403012"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584" w:type="dxa"/>
          </w:tcPr>
          <w:p w14:paraId="0081126A"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r>
      <w:tr w:rsidR="00D50963" w14:paraId="0B8630AB"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6879D8" w14:textId="77777777" w:rsidR="00D50963" w:rsidRPr="00914C13" w:rsidRDefault="00000000">
            <w:pPr>
              <w:rPr>
                <w:sz w:val="24"/>
                <w:szCs w:val="24"/>
              </w:rPr>
            </w:pPr>
            <w:r w:rsidRPr="00914C13">
              <w:rPr>
                <w:sz w:val="24"/>
                <w:szCs w:val="24"/>
              </w:rPr>
              <w:t>Cloud Connections</w:t>
            </w:r>
          </w:p>
        </w:tc>
        <w:tc>
          <w:tcPr>
            <w:tcW w:w="1152" w:type="dxa"/>
          </w:tcPr>
          <w:p w14:paraId="3C1735B3"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w:t>
            </w:r>
          </w:p>
        </w:tc>
        <w:tc>
          <w:tcPr>
            <w:tcW w:w="1152" w:type="dxa"/>
          </w:tcPr>
          <w:p w14:paraId="6173F2E3"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Manage</w:t>
            </w:r>
          </w:p>
        </w:tc>
        <w:tc>
          <w:tcPr>
            <w:tcW w:w="1584" w:type="dxa"/>
          </w:tcPr>
          <w:p w14:paraId="3839C6A8"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Full</w:t>
            </w:r>
          </w:p>
        </w:tc>
        <w:tc>
          <w:tcPr>
            <w:tcW w:w="1584" w:type="dxa"/>
          </w:tcPr>
          <w:p w14:paraId="1B86ECDB"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c>
          <w:tcPr>
            <w:tcW w:w="1584" w:type="dxa"/>
          </w:tcPr>
          <w:p w14:paraId="22394E86"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w:t>
            </w:r>
          </w:p>
        </w:tc>
      </w:tr>
      <w:tr w:rsidR="00D50963" w14:paraId="1761B691"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05B643" w14:textId="77777777" w:rsidR="00D50963" w:rsidRPr="00914C13" w:rsidRDefault="00000000">
            <w:pPr>
              <w:rPr>
                <w:sz w:val="24"/>
                <w:szCs w:val="24"/>
              </w:rPr>
            </w:pPr>
            <w:r w:rsidRPr="00914C13">
              <w:rPr>
                <w:sz w:val="24"/>
                <w:szCs w:val="24"/>
              </w:rPr>
              <w:t>Risk Analysis</w:t>
            </w:r>
          </w:p>
        </w:tc>
        <w:tc>
          <w:tcPr>
            <w:tcW w:w="1152" w:type="dxa"/>
          </w:tcPr>
          <w:p w14:paraId="142DED47"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152" w:type="dxa"/>
          </w:tcPr>
          <w:p w14:paraId="40F47477"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Full</w:t>
            </w:r>
          </w:p>
        </w:tc>
        <w:tc>
          <w:tcPr>
            <w:tcW w:w="1584" w:type="dxa"/>
          </w:tcPr>
          <w:p w14:paraId="7D24D17E"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584" w:type="dxa"/>
          </w:tcPr>
          <w:p w14:paraId="0885CDEE"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584" w:type="dxa"/>
          </w:tcPr>
          <w:p w14:paraId="1039E062"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r>
      <w:tr w:rsidR="00D50963" w14:paraId="36EE8BE4"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A59D8A" w14:textId="77777777" w:rsidR="00D50963" w:rsidRPr="00914C13" w:rsidRDefault="00000000">
            <w:pPr>
              <w:rPr>
                <w:sz w:val="24"/>
                <w:szCs w:val="24"/>
              </w:rPr>
            </w:pPr>
            <w:r w:rsidRPr="00914C13">
              <w:rPr>
                <w:sz w:val="24"/>
                <w:szCs w:val="24"/>
              </w:rPr>
              <w:t>Controls Library</w:t>
            </w:r>
          </w:p>
        </w:tc>
        <w:tc>
          <w:tcPr>
            <w:tcW w:w="1152" w:type="dxa"/>
          </w:tcPr>
          <w:p w14:paraId="5E9967D6"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c>
          <w:tcPr>
            <w:tcW w:w="1152" w:type="dxa"/>
          </w:tcPr>
          <w:p w14:paraId="3E315921"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Full</w:t>
            </w:r>
          </w:p>
        </w:tc>
        <w:tc>
          <w:tcPr>
            <w:tcW w:w="1584" w:type="dxa"/>
          </w:tcPr>
          <w:p w14:paraId="06351F68"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c>
          <w:tcPr>
            <w:tcW w:w="1584" w:type="dxa"/>
          </w:tcPr>
          <w:p w14:paraId="3F029925"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c>
          <w:tcPr>
            <w:tcW w:w="1584" w:type="dxa"/>
          </w:tcPr>
          <w:p w14:paraId="61B9FB67"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r>
      <w:tr w:rsidR="00D50963" w14:paraId="7E483A0A"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796BC3" w14:textId="77777777" w:rsidR="00D50963" w:rsidRPr="00914C13" w:rsidRDefault="00000000">
            <w:pPr>
              <w:rPr>
                <w:sz w:val="24"/>
                <w:szCs w:val="24"/>
              </w:rPr>
            </w:pPr>
            <w:r w:rsidRPr="00914C13">
              <w:rPr>
                <w:sz w:val="24"/>
                <w:szCs w:val="24"/>
              </w:rPr>
              <w:t>Assessments</w:t>
            </w:r>
          </w:p>
        </w:tc>
        <w:tc>
          <w:tcPr>
            <w:tcW w:w="1152" w:type="dxa"/>
          </w:tcPr>
          <w:p w14:paraId="6528120C"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152" w:type="dxa"/>
          </w:tcPr>
          <w:p w14:paraId="4D493A17"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Full</w:t>
            </w:r>
          </w:p>
        </w:tc>
        <w:tc>
          <w:tcPr>
            <w:tcW w:w="1584" w:type="dxa"/>
          </w:tcPr>
          <w:p w14:paraId="0D465522"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 (assigned)</w:t>
            </w:r>
          </w:p>
        </w:tc>
        <w:tc>
          <w:tcPr>
            <w:tcW w:w="1584" w:type="dxa"/>
          </w:tcPr>
          <w:p w14:paraId="5E3CA57C"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584" w:type="dxa"/>
          </w:tcPr>
          <w:p w14:paraId="57A55F5C"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r>
      <w:tr w:rsidR="00D50963" w14:paraId="4F20D77D"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E787DF" w14:textId="77777777" w:rsidR="00D50963" w:rsidRPr="00914C13" w:rsidRDefault="00000000">
            <w:pPr>
              <w:rPr>
                <w:sz w:val="24"/>
                <w:szCs w:val="24"/>
              </w:rPr>
            </w:pPr>
            <w:r w:rsidRPr="00914C13">
              <w:rPr>
                <w:sz w:val="24"/>
                <w:szCs w:val="24"/>
              </w:rPr>
              <w:t>Compliance Tasks</w:t>
            </w:r>
          </w:p>
        </w:tc>
        <w:tc>
          <w:tcPr>
            <w:tcW w:w="1152" w:type="dxa"/>
          </w:tcPr>
          <w:p w14:paraId="545441C3"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c>
          <w:tcPr>
            <w:tcW w:w="1152" w:type="dxa"/>
          </w:tcPr>
          <w:p w14:paraId="3F6BC82E"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Manage</w:t>
            </w:r>
          </w:p>
        </w:tc>
        <w:tc>
          <w:tcPr>
            <w:tcW w:w="1584" w:type="dxa"/>
          </w:tcPr>
          <w:p w14:paraId="24EB6D98"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Execute (own)</w:t>
            </w:r>
          </w:p>
        </w:tc>
        <w:tc>
          <w:tcPr>
            <w:tcW w:w="1584" w:type="dxa"/>
          </w:tcPr>
          <w:p w14:paraId="76D834BC"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c>
          <w:tcPr>
            <w:tcW w:w="1584" w:type="dxa"/>
          </w:tcPr>
          <w:p w14:paraId="5F6C0C4D"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r>
      <w:tr w:rsidR="00D50963" w14:paraId="52304CE9"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F7B75E" w14:textId="77777777" w:rsidR="00D50963" w:rsidRPr="00914C13" w:rsidRDefault="00000000">
            <w:pPr>
              <w:rPr>
                <w:sz w:val="24"/>
                <w:szCs w:val="24"/>
              </w:rPr>
            </w:pPr>
            <w:r w:rsidRPr="00914C13">
              <w:rPr>
                <w:sz w:val="24"/>
                <w:szCs w:val="24"/>
              </w:rPr>
              <w:t>Evidence Review</w:t>
            </w:r>
          </w:p>
        </w:tc>
        <w:tc>
          <w:tcPr>
            <w:tcW w:w="1152" w:type="dxa"/>
          </w:tcPr>
          <w:p w14:paraId="6F426CA2"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w:t>
            </w:r>
          </w:p>
        </w:tc>
        <w:tc>
          <w:tcPr>
            <w:tcW w:w="1152" w:type="dxa"/>
          </w:tcPr>
          <w:p w14:paraId="624E7ABC"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584" w:type="dxa"/>
          </w:tcPr>
          <w:p w14:paraId="77C7701C"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Submit only</w:t>
            </w:r>
          </w:p>
        </w:tc>
        <w:tc>
          <w:tcPr>
            <w:tcW w:w="1584" w:type="dxa"/>
          </w:tcPr>
          <w:p w14:paraId="3924DF01"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Review</w:t>
            </w:r>
          </w:p>
        </w:tc>
        <w:tc>
          <w:tcPr>
            <w:tcW w:w="1584" w:type="dxa"/>
          </w:tcPr>
          <w:p w14:paraId="568BF484"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r>
      <w:tr w:rsidR="00D50963" w14:paraId="325371D9"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036222" w14:textId="77777777" w:rsidR="00D50963" w:rsidRPr="00914C13" w:rsidRDefault="00000000">
            <w:pPr>
              <w:rPr>
                <w:sz w:val="24"/>
                <w:szCs w:val="24"/>
              </w:rPr>
            </w:pPr>
            <w:r w:rsidRPr="00914C13">
              <w:rPr>
                <w:sz w:val="24"/>
                <w:szCs w:val="24"/>
              </w:rPr>
              <w:t>Learning Management</w:t>
            </w:r>
          </w:p>
        </w:tc>
        <w:tc>
          <w:tcPr>
            <w:tcW w:w="1152" w:type="dxa"/>
          </w:tcPr>
          <w:p w14:paraId="76D883DF"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c>
          <w:tcPr>
            <w:tcW w:w="1152" w:type="dxa"/>
          </w:tcPr>
          <w:p w14:paraId="6B47F3D3"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Manage</w:t>
            </w:r>
          </w:p>
        </w:tc>
        <w:tc>
          <w:tcPr>
            <w:tcW w:w="1584" w:type="dxa"/>
          </w:tcPr>
          <w:p w14:paraId="4261E28F"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Complete</w:t>
            </w:r>
          </w:p>
        </w:tc>
        <w:tc>
          <w:tcPr>
            <w:tcW w:w="1584" w:type="dxa"/>
          </w:tcPr>
          <w:p w14:paraId="403D59FF"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Complete</w:t>
            </w:r>
          </w:p>
        </w:tc>
        <w:tc>
          <w:tcPr>
            <w:tcW w:w="1584" w:type="dxa"/>
          </w:tcPr>
          <w:p w14:paraId="0CB26182"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w:t>
            </w:r>
          </w:p>
        </w:tc>
      </w:tr>
      <w:tr w:rsidR="00D50963" w14:paraId="7209F2DD"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435F75" w14:textId="77777777" w:rsidR="00D50963" w:rsidRPr="00914C13" w:rsidRDefault="00000000">
            <w:pPr>
              <w:rPr>
                <w:sz w:val="24"/>
                <w:szCs w:val="24"/>
              </w:rPr>
            </w:pPr>
            <w:r w:rsidRPr="00914C13">
              <w:rPr>
                <w:sz w:val="24"/>
                <w:szCs w:val="24"/>
              </w:rPr>
              <w:t>Reports</w:t>
            </w:r>
          </w:p>
        </w:tc>
        <w:tc>
          <w:tcPr>
            <w:tcW w:w="1152" w:type="dxa"/>
          </w:tcPr>
          <w:p w14:paraId="21B1EC3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Full</w:t>
            </w:r>
          </w:p>
        </w:tc>
        <w:tc>
          <w:tcPr>
            <w:tcW w:w="1152" w:type="dxa"/>
          </w:tcPr>
          <w:p w14:paraId="41C0A6BE"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Full</w:t>
            </w:r>
          </w:p>
        </w:tc>
        <w:tc>
          <w:tcPr>
            <w:tcW w:w="1584" w:type="dxa"/>
          </w:tcPr>
          <w:p w14:paraId="16C9A4E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584" w:type="dxa"/>
          </w:tcPr>
          <w:p w14:paraId="50C848F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Full</w:t>
            </w:r>
          </w:p>
        </w:tc>
        <w:tc>
          <w:tcPr>
            <w:tcW w:w="1584" w:type="dxa"/>
          </w:tcPr>
          <w:p w14:paraId="2EA4597E"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Full (export)</w:t>
            </w:r>
          </w:p>
        </w:tc>
      </w:tr>
      <w:tr w:rsidR="00D50963" w14:paraId="18FF43F9"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B6FC0E" w14:textId="77777777" w:rsidR="00D50963" w:rsidRPr="00914C13" w:rsidRDefault="00000000">
            <w:pPr>
              <w:rPr>
                <w:sz w:val="24"/>
                <w:szCs w:val="24"/>
              </w:rPr>
            </w:pPr>
            <w:r w:rsidRPr="00914C13">
              <w:rPr>
                <w:sz w:val="24"/>
                <w:szCs w:val="24"/>
              </w:rPr>
              <w:t>Alerts</w:t>
            </w:r>
          </w:p>
        </w:tc>
        <w:tc>
          <w:tcPr>
            <w:tcW w:w="1152" w:type="dxa"/>
          </w:tcPr>
          <w:p w14:paraId="40F04AA0"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c>
          <w:tcPr>
            <w:tcW w:w="1152" w:type="dxa"/>
          </w:tcPr>
          <w:p w14:paraId="5D6BB60A"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c>
          <w:tcPr>
            <w:tcW w:w="1584" w:type="dxa"/>
          </w:tcPr>
          <w:p w14:paraId="08338D48"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c>
          <w:tcPr>
            <w:tcW w:w="1584" w:type="dxa"/>
          </w:tcPr>
          <w:p w14:paraId="3CBFA8FF"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c>
          <w:tcPr>
            <w:tcW w:w="1584" w:type="dxa"/>
          </w:tcPr>
          <w:p w14:paraId="1FC30E10"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r>
      <w:tr w:rsidR="00D50963" w14:paraId="125D5341"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DF57DD" w14:textId="77777777" w:rsidR="00D50963" w:rsidRPr="00914C13" w:rsidRDefault="00000000">
            <w:pPr>
              <w:rPr>
                <w:sz w:val="24"/>
                <w:szCs w:val="24"/>
              </w:rPr>
            </w:pPr>
            <w:r w:rsidRPr="00914C13">
              <w:rPr>
                <w:sz w:val="24"/>
                <w:szCs w:val="24"/>
              </w:rPr>
              <w:t>User Management</w:t>
            </w:r>
          </w:p>
        </w:tc>
        <w:tc>
          <w:tcPr>
            <w:tcW w:w="1152" w:type="dxa"/>
          </w:tcPr>
          <w:p w14:paraId="7A3A79CC"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w:t>
            </w:r>
          </w:p>
        </w:tc>
        <w:tc>
          <w:tcPr>
            <w:tcW w:w="1152" w:type="dxa"/>
          </w:tcPr>
          <w:p w14:paraId="305F7003"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Full</w:t>
            </w:r>
          </w:p>
        </w:tc>
        <w:tc>
          <w:tcPr>
            <w:tcW w:w="1584" w:type="dxa"/>
          </w:tcPr>
          <w:p w14:paraId="5858E1F4"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w:t>
            </w:r>
          </w:p>
        </w:tc>
        <w:tc>
          <w:tcPr>
            <w:tcW w:w="1584" w:type="dxa"/>
          </w:tcPr>
          <w:p w14:paraId="64E136B0"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w:t>
            </w:r>
          </w:p>
        </w:tc>
        <w:tc>
          <w:tcPr>
            <w:tcW w:w="1584" w:type="dxa"/>
          </w:tcPr>
          <w:p w14:paraId="2EFBF11B"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w:t>
            </w:r>
          </w:p>
        </w:tc>
      </w:tr>
      <w:tr w:rsidR="00D50963" w14:paraId="4053C83E"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4FB22B" w14:textId="77777777" w:rsidR="00D50963" w:rsidRPr="00914C13" w:rsidRDefault="00000000">
            <w:pPr>
              <w:rPr>
                <w:sz w:val="24"/>
                <w:szCs w:val="24"/>
              </w:rPr>
            </w:pPr>
            <w:r w:rsidRPr="00914C13">
              <w:rPr>
                <w:sz w:val="24"/>
                <w:szCs w:val="24"/>
              </w:rPr>
              <w:t>Organization Settings</w:t>
            </w:r>
          </w:p>
        </w:tc>
        <w:tc>
          <w:tcPr>
            <w:tcW w:w="1152" w:type="dxa"/>
          </w:tcPr>
          <w:p w14:paraId="0972CF07"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c>
          <w:tcPr>
            <w:tcW w:w="1152" w:type="dxa"/>
          </w:tcPr>
          <w:p w14:paraId="147CE3E3"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Full</w:t>
            </w:r>
          </w:p>
        </w:tc>
        <w:tc>
          <w:tcPr>
            <w:tcW w:w="1584" w:type="dxa"/>
          </w:tcPr>
          <w:p w14:paraId="163F329D"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View</w:t>
            </w:r>
          </w:p>
        </w:tc>
        <w:tc>
          <w:tcPr>
            <w:tcW w:w="1584" w:type="dxa"/>
          </w:tcPr>
          <w:p w14:paraId="11857EE4"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w:t>
            </w:r>
          </w:p>
        </w:tc>
        <w:tc>
          <w:tcPr>
            <w:tcW w:w="1584" w:type="dxa"/>
          </w:tcPr>
          <w:p w14:paraId="496199BD"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w:t>
            </w:r>
          </w:p>
        </w:tc>
      </w:tr>
      <w:tr w:rsidR="00D50963" w14:paraId="1D0857FD"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35D188" w14:textId="77777777" w:rsidR="00D50963" w:rsidRPr="00914C13" w:rsidRDefault="00000000">
            <w:pPr>
              <w:rPr>
                <w:sz w:val="24"/>
                <w:szCs w:val="24"/>
              </w:rPr>
            </w:pPr>
            <w:r w:rsidRPr="00914C13">
              <w:rPr>
                <w:sz w:val="24"/>
                <w:szCs w:val="24"/>
              </w:rPr>
              <w:t>Audit Log</w:t>
            </w:r>
          </w:p>
        </w:tc>
        <w:tc>
          <w:tcPr>
            <w:tcW w:w="1152" w:type="dxa"/>
          </w:tcPr>
          <w:p w14:paraId="50B43488"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c>
          <w:tcPr>
            <w:tcW w:w="1152" w:type="dxa"/>
          </w:tcPr>
          <w:p w14:paraId="2C50355A"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Full</w:t>
            </w:r>
          </w:p>
        </w:tc>
        <w:tc>
          <w:tcPr>
            <w:tcW w:w="1584" w:type="dxa"/>
          </w:tcPr>
          <w:p w14:paraId="1C1B7F6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w:t>
            </w:r>
          </w:p>
        </w:tc>
        <w:tc>
          <w:tcPr>
            <w:tcW w:w="1584" w:type="dxa"/>
          </w:tcPr>
          <w:p w14:paraId="65F39E15"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Full</w:t>
            </w:r>
          </w:p>
        </w:tc>
        <w:tc>
          <w:tcPr>
            <w:tcW w:w="1584" w:type="dxa"/>
          </w:tcPr>
          <w:p w14:paraId="4E047BA5"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View</w:t>
            </w:r>
          </w:p>
        </w:tc>
      </w:tr>
    </w:tbl>
    <w:p w14:paraId="64243FBA" w14:textId="77777777" w:rsidR="00D50963" w:rsidRDefault="00D50963">
      <w:pPr>
        <w:spacing w:after="80"/>
      </w:pPr>
    </w:p>
    <w:p w14:paraId="5DADB2F6" w14:textId="77777777" w:rsidR="00D50963" w:rsidRPr="00914C13" w:rsidRDefault="00000000">
      <w:pPr>
        <w:rPr>
          <w:sz w:val="24"/>
          <w:szCs w:val="24"/>
        </w:rPr>
      </w:pPr>
      <w:r w:rsidRPr="00914C13">
        <w:rPr>
          <w:sz w:val="24"/>
          <w:szCs w:val="24"/>
        </w:rPr>
        <w:t>The Platform Console is a separate application, accessible only to Super Admin users, with full administrative access to client organization records (excluding their operational data), the shared controls library, the regulation catalog, the LMS course catalog, and the platform-wide audit log.</w:t>
      </w:r>
    </w:p>
    <w:p w14:paraId="6BB772E3" w14:textId="77777777" w:rsidR="00D50963" w:rsidRDefault="00000000">
      <w:pPr>
        <w:pStyle w:val="Heading1"/>
      </w:pPr>
      <w:r>
        <w:t>7. Information Model</w:t>
      </w:r>
    </w:p>
    <w:p w14:paraId="77BF6167" w14:textId="77777777" w:rsidR="00D50963" w:rsidRPr="00914C13" w:rsidRDefault="00000000">
      <w:pPr>
        <w:rPr>
          <w:sz w:val="24"/>
          <w:szCs w:val="24"/>
        </w:rPr>
      </w:pPr>
      <w:r w:rsidRPr="00914C13">
        <w:rPr>
          <w:sz w:val="24"/>
          <w:szCs w:val="24"/>
        </w:rPr>
        <w:t>NiyamSaathi is organized around a small number of core business entities, consistently linked across every module:</w:t>
      </w:r>
    </w:p>
    <w:tbl>
      <w:tblPr>
        <w:tblStyle w:val="LightGrid-Accent1"/>
        <w:tblW w:w="0" w:type="auto"/>
        <w:jc w:val="center"/>
        <w:tblLook w:val="04A0" w:firstRow="1" w:lastRow="0" w:firstColumn="1" w:lastColumn="0" w:noHBand="0" w:noVBand="1"/>
      </w:tblPr>
      <w:tblGrid>
        <w:gridCol w:w="2592"/>
        <w:gridCol w:w="6480"/>
      </w:tblGrid>
      <w:tr w:rsidR="00D50963" w:rsidRPr="00914C13" w14:paraId="0B1D3CB5"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1A3E5C"/>
          </w:tcPr>
          <w:p w14:paraId="04089ED6" w14:textId="77777777" w:rsidR="00D50963" w:rsidRPr="00914C13" w:rsidRDefault="00000000">
            <w:pPr>
              <w:rPr>
                <w:sz w:val="24"/>
                <w:szCs w:val="24"/>
              </w:rPr>
            </w:pPr>
            <w:r w:rsidRPr="00914C13">
              <w:rPr>
                <w:color w:val="FFFFFF"/>
                <w:sz w:val="24"/>
                <w:szCs w:val="24"/>
              </w:rPr>
              <w:t>Entity</w:t>
            </w:r>
          </w:p>
        </w:tc>
        <w:tc>
          <w:tcPr>
            <w:tcW w:w="6480" w:type="dxa"/>
            <w:shd w:val="clear" w:color="auto" w:fill="1A3E5C"/>
          </w:tcPr>
          <w:p w14:paraId="59C2394E"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Description</w:t>
            </w:r>
          </w:p>
        </w:tc>
      </w:tr>
      <w:tr w:rsidR="00D50963" w:rsidRPr="00914C13" w14:paraId="285B48CA"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BAE9749" w14:textId="77777777" w:rsidR="00D50963" w:rsidRPr="00914C13" w:rsidRDefault="00000000">
            <w:pPr>
              <w:rPr>
                <w:sz w:val="24"/>
                <w:szCs w:val="24"/>
              </w:rPr>
            </w:pPr>
            <w:r w:rsidRPr="00914C13">
              <w:rPr>
                <w:sz w:val="24"/>
                <w:szCs w:val="24"/>
              </w:rPr>
              <w:t>Organization</w:t>
            </w:r>
          </w:p>
        </w:tc>
        <w:tc>
          <w:tcPr>
            <w:tcW w:w="6480" w:type="dxa"/>
          </w:tcPr>
          <w:p w14:paraId="73EEB9D0"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 client company using the platform; the top-level container for all its data.</w:t>
            </w:r>
          </w:p>
        </w:tc>
      </w:tr>
      <w:tr w:rsidR="00D50963" w:rsidRPr="00914C13" w14:paraId="43FD686F"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1043A55" w14:textId="77777777" w:rsidR="00D50963" w:rsidRPr="00914C13" w:rsidRDefault="00000000">
            <w:pPr>
              <w:rPr>
                <w:sz w:val="24"/>
                <w:szCs w:val="24"/>
              </w:rPr>
            </w:pPr>
            <w:r w:rsidRPr="00914C13">
              <w:rPr>
                <w:sz w:val="24"/>
                <w:szCs w:val="24"/>
              </w:rPr>
              <w:t>Department</w:t>
            </w:r>
          </w:p>
        </w:tc>
        <w:tc>
          <w:tcPr>
            <w:tcW w:w="6480" w:type="dxa"/>
          </w:tcPr>
          <w:p w14:paraId="2A3EBDA0"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An organizational unit within a client company, used to structure ownership and access.</w:t>
            </w:r>
          </w:p>
        </w:tc>
      </w:tr>
      <w:tr w:rsidR="00D50963" w:rsidRPr="00914C13" w14:paraId="3FA8CCF1"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B9C44D6" w14:textId="77777777" w:rsidR="00D50963" w:rsidRPr="00914C13" w:rsidRDefault="00000000">
            <w:pPr>
              <w:rPr>
                <w:sz w:val="24"/>
                <w:szCs w:val="24"/>
              </w:rPr>
            </w:pPr>
            <w:r w:rsidRPr="00914C13">
              <w:rPr>
                <w:sz w:val="24"/>
                <w:szCs w:val="24"/>
              </w:rPr>
              <w:t>User</w:t>
            </w:r>
          </w:p>
        </w:tc>
        <w:tc>
          <w:tcPr>
            <w:tcW w:w="6480" w:type="dxa"/>
          </w:tcPr>
          <w:p w14:paraId="6509AFC4"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An individual with a role within an organization (or, in the Platform Console, a Super Admin).</w:t>
            </w:r>
          </w:p>
        </w:tc>
      </w:tr>
      <w:tr w:rsidR="00D50963" w:rsidRPr="00914C13" w14:paraId="4C86923F"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9CB121E" w14:textId="77777777" w:rsidR="00D50963" w:rsidRPr="00914C13" w:rsidRDefault="00000000">
            <w:pPr>
              <w:rPr>
                <w:sz w:val="24"/>
                <w:szCs w:val="24"/>
              </w:rPr>
            </w:pPr>
            <w:r w:rsidRPr="00914C13">
              <w:rPr>
                <w:sz w:val="24"/>
                <w:szCs w:val="24"/>
              </w:rPr>
              <w:t>Asset</w:t>
            </w:r>
          </w:p>
        </w:tc>
        <w:tc>
          <w:tcPr>
            <w:tcW w:w="6480" w:type="dxa"/>
          </w:tcPr>
          <w:p w14:paraId="0E82D734"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 system, application, vendor, or process that stores or processes data on behalf of the organization.</w:t>
            </w:r>
          </w:p>
        </w:tc>
      </w:tr>
      <w:tr w:rsidR="00D50963" w:rsidRPr="00914C13" w14:paraId="13C7E72D"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1A5691B" w14:textId="77777777" w:rsidR="00D50963" w:rsidRPr="00914C13" w:rsidRDefault="00000000">
            <w:pPr>
              <w:rPr>
                <w:sz w:val="24"/>
                <w:szCs w:val="24"/>
              </w:rPr>
            </w:pPr>
            <w:r w:rsidRPr="00914C13">
              <w:rPr>
                <w:sz w:val="24"/>
                <w:szCs w:val="24"/>
              </w:rPr>
              <w:t>PII Record</w:t>
            </w:r>
          </w:p>
        </w:tc>
        <w:tc>
          <w:tcPr>
            <w:tcW w:w="6480" w:type="dxa"/>
          </w:tcPr>
          <w:p w14:paraId="21BE1211"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 structured description of the personal data associated with a given asset.</w:t>
            </w:r>
          </w:p>
        </w:tc>
      </w:tr>
      <w:tr w:rsidR="00D50963" w:rsidRPr="00914C13" w14:paraId="6AB713D3"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6FC6A62" w14:textId="77777777" w:rsidR="00D50963" w:rsidRPr="00914C13" w:rsidRDefault="00000000">
            <w:pPr>
              <w:rPr>
                <w:sz w:val="24"/>
                <w:szCs w:val="24"/>
              </w:rPr>
            </w:pPr>
            <w:r w:rsidRPr="00914C13">
              <w:rPr>
                <w:sz w:val="24"/>
                <w:szCs w:val="24"/>
              </w:rPr>
              <w:t>Supplier</w:t>
            </w:r>
          </w:p>
        </w:tc>
        <w:tc>
          <w:tcPr>
            <w:tcW w:w="6480" w:type="dxa"/>
          </w:tcPr>
          <w:p w14:paraId="4C8A24EA"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 third party linked to one or more assets or departments.</w:t>
            </w:r>
          </w:p>
        </w:tc>
      </w:tr>
      <w:tr w:rsidR="00D50963" w:rsidRPr="00914C13" w14:paraId="372C769D"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C80784C" w14:textId="77777777" w:rsidR="00D50963" w:rsidRPr="00914C13" w:rsidRDefault="00000000">
            <w:pPr>
              <w:rPr>
                <w:sz w:val="24"/>
                <w:szCs w:val="24"/>
              </w:rPr>
            </w:pPr>
            <w:r w:rsidRPr="00914C13">
              <w:rPr>
                <w:sz w:val="24"/>
                <w:szCs w:val="24"/>
              </w:rPr>
              <w:t>Control</w:t>
            </w:r>
          </w:p>
        </w:tc>
        <w:tc>
          <w:tcPr>
            <w:tcW w:w="6480" w:type="dxa"/>
          </w:tcPr>
          <w:p w14:paraId="3793ABA4"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 regulatory or organization-defined requirement, drawn from the shared library or custom-defined.</w:t>
            </w:r>
          </w:p>
        </w:tc>
      </w:tr>
      <w:tr w:rsidR="00D50963" w:rsidRPr="00914C13" w14:paraId="383166B0"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FCF3C2D" w14:textId="77777777" w:rsidR="00D50963" w:rsidRPr="00914C13" w:rsidRDefault="00000000">
            <w:pPr>
              <w:rPr>
                <w:sz w:val="24"/>
                <w:szCs w:val="24"/>
              </w:rPr>
            </w:pPr>
            <w:r w:rsidRPr="00914C13">
              <w:rPr>
                <w:sz w:val="24"/>
                <w:szCs w:val="24"/>
              </w:rPr>
              <w:t>Assessment</w:t>
            </w:r>
          </w:p>
        </w:tc>
        <w:tc>
          <w:tcPr>
            <w:tcW w:w="6480" w:type="dxa"/>
          </w:tcPr>
          <w:p w14:paraId="0C446DB5"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 scoped compliance exercise covering a defined set of assets and controls over a time window.</w:t>
            </w:r>
          </w:p>
        </w:tc>
      </w:tr>
      <w:tr w:rsidR="00D50963" w:rsidRPr="00914C13" w14:paraId="104441C0"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A3D2EAD" w14:textId="77777777" w:rsidR="00D50963" w:rsidRPr="00914C13" w:rsidRDefault="00000000">
            <w:pPr>
              <w:rPr>
                <w:sz w:val="24"/>
                <w:szCs w:val="24"/>
              </w:rPr>
            </w:pPr>
            <w:r w:rsidRPr="00914C13">
              <w:rPr>
                <w:sz w:val="24"/>
                <w:szCs w:val="24"/>
              </w:rPr>
              <w:t>Compliance Task</w:t>
            </w:r>
          </w:p>
        </w:tc>
        <w:tc>
          <w:tcPr>
            <w:tcW w:w="6480" w:type="dxa"/>
          </w:tcPr>
          <w:p w14:paraId="78347A49"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An action item linking a control to an asset, assigned to an owner for resolution.</w:t>
            </w:r>
          </w:p>
        </w:tc>
      </w:tr>
      <w:tr w:rsidR="00D50963" w:rsidRPr="00914C13" w14:paraId="57CAD25C"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59B26B6" w14:textId="77777777" w:rsidR="00D50963" w:rsidRPr="00914C13" w:rsidRDefault="00000000">
            <w:pPr>
              <w:rPr>
                <w:sz w:val="24"/>
                <w:szCs w:val="24"/>
              </w:rPr>
            </w:pPr>
            <w:r w:rsidRPr="00914C13">
              <w:rPr>
                <w:sz w:val="24"/>
                <w:szCs w:val="24"/>
              </w:rPr>
              <w:t>Evidence</w:t>
            </w:r>
          </w:p>
        </w:tc>
        <w:tc>
          <w:tcPr>
            <w:tcW w:w="6480" w:type="dxa"/>
          </w:tcPr>
          <w:p w14:paraId="4C28E44A"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 versioned submission demonstrating that a compliance task has been satisfied.</w:t>
            </w:r>
          </w:p>
        </w:tc>
      </w:tr>
      <w:tr w:rsidR="00D50963" w:rsidRPr="00914C13" w14:paraId="1F8FA01F"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AF4E758" w14:textId="77777777" w:rsidR="00D50963" w:rsidRPr="00914C13" w:rsidRDefault="00000000">
            <w:pPr>
              <w:rPr>
                <w:sz w:val="24"/>
                <w:szCs w:val="24"/>
              </w:rPr>
            </w:pPr>
            <w:r w:rsidRPr="00914C13">
              <w:rPr>
                <w:sz w:val="24"/>
                <w:szCs w:val="24"/>
              </w:rPr>
              <w:t>Cloud Connection</w:t>
            </w:r>
          </w:p>
        </w:tc>
        <w:tc>
          <w:tcPr>
            <w:tcW w:w="6480" w:type="dxa"/>
          </w:tcPr>
          <w:p w14:paraId="405BDF3B"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 registered link to a client's cloud environment, used for automated asset discovery.</w:t>
            </w:r>
          </w:p>
        </w:tc>
      </w:tr>
      <w:tr w:rsidR="00D50963" w:rsidRPr="00914C13" w14:paraId="1F542A6D"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3FE75E3" w14:textId="77777777" w:rsidR="00D50963" w:rsidRPr="00914C13" w:rsidRDefault="00000000">
            <w:pPr>
              <w:rPr>
                <w:sz w:val="36"/>
                <w:szCs w:val="36"/>
              </w:rPr>
            </w:pPr>
            <w:r w:rsidRPr="00914C13">
              <w:rPr>
                <w:sz w:val="36"/>
                <w:szCs w:val="36"/>
              </w:rPr>
              <w:t>Notification</w:t>
            </w:r>
          </w:p>
        </w:tc>
        <w:tc>
          <w:tcPr>
            <w:tcW w:w="6480" w:type="dxa"/>
          </w:tcPr>
          <w:p w14:paraId="33FD813F"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36"/>
                <w:szCs w:val="36"/>
              </w:rPr>
            </w:pPr>
            <w:r w:rsidRPr="00914C13">
              <w:rPr>
                <w:sz w:val="36"/>
                <w:szCs w:val="36"/>
              </w:rPr>
              <w:t xml:space="preserve">A system-generated alert delivered to a </w:t>
            </w:r>
            <w:r w:rsidRPr="00914C13">
              <w:rPr>
                <w:sz w:val="36"/>
                <w:szCs w:val="36"/>
              </w:rPr>
              <w:lastRenderedPageBreak/>
              <w:t>user in response to a workflow event.</w:t>
            </w:r>
          </w:p>
        </w:tc>
      </w:tr>
      <w:tr w:rsidR="00D50963" w:rsidRPr="00914C13" w14:paraId="1EE4999C"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AEC5795" w14:textId="77777777" w:rsidR="00D50963" w:rsidRPr="00914C13" w:rsidRDefault="00000000">
            <w:pPr>
              <w:rPr>
                <w:sz w:val="24"/>
                <w:szCs w:val="24"/>
              </w:rPr>
            </w:pPr>
            <w:r w:rsidRPr="00914C13">
              <w:rPr>
                <w:sz w:val="24"/>
                <w:szCs w:val="24"/>
              </w:rPr>
              <w:lastRenderedPageBreak/>
              <w:t>Audit Log Entry</w:t>
            </w:r>
          </w:p>
        </w:tc>
        <w:tc>
          <w:tcPr>
            <w:tcW w:w="6480" w:type="dxa"/>
          </w:tcPr>
          <w:p w14:paraId="57E8F3FA"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An immutable record of a compliance-relevant action taken within the platform.</w:t>
            </w:r>
          </w:p>
        </w:tc>
      </w:tr>
      <w:tr w:rsidR="00D50963" w:rsidRPr="00914C13" w14:paraId="492B5F2C"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2E5BCB4" w14:textId="77777777" w:rsidR="00D50963" w:rsidRPr="00914C13" w:rsidRDefault="00000000">
            <w:pPr>
              <w:rPr>
                <w:sz w:val="24"/>
                <w:szCs w:val="24"/>
              </w:rPr>
            </w:pPr>
            <w:r w:rsidRPr="00914C13">
              <w:rPr>
                <w:sz w:val="24"/>
                <w:szCs w:val="24"/>
              </w:rPr>
              <w:t>Course / Enrollment</w:t>
            </w:r>
          </w:p>
        </w:tc>
        <w:tc>
          <w:tcPr>
            <w:tcW w:w="6480" w:type="dxa"/>
          </w:tcPr>
          <w:p w14:paraId="028526BA"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 training module in the LMS catalog, and a user's progress against it.</w:t>
            </w:r>
          </w:p>
        </w:tc>
      </w:tr>
    </w:tbl>
    <w:p w14:paraId="1FEEFE45" w14:textId="77777777" w:rsidR="00D50963" w:rsidRPr="00914C13" w:rsidRDefault="00D50963">
      <w:pPr>
        <w:spacing w:after="80"/>
        <w:rPr>
          <w:sz w:val="24"/>
          <w:szCs w:val="24"/>
        </w:rPr>
      </w:pPr>
    </w:p>
    <w:p w14:paraId="2E9D5B09" w14:textId="77777777" w:rsidR="00D50963" w:rsidRPr="00914C13" w:rsidRDefault="00000000">
      <w:pPr>
        <w:pStyle w:val="Heading2"/>
        <w:rPr>
          <w:sz w:val="32"/>
          <w:szCs w:val="32"/>
        </w:rPr>
      </w:pPr>
      <w:r w:rsidRPr="00914C13">
        <w:rPr>
          <w:sz w:val="32"/>
          <w:szCs w:val="32"/>
        </w:rPr>
        <w:t>7.1 Key Relationships</w:t>
      </w:r>
    </w:p>
    <w:p w14:paraId="65BA240F" w14:textId="77777777" w:rsidR="00D50963" w:rsidRPr="00914C13" w:rsidRDefault="00000000">
      <w:pPr>
        <w:pStyle w:val="ListBullet"/>
        <w:rPr>
          <w:sz w:val="24"/>
          <w:szCs w:val="24"/>
        </w:rPr>
      </w:pPr>
      <w:r w:rsidRPr="00914C13">
        <w:rPr>
          <w:sz w:val="24"/>
          <w:szCs w:val="24"/>
        </w:rPr>
        <w:t xml:space="preserve">An </w:t>
      </w:r>
      <w:proofErr w:type="gramStart"/>
      <w:r w:rsidRPr="00914C13">
        <w:rPr>
          <w:sz w:val="24"/>
          <w:szCs w:val="24"/>
        </w:rPr>
        <w:t>Organization</w:t>
      </w:r>
      <w:proofErr w:type="gramEnd"/>
      <w:r w:rsidRPr="00914C13">
        <w:rPr>
          <w:sz w:val="24"/>
          <w:szCs w:val="24"/>
        </w:rPr>
        <w:t xml:space="preserve"> has many Departments, Users, Assets, and Suppliers.</w:t>
      </w:r>
    </w:p>
    <w:p w14:paraId="310651B4" w14:textId="77777777" w:rsidR="00D50963" w:rsidRPr="00914C13" w:rsidRDefault="00000000">
      <w:pPr>
        <w:pStyle w:val="ListBullet"/>
        <w:rPr>
          <w:sz w:val="24"/>
          <w:szCs w:val="24"/>
        </w:rPr>
      </w:pPr>
      <w:r w:rsidRPr="00914C13">
        <w:rPr>
          <w:sz w:val="24"/>
          <w:szCs w:val="24"/>
        </w:rPr>
        <w:t>An Asset may have one or more PII Records describing the personal data it holds.</w:t>
      </w:r>
    </w:p>
    <w:p w14:paraId="5A7942B3" w14:textId="77777777" w:rsidR="00D50963" w:rsidRPr="00914C13" w:rsidRDefault="00000000">
      <w:pPr>
        <w:pStyle w:val="ListBullet"/>
        <w:rPr>
          <w:sz w:val="24"/>
          <w:szCs w:val="24"/>
        </w:rPr>
      </w:pPr>
      <w:r w:rsidRPr="00914C13">
        <w:rPr>
          <w:sz w:val="24"/>
          <w:szCs w:val="24"/>
        </w:rPr>
        <w:t>An Assessment scopes a set of Assets and Controls, and generates Compliance Tasks.</w:t>
      </w:r>
    </w:p>
    <w:p w14:paraId="7900C4D6" w14:textId="77777777" w:rsidR="00D50963" w:rsidRPr="00914C13" w:rsidRDefault="00000000">
      <w:pPr>
        <w:pStyle w:val="ListBullet"/>
        <w:rPr>
          <w:sz w:val="24"/>
          <w:szCs w:val="24"/>
        </w:rPr>
      </w:pPr>
      <w:r w:rsidRPr="00914C13">
        <w:rPr>
          <w:sz w:val="24"/>
          <w:szCs w:val="24"/>
        </w:rPr>
        <w:t>Each Compliance Task links one Control and one Asset, and accumulates one or more Evidence submissions over its lifecycle.</w:t>
      </w:r>
    </w:p>
    <w:p w14:paraId="2D8C3097" w14:textId="77777777" w:rsidR="00D50963" w:rsidRPr="00914C13" w:rsidRDefault="00000000">
      <w:pPr>
        <w:pStyle w:val="ListBullet"/>
        <w:rPr>
          <w:sz w:val="24"/>
          <w:szCs w:val="24"/>
        </w:rPr>
      </w:pPr>
      <w:r w:rsidRPr="00914C13">
        <w:rPr>
          <w:sz w:val="24"/>
          <w:szCs w:val="24"/>
        </w:rPr>
        <w:t>A Cloud Connection produces discovered resources that, once confirmed, become Assets — retaining a link back to their source connection.</w:t>
      </w:r>
    </w:p>
    <w:p w14:paraId="7630EB97" w14:textId="77777777" w:rsidR="00D50963" w:rsidRPr="00914C13" w:rsidRDefault="00000000">
      <w:pPr>
        <w:pStyle w:val="ListBullet"/>
        <w:rPr>
          <w:sz w:val="24"/>
          <w:szCs w:val="24"/>
        </w:rPr>
      </w:pPr>
      <w:r w:rsidRPr="00914C13">
        <w:rPr>
          <w:sz w:val="24"/>
          <w:szCs w:val="24"/>
        </w:rPr>
        <w:t>Every state-changing action across these entities is captured as an Audit Log Entry.</w:t>
      </w:r>
    </w:p>
    <w:p w14:paraId="4DCAFEC9" w14:textId="77777777" w:rsidR="00D50963" w:rsidRDefault="00000000">
      <w:pPr>
        <w:pStyle w:val="Heading1"/>
      </w:pPr>
      <w:r>
        <w:t>8. System Architecture</w:t>
      </w:r>
    </w:p>
    <w:p w14:paraId="7F9D3377" w14:textId="77777777" w:rsidR="00D50963" w:rsidRPr="00914C13" w:rsidRDefault="00000000">
      <w:pPr>
        <w:rPr>
          <w:sz w:val="24"/>
          <w:szCs w:val="24"/>
        </w:rPr>
      </w:pPr>
      <w:r w:rsidRPr="00914C13">
        <w:rPr>
          <w:sz w:val="24"/>
          <w:szCs w:val="24"/>
        </w:rPr>
        <w:t>NiyamSaathi is built as two independently deployed applications — the Tenant Portal and the Platform Console — each backed by its own dedicated application service and database. This separation keeps client-organization data and platform-operator data cleanly segregated at the architectural level.</w:t>
      </w:r>
    </w:p>
    <w:p w14:paraId="4CCC6340" w14:textId="77777777" w:rsidR="00D50963" w:rsidRPr="00914C13" w:rsidRDefault="00000000">
      <w:pPr>
        <w:rPr>
          <w:sz w:val="24"/>
          <w:szCs w:val="24"/>
        </w:rPr>
      </w:pPr>
      <w:r w:rsidRPr="00914C13">
        <w:rPr>
          <w:sz w:val="24"/>
          <w:szCs w:val="24"/>
        </w:rPr>
        <w:t>Within the Tenant Portal, every client organization's data is logically isolated within a shared, multi-tenant data layer, ensuring one organization's data is never accessible to another.</w:t>
      </w:r>
    </w:p>
    <w:p w14:paraId="58087460" w14:textId="77777777" w:rsidR="00D50963" w:rsidRPr="00914C13" w:rsidRDefault="00000000">
      <w:pPr>
        <w:rPr>
          <w:sz w:val="24"/>
          <w:szCs w:val="24"/>
        </w:rPr>
      </w:pPr>
      <w:r w:rsidRPr="00914C13">
        <w:rPr>
          <w:sz w:val="24"/>
          <w:szCs w:val="24"/>
        </w:rPr>
        <w:t>A dedicated cloud-scanning service handles connections into client cloud environments (AWS, Azure, GCP, Microsoft 365, Google Workspace), operating under credentials explicitly granted and encrypted by the client organization, and feeding discovered resources back into the Tenant Portal's asset register for review.</w:t>
      </w:r>
    </w:p>
    <w:p w14:paraId="576576D1" w14:textId="77777777" w:rsidR="00D50963" w:rsidRPr="00914C13" w:rsidRDefault="00000000">
      <w:pPr>
        <w:rPr>
          <w:sz w:val="24"/>
          <w:szCs w:val="24"/>
        </w:rPr>
      </w:pPr>
      <w:r w:rsidRPr="00914C13">
        <w:rPr>
          <w:sz w:val="24"/>
          <w:szCs w:val="24"/>
        </w:rPr>
        <w:t>Background processing — such as cloud discovery scans and connection health checks — runs asynchronously, so long-running operations do not block the user experience.</w:t>
      </w:r>
    </w:p>
    <w:p w14:paraId="6A8C1800" w14:textId="77777777" w:rsidR="00D50963" w:rsidRDefault="00000000">
      <w:pPr>
        <w:pStyle w:val="Heading1"/>
      </w:pPr>
      <w:r>
        <w:t>9. Technology Stack</w:t>
      </w:r>
    </w:p>
    <w:tbl>
      <w:tblPr>
        <w:tblStyle w:val="LightGrid-Accent1"/>
        <w:tblW w:w="0" w:type="auto"/>
        <w:jc w:val="center"/>
        <w:tblLook w:val="04A0" w:firstRow="1" w:lastRow="0" w:firstColumn="1" w:lastColumn="0" w:noHBand="0" w:noVBand="1"/>
      </w:tblPr>
      <w:tblGrid>
        <w:gridCol w:w="3312"/>
        <w:gridCol w:w="5760"/>
      </w:tblGrid>
      <w:tr w:rsidR="00D50963" w14:paraId="01BA12F5"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A3E5C"/>
          </w:tcPr>
          <w:p w14:paraId="1B819D4E" w14:textId="77777777" w:rsidR="00D50963" w:rsidRPr="00914C13" w:rsidRDefault="00000000">
            <w:pPr>
              <w:rPr>
                <w:sz w:val="24"/>
                <w:szCs w:val="24"/>
              </w:rPr>
            </w:pPr>
            <w:r w:rsidRPr="00914C13">
              <w:rPr>
                <w:color w:val="FFFFFF"/>
                <w:sz w:val="24"/>
                <w:szCs w:val="24"/>
              </w:rPr>
              <w:t>Layer</w:t>
            </w:r>
          </w:p>
        </w:tc>
        <w:tc>
          <w:tcPr>
            <w:tcW w:w="5760" w:type="dxa"/>
            <w:shd w:val="clear" w:color="auto" w:fill="1A3E5C"/>
          </w:tcPr>
          <w:p w14:paraId="567C82FD"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Technology</w:t>
            </w:r>
          </w:p>
        </w:tc>
      </w:tr>
      <w:tr w:rsidR="00D50963" w14:paraId="77A9F0BC"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A75FBD2" w14:textId="77777777" w:rsidR="00D50963" w:rsidRPr="00914C13" w:rsidRDefault="00000000">
            <w:pPr>
              <w:rPr>
                <w:sz w:val="24"/>
                <w:szCs w:val="24"/>
              </w:rPr>
            </w:pPr>
            <w:r w:rsidRPr="00914C13">
              <w:rPr>
                <w:sz w:val="24"/>
                <w:szCs w:val="24"/>
              </w:rPr>
              <w:lastRenderedPageBreak/>
              <w:t>Frontend</w:t>
            </w:r>
          </w:p>
        </w:tc>
        <w:tc>
          <w:tcPr>
            <w:tcW w:w="5760" w:type="dxa"/>
          </w:tcPr>
          <w:p w14:paraId="7B4A97AE"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React-based single-page applications, responsive across desktop and tablet</w:t>
            </w:r>
          </w:p>
        </w:tc>
      </w:tr>
      <w:tr w:rsidR="00D50963" w14:paraId="2AED1D9C"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D854652" w14:textId="77777777" w:rsidR="00D50963" w:rsidRPr="00914C13" w:rsidRDefault="00000000">
            <w:pPr>
              <w:rPr>
                <w:sz w:val="24"/>
                <w:szCs w:val="24"/>
              </w:rPr>
            </w:pPr>
            <w:r w:rsidRPr="00914C13">
              <w:rPr>
                <w:sz w:val="24"/>
                <w:szCs w:val="24"/>
              </w:rPr>
              <w:t>Backend</w:t>
            </w:r>
          </w:p>
        </w:tc>
        <w:tc>
          <w:tcPr>
            <w:tcW w:w="5760" w:type="dxa"/>
          </w:tcPr>
          <w:p w14:paraId="0CE79288"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Node.js / Express REST APIs</w:t>
            </w:r>
          </w:p>
        </w:tc>
      </w:tr>
      <w:tr w:rsidR="00D50963" w14:paraId="41241291"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595B7F8" w14:textId="77777777" w:rsidR="00D50963" w:rsidRPr="00914C13" w:rsidRDefault="00000000">
            <w:pPr>
              <w:rPr>
                <w:sz w:val="24"/>
                <w:szCs w:val="24"/>
              </w:rPr>
            </w:pPr>
            <w:r w:rsidRPr="00914C13">
              <w:rPr>
                <w:sz w:val="24"/>
                <w:szCs w:val="24"/>
              </w:rPr>
              <w:t>Database</w:t>
            </w:r>
          </w:p>
        </w:tc>
        <w:tc>
          <w:tcPr>
            <w:tcW w:w="5760" w:type="dxa"/>
          </w:tcPr>
          <w:p w14:paraId="3BBF9E2E"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PostgreSQL (managed, dedicated per application)</w:t>
            </w:r>
          </w:p>
        </w:tc>
      </w:tr>
      <w:tr w:rsidR="00D50963" w14:paraId="7D1BE9B0"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FE925EF" w14:textId="77777777" w:rsidR="00D50963" w:rsidRPr="00914C13" w:rsidRDefault="00000000">
            <w:pPr>
              <w:rPr>
                <w:sz w:val="24"/>
                <w:szCs w:val="24"/>
              </w:rPr>
            </w:pPr>
            <w:r w:rsidRPr="00914C13">
              <w:rPr>
                <w:sz w:val="24"/>
                <w:szCs w:val="24"/>
              </w:rPr>
              <w:t>Background Processing</w:t>
            </w:r>
          </w:p>
        </w:tc>
        <w:tc>
          <w:tcPr>
            <w:tcW w:w="5760" w:type="dxa"/>
          </w:tcPr>
          <w:p w14:paraId="4E6112D2"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Asynchronous job queue for scans, integrations, and long-running tasks</w:t>
            </w:r>
          </w:p>
        </w:tc>
      </w:tr>
      <w:tr w:rsidR="00D50963" w14:paraId="5BDCE4D1"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2E0F841" w14:textId="77777777" w:rsidR="00D50963" w:rsidRPr="00914C13" w:rsidRDefault="00000000">
            <w:pPr>
              <w:rPr>
                <w:sz w:val="24"/>
                <w:szCs w:val="24"/>
              </w:rPr>
            </w:pPr>
            <w:r w:rsidRPr="00914C13">
              <w:rPr>
                <w:sz w:val="24"/>
                <w:szCs w:val="24"/>
              </w:rPr>
              <w:t>Hosting</w:t>
            </w:r>
          </w:p>
        </w:tc>
        <w:tc>
          <w:tcPr>
            <w:tcW w:w="5760" w:type="dxa"/>
          </w:tcPr>
          <w:p w14:paraId="7BA09E11"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Microsoft Azure</w:t>
            </w:r>
          </w:p>
        </w:tc>
      </w:tr>
    </w:tbl>
    <w:p w14:paraId="4442FC78" w14:textId="77777777" w:rsidR="00D50963" w:rsidRDefault="00D50963">
      <w:pPr>
        <w:spacing w:after="80"/>
      </w:pPr>
    </w:p>
    <w:p w14:paraId="58DC5990" w14:textId="77777777" w:rsidR="00D50963" w:rsidRDefault="00000000">
      <w:pPr>
        <w:pStyle w:val="Heading1"/>
      </w:pPr>
      <w:r>
        <w:t>10. Security &amp; Data Protection</w:t>
      </w:r>
    </w:p>
    <w:p w14:paraId="1864DE94" w14:textId="77777777" w:rsidR="00D50963" w:rsidRPr="00914C13" w:rsidRDefault="00000000">
      <w:pPr>
        <w:pStyle w:val="ListBullet"/>
        <w:rPr>
          <w:sz w:val="24"/>
          <w:szCs w:val="24"/>
        </w:rPr>
      </w:pPr>
      <w:r w:rsidRPr="00914C13">
        <w:rPr>
          <w:b/>
          <w:sz w:val="24"/>
          <w:szCs w:val="24"/>
        </w:rPr>
        <w:t xml:space="preserve">Authentication: </w:t>
      </w:r>
      <w:r w:rsidRPr="00914C13">
        <w:rPr>
          <w:sz w:val="24"/>
          <w:szCs w:val="24"/>
        </w:rPr>
        <w:t>Token-based session security using short-lived access tokens with automatic refresh, and industry-standard password hashing.</w:t>
      </w:r>
    </w:p>
    <w:p w14:paraId="70BB9181" w14:textId="77777777" w:rsidR="00D50963" w:rsidRPr="00914C13" w:rsidRDefault="00000000">
      <w:pPr>
        <w:pStyle w:val="ListBullet"/>
        <w:rPr>
          <w:sz w:val="24"/>
          <w:szCs w:val="24"/>
        </w:rPr>
      </w:pPr>
      <w:r w:rsidRPr="00914C13">
        <w:rPr>
          <w:b/>
          <w:sz w:val="24"/>
          <w:szCs w:val="24"/>
        </w:rPr>
        <w:t xml:space="preserve">Access control: </w:t>
      </w:r>
      <w:r w:rsidRPr="00914C13">
        <w:rPr>
          <w:sz w:val="24"/>
          <w:szCs w:val="24"/>
        </w:rPr>
        <w:t>Role-based access control enforced at the application and API level for every request, not only in the user interface.</w:t>
      </w:r>
    </w:p>
    <w:p w14:paraId="66C9F57A" w14:textId="77777777" w:rsidR="00D50963" w:rsidRPr="00914C13" w:rsidRDefault="00000000">
      <w:pPr>
        <w:pStyle w:val="ListBullet"/>
        <w:rPr>
          <w:sz w:val="24"/>
          <w:szCs w:val="24"/>
        </w:rPr>
      </w:pPr>
      <w:r w:rsidRPr="00914C13">
        <w:rPr>
          <w:b/>
          <w:sz w:val="24"/>
          <w:szCs w:val="24"/>
        </w:rPr>
        <w:t xml:space="preserve">Encryption: </w:t>
      </w:r>
      <w:r w:rsidRPr="00914C13">
        <w:rPr>
          <w:sz w:val="24"/>
          <w:szCs w:val="24"/>
        </w:rPr>
        <w:t>Sensitive credentials — including single sign-on secrets and cloud connection credentials — are encrypted at rest.</w:t>
      </w:r>
    </w:p>
    <w:p w14:paraId="6CDB2DA6" w14:textId="77777777" w:rsidR="00D50963" w:rsidRPr="00914C13" w:rsidRDefault="00000000">
      <w:pPr>
        <w:pStyle w:val="ListBullet"/>
        <w:rPr>
          <w:sz w:val="24"/>
          <w:szCs w:val="24"/>
        </w:rPr>
      </w:pPr>
      <w:r w:rsidRPr="00914C13">
        <w:rPr>
          <w:b/>
          <w:sz w:val="24"/>
          <w:szCs w:val="24"/>
        </w:rPr>
        <w:t xml:space="preserve">Audit logging: </w:t>
      </w:r>
      <w:r w:rsidRPr="00914C13">
        <w:rPr>
          <w:sz w:val="24"/>
          <w:szCs w:val="24"/>
        </w:rPr>
        <w:t>A complete, immutable record of security- and compliance-relevant events, including logins, evidence submissions, approvals and rejections, and cloud connection activity.</w:t>
      </w:r>
    </w:p>
    <w:p w14:paraId="2F731B76" w14:textId="77777777" w:rsidR="00D50963" w:rsidRPr="00914C13" w:rsidRDefault="00000000">
      <w:pPr>
        <w:pStyle w:val="ListBullet"/>
        <w:rPr>
          <w:sz w:val="24"/>
          <w:szCs w:val="24"/>
        </w:rPr>
      </w:pPr>
      <w:r w:rsidRPr="00914C13">
        <w:rPr>
          <w:b/>
          <w:sz w:val="24"/>
          <w:szCs w:val="24"/>
        </w:rPr>
        <w:t xml:space="preserve">Evidence integrity: </w:t>
      </w:r>
      <w:r w:rsidRPr="00914C13">
        <w:rPr>
          <w:sz w:val="24"/>
          <w:szCs w:val="24"/>
        </w:rPr>
        <w:t>A secure, versioned evidence repository that preserves full submission history — evidence is never silently overwritten.</w:t>
      </w:r>
    </w:p>
    <w:p w14:paraId="6DF155E8" w14:textId="77777777" w:rsidR="00D50963" w:rsidRDefault="00000000">
      <w:pPr>
        <w:pStyle w:val="ListBullet"/>
      </w:pPr>
      <w:r w:rsidRPr="00914C13">
        <w:rPr>
          <w:b/>
          <w:sz w:val="24"/>
          <w:szCs w:val="24"/>
        </w:rPr>
        <w:t xml:space="preserve">Tenant isolation: </w:t>
      </w:r>
      <w:r w:rsidRPr="00914C13">
        <w:rPr>
          <w:sz w:val="24"/>
          <w:szCs w:val="24"/>
        </w:rPr>
        <w:t>Every client organization's operational data is logically segregated within the platform</w:t>
      </w:r>
      <w:r>
        <w:t>.</w:t>
      </w:r>
    </w:p>
    <w:p w14:paraId="5E798F87" w14:textId="77777777" w:rsidR="00D50963" w:rsidRDefault="00000000">
      <w:pPr>
        <w:pStyle w:val="Heading1"/>
      </w:pPr>
      <w:r>
        <w:t>11. Integrations</w:t>
      </w:r>
    </w:p>
    <w:p w14:paraId="78841DC2" w14:textId="77777777" w:rsidR="00D50963" w:rsidRPr="00914C13" w:rsidRDefault="00000000">
      <w:pPr>
        <w:pStyle w:val="ListBullet"/>
        <w:rPr>
          <w:sz w:val="24"/>
          <w:szCs w:val="24"/>
        </w:rPr>
      </w:pPr>
      <w:r w:rsidRPr="00914C13">
        <w:rPr>
          <w:b/>
          <w:sz w:val="24"/>
          <w:szCs w:val="24"/>
        </w:rPr>
        <w:t xml:space="preserve">Microsoft Entra ID (Azure AD) — </w:t>
      </w:r>
      <w:r w:rsidRPr="00914C13">
        <w:rPr>
          <w:sz w:val="24"/>
          <w:szCs w:val="24"/>
        </w:rPr>
        <w:t>single sign-on and automated group-to-role synchronization for the Tenant Portal.</w:t>
      </w:r>
    </w:p>
    <w:p w14:paraId="7F769502" w14:textId="77777777" w:rsidR="00D50963" w:rsidRPr="00914C13" w:rsidRDefault="00000000">
      <w:pPr>
        <w:pStyle w:val="ListBullet"/>
        <w:rPr>
          <w:sz w:val="24"/>
          <w:szCs w:val="24"/>
        </w:rPr>
      </w:pPr>
      <w:r w:rsidRPr="00914C13">
        <w:rPr>
          <w:b/>
          <w:sz w:val="24"/>
          <w:szCs w:val="24"/>
        </w:rPr>
        <w:t xml:space="preserve">Cloud environment connections — </w:t>
      </w:r>
      <w:r w:rsidRPr="00914C13">
        <w:rPr>
          <w:sz w:val="24"/>
          <w:szCs w:val="24"/>
        </w:rPr>
        <w:t>Amazon Web Services, Microsoft Azure, Google Cloud Platform, Microsoft 365, and Google Workspace, for automated cloud resource discovery.</w:t>
      </w:r>
    </w:p>
    <w:p w14:paraId="033F5F8C" w14:textId="77777777" w:rsidR="00D50963" w:rsidRDefault="00000000">
      <w:pPr>
        <w:pStyle w:val="Heading1"/>
      </w:pPr>
      <w:r>
        <w:t>12. Deployment &amp; Hosting</w:t>
      </w:r>
    </w:p>
    <w:p w14:paraId="31412E0A" w14:textId="77777777" w:rsidR="00D50963" w:rsidRPr="00914C13" w:rsidRDefault="00000000">
      <w:pPr>
        <w:rPr>
          <w:sz w:val="24"/>
          <w:szCs w:val="24"/>
        </w:rPr>
      </w:pPr>
      <w:r w:rsidRPr="00914C13">
        <w:rPr>
          <w:sz w:val="24"/>
          <w:szCs w:val="24"/>
        </w:rPr>
        <w:t>NiyamSaathi is hosted on Microsoft Azure, with the Tenant Portal and Platform Console deployed as separate, isolated services. Releases are managed through a continuous delivery pipeline, enabling controlled and repeatable deployments.</w:t>
      </w:r>
    </w:p>
    <w:p w14:paraId="2C90079C" w14:textId="77777777" w:rsidR="00D50963" w:rsidRDefault="00000000">
      <w:pPr>
        <w:pStyle w:val="Heading1"/>
      </w:pPr>
      <w:r>
        <w:lastRenderedPageBreak/>
        <w:t>13. Non-Functional Characteristics</w:t>
      </w:r>
    </w:p>
    <w:p w14:paraId="2C80AB36" w14:textId="77777777" w:rsidR="00D50963" w:rsidRPr="00914C13" w:rsidRDefault="00000000">
      <w:pPr>
        <w:pStyle w:val="ListBullet"/>
        <w:rPr>
          <w:sz w:val="24"/>
          <w:szCs w:val="24"/>
        </w:rPr>
      </w:pPr>
      <w:r w:rsidRPr="00914C13">
        <w:rPr>
          <w:b/>
          <w:sz w:val="24"/>
          <w:szCs w:val="24"/>
        </w:rPr>
        <w:t xml:space="preserve">Scalability: </w:t>
      </w:r>
      <w:r w:rsidRPr="00914C13">
        <w:rPr>
          <w:sz w:val="24"/>
          <w:szCs w:val="24"/>
        </w:rPr>
        <w:t>Multi-tenant architecture designed to onboard client organizations independently of one another.</w:t>
      </w:r>
    </w:p>
    <w:p w14:paraId="5F3511A7" w14:textId="77777777" w:rsidR="00D50963" w:rsidRPr="00914C13" w:rsidRDefault="00000000">
      <w:pPr>
        <w:pStyle w:val="ListBullet"/>
        <w:rPr>
          <w:sz w:val="24"/>
          <w:szCs w:val="24"/>
        </w:rPr>
      </w:pPr>
      <w:r w:rsidRPr="00914C13">
        <w:rPr>
          <w:b/>
          <w:sz w:val="24"/>
          <w:szCs w:val="24"/>
        </w:rPr>
        <w:t xml:space="preserve">Extensibility: </w:t>
      </w:r>
      <w:r w:rsidRPr="00914C13">
        <w:rPr>
          <w:sz w:val="24"/>
          <w:szCs w:val="24"/>
        </w:rPr>
        <w:t>The controls and regulation library is structured to accommodate additional regulatory frameworks as client and market needs evolve.</w:t>
      </w:r>
    </w:p>
    <w:p w14:paraId="11F3281C" w14:textId="77777777" w:rsidR="00D50963" w:rsidRPr="00914C13" w:rsidRDefault="00000000">
      <w:pPr>
        <w:pStyle w:val="ListBullet"/>
        <w:rPr>
          <w:sz w:val="24"/>
          <w:szCs w:val="24"/>
        </w:rPr>
      </w:pPr>
      <w:r w:rsidRPr="00914C13">
        <w:rPr>
          <w:b/>
          <w:sz w:val="24"/>
          <w:szCs w:val="24"/>
        </w:rPr>
        <w:t xml:space="preserve">Availability: </w:t>
      </w:r>
      <w:r w:rsidRPr="00914C13">
        <w:rPr>
          <w:sz w:val="24"/>
          <w:szCs w:val="24"/>
        </w:rPr>
        <w:t>Hosted on Microsoft Azure's managed cloud infrastructure.</w:t>
      </w:r>
    </w:p>
    <w:p w14:paraId="385677FD" w14:textId="77777777" w:rsidR="00D50963" w:rsidRDefault="00000000">
      <w:pPr>
        <w:pStyle w:val="Heading1"/>
      </w:pPr>
      <w:r>
        <w:t>14. Implementation Approach</w:t>
      </w:r>
    </w:p>
    <w:p w14:paraId="6845F921" w14:textId="77777777" w:rsidR="00D50963" w:rsidRPr="00914C13" w:rsidRDefault="00000000">
      <w:pPr>
        <w:pStyle w:val="ListNumber"/>
        <w:rPr>
          <w:sz w:val="24"/>
          <w:szCs w:val="24"/>
        </w:rPr>
      </w:pPr>
      <w:r w:rsidRPr="00914C13">
        <w:rPr>
          <w:b/>
          <w:sz w:val="24"/>
          <w:szCs w:val="24"/>
        </w:rPr>
        <w:t xml:space="preserve">Organization Onboarding — </w:t>
      </w:r>
      <w:r w:rsidRPr="00914C13">
        <w:rPr>
          <w:sz w:val="24"/>
          <w:szCs w:val="24"/>
        </w:rPr>
        <w:t>profile setup, DPDP classification, organizational structure, and initial team setup.</w:t>
      </w:r>
    </w:p>
    <w:p w14:paraId="5F73471F" w14:textId="77777777" w:rsidR="00D50963" w:rsidRPr="00914C13" w:rsidRDefault="00000000">
      <w:pPr>
        <w:pStyle w:val="ListNumber"/>
        <w:rPr>
          <w:sz w:val="24"/>
          <w:szCs w:val="24"/>
        </w:rPr>
      </w:pPr>
      <w:r w:rsidRPr="00914C13">
        <w:rPr>
          <w:b/>
          <w:sz w:val="24"/>
          <w:szCs w:val="24"/>
        </w:rPr>
        <w:t xml:space="preserve">Asset &amp; Data Register Build-Out — </w:t>
      </w:r>
      <w:r w:rsidRPr="00914C13">
        <w:rPr>
          <w:sz w:val="24"/>
          <w:szCs w:val="24"/>
        </w:rPr>
        <w:t>manual asset registration, supplemented by automated Cloud Discovery for connected environments.</w:t>
      </w:r>
    </w:p>
    <w:p w14:paraId="647C4BD2" w14:textId="77777777" w:rsidR="00D50963" w:rsidRPr="00914C13" w:rsidRDefault="00000000">
      <w:pPr>
        <w:pStyle w:val="ListNumber"/>
        <w:rPr>
          <w:sz w:val="24"/>
          <w:szCs w:val="24"/>
        </w:rPr>
      </w:pPr>
      <w:r w:rsidRPr="00914C13">
        <w:rPr>
          <w:b/>
          <w:sz w:val="24"/>
          <w:szCs w:val="24"/>
        </w:rPr>
        <w:t xml:space="preserve">Controls Activation — </w:t>
      </w:r>
      <w:r w:rsidRPr="00914C13">
        <w:rPr>
          <w:sz w:val="24"/>
          <w:szCs w:val="24"/>
        </w:rPr>
        <w:t xml:space="preserve">activation of the relevant regulatory </w:t>
      </w:r>
      <w:proofErr w:type="gramStart"/>
      <w:r w:rsidRPr="00914C13">
        <w:rPr>
          <w:sz w:val="24"/>
          <w:szCs w:val="24"/>
        </w:rPr>
        <w:t>controls</w:t>
      </w:r>
      <w:proofErr w:type="gramEnd"/>
      <w:r w:rsidRPr="00914C13">
        <w:rPr>
          <w:sz w:val="24"/>
          <w:szCs w:val="24"/>
        </w:rPr>
        <w:t xml:space="preserve"> library and initial gap assessment.</w:t>
      </w:r>
    </w:p>
    <w:p w14:paraId="0F75B625" w14:textId="77777777" w:rsidR="00D50963" w:rsidRPr="00914C13" w:rsidRDefault="00000000">
      <w:pPr>
        <w:pStyle w:val="ListNumber"/>
        <w:rPr>
          <w:sz w:val="24"/>
          <w:szCs w:val="24"/>
        </w:rPr>
      </w:pPr>
      <w:r w:rsidRPr="00914C13">
        <w:rPr>
          <w:b/>
          <w:sz w:val="24"/>
          <w:szCs w:val="24"/>
        </w:rPr>
        <w:t xml:space="preserve">Assessment &amp; Evidence Cycles — </w:t>
      </w:r>
      <w:r w:rsidRPr="00914C13">
        <w:rPr>
          <w:sz w:val="24"/>
          <w:szCs w:val="24"/>
        </w:rPr>
        <w:t>scoped assessments, task assignment, evidence submission, and internal audit review.</w:t>
      </w:r>
    </w:p>
    <w:p w14:paraId="31D970C6" w14:textId="77777777" w:rsidR="00D50963" w:rsidRPr="00914C13" w:rsidRDefault="00000000">
      <w:pPr>
        <w:pStyle w:val="ListNumber"/>
        <w:rPr>
          <w:sz w:val="24"/>
          <w:szCs w:val="24"/>
        </w:rPr>
      </w:pPr>
      <w:r w:rsidRPr="00914C13">
        <w:rPr>
          <w:b/>
          <w:sz w:val="24"/>
          <w:szCs w:val="24"/>
        </w:rPr>
        <w:t xml:space="preserve">Ongoing Operation — </w:t>
      </w:r>
      <w:r w:rsidRPr="00914C13">
        <w:rPr>
          <w:sz w:val="24"/>
          <w:szCs w:val="24"/>
        </w:rPr>
        <w:t>continuous monitoring, workforce training via the LMS, and recurring compliance reporting.</w:t>
      </w:r>
    </w:p>
    <w:p w14:paraId="7DC832C5" w14:textId="77777777" w:rsidR="00D50963" w:rsidRDefault="00000000">
      <w:pPr>
        <w:pStyle w:val="Heading1"/>
      </w:pPr>
      <w:r>
        <w:t>15. Platform Roadmap</w:t>
      </w:r>
    </w:p>
    <w:p w14:paraId="04509D6A" w14:textId="77777777" w:rsidR="00D50963" w:rsidRPr="00914C13" w:rsidRDefault="00000000">
      <w:pPr>
        <w:rPr>
          <w:sz w:val="24"/>
          <w:szCs w:val="24"/>
        </w:rPr>
      </w:pPr>
      <w:r w:rsidRPr="00914C13">
        <w:rPr>
          <w:sz w:val="24"/>
          <w:szCs w:val="24"/>
        </w:rPr>
        <w:t>NiyamSaathi is under active, continuous development. Planned enhancements include:</w:t>
      </w:r>
    </w:p>
    <w:p w14:paraId="23B3AA13" w14:textId="77777777" w:rsidR="00D50963" w:rsidRPr="00914C13" w:rsidRDefault="00000000">
      <w:pPr>
        <w:pStyle w:val="ListBullet"/>
        <w:rPr>
          <w:sz w:val="24"/>
          <w:szCs w:val="24"/>
        </w:rPr>
      </w:pPr>
      <w:r w:rsidRPr="00914C13">
        <w:rPr>
          <w:sz w:val="24"/>
          <w:szCs w:val="24"/>
        </w:rPr>
        <w:t>Automated evidence and gap-finding generation directly from cloud configuration scan results, further reducing manual evidence collection effort.</w:t>
      </w:r>
    </w:p>
    <w:p w14:paraId="3E906814" w14:textId="77777777" w:rsidR="00D50963" w:rsidRPr="00914C13" w:rsidRDefault="00000000">
      <w:pPr>
        <w:pStyle w:val="ListBullet"/>
        <w:rPr>
          <w:sz w:val="24"/>
          <w:szCs w:val="24"/>
        </w:rPr>
      </w:pPr>
      <w:r w:rsidRPr="00914C13">
        <w:rPr>
          <w:sz w:val="24"/>
          <w:szCs w:val="24"/>
        </w:rPr>
        <w:t>Expanded single sign-on and identity provider support beyond Microsoft Entra ID.</w:t>
      </w:r>
    </w:p>
    <w:p w14:paraId="44F5A48D" w14:textId="77777777" w:rsidR="00D50963" w:rsidRPr="00914C13" w:rsidRDefault="00000000">
      <w:pPr>
        <w:pStyle w:val="ListBullet"/>
        <w:rPr>
          <w:sz w:val="24"/>
          <w:szCs w:val="24"/>
        </w:rPr>
      </w:pPr>
      <w:r w:rsidRPr="00914C13">
        <w:rPr>
          <w:sz w:val="24"/>
          <w:szCs w:val="24"/>
        </w:rPr>
        <w:t>Additional regulatory frameworks added to the controls library as regulatory guidance evolves.</w:t>
      </w:r>
    </w:p>
    <w:p w14:paraId="1EB69489" w14:textId="77777777" w:rsidR="00D50963" w:rsidRDefault="00000000">
      <w:pPr>
        <w:pStyle w:val="Heading1"/>
      </w:pPr>
      <w:r>
        <w:t>16. Glossary of Terms</w:t>
      </w:r>
    </w:p>
    <w:tbl>
      <w:tblPr>
        <w:tblStyle w:val="LightGrid-Accent1"/>
        <w:tblW w:w="0" w:type="auto"/>
        <w:jc w:val="center"/>
        <w:tblLook w:val="04A0" w:firstRow="1" w:lastRow="0" w:firstColumn="1" w:lastColumn="0" w:noHBand="0" w:noVBand="1"/>
      </w:tblPr>
      <w:tblGrid>
        <w:gridCol w:w="2880"/>
        <w:gridCol w:w="6192"/>
      </w:tblGrid>
      <w:tr w:rsidR="00D50963" w:rsidRPr="00914C13" w14:paraId="2A7565B7" w14:textId="77777777" w:rsidTr="00D509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A3E5C"/>
          </w:tcPr>
          <w:p w14:paraId="5D6D010B" w14:textId="77777777" w:rsidR="00D50963" w:rsidRPr="00914C13" w:rsidRDefault="00000000">
            <w:pPr>
              <w:rPr>
                <w:sz w:val="24"/>
                <w:szCs w:val="24"/>
              </w:rPr>
            </w:pPr>
            <w:r w:rsidRPr="00914C13">
              <w:rPr>
                <w:color w:val="FFFFFF"/>
                <w:sz w:val="24"/>
                <w:szCs w:val="24"/>
              </w:rPr>
              <w:t>Term</w:t>
            </w:r>
          </w:p>
        </w:tc>
        <w:tc>
          <w:tcPr>
            <w:tcW w:w="6192" w:type="dxa"/>
            <w:shd w:val="clear" w:color="auto" w:fill="1A3E5C"/>
          </w:tcPr>
          <w:p w14:paraId="39CDE275" w14:textId="77777777" w:rsidR="00D50963" w:rsidRPr="00914C13"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14C13">
              <w:rPr>
                <w:color w:val="FFFFFF"/>
                <w:sz w:val="24"/>
                <w:szCs w:val="24"/>
              </w:rPr>
              <w:t>Definition</w:t>
            </w:r>
          </w:p>
        </w:tc>
      </w:tr>
      <w:tr w:rsidR="00D50963" w:rsidRPr="00914C13" w14:paraId="2C1ECC29"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CBF4B2" w14:textId="77777777" w:rsidR="00D50963" w:rsidRPr="00914C13" w:rsidRDefault="00000000">
            <w:pPr>
              <w:rPr>
                <w:sz w:val="24"/>
                <w:szCs w:val="24"/>
              </w:rPr>
            </w:pPr>
            <w:r w:rsidRPr="00914C13">
              <w:rPr>
                <w:sz w:val="24"/>
                <w:szCs w:val="24"/>
              </w:rPr>
              <w:t>DPDP Act</w:t>
            </w:r>
          </w:p>
        </w:tc>
        <w:tc>
          <w:tcPr>
            <w:tcW w:w="6192" w:type="dxa"/>
          </w:tcPr>
          <w:p w14:paraId="4F773AF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The Digital Personal Data Protection Act, 2023 — India's primary data protection law.</w:t>
            </w:r>
          </w:p>
        </w:tc>
      </w:tr>
      <w:tr w:rsidR="00D50963" w:rsidRPr="00914C13" w14:paraId="50DD4E65"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8B08FA" w14:textId="77777777" w:rsidR="00D50963" w:rsidRPr="00914C13" w:rsidRDefault="00000000">
            <w:pPr>
              <w:rPr>
                <w:sz w:val="24"/>
                <w:szCs w:val="24"/>
              </w:rPr>
            </w:pPr>
            <w:r w:rsidRPr="00914C13">
              <w:rPr>
                <w:sz w:val="24"/>
                <w:szCs w:val="24"/>
              </w:rPr>
              <w:t>Data Fiduciary</w:t>
            </w:r>
          </w:p>
        </w:tc>
        <w:tc>
          <w:tcPr>
            <w:tcW w:w="6192" w:type="dxa"/>
          </w:tcPr>
          <w:p w14:paraId="54E42E9E"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An entity that determines the purpose and means of processing personal data.</w:t>
            </w:r>
          </w:p>
        </w:tc>
      </w:tr>
      <w:tr w:rsidR="00D50963" w:rsidRPr="00914C13" w14:paraId="0AE1D43B"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156137" w14:textId="77777777" w:rsidR="00D50963" w:rsidRPr="00914C13" w:rsidRDefault="00000000">
            <w:pPr>
              <w:rPr>
                <w:sz w:val="24"/>
                <w:szCs w:val="24"/>
              </w:rPr>
            </w:pPr>
            <w:r w:rsidRPr="00914C13">
              <w:rPr>
                <w:sz w:val="24"/>
                <w:szCs w:val="24"/>
              </w:rPr>
              <w:lastRenderedPageBreak/>
              <w:t>Significant Data Fiduciary</w:t>
            </w:r>
          </w:p>
        </w:tc>
        <w:tc>
          <w:tcPr>
            <w:tcW w:w="6192" w:type="dxa"/>
          </w:tcPr>
          <w:p w14:paraId="303F63BB"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 Data Fiduciary designated by the government as subject to enhanced obligations, based on factors such as data volume and sensitivity.</w:t>
            </w:r>
          </w:p>
        </w:tc>
      </w:tr>
      <w:tr w:rsidR="00D50963" w:rsidRPr="00914C13" w14:paraId="59707692"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978000" w14:textId="77777777" w:rsidR="00D50963" w:rsidRPr="00914C13" w:rsidRDefault="00000000">
            <w:pPr>
              <w:rPr>
                <w:sz w:val="24"/>
                <w:szCs w:val="24"/>
              </w:rPr>
            </w:pPr>
            <w:r w:rsidRPr="00914C13">
              <w:rPr>
                <w:sz w:val="24"/>
                <w:szCs w:val="24"/>
              </w:rPr>
              <w:t>Data Principal</w:t>
            </w:r>
          </w:p>
        </w:tc>
        <w:tc>
          <w:tcPr>
            <w:tcW w:w="6192" w:type="dxa"/>
          </w:tcPr>
          <w:p w14:paraId="13164C0E"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The individual to whom personal data relates.</w:t>
            </w:r>
          </w:p>
        </w:tc>
      </w:tr>
      <w:tr w:rsidR="00D50963" w:rsidRPr="00914C13" w14:paraId="3E7E5C55"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81B5CD" w14:textId="77777777" w:rsidR="00D50963" w:rsidRPr="00914C13" w:rsidRDefault="00000000">
            <w:pPr>
              <w:rPr>
                <w:sz w:val="24"/>
                <w:szCs w:val="24"/>
              </w:rPr>
            </w:pPr>
            <w:r w:rsidRPr="00914C13">
              <w:rPr>
                <w:sz w:val="24"/>
                <w:szCs w:val="24"/>
              </w:rPr>
              <w:t>PII</w:t>
            </w:r>
          </w:p>
        </w:tc>
        <w:tc>
          <w:tcPr>
            <w:tcW w:w="6192" w:type="dxa"/>
          </w:tcPr>
          <w:p w14:paraId="6D284F7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Personally Identifiable Information.</w:t>
            </w:r>
          </w:p>
        </w:tc>
      </w:tr>
      <w:tr w:rsidR="00D50963" w:rsidRPr="00914C13" w14:paraId="26010516"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A8EE57" w14:textId="77777777" w:rsidR="00D50963" w:rsidRPr="00914C13" w:rsidRDefault="00000000">
            <w:pPr>
              <w:rPr>
                <w:sz w:val="24"/>
                <w:szCs w:val="24"/>
              </w:rPr>
            </w:pPr>
            <w:r w:rsidRPr="00914C13">
              <w:rPr>
                <w:sz w:val="24"/>
                <w:szCs w:val="24"/>
              </w:rPr>
              <w:t>Data Asset</w:t>
            </w:r>
          </w:p>
        </w:tc>
        <w:tc>
          <w:tcPr>
            <w:tcW w:w="6192" w:type="dxa"/>
          </w:tcPr>
          <w:p w14:paraId="3BCC41B1"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Any system, application, vendor, or process registered in NiyamSaathi that stores or processes data on behalf of an organization.</w:t>
            </w:r>
          </w:p>
        </w:tc>
      </w:tr>
      <w:tr w:rsidR="00D50963" w:rsidRPr="00914C13" w14:paraId="0C3B82CD"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2CD20B" w14:textId="77777777" w:rsidR="00D50963" w:rsidRPr="00914C13" w:rsidRDefault="00000000">
            <w:pPr>
              <w:rPr>
                <w:sz w:val="24"/>
                <w:szCs w:val="24"/>
              </w:rPr>
            </w:pPr>
            <w:r w:rsidRPr="00914C13">
              <w:rPr>
                <w:sz w:val="24"/>
                <w:szCs w:val="24"/>
              </w:rPr>
              <w:t>Control</w:t>
            </w:r>
          </w:p>
        </w:tc>
        <w:tc>
          <w:tcPr>
            <w:tcW w:w="6192" w:type="dxa"/>
          </w:tcPr>
          <w:p w14:paraId="2282BA8D"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A specific regulatory or organizational requirement tracked and evidenced within the platform.</w:t>
            </w:r>
          </w:p>
        </w:tc>
      </w:tr>
      <w:tr w:rsidR="00D50963" w:rsidRPr="00914C13" w14:paraId="59E49122"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15A233" w14:textId="77777777" w:rsidR="00D50963" w:rsidRPr="00914C13" w:rsidRDefault="00000000">
            <w:pPr>
              <w:rPr>
                <w:sz w:val="24"/>
                <w:szCs w:val="24"/>
              </w:rPr>
            </w:pPr>
            <w:r w:rsidRPr="00914C13">
              <w:rPr>
                <w:sz w:val="24"/>
                <w:szCs w:val="24"/>
              </w:rPr>
              <w:t>Evidence</w:t>
            </w:r>
          </w:p>
        </w:tc>
        <w:tc>
          <w:tcPr>
            <w:tcW w:w="6192" w:type="dxa"/>
          </w:tcPr>
          <w:p w14:paraId="72FC736A"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Documentation submitted to demonstrate that a control or action has been satisfied.</w:t>
            </w:r>
          </w:p>
        </w:tc>
      </w:tr>
      <w:tr w:rsidR="00D50963" w:rsidRPr="00914C13" w14:paraId="59BC6389" w14:textId="77777777" w:rsidTr="00D509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A0A749" w14:textId="77777777" w:rsidR="00D50963" w:rsidRPr="00914C13" w:rsidRDefault="00000000">
            <w:pPr>
              <w:rPr>
                <w:sz w:val="24"/>
                <w:szCs w:val="24"/>
              </w:rPr>
            </w:pPr>
            <w:r w:rsidRPr="00914C13">
              <w:rPr>
                <w:sz w:val="24"/>
                <w:szCs w:val="24"/>
              </w:rPr>
              <w:t>RBAC</w:t>
            </w:r>
          </w:p>
        </w:tc>
        <w:tc>
          <w:tcPr>
            <w:tcW w:w="6192" w:type="dxa"/>
          </w:tcPr>
          <w:p w14:paraId="1E3E5E82" w14:textId="77777777" w:rsidR="00D50963" w:rsidRPr="00914C13"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14C13">
              <w:rPr>
                <w:sz w:val="24"/>
                <w:szCs w:val="24"/>
              </w:rPr>
              <w:t>Role-Based Access Control.</w:t>
            </w:r>
          </w:p>
        </w:tc>
      </w:tr>
      <w:tr w:rsidR="00D50963" w:rsidRPr="00914C13" w14:paraId="06698B44" w14:textId="77777777" w:rsidTr="00D509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437575" w14:textId="77777777" w:rsidR="00D50963" w:rsidRPr="00914C13" w:rsidRDefault="00000000">
            <w:pPr>
              <w:rPr>
                <w:sz w:val="24"/>
                <w:szCs w:val="24"/>
              </w:rPr>
            </w:pPr>
            <w:r w:rsidRPr="00914C13">
              <w:rPr>
                <w:sz w:val="24"/>
                <w:szCs w:val="24"/>
              </w:rPr>
              <w:t>SSO</w:t>
            </w:r>
          </w:p>
        </w:tc>
        <w:tc>
          <w:tcPr>
            <w:tcW w:w="6192" w:type="dxa"/>
          </w:tcPr>
          <w:p w14:paraId="55FDD88D" w14:textId="77777777" w:rsidR="00D50963" w:rsidRPr="00914C13" w:rsidRDefault="00000000">
            <w:pPr>
              <w:cnfStyle w:val="000000010000" w:firstRow="0" w:lastRow="0" w:firstColumn="0" w:lastColumn="0" w:oddVBand="0" w:evenVBand="0" w:oddHBand="0" w:evenHBand="1" w:firstRowFirstColumn="0" w:firstRowLastColumn="0" w:lastRowFirstColumn="0" w:lastRowLastColumn="0"/>
              <w:rPr>
                <w:sz w:val="24"/>
                <w:szCs w:val="24"/>
              </w:rPr>
            </w:pPr>
            <w:r w:rsidRPr="00914C13">
              <w:rPr>
                <w:sz w:val="24"/>
                <w:szCs w:val="24"/>
              </w:rPr>
              <w:t>Single Sign-On.</w:t>
            </w:r>
          </w:p>
        </w:tc>
      </w:tr>
    </w:tbl>
    <w:p w14:paraId="1A1074B7" w14:textId="77777777" w:rsidR="00D50963" w:rsidRPr="00914C13" w:rsidRDefault="00D50963">
      <w:pPr>
        <w:spacing w:after="80"/>
        <w:rPr>
          <w:sz w:val="24"/>
          <w:szCs w:val="24"/>
        </w:rPr>
      </w:pPr>
    </w:p>
    <w:sectPr w:rsidR="00D50963" w:rsidRPr="00914C13" w:rsidSect="00034616">
      <w:footerReference w:type="default" r:id="rId8"/>
      <w:pgSz w:w="12240" w:h="15840"/>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79F38" w14:textId="77777777" w:rsidR="00BF3B89" w:rsidRDefault="00BF3B89">
      <w:pPr>
        <w:spacing w:after="0" w:line="240" w:lineRule="auto"/>
      </w:pPr>
      <w:r>
        <w:separator/>
      </w:r>
    </w:p>
  </w:endnote>
  <w:endnote w:type="continuationSeparator" w:id="0">
    <w:p w14:paraId="74066761" w14:textId="77777777" w:rsidR="00BF3B89" w:rsidRDefault="00BF3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FE24" w14:textId="77777777" w:rsidR="00D50963" w:rsidRDefault="00000000">
    <w:pPr>
      <w:pStyle w:val="Footer"/>
      <w:jc w:val="center"/>
    </w:pPr>
    <w:proofErr w:type="gramStart"/>
    <w:r>
      <w:rPr>
        <w:color w:val="6B6B6B"/>
        <w:sz w:val="16"/>
      </w:rPr>
      <w:t>CONFIDENTIAL  |</w:t>
    </w:r>
    <w:proofErr w:type="gramEnd"/>
    <w:r>
      <w:rPr>
        <w:color w:val="6B6B6B"/>
        <w:sz w:val="16"/>
      </w:rPr>
      <w:t xml:space="preserve">  </w:t>
    </w:r>
    <w:proofErr w:type="spellStart"/>
    <w:r>
      <w:rPr>
        <w:color w:val="6B6B6B"/>
        <w:sz w:val="16"/>
      </w:rPr>
      <w:t>NiyamSaathi</w:t>
    </w:r>
    <w:proofErr w:type="spellEnd"/>
    <w:r>
      <w:rPr>
        <w:color w:val="6B6B6B"/>
        <w:sz w:val="16"/>
      </w:rPr>
      <w:t xml:space="preserve"> Technical </w:t>
    </w:r>
    <w:proofErr w:type="gramStart"/>
    <w:r>
      <w:rPr>
        <w:color w:val="6B6B6B"/>
        <w:sz w:val="16"/>
      </w:rPr>
      <w:t>Specification  |</w:t>
    </w:r>
    <w:proofErr w:type="gramEnd"/>
    <w:r>
      <w:rPr>
        <w:color w:val="6B6B6B"/>
        <w:sz w:val="16"/>
      </w:rPr>
      <w:t xml:space="preserve">  </w:t>
    </w:r>
    <w:r>
      <w:rPr>
        <w:color w:val="6B6B6B"/>
        <w:sz w:val="16"/>
      </w:rPr>
      <w:fldChar w:fldCharType="begin"/>
    </w:r>
    <w:r>
      <w:rPr>
        <w:color w:val="6B6B6B"/>
        <w:sz w:val="16"/>
      </w:rPr>
      <w:instrText>PAGE</w:instrText>
    </w:r>
    <w:r>
      <w:rPr>
        <w:color w:val="6B6B6B"/>
        <w:sz w:val="16"/>
      </w:rPr>
      <w:fldChar w:fldCharType="separate"/>
    </w:r>
    <w:r w:rsidR="00914C13">
      <w:rPr>
        <w:noProof/>
        <w:color w:val="6B6B6B"/>
        <w:sz w:val="16"/>
      </w:rPr>
      <w:t>1</w:t>
    </w:r>
    <w:r>
      <w:rPr>
        <w:color w:val="6B6B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11CD0" w14:textId="77777777" w:rsidR="00BF3B89" w:rsidRDefault="00BF3B89">
      <w:pPr>
        <w:spacing w:after="0" w:line="240" w:lineRule="auto"/>
      </w:pPr>
      <w:r>
        <w:separator/>
      </w:r>
    </w:p>
  </w:footnote>
  <w:footnote w:type="continuationSeparator" w:id="0">
    <w:p w14:paraId="1C8BE9C5" w14:textId="77777777" w:rsidR="00BF3B89" w:rsidRDefault="00BF3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502"/>
        </w:tabs>
        <w:ind w:left="502" w:hanging="360"/>
      </w:pPr>
      <w:rPr>
        <w:rFonts w:ascii="Symbol" w:hAnsi="Symbol" w:hint="default"/>
      </w:rPr>
    </w:lvl>
  </w:abstractNum>
  <w:num w:numId="1" w16cid:durableId="424955924">
    <w:abstractNumId w:val="8"/>
  </w:num>
  <w:num w:numId="2" w16cid:durableId="2132744168">
    <w:abstractNumId w:val="6"/>
  </w:num>
  <w:num w:numId="3" w16cid:durableId="2060130473">
    <w:abstractNumId w:val="5"/>
  </w:num>
  <w:num w:numId="4" w16cid:durableId="468323191">
    <w:abstractNumId w:val="4"/>
  </w:num>
  <w:num w:numId="5" w16cid:durableId="531528755">
    <w:abstractNumId w:val="7"/>
  </w:num>
  <w:num w:numId="6" w16cid:durableId="1301500729">
    <w:abstractNumId w:val="3"/>
  </w:num>
  <w:num w:numId="7" w16cid:durableId="205147720">
    <w:abstractNumId w:val="2"/>
  </w:num>
  <w:num w:numId="8" w16cid:durableId="289291440">
    <w:abstractNumId w:val="1"/>
  </w:num>
  <w:num w:numId="9" w16cid:durableId="179582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4C13"/>
    <w:rsid w:val="00AA1D8D"/>
    <w:rsid w:val="00B47730"/>
    <w:rsid w:val="00BF3B89"/>
    <w:rsid w:val="00CA6EE6"/>
    <w:rsid w:val="00CB0664"/>
    <w:rsid w:val="00D509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0B0AA"/>
  <w14:defaultImageDpi w14:val="300"/>
  <w15:docId w15:val="{E0418CE9-1A2D-46E5-94F4-BB3518604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00"/>
      <w:outlineLvl w:val="0"/>
    </w:pPr>
    <w:rPr>
      <w:rFonts w:asciiTheme="majorHAnsi" w:eastAsiaTheme="majorEastAsia" w:hAnsiTheme="majorHAnsi" w:cstheme="majorBidi"/>
      <w:b/>
      <w:bCs/>
      <w:color w:val="1A3E5C"/>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A3E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A3E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3641</Words>
  <Characters>20758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HARIOM KUMAR</cp:lastModifiedBy>
  <cp:revision>2</cp:revision>
  <dcterms:created xsi:type="dcterms:W3CDTF">2013-12-23T23:15:00Z</dcterms:created>
  <dcterms:modified xsi:type="dcterms:W3CDTF">2026-09-11T07:16:00Z</dcterms:modified>
  <cp:category/>
</cp:coreProperties>
</file>