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0F03" w14:textId="5074205B" w:rsidR="00E343F3" w:rsidRPr="00446B56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6B56">
        <w:rPr>
          <w:rFonts w:ascii="Times New Roman" w:hAnsi="Times New Roman" w:cs="Times New Roman"/>
          <w:b/>
          <w:bCs/>
          <w:sz w:val="24"/>
          <w:szCs w:val="24"/>
        </w:rPr>
        <w:t>Team Decision Brief</w:t>
      </w:r>
      <w:r w:rsidR="00446B56" w:rsidRPr="00446B5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46B56">
        <w:rPr>
          <w:rFonts w:ascii="Times New Roman" w:hAnsi="Times New Roman" w:cs="Times New Roman"/>
          <w:b/>
          <w:bCs/>
          <w:sz w:val="24"/>
          <w:szCs w:val="24"/>
        </w:rPr>
        <w:t xml:space="preserve"> Clinic No‑Show Project</w:t>
      </w:r>
    </w:p>
    <w:p w14:paraId="3F31F778" w14:textId="541CDA1C" w:rsidR="00E343F3" w:rsidRPr="00446B56" w:rsidRDefault="00446B5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Quick Facts</w:t>
      </w:r>
    </w:p>
    <w:p w14:paraId="7AEF9E97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Goal: reduce appointment no‑shows with simple levers (reminders, scheduling tweaks, micro‑overbooking).</w:t>
      </w:r>
    </w:p>
    <w:p w14:paraId="55A40B8D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Data used (demo set shaped to our clinic schema): appointments, daily weather, and local symptom ‘chatter’.</w:t>
      </w:r>
    </w:p>
    <w:p w14:paraId="115C1471" w14:textId="77AE0441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Signals: lead time, time‑of‑day </w:t>
      </w:r>
      <w:r w:rsidR="00446B56" w:rsidRPr="00446B56">
        <w:rPr>
          <w:rFonts w:ascii="Times New Roman" w:hAnsi="Times New Roman" w:cs="Times New Roman"/>
          <w:sz w:val="24"/>
          <w:szCs w:val="24"/>
        </w:rPr>
        <w:t>*</w:t>
      </w:r>
      <w:r w:rsidRPr="00446B56">
        <w:rPr>
          <w:rFonts w:ascii="Times New Roman" w:hAnsi="Times New Roman" w:cs="Times New Roman"/>
          <w:sz w:val="24"/>
          <w:szCs w:val="24"/>
        </w:rPr>
        <w:t xml:space="preserve"> temperature, and chatter spikes are most predictive.</w:t>
      </w:r>
    </w:p>
    <w:p w14:paraId="1488DBF7" w14:textId="6F32520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Proposal: a 2‑week A/B pilot </w:t>
      </w:r>
      <w:r w:rsidR="00446B56" w:rsidRPr="00446B56">
        <w:rPr>
          <w:rFonts w:ascii="Times New Roman" w:hAnsi="Times New Roman" w:cs="Times New Roman"/>
          <w:sz w:val="24"/>
          <w:szCs w:val="24"/>
        </w:rPr>
        <w:t>with</w:t>
      </w:r>
      <w:r w:rsidRPr="00446B56">
        <w:rPr>
          <w:rFonts w:ascii="Times New Roman" w:hAnsi="Times New Roman" w:cs="Times New Roman"/>
          <w:sz w:val="24"/>
          <w:szCs w:val="24"/>
        </w:rPr>
        <w:t xml:space="preserve"> enhanced reminders for long‑lead new patients + micro‑overbooking on flagged days.</w:t>
      </w:r>
    </w:p>
    <w:p w14:paraId="616B4CF3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Target impact: 1–3 percentage‑point drop in no‑shows without provider overrun.</w:t>
      </w:r>
    </w:p>
    <w:p w14:paraId="6C73E549" w14:textId="77777777" w:rsidR="00E343F3" w:rsidRPr="00446B5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1) What we are trying to accomplish</w:t>
      </w:r>
    </w:p>
    <w:p w14:paraId="353007A6" w14:textId="77777777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Business question: Which simple signals predict no‑shows, and what actions should we take?</w:t>
      </w:r>
    </w:p>
    <w:p w14:paraId="0EA234F6" w14:textId="77777777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Success looks like: lower no‑show % and higher filled‑slots per provider, with no increase in overrun or patient complaints.</w:t>
      </w:r>
    </w:p>
    <w:p w14:paraId="7FD68A0B" w14:textId="18986EF6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Deliverables: </w:t>
      </w:r>
      <w:r w:rsidR="00446B56" w:rsidRPr="00446B56">
        <w:rPr>
          <w:rFonts w:ascii="Times New Roman" w:hAnsi="Times New Roman" w:cs="Times New Roman"/>
          <w:sz w:val="24"/>
          <w:szCs w:val="24"/>
        </w:rPr>
        <w:t>A</w:t>
      </w:r>
      <w:r w:rsidRPr="00446B56">
        <w:rPr>
          <w:rFonts w:ascii="Times New Roman" w:hAnsi="Times New Roman" w:cs="Times New Roman"/>
          <w:sz w:val="24"/>
          <w:szCs w:val="24"/>
        </w:rPr>
        <w:t xml:space="preserve"> 20‑minute presentation with reproducible numbers.</w:t>
      </w:r>
    </w:p>
    <w:p w14:paraId="647ACF8A" w14:textId="77777777" w:rsidR="00E343F3" w:rsidRPr="00446B5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 xml:space="preserve">2) What we </w:t>
      </w:r>
      <w:proofErr w:type="gramStart"/>
      <w:r w:rsidRPr="00446B56">
        <w:rPr>
          <w:rFonts w:ascii="Times New Roman" w:hAnsi="Times New Roman" w:cs="Times New Roman"/>
          <w:color w:val="auto"/>
          <w:sz w:val="24"/>
          <w:szCs w:val="24"/>
        </w:rPr>
        <w:t>actually did</w:t>
      </w:r>
      <w:proofErr w:type="gramEnd"/>
      <w:r w:rsidRPr="00446B56">
        <w:rPr>
          <w:rFonts w:ascii="Times New Roman" w:hAnsi="Times New Roman" w:cs="Times New Roman"/>
          <w:color w:val="auto"/>
          <w:sz w:val="24"/>
          <w:szCs w:val="24"/>
        </w:rPr>
        <w:t xml:space="preserve"> (so far)</w:t>
      </w:r>
    </w:p>
    <w:p w14:paraId="5678D199" w14:textId="4C43F81A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Pipeline: CSV </w:t>
      </w:r>
      <w:proofErr w:type="gramStart"/>
      <w:r w:rsidR="00446B56" w:rsidRPr="00446B56">
        <w:rPr>
          <w:rFonts w:ascii="Times New Roman" w:hAnsi="Times New Roman" w:cs="Times New Roman"/>
          <w:sz w:val="24"/>
          <w:szCs w:val="24"/>
        </w:rPr>
        <w:t>&gt;</w:t>
      </w:r>
      <w:r w:rsidRPr="00446B56">
        <w:rPr>
          <w:rFonts w:ascii="Times New Roman" w:hAnsi="Times New Roman" w:cs="Times New Roman"/>
          <w:sz w:val="24"/>
          <w:szCs w:val="24"/>
        </w:rPr>
        <w:t xml:space="preserve">  GCS</w:t>
      </w:r>
      <w:proofErr w:type="gramEnd"/>
      <w:r w:rsidRPr="00446B56">
        <w:rPr>
          <w:rFonts w:ascii="Times New Roman" w:hAnsi="Times New Roman" w:cs="Times New Roman"/>
          <w:sz w:val="24"/>
          <w:szCs w:val="24"/>
        </w:rPr>
        <w:t xml:space="preserve"> </w:t>
      </w:r>
      <w:r w:rsidR="00446B56" w:rsidRPr="00446B56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446B56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446B56">
        <w:rPr>
          <w:rFonts w:ascii="Times New Roman" w:hAnsi="Times New Roman" w:cs="Times New Roman"/>
          <w:sz w:val="24"/>
          <w:szCs w:val="24"/>
        </w:rPr>
        <w:t xml:space="preserve">; cleaned appointments in </w:t>
      </w:r>
      <w:proofErr w:type="spellStart"/>
      <w:r w:rsidRPr="00446B56">
        <w:rPr>
          <w:rFonts w:ascii="Times New Roman" w:hAnsi="Times New Roman" w:cs="Times New Roman"/>
          <w:sz w:val="24"/>
          <w:szCs w:val="24"/>
        </w:rPr>
        <w:t>OpenRefine</w:t>
      </w:r>
      <w:proofErr w:type="spellEnd"/>
      <w:r w:rsidRPr="00446B56">
        <w:rPr>
          <w:rFonts w:ascii="Times New Roman" w:hAnsi="Times New Roman" w:cs="Times New Roman"/>
          <w:sz w:val="24"/>
          <w:szCs w:val="24"/>
        </w:rPr>
        <w:t>; joined weather &amp; chatter.</w:t>
      </w:r>
    </w:p>
    <w:p w14:paraId="740DCD12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Modeling: created an analysis view (`fact_day`) so everyone queries the same, ready‑to‑use table.</w:t>
      </w:r>
    </w:p>
    <w:p w14:paraId="50811A5B" w14:textId="5E7FABDC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Analyses: lead time, weather</w:t>
      </w:r>
      <w:r w:rsidR="00446B56" w:rsidRPr="00446B56">
        <w:rPr>
          <w:rFonts w:ascii="Times New Roman" w:hAnsi="Times New Roman" w:cs="Times New Roman"/>
          <w:sz w:val="24"/>
          <w:szCs w:val="24"/>
        </w:rPr>
        <w:t>*</w:t>
      </w:r>
      <w:r w:rsidRPr="00446B56">
        <w:rPr>
          <w:rFonts w:ascii="Times New Roman" w:hAnsi="Times New Roman" w:cs="Times New Roman"/>
          <w:sz w:val="24"/>
          <w:szCs w:val="24"/>
        </w:rPr>
        <w:t>time of day, symptom chatter, and top risk segments.</w:t>
      </w:r>
    </w:p>
    <w:p w14:paraId="03DD07C7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Repro: exported ‘answer’ CSVs, a verification notebook, and a BigQuery runbook.</w:t>
      </w:r>
    </w:p>
    <w:p w14:paraId="5180144A" w14:textId="77777777" w:rsidR="00E343F3" w:rsidRPr="00446B5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3) Data we used &amp; key assumptions</w:t>
      </w:r>
    </w:p>
    <w:p w14:paraId="39974129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Appointments (de‑identified), one row per visit: date/time, clinic, city, visit type, new/return, booked date, status.</w:t>
      </w:r>
    </w:p>
    <w:p w14:paraId="7AAB9968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Weather by city‑day: high/low temp and rainfall (for Hot/Mild/Cold and Rain flags).</w:t>
      </w:r>
    </w:p>
    <w:p w14:paraId="242930FB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Symptom chatter by city‑day: count of symptom tweets; High = top 25% days.</w:t>
      </w:r>
    </w:p>
    <w:p w14:paraId="5B48CCF2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Joins are on city + date; city names are uppercased to avoid mismatches.</w:t>
      </w:r>
    </w:p>
    <w:p w14:paraId="12EB4FDC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Left joins: keep appointment rows even if externals are missing.</w:t>
      </w:r>
    </w:p>
    <w:p w14:paraId="68636CA2" w14:textId="77777777" w:rsidR="00E343F3" w:rsidRPr="00446B5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4) Methods in plain English</w:t>
      </w:r>
    </w:p>
    <w:p w14:paraId="494B6828" w14:textId="77777777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Cleaned appointment text/casing; parsed dates; checked unique appointment IDs.</w:t>
      </w:r>
    </w:p>
    <w:p w14:paraId="6CE7902F" w14:textId="77777777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lastRenderedPageBreak/>
        <w:t>Loaded four CSVs as staging in BigQuery; standardized types and casing.</w:t>
      </w:r>
    </w:p>
    <w:p w14:paraId="0A934A1F" w14:textId="77777777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Built the `fact_day` view: appointments </w:t>
      </w:r>
      <w:proofErr w:type="gramStart"/>
      <w:r w:rsidRPr="00446B56">
        <w:rPr>
          <w:rFonts w:ascii="Times New Roman" w:hAnsi="Times New Roman" w:cs="Times New Roman"/>
          <w:sz w:val="24"/>
          <w:szCs w:val="24"/>
        </w:rPr>
        <w:t>LEFT JOIN</w:t>
      </w:r>
      <w:proofErr w:type="gramEnd"/>
      <w:r w:rsidRPr="00446B56">
        <w:rPr>
          <w:rFonts w:ascii="Times New Roman" w:hAnsi="Times New Roman" w:cs="Times New Roman"/>
          <w:sz w:val="24"/>
          <w:szCs w:val="24"/>
        </w:rPr>
        <w:t xml:space="preserve"> weather and chatter on (date, city).</w:t>
      </w:r>
    </w:p>
    <w:p w14:paraId="4F8F423B" w14:textId="77777777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Engineered features: lead_time_days, AM/PM, temp_bucket, rain_flag, chatter_bucket.</w:t>
      </w:r>
    </w:p>
    <w:p w14:paraId="45ECA966" w14:textId="77777777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Aggregated to compact summary tables for the deck (lead time, weather×time, chatter, top segments).</w:t>
      </w:r>
    </w:p>
    <w:p w14:paraId="232B9156" w14:textId="77777777" w:rsidR="00E343F3" w:rsidRPr="00446B5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5) What we found (this dataset)</w:t>
      </w:r>
    </w:p>
    <w:p w14:paraId="59735D91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Lead time: 0–2 days ≈ 19%, 3–7 days ≈ 16%, 8+ days ≈ 17% no‑show.</w:t>
      </w:r>
    </w:p>
    <w:p w14:paraId="39D96EE6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Weather × time: hot PM slots trend higher than mild AM slots.</w:t>
      </w:r>
    </w:p>
    <w:p w14:paraId="6580449F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Chatter: High chatter days ≈ 2 percentage points higher no‑shows vs Normal.</w:t>
      </w:r>
    </w:p>
    <w:p w14:paraId="04D56427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Top segments: certain clinic × visit type × time × temp combinations are consistently riskier.</w:t>
      </w:r>
    </w:p>
    <w:p w14:paraId="096FDE39" w14:textId="77777777" w:rsidR="00E343F3" w:rsidRPr="00446B5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6) Proposed 2‑week pilot</w:t>
      </w:r>
    </w:p>
    <w:p w14:paraId="23ACF113" w14:textId="77777777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Enhanced reminders: for new patients with lead time ≥ 8 days — add T‑24h and T‑2h nudges.</w:t>
      </w:r>
    </w:p>
    <w:p w14:paraId="3CA91A81" w14:textId="77777777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Micro‑</w:t>
      </w:r>
      <w:proofErr w:type="gramStart"/>
      <w:r w:rsidRPr="00446B56">
        <w:rPr>
          <w:rFonts w:ascii="Times New Roman" w:hAnsi="Times New Roman" w:cs="Times New Roman"/>
          <w:sz w:val="24"/>
          <w:szCs w:val="24"/>
        </w:rPr>
        <w:t>overbooking:</w:t>
      </w:r>
      <w:proofErr w:type="gramEnd"/>
      <w:r w:rsidRPr="00446B56">
        <w:rPr>
          <w:rFonts w:ascii="Times New Roman" w:hAnsi="Times New Roman" w:cs="Times New Roman"/>
          <w:sz w:val="24"/>
          <w:szCs w:val="24"/>
        </w:rPr>
        <w:t xml:space="preserve"> on flagged Hot or Rainy PM days, overbook one low‑acuity slot per provider (with guardrails).</w:t>
      </w:r>
    </w:p>
    <w:p w14:paraId="3E6A8DF8" w14:textId="77777777" w:rsidR="00E343F3" w:rsidRPr="00446B5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Morning bias: shift more new‑patient slots to AM when feasible on high‑risk days.</w:t>
      </w:r>
    </w:p>
    <w:p w14:paraId="18D54B66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Guardrails: max 1 extra low‑acuity slot per provider per day; monitor overruns; maintain a same‑day standby list.</w:t>
      </w:r>
    </w:p>
    <w:p w14:paraId="49BA3589" w14:textId="77777777" w:rsidR="00E343F3" w:rsidRPr="00446B5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7) KPIs &amp; success criteria</w:t>
      </w:r>
    </w:p>
    <w:p w14:paraId="07A4AC6E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Primary: No‑show rate (target −1 to −3 ppt).</w:t>
      </w:r>
    </w:p>
    <w:p w14:paraId="53779B67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Secondary: Filled slots/provider (↑), overrun rate (↔), reminder response rates (↑).</w:t>
      </w:r>
    </w:p>
    <w:p w14:paraId="2E919509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Report: pilot vs control weeks/slots, include % change and N.</w:t>
      </w:r>
    </w:p>
    <w:p w14:paraId="59B5D016" w14:textId="33B5D1B4" w:rsidR="00E343F3" w:rsidRPr="00446B56" w:rsidRDefault="00446B5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000000" w:rsidRPr="00446B56">
        <w:rPr>
          <w:rFonts w:ascii="Times New Roman" w:hAnsi="Times New Roman" w:cs="Times New Roman"/>
          <w:color w:val="auto"/>
          <w:sz w:val="24"/>
          <w:szCs w:val="24"/>
        </w:rPr>
        <w:t>) Risks &amp; mitigations</w:t>
      </w:r>
    </w:p>
    <w:p w14:paraId="2EFCCDE2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City/date mismatches → uppercase city and spot‑check with ZIP→city map.</w:t>
      </w:r>
    </w:p>
    <w:p w14:paraId="3373348A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Thin samples in some segments → require minimum N≥20 or roll up.</w:t>
      </w:r>
    </w:p>
    <w:p w14:paraId="65B35903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Operational strain from overbooking → keep tight guardrails; monitor overrun weekly.</w:t>
      </w:r>
    </w:p>
    <w:p w14:paraId="2C6AC1DA" w14:textId="457E54B2" w:rsidR="00E343F3" w:rsidRPr="00446B56" w:rsidRDefault="00446B5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9</w:t>
      </w:r>
      <w:r w:rsidR="00000000" w:rsidRPr="00446B56">
        <w:rPr>
          <w:rFonts w:ascii="Times New Roman" w:hAnsi="Times New Roman" w:cs="Times New Roman"/>
          <w:color w:val="auto"/>
          <w:sz w:val="24"/>
          <w:szCs w:val="24"/>
        </w:rPr>
        <w:t>) Reproducibility &amp; where to find things</w:t>
      </w:r>
    </w:p>
    <w:p w14:paraId="169B820B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Deck: Clinic_NoShow_Presentation.pptx (speaker notes).</w:t>
      </w:r>
    </w:p>
    <w:p w14:paraId="66D89C29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lastRenderedPageBreak/>
        <w:t>Notebook: Clinic_NoShow_Verification_Notebook_CloudAndLocal.ipynb (local + BigQuery).</w:t>
      </w:r>
    </w:p>
    <w:p w14:paraId="1EEBCBA1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Guides: BigQuery_Pipeline_Mini_Guide.docx; Data_Verification_Steps.docx.</w:t>
      </w:r>
    </w:p>
    <w:p w14:paraId="56EFA732" w14:textId="3AAC7F5D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Appendices: Data dictionary (</w:t>
      </w:r>
      <w:r w:rsidR="00446B56" w:rsidRPr="00446B56">
        <w:rPr>
          <w:rFonts w:ascii="Times New Roman" w:hAnsi="Times New Roman" w:cs="Times New Roman"/>
          <w:sz w:val="24"/>
          <w:szCs w:val="24"/>
        </w:rPr>
        <w:t>docx</w:t>
      </w:r>
      <w:r w:rsidRPr="00446B56">
        <w:rPr>
          <w:rFonts w:ascii="Times New Roman" w:hAnsi="Times New Roman" w:cs="Times New Roman"/>
          <w:sz w:val="24"/>
          <w:szCs w:val="24"/>
        </w:rPr>
        <w:t xml:space="preserve">), SQL appendix, </w:t>
      </w:r>
      <w:proofErr w:type="spellStart"/>
      <w:r w:rsidRPr="00446B56">
        <w:rPr>
          <w:rFonts w:ascii="Times New Roman" w:hAnsi="Times New Roman" w:cs="Times New Roman"/>
          <w:sz w:val="24"/>
          <w:szCs w:val="24"/>
        </w:rPr>
        <w:t>OpenRefine</w:t>
      </w:r>
      <w:proofErr w:type="spellEnd"/>
      <w:r w:rsidRPr="00446B56">
        <w:rPr>
          <w:rFonts w:ascii="Times New Roman" w:hAnsi="Times New Roman" w:cs="Times New Roman"/>
          <w:sz w:val="24"/>
          <w:szCs w:val="24"/>
        </w:rPr>
        <w:t xml:space="preserve"> JSON, ERD PNG, schema JSONs.</w:t>
      </w:r>
    </w:p>
    <w:p w14:paraId="42EDFC7C" w14:textId="7777777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CSVs: core inputs + derived summaries for each chart.</w:t>
      </w:r>
    </w:p>
    <w:p w14:paraId="3EFBFA49" w14:textId="55323871" w:rsidR="00E343F3" w:rsidRPr="00446B5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446B56" w:rsidRPr="00446B56">
        <w:rPr>
          <w:rFonts w:ascii="Times New Roman" w:hAnsi="Times New Roman" w:cs="Times New Roman"/>
          <w:color w:val="auto"/>
          <w:sz w:val="24"/>
          <w:szCs w:val="24"/>
        </w:rPr>
        <w:t>0</w:t>
      </w:r>
      <w:r w:rsidRPr="00446B56">
        <w:rPr>
          <w:rFonts w:ascii="Times New Roman" w:hAnsi="Times New Roman" w:cs="Times New Roman"/>
          <w:color w:val="auto"/>
          <w:sz w:val="24"/>
          <w:szCs w:val="24"/>
        </w:rPr>
        <w:t>) How to read the deck</w:t>
      </w:r>
    </w:p>
    <w:p w14:paraId="63BDA92B" w14:textId="16704FC3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Problem &amp; KPIs </w:t>
      </w:r>
      <w:r w:rsidR="00446B56" w:rsidRPr="00446B56">
        <w:rPr>
          <w:rFonts w:ascii="Times New Roman" w:hAnsi="Times New Roman" w:cs="Times New Roman"/>
          <w:sz w:val="24"/>
          <w:szCs w:val="24"/>
        </w:rPr>
        <w:t>&gt;</w:t>
      </w:r>
      <w:r w:rsidRPr="00446B56">
        <w:rPr>
          <w:rFonts w:ascii="Times New Roman" w:hAnsi="Times New Roman" w:cs="Times New Roman"/>
          <w:sz w:val="24"/>
          <w:szCs w:val="24"/>
        </w:rPr>
        <w:t xml:space="preserve"> why </w:t>
      </w:r>
      <w:proofErr w:type="gramStart"/>
      <w:r w:rsidRPr="00446B56">
        <w:rPr>
          <w:rFonts w:ascii="Times New Roman" w:hAnsi="Times New Roman" w:cs="Times New Roman"/>
          <w:sz w:val="24"/>
          <w:szCs w:val="24"/>
        </w:rPr>
        <w:t>this matters</w:t>
      </w:r>
      <w:proofErr w:type="gramEnd"/>
      <w:r w:rsidRPr="00446B56">
        <w:rPr>
          <w:rFonts w:ascii="Times New Roman" w:hAnsi="Times New Roman" w:cs="Times New Roman"/>
          <w:sz w:val="24"/>
          <w:szCs w:val="24"/>
        </w:rPr>
        <w:t xml:space="preserve"> and how we’ll measure.</w:t>
      </w:r>
    </w:p>
    <w:p w14:paraId="7E0FD0FA" w14:textId="092F52CF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Methods &amp; architecture </w:t>
      </w:r>
      <w:r w:rsidR="00446B56" w:rsidRPr="00446B56">
        <w:rPr>
          <w:rFonts w:ascii="Times New Roman" w:hAnsi="Times New Roman" w:cs="Times New Roman"/>
          <w:sz w:val="24"/>
          <w:szCs w:val="24"/>
        </w:rPr>
        <w:t>&gt;</w:t>
      </w:r>
      <w:r w:rsidRPr="00446B56">
        <w:rPr>
          <w:rFonts w:ascii="Times New Roman" w:hAnsi="Times New Roman" w:cs="Times New Roman"/>
          <w:sz w:val="24"/>
          <w:szCs w:val="24"/>
        </w:rPr>
        <w:t xml:space="preserve"> clean </w:t>
      </w:r>
      <w:r w:rsidR="00446B56" w:rsidRPr="00446B56">
        <w:rPr>
          <w:rFonts w:ascii="Times New Roman" w:hAnsi="Times New Roman" w:cs="Times New Roman"/>
          <w:sz w:val="24"/>
          <w:szCs w:val="24"/>
        </w:rPr>
        <w:t>&gt;</w:t>
      </w:r>
      <w:r w:rsidRPr="00446B56">
        <w:rPr>
          <w:rFonts w:ascii="Times New Roman" w:hAnsi="Times New Roman" w:cs="Times New Roman"/>
          <w:sz w:val="24"/>
          <w:szCs w:val="24"/>
        </w:rPr>
        <w:t xml:space="preserve"> join </w:t>
      </w:r>
      <w:r w:rsidR="00446B56" w:rsidRPr="00446B56">
        <w:rPr>
          <w:rFonts w:ascii="Times New Roman" w:hAnsi="Times New Roman" w:cs="Times New Roman"/>
          <w:sz w:val="24"/>
          <w:szCs w:val="24"/>
        </w:rPr>
        <w:t>&gt;</w:t>
      </w:r>
      <w:r w:rsidRPr="00446B56">
        <w:rPr>
          <w:rFonts w:ascii="Times New Roman" w:hAnsi="Times New Roman" w:cs="Times New Roman"/>
          <w:sz w:val="24"/>
          <w:szCs w:val="24"/>
        </w:rPr>
        <w:t xml:space="preserve"> view </w:t>
      </w:r>
      <w:r w:rsidR="00446B56" w:rsidRPr="00446B56">
        <w:rPr>
          <w:rFonts w:ascii="Times New Roman" w:hAnsi="Times New Roman" w:cs="Times New Roman"/>
          <w:sz w:val="24"/>
          <w:szCs w:val="24"/>
        </w:rPr>
        <w:t>&gt;</w:t>
      </w:r>
      <w:r w:rsidRPr="00446B56">
        <w:rPr>
          <w:rFonts w:ascii="Times New Roman" w:hAnsi="Times New Roman" w:cs="Times New Roman"/>
          <w:sz w:val="24"/>
          <w:szCs w:val="24"/>
        </w:rPr>
        <w:t xml:space="preserve"> small summaries.</w:t>
      </w:r>
    </w:p>
    <w:p w14:paraId="3FD0F869" w14:textId="5F29C42F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Findings (4) </w:t>
      </w:r>
      <w:r w:rsidR="00446B56" w:rsidRPr="00446B56">
        <w:rPr>
          <w:rFonts w:ascii="Times New Roman" w:hAnsi="Times New Roman" w:cs="Times New Roman"/>
          <w:sz w:val="24"/>
          <w:szCs w:val="24"/>
        </w:rPr>
        <w:t>&gt;</w:t>
      </w:r>
      <w:r w:rsidRPr="00446B56">
        <w:rPr>
          <w:rFonts w:ascii="Times New Roman" w:hAnsi="Times New Roman" w:cs="Times New Roman"/>
          <w:sz w:val="24"/>
          <w:szCs w:val="24"/>
        </w:rPr>
        <w:t xml:space="preserve"> lead time; weather</w:t>
      </w:r>
      <w:r w:rsidR="00446B56" w:rsidRPr="00446B56">
        <w:rPr>
          <w:rFonts w:ascii="Times New Roman" w:hAnsi="Times New Roman" w:cs="Times New Roman"/>
          <w:sz w:val="24"/>
          <w:szCs w:val="24"/>
        </w:rPr>
        <w:t>*</w:t>
      </w:r>
      <w:r w:rsidRPr="00446B56">
        <w:rPr>
          <w:rFonts w:ascii="Times New Roman" w:hAnsi="Times New Roman" w:cs="Times New Roman"/>
          <w:sz w:val="24"/>
          <w:szCs w:val="24"/>
        </w:rPr>
        <w:t>time; chatter; top segments.</w:t>
      </w:r>
    </w:p>
    <w:p w14:paraId="4ED6BC12" w14:textId="323BB297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Recommendations </w:t>
      </w:r>
      <w:r w:rsidR="00446B56" w:rsidRPr="00446B56">
        <w:rPr>
          <w:rFonts w:ascii="Times New Roman" w:hAnsi="Times New Roman" w:cs="Times New Roman"/>
          <w:sz w:val="24"/>
          <w:szCs w:val="24"/>
        </w:rPr>
        <w:t>&gt;</w:t>
      </w:r>
      <w:r w:rsidRPr="00446B56">
        <w:rPr>
          <w:rFonts w:ascii="Times New Roman" w:hAnsi="Times New Roman" w:cs="Times New Roman"/>
          <w:sz w:val="24"/>
          <w:szCs w:val="24"/>
        </w:rPr>
        <w:t xml:space="preserve"> each tied to a finding; guardrails listed.</w:t>
      </w:r>
    </w:p>
    <w:p w14:paraId="1EF9D5E8" w14:textId="0AA3A708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Risks &amp; next steps </w:t>
      </w:r>
      <w:r w:rsidR="00446B56" w:rsidRPr="00446B56">
        <w:rPr>
          <w:rFonts w:ascii="Times New Roman" w:hAnsi="Times New Roman" w:cs="Times New Roman"/>
          <w:sz w:val="24"/>
          <w:szCs w:val="24"/>
        </w:rPr>
        <w:t>&gt;</w:t>
      </w:r>
      <w:r w:rsidRPr="00446B56">
        <w:rPr>
          <w:rFonts w:ascii="Times New Roman" w:hAnsi="Times New Roman" w:cs="Times New Roman"/>
          <w:sz w:val="24"/>
          <w:szCs w:val="24"/>
        </w:rPr>
        <w:t xml:space="preserve"> pilot plan and what happens after.</w:t>
      </w:r>
    </w:p>
    <w:p w14:paraId="718FF72D" w14:textId="77777777" w:rsidR="00E343F3" w:rsidRPr="00446B5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6B56">
        <w:rPr>
          <w:rFonts w:ascii="Times New Roman" w:hAnsi="Times New Roman" w:cs="Times New Roman"/>
          <w:color w:val="auto"/>
          <w:sz w:val="24"/>
          <w:szCs w:val="24"/>
        </w:rPr>
        <w:t>12) FAQ &amp; talk track</w:t>
      </w:r>
    </w:p>
    <w:p w14:paraId="3B0A67A5" w14:textId="4617E2A2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Is this causal? No; we use </w:t>
      </w:r>
      <w:proofErr w:type="gramStart"/>
      <w:r w:rsidRPr="00446B56">
        <w:rPr>
          <w:rFonts w:ascii="Times New Roman" w:hAnsi="Times New Roman" w:cs="Times New Roman"/>
          <w:sz w:val="24"/>
          <w:szCs w:val="24"/>
        </w:rPr>
        <w:t>the pilot</w:t>
      </w:r>
      <w:proofErr w:type="gramEnd"/>
      <w:r w:rsidRPr="00446B56">
        <w:rPr>
          <w:rFonts w:ascii="Times New Roman" w:hAnsi="Times New Roman" w:cs="Times New Roman"/>
          <w:sz w:val="24"/>
          <w:szCs w:val="24"/>
        </w:rPr>
        <w:t xml:space="preserve"> (A/B) to check impact.</w:t>
      </w:r>
    </w:p>
    <w:p w14:paraId="1936E6CE" w14:textId="44D5D4C3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Why 75th percentile for chatter? It flags spike days without over‑reacting; we can test other cutoffs.</w:t>
      </w:r>
    </w:p>
    <w:p w14:paraId="6A4139B6" w14:textId="4FA50A4F" w:rsidR="00E343F3" w:rsidRPr="00446B5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 xml:space="preserve">What if weather/chatter is missing? LEFT JOIN keeps the appointment rows; metrics still </w:t>
      </w:r>
      <w:proofErr w:type="gramStart"/>
      <w:r w:rsidRPr="00446B56">
        <w:rPr>
          <w:rFonts w:ascii="Times New Roman" w:hAnsi="Times New Roman" w:cs="Times New Roman"/>
          <w:sz w:val="24"/>
          <w:szCs w:val="24"/>
        </w:rPr>
        <w:t>compute</w:t>
      </w:r>
      <w:proofErr w:type="gramEnd"/>
      <w:r w:rsidRPr="00446B56">
        <w:rPr>
          <w:rFonts w:ascii="Times New Roman" w:hAnsi="Times New Roman" w:cs="Times New Roman"/>
          <w:sz w:val="24"/>
          <w:szCs w:val="24"/>
        </w:rPr>
        <w:t>.</w:t>
      </w:r>
    </w:p>
    <w:p w14:paraId="75ED1401" w14:textId="1FDBF7EE" w:rsidR="005B225C" w:rsidRPr="00446B56" w:rsidRDefault="00000000" w:rsidP="00446B5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6B56">
        <w:rPr>
          <w:rFonts w:ascii="Times New Roman" w:hAnsi="Times New Roman" w:cs="Times New Roman"/>
          <w:sz w:val="24"/>
          <w:szCs w:val="24"/>
        </w:rPr>
        <w:t>How do we avoid overbooking issues? Max 1 extra low‑acuity slot; monitor overruns; adjust weekly.</w:t>
      </w:r>
    </w:p>
    <w:sectPr w:rsidR="005B225C" w:rsidRPr="00446B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68421">
    <w:abstractNumId w:val="8"/>
  </w:num>
  <w:num w:numId="2" w16cid:durableId="604653645">
    <w:abstractNumId w:val="6"/>
  </w:num>
  <w:num w:numId="3" w16cid:durableId="1421099412">
    <w:abstractNumId w:val="5"/>
  </w:num>
  <w:num w:numId="4" w16cid:durableId="23290567">
    <w:abstractNumId w:val="4"/>
  </w:num>
  <w:num w:numId="5" w16cid:durableId="1073164287">
    <w:abstractNumId w:val="7"/>
  </w:num>
  <w:num w:numId="6" w16cid:durableId="884489986">
    <w:abstractNumId w:val="3"/>
  </w:num>
  <w:num w:numId="7" w16cid:durableId="338702368">
    <w:abstractNumId w:val="2"/>
  </w:num>
  <w:num w:numId="8" w16cid:durableId="1523787440">
    <w:abstractNumId w:val="1"/>
  </w:num>
  <w:num w:numId="9" w16cid:durableId="28824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258"/>
    <w:rsid w:val="00326F90"/>
    <w:rsid w:val="00446B56"/>
    <w:rsid w:val="005B225C"/>
    <w:rsid w:val="00627FDA"/>
    <w:rsid w:val="00AA1D8D"/>
    <w:rsid w:val="00B47730"/>
    <w:rsid w:val="00CB0664"/>
    <w:rsid w:val="00E34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222D7"/>
  <w14:defaultImageDpi w14:val="300"/>
  <w15:docId w15:val="{4F036C38-AE03-41C7-BB43-194FC2E3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Johnson, Robert</cp:lastModifiedBy>
  <cp:revision>2</cp:revision>
  <dcterms:created xsi:type="dcterms:W3CDTF">2025-09-10T17:07:00Z</dcterms:created>
  <dcterms:modified xsi:type="dcterms:W3CDTF">2025-09-10T17:07:00Z</dcterms:modified>
  <cp:category/>
</cp:coreProperties>
</file>