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3864"/>
          <w:sz w:val="52"/>
          <w:szCs w:val="52"/>
        </w:rPr>
        <w:t xml:space="preserve">CASE ANALYSIS REPORT</w:t>
      </w:r>
    </w:p>
    <w:p>
      <w:pPr>
        <w:spacing w:after="600"/>
        <w:jc w:val="center"/>
      </w:pPr>
      <w:r>
        <w:rPr>
          <w:b/>
          <w:bCs/>
          <w:i/>
          <w:iCs/>
          <w:color w:val="8C6D1F"/>
          <w:sz w:val="32"/>
          <w:szCs w:val="32"/>
        </w:rPr>
        <w:t xml:space="preserve">Carlill v. Carbolic Smoke Ball Company</w:t>
      </w:r>
    </w:p>
    <w:p>
      <w:pPr>
        <w:spacing w:after="60"/>
        <w:jc w:val="center"/>
      </w:pPr>
      <w:r>
        <w:rPr>
          <w:color w:val="595959"/>
          <w:sz w:val="24"/>
          <w:szCs w:val="24"/>
        </w:rPr>
        <w:t xml:space="preserve">[1893] 1 QB 256 — Court of Appeal, England</w:t>
      </w:r>
    </w:p>
    <w:p>
      <w:pPr>
        <w:spacing w:before="900"/>
      </w:pPr>
    </w:p>
    <w:tbl>
      <w:tblPr>
        <w:tblW w:type="dxa" w:w="70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dxa" w:w="2800"/>
            <w:shd w:fill="E9EEF5" w:val="clear"/>
            <w:tcMar>
              <w:top w:type="dxa" w:w="150"/>
              <w:left w:type="dxa" w:w="200"/>
              <w:bottom w:type="dxa" w:w="150"/>
              <w:right w:type="dxa" w:w="200"/>
            </w:tcMar>
            <w:vAlign w:val="center"/>
          </w:tcPr>
          <w:p>
            <w:r>
              <w:rPr>
                <w:b/>
                <w:bCs/>
                <w:color w:val="1F3864"/>
                <w:sz w:val="22"/>
                <w:szCs w:val="22"/>
              </w:rPr>
              <w:t xml:space="preserve">Student Name</w:t>
            </w:r>
          </w:p>
        </w:tc>
        <w:tc>
          <w:tcPr>
            <w:tcW w:type="dxa" w:w="4200"/>
            <w:tcMar>
              <w:top w:type="dxa" w:w="150"/>
              <w:left w:type="dxa" w:w="200"/>
              <w:bottom w:type="dxa" w:w="150"/>
              <w:right w:type="dxa" w:w="200"/>
            </w:tcMar>
            <w:vAlign w:val="center"/>
          </w:tcPr>
          <w:p>
            <w:r>
              <w:rPr>
                <w:sz w:val="22"/>
                <w:szCs w:val="22"/>
              </w:rPr>
              <w:t xml:space="preserve">Hariprasath K</w:t>
            </w:r>
          </w:p>
        </w:tc>
      </w:tr>
      <w:tr>
        <w:tc>
          <w:tcPr>
            <w:tcW w:type="dxa" w:w="2800"/>
            <w:shd w:fill="E9EEF5" w:val="clear"/>
            <w:tcMar>
              <w:top w:type="dxa" w:w="150"/>
              <w:left w:type="dxa" w:w="200"/>
              <w:bottom w:type="dxa" w:w="150"/>
              <w:right w:type="dxa" w:w="200"/>
            </w:tcMar>
            <w:vAlign w:val="center"/>
          </w:tcPr>
          <w:p>
            <w:r>
              <w:rPr>
                <w:b/>
                <w:bCs/>
                <w:color w:val="1F3864"/>
                <w:sz w:val="22"/>
                <w:szCs w:val="22"/>
              </w:rPr>
              <w:t xml:space="preserve">Register Number</w:t>
            </w:r>
          </w:p>
        </w:tc>
        <w:tc>
          <w:tcPr>
            <w:tcW w:type="dxa" w:w="4200"/>
            <w:tcMar>
              <w:top w:type="dxa" w:w="150"/>
              <w:left w:type="dxa" w:w="200"/>
              <w:bottom w:type="dxa" w:w="150"/>
              <w:right w:type="dxa" w:w="200"/>
            </w:tcMar>
            <w:vAlign w:val="center"/>
          </w:tcPr>
          <w:p>
            <w:r>
              <w:rPr>
                <w:sz w:val="22"/>
                <w:szCs w:val="22"/>
              </w:rPr>
              <w:t xml:space="preserve">5272510204</w:t>
            </w:r>
          </w:p>
        </w:tc>
      </w:tr>
      <w:tr>
        <w:tc>
          <w:tcPr>
            <w:tcW w:type="dxa" w:w="2800"/>
            <w:shd w:fill="E9EEF5" w:val="clear"/>
            <w:tcMar>
              <w:top w:type="dxa" w:w="150"/>
              <w:left w:type="dxa" w:w="200"/>
              <w:bottom w:type="dxa" w:w="150"/>
              <w:right w:type="dxa" w:w="200"/>
            </w:tcMar>
            <w:vAlign w:val="center"/>
          </w:tcPr>
          <w:p>
            <w:r>
              <w:rPr>
                <w:b/>
                <w:bCs/>
                <w:color w:val="1F3864"/>
                <w:sz w:val="22"/>
                <w:szCs w:val="22"/>
              </w:rPr>
              <w:t xml:space="preserve">Course</w:t>
            </w:r>
          </w:p>
        </w:tc>
        <w:tc>
          <w:tcPr>
            <w:tcW w:type="dxa" w:w="4200"/>
            <w:tcMar>
              <w:top w:type="dxa" w:w="150"/>
              <w:left w:type="dxa" w:w="200"/>
              <w:bottom w:type="dxa" w:w="150"/>
              <w:right w:type="dxa" w:w="200"/>
            </w:tcMar>
            <w:vAlign w:val="center"/>
          </w:tcPr>
          <w:p>
            <w:r>
              <w:rPr>
                <w:sz w:val="22"/>
                <w:szCs w:val="22"/>
              </w:rPr>
              <w:t xml:space="preserve">B.Com Fintech with AI</w:t>
            </w:r>
          </w:p>
        </w:tc>
      </w:tr>
      <w:tr>
        <w:tc>
          <w:tcPr>
            <w:tcW w:type="dxa" w:w="2800"/>
            <w:shd w:fill="E9EEF5" w:val="clear"/>
            <w:tcMar>
              <w:top w:type="dxa" w:w="150"/>
              <w:left w:type="dxa" w:w="200"/>
              <w:bottom w:type="dxa" w:w="150"/>
              <w:right w:type="dxa" w:w="200"/>
            </w:tcMar>
            <w:vAlign w:val="center"/>
          </w:tcPr>
          <w:p>
            <w:r>
              <w:rPr>
                <w:b/>
                <w:bCs/>
                <w:color w:val="1F3864"/>
                <w:sz w:val="22"/>
                <w:szCs w:val="22"/>
              </w:rPr>
              <w:t xml:space="preserve">Activity Title</w:t>
            </w:r>
          </w:p>
        </w:tc>
        <w:tc>
          <w:tcPr>
            <w:tcW w:type="dxa" w:w="4200"/>
            <w:tcMar>
              <w:top w:type="dxa" w:w="150"/>
              <w:left w:type="dxa" w:w="200"/>
              <w:bottom w:type="dxa" w:w="150"/>
              <w:right w:type="dxa" w:w="200"/>
            </w:tcMar>
            <w:vAlign w:val="center"/>
          </w:tcPr>
          <w:p>
            <w:r>
              <w:rPr>
                <w:sz w:val="22"/>
                <w:szCs w:val="22"/>
              </w:rPr>
              <w:t xml:space="preserve">Case Analysis: Carlill v. Carbolic Smoke Ball Co.</w:t>
            </w:r>
          </w:p>
        </w:tc>
      </w:tr>
    </w:tbl>
    <w:p>
      <w:pPr>
        <w:spacing w:before="1400"/>
      </w:pPr>
    </w:p>
    <w:p>
      <w:pPr>
        <w:jc w:val="center"/>
      </w:pPr>
      <w:r>
        <w:rPr>
          <w:i/>
          <w:iCs/>
          <w:color w:val="595959"/>
          <w:sz w:val="20"/>
          <w:szCs w:val="20"/>
        </w:rPr>
        <w:t xml:space="preserve">Submitted as part of coursework on Business Law / Contract Law</w:t>
      </w:r>
    </w:p>
    <w:p>
      <w:r>
        <w:br w:type="page"/>
      </w:r>
    </w:p>
    <w:p>
      <w:pPr>
        <w:pStyle w:val="Heading1"/>
        <w:pBdr>
          <w:bottom w:val="single" w:color="1F3864" w:sz="6" w:space="4"/>
        </w:pBdr>
        <w:spacing w:after="200" w:before="400"/>
      </w:pPr>
      <w:r>
        <w:rPr>
          <w:b/>
          <w:bCs/>
          <w:color w:val="1F3864"/>
          <w:sz w:val="30"/>
          <w:szCs w:val="30"/>
        </w:rPr>
        <w:t xml:space="preserve">1. Introduction</w:t>
      </w:r>
    </w:p>
    <w:p>
      <w:pPr>
        <w:pStyle w:val="Heading2"/>
        <w:spacing w:after="140" w:before="280"/>
      </w:pPr>
      <w:r>
        <w:rPr>
          <w:b/>
          <w:bCs/>
          <w:color w:val="8C6D1F"/>
          <w:sz w:val="25"/>
          <w:szCs w:val="25"/>
        </w:rPr>
        <w:t xml:space="preserve">1.1 Case Citation &amp; Jurisdiction</w:t>
      </w:r>
    </w:p>
    <w:p>
      <w:pPr>
        <w:spacing w:after="160" w:line="300"/>
        <w:jc w:val="both"/>
      </w:pPr>
      <w:r>
        <w:rPr>
          <w:sz w:val="22"/>
          <w:szCs w:val="22"/>
        </w:rPr>
        <w:t xml:space="preserve">Case Name: Carlill v. Carbolic Smoke Ball Company.</w:t>
      </w:r>
    </w:p>
    <w:p>
      <w:pPr>
        <w:spacing w:after="160" w:line="300"/>
        <w:jc w:val="both"/>
      </w:pPr>
      <w:r>
        <w:rPr>
          <w:sz w:val="22"/>
          <w:szCs w:val="22"/>
        </w:rPr>
        <w:t xml:space="preserve">Citation: [1893] 1 QB 256.</w:t>
      </w:r>
    </w:p>
    <w:p>
      <w:pPr>
        <w:spacing w:after="160" w:line="300"/>
        <w:jc w:val="both"/>
      </w:pPr>
      <w:r>
        <w:rPr>
          <w:sz w:val="22"/>
          <w:szCs w:val="22"/>
        </w:rPr>
        <w:t xml:space="preserve">Court: Court of Appeal, England and Wales.</w:t>
      </w:r>
    </w:p>
    <w:p>
      <w:pPr>
        <w:spacing w:after="160" w:line="300"/>
        <w:jc w:val="both"/>
      </w:pPr>
      <w:r>
        <w:rPr>
          <w:sz w:val="22"/>
          <w:szCs w:val="22"/>
        </w:rPr>
        <w:t xml:space="preserve">Year: The advertisement was published in November 1891, the trial court gave its decision in 1892, and the Court of Appeal delivered its final judgment in 1893.</w:t>
      </w:r>
    </w:p>
    <w:p>
      <w:pPr>
        <w:spacing w:after="160" w:line="300"/>
        <w:jc w:val="both"/>
      </w:pPr>
      <w:r>
        <w:rPr>
          <w:sz w:val="22"/>
          <w:szCs w:val="22"/>
        </w:rPr>
        <w:t xml:space="preserve">This case is one of the most important and most widely taught cases in the history of contract law. It is still used today to explain how an offer, once accepted by conduct, can create a binding and enforceable contract, even when the offer is made to the general public rather than to one specific person.</w:t>
      </w:r>
    </w:p>
    <w:p>
      <w:pPr>
        <w:pStyle w:val="Heading2"/>
        <w:spacing w:after="140" w:before="280"/>
      </w:pPr>
      <w:r>
        <w:rPr>
          <w:b/>
          <w:bCs/>
          <w:color w:val="8C6D1F"/>
          <w:sz w:val="25"/>
          <w:szCs w:val="25"/>
        </w:rPr>
        <w:t xml:space="preserve">1.2 Brief Introduction to the Case</w:t>
      </w:r>
    </w:p>
    <w:p>
      <w:pPr>
        <w:spacing w:after="160" w:line="300"/>
        <w:jc w:val="both"/>
      </w:pPr>
      <w:r>
        <w:rPr>
          <w:sz w:val="22"/>
          <w:szCs w:val="22"/>
        </w:rPr>
        <w:t xml:space="preserve">The Carbolic Smoke Ball Company manufactured a product called the "Smoke Ball," which was marketed as a cure and preventive measure against influenza, colds, and other similar illnesses. To promote the product and build public confidence in it, the company published a newspaper advertisement promising to pay £100 to any person who used the smoke ball correctly, as per the printed directions, three times a day for two weeks, and still caught influenza or a cold.</w:t>
      </w:r>
    </w:p>
    <w:p>
      <w:pPr>
        <w:spacing w:after="160" w:line="300"/>
        <w:jc w:val="both"/>
      </w:pPr>
      <w:r>
        <w:rPr>
          <w:sz w:val="22"/>
          <w:szCs w:val="22"/>
        </w:rPr>
        <w:t xml:space="preserve">Mrs. Louisa Carlill, a member of the public, read this advertisement, purchased a smoke ball, and used it exactly as instructed. Despite following the directions faithfully, she still fell ill with influenza. She then asked the company to pay her the promised £100. The company refused, arguing that the advertisement was not a serious offer capable of being accepted, and that no real contract existed between the parties. This refusal led Mrs. Carlill to file a case in court, and the resulting judgment became a landmark ruling that shaped the modern law of contract, particularly the rules on offer, acceptance, and unilateral contracts.</w:t>
      </w:r>
    </w:p>
    <w:p>
      <w:pPr>
        <w:pStyle w:val="Heading1"/>
        <w:pBdr>
          <w:bottom w:val="single" w:color="1F3864" w:sz="6" w:space="4"/>
        </w:pBdr>
        <w:spacing w:after="200" w:before="400"/>
      </w:pPr>
      <w:r>
        <w:rPr>
          <w:b/>
          <w:bCs/>
          <w:color w:val="1F3864"/>
          <w:sz w:val="30"/>
          <w:szCs w:val="30"/>
        </w:rPr>
        <w:t xml:space="preserve">2. Facts of the Case</w:t>
      </w:r>
    </w:p>
    <w:p>
      <w:pPr>
        <w:pStyle w:val="Heading2"/>
        <w:spacing w:after="140" w:before="280"/>
      </w:pPr>
      <w:r>
        <w:rPr>
          <w:b/>
          <w:bCs/>
          <w:color w:val="8C6D1F"/>
          <w:sz w:val="25"/>
          <w:szCs w:val="25"/>
        </w:rPr>
        <w:t xml:space="preserve">2.1 Chronological Summary of Events</w:t>
      </w:r>
    </w:p>
    <w:p>
      <w:pPr>
        <w:pStyle w:val="ListParagraph"/>
        <w:numPr>
          <w:ilvl w:val="0"/>
          <w:numId w:val="1"/>
        </w:numPr>
        <w:spacing w:after="100" w:line="300"/>
      </w:pPr>
      <w:r>
        <w:rPr>
          <w:sz w:val="22"/>
          <w:szCs w:val="22"/>
        </w:rPr>
        <w:t xml:space="preserve">November 13, 1891: The Carbolic Smoke Ball Company published an advertisement in several newspapers, offering a reward of £100 to any person who contracted influenza, a cold, or any disease caused by cold, after using the smoke ball three times daily for two weeks, according to the printed directions.</w:t>
      </w:r>
    </w:p>
    <w:p>
      <w:pPr>
        <w:pStyle w:val="ListParagraph"/>
        <w:numPr>
          <w:ilvl w:val="0"/>
          <w:numId w:val="1"/>
        </w:numPr>
        <w:spacing w:after="100" w:line="300"/>
      </w:pPr>
      <w:r>
        <w:rPr>
          <w:sz w:val="22"/>
          <w:szCs w:val="22"/>
        </w:rPr>
        <w:t xml:space="preserve">The advertisement also stated that the company had deposited £1,000 with the Alliance Bank to show its sincerity and to prove that the offer was genuine, not just an advertising trick.</w:t>
      </w:r>
    </w:p>
    <w:p>
      <w:pPr>
        <w:pStyle w:val="ListParagraph"/>
        <w:numPr>
          <w:ilvl w:val="0"/>
          <w:numId w:val="1"/>
        </w:numPr>
        <w:spacing w:after="100" w:line="300"/>
      </w:pPr>
      <w:r>
        <w:rPr>
          <w:sz w:val="22"/>
          <w:szCs w:val="22"/>
        </w:rPr>
        <w:t xml:space="preserve">Mrs. Carlill read this advertisement in a newspaper. Relying on the promise made in it, she purchased a smoke ball from a chemist.</w:t>
      </w:r>
    </w:p>
    <w:p>
      <w:pPr>
        <w:pStyle w:val="ListParagraph"/>
        <w:numPr>
          <w:ilvl w:val="0"/>
          <w:numId w:val="1"/>
        </w:numPr>
        <w:spacing w:after="100" w:line="300"/>
      </w:pPr>
      <w:r>
        <w:rPr>
          <w:sz w:val="22"/>
          <w:szCs w:val="22"/>
        </w:rPr>
        <w:t xml:space="preserve">She used the smoke ball exactly as instructed, three times a day, for nearly two months in total, well beyond the required two weeks.</w:t>
      </w:r>
    </w:p>
    <w:p>
      <w:pPr>
        <w:pStyle w:val="ListParagraph"/>
        <w:numPr>
          <w:ilvl w:val="0"/>
          <w:numId w:val="1"/>
        </w:numPr>
        <w:spacing w:after="100" w:line="300"/>
      </w:pPr>
      <w:r>
        <w:rPr>
          <w:sz w:val="22"/>
          <w:szCs w:val="22"/>
        </w:rPr>
        <w:t xml:space="preserve">Despite properly following the instructions, Mrs. Carlill caught influenza during the period of use.</w:t>
      </w:r>
    </w:p>
    <w:p>
      <w:pPr>
        <w:pStyle w:val="ListParagraph"/>
        <w:numPr>
          <w:ilvl w:val="0"/>
          <w:numId w:val="1"/>
        </w:numPr>
        <w:spacing w:after="100" w:line="300"/>
      </w:pPr>
      <w:r>
        <w:rPr>
          <w:sz w:val="22"/>
          <w:szCs w:val="22"/>
        </w:rPr>
        <w:t xml:space="preserve">She wrote to the Carbolic Smoke Ball Company and claimed the £100 reward that had been promised in the advertisement.</w:t>
      </w:r>
    </w:p>
    <w:p>
      <w:pPr>
        <w:pStyle w:val="ListParagraph"/>
        <w:numPr>
          <w:ilvl w:val="0"/>
          <w:numId w:val="1"/>
        </w:numPr>
        <w:spacing w:after="100" w:line="300"/>
      </w:pPr>
      <w:r>
        <w:rPr>
          <w:sz w:val="22"/>
          <w:szCs w:val="22"/>
        </w:rPr>
        <w:t xml:space="preserve">The company refused to pay, and denied that the advertisement created any binding promise. Mrs. Carlill then sued the company to recover the money.</w:t>
      </w:r>
    </w:p>
    <w:p>
      <w:pPr>
        <w:pStyle w:val="ListParagraph"/>
        <w:numPr>
          <w:ilvl w:val="0"/>
          <w:numId w:val="1"/>
        </w:numPr>
        <w:spacing w:after="100" w:line="300"/>
      </w:pPr>
      <w:r>
        <w:rPr>
          <w:sz w:val="22"/>
          <w:szCs w:val="22"/>
        </w:rPr>
        <w:t xml:space="preserve">The trial court decided in favour of Mrs. Carlill, and the company appealed this decision to the Court of Appeal.</w:t>
      </w:r>
    </w:p>
    <w:p>
      <w:pPr>
        <w:pStyle w:val="ListParagraph"/>
        <w:numPr>
          <w:ilvl w:val="0"/>
          <w:numId w:val="1"/>
        </w:numPr>
        <w:spacing w:after="100" w:line="300"/>
      </w:pPr>
      <w:r>
        <w:rPr>
          <w:sz w:val="22"/>
          <w:szCs w:val="22"/>
        </w:rPr>
        <w:t xml:space="preserve">The Court of Appeal, consisting of three judges (Lord Justice Lindley, Lord Justice Bowen, and Lord Justice A.L. Smith), unanimously dismissed the company's appeal and confirmed that Mrs. Carlill was entitled to the £100.</w:t>
      </w:r>
    </w:p>
    <w:p>
      <w:pPr>
        <w:pStyle w:val="Heading2"/>
        <w:spacing w:after="140" w:before="280"/>
      </w:pPr>
      <w:r>
        <w:rPr>
          <w:b/>
          <w:bCs/>
          <w:color w:val="8C6D1F"/>
          <w:sz w:val="25"/>
          <w:szCs w:val="25"/>
        </w:rPr>
        <w:t xml:space="preserve">2.2 Material Commercial Context</w:t>
      </w:r>
    </w:p>
    <w:p>
      <w:pPr>
        <w:spacing w:after="160" w:line="300"/>
        <w:jc w:val="both"/>
      </w:pPr>
      <w:r>
        <w:rPr>
          <w:sz w:val="22"/>
          <w:szCs w:val="22"/>
        </w:rPr>
        <w:t xml:space="preserve">The underlying commercial relationship in this case is a simple consumer transaction backed by a promotional promise. The Carbolic Smoke Ball Company was selling a consumer health product to the general public. To increase consumer trust and boost sales, the company used a common advertising technique: attaching a money-back or reward-style guarantee to its product. This type of guarantee is very similar to modern promotional offers, such as "cashback if not satisfied," "money back guarantee," or "we will refund you if this product does not work."</w:t>
      </w:r>
    </w:p>
    <w:p>
      <w:pPr>
        <w:spacing w:after="160" w:line="300"/>
        <w:jc w:val="both"/>
      </w:pPr>
      <w:r>
        <w:rPr>
          <w:sz w:val="22"/>
          <w:szCs w:val="22"/>
        </w:rPr>
        <w:t xml:space="preserve">What makes this case legally significant is that the company tried to treat its advertisement as mere "sales talk" or a promotional gimmick with no real legal force, while the customer treated it as a serious and binding promise. The dispute, therefore, sits at the meeting point of marketing practice and contract law, and the court had to decide whether a promotional advertisement addressed to the whole world could still create real legal obligations once someone acted upon it.</w:t>
      </w:r>
    </w:p>
    <w:p>
      <w:pPr>
        <w:pStyle w:val="Heading1"/>
        <w:pBdr>
          <w:bottom w:val="single" w:color="1F3864" w:sz="6" w:space="4"/>
        </w:pBdr>
        <w:spacing w:after="200" w:before="400"/>
      </w:pPr>
      <w:r>
        <w:rPr>
          <w:b/>
          <w:bCs/>
          <w:color w:val="1F3864"/>
          <w:sz w:val="30"/>
          <w:szCs w:val="30"/>
        </w:rPr>
        <w:t xml:space="preserve">3. Legal Issue</w:t>
      </w:r>
    </w:p>
    <w:p>
      <w:pPr>
        <w:pStyle w:val="Heading2"/>
        <w:spacing w:after="140" w:before="280"/>
      </w:pPr>
      <w:r>
        <w:rPr>
          <w:b/>
          <w:bCs/>
          <w:color w:val="8C6D1F"/>
          <w:sz w:val="25"/>
          <w:szCs w:val="25"/>
        </w:rPr>
        <w:t xml:space="preserve">3.1 Primary Question of Law</w:t>
      </w:r>
    </w:p>
    <w:p>
      <w:pPr>
        <w:spacing w:after="160" w:line="300"/>
        <w:jc w:val="both"/>
      </w:pPr>
      <w:r>
        <w:rPr>
          <w:sz w:val="22"/>
          <w:szCs w:val="22"/>
        </w:rPr>
        <w:t xml:space="preserve">The primary question before the court was: Whether an advertisement offering a reward to anyone who used a product as directed and still fell ill can amount to a valid, legally binding offer, capable of being accepted by a member of the public performing the stated conditions, so as to create an enforceable contract.</w:t>
      </w:r>
    </w:p>
    <w:p>
      <w:pPr>
        <w:spacing w:after="160" w:line="300"/>
        <w:jc w:val="both"/>
      </w:pPr>
      <w:r>
        <w:rPr>
          <w:sz w:val="22"/>
          <w:szCs w:val="22"/>
        </w:rPr>
        <w:t xml:space="preserve">In simpler words, the court had to decide whether Mrs. Carlill and the Carbolic Smoke Ball Company had actually entered into a real contract, or whether the advertisement was just an exaggerated advertising statement that nobody was ever expected to take literally.</w:t>
      </w:r>
    </w:p>
    <w:p>
      <w:pPr>
        <w:pStyle w:val="Heading2"/>
        <w:spacing w:after="140" w:before="280"/>
      </w:pPr>
      <w:r>
        <w:rPr>
          <w:b/>
          <w:bCs/>
          <w:color w:val="8C6D1F"/>
          <w:sz w:val="25"/>
          <w:szCs w:val="25"/>
        </w:rPr>
        <w:t xml:space="preserve">3.2 Points of Contention</w:t>
      </w:r>
    </w:p>
    <w:p>
      <w:pPr>
        <w:spacing w:after="160" w:line="300"/>
        <w:jc w:val="both"/>
      </w:pPr>
      <w:r>
        <w:rPr>
          <w:sz w:val="22"/>
          <w:szCs w:val="22"/>
        </w:rPr>
        <w:t xml:space="preserve">Arguments made on behalf of the Carbolic Smoke Ball Company (the defendant):</w:t>
      </w:r>
    </w:p>
    <w:p>
      <w:pPr>
        <w:pStyle w:val="ListParagraph"/>
        <w:numPr>
          <w:ilvl w:val="0"/>
          <w:numId w:val="1"/>
        </w:numPr>
        <w:spacing w:after="100" w:line="300"/>
      </w:pPr>
      <w:r>
        <w:rPr>
          <w:sz w:val="22"/>
          <w:szCs w:val="22"/>
        </w:rPr>
        <w:t xml:space="preserve">The advertisement was merely a sales puff, that is, an exaggerated promotional statement, and was never intended to be taken as a serious legal promise.</w:t>
      </w:r>
    </w:p>
    <w:p>
      <w:pPr>
        <w:pStyle w:val="ListParagraph"/>
        <w:numPr>
          <w:ilvl w:val="0"/>
          <w:numId w:val="1"/>
        </w:numPr>
        <w:spacing w:after="100" w:line="300"/>
      </w:pPr>
      <w:r>
        <w:rPr>
          <w:sz w:val="22"/>
          <w:szCs w:val="22"/>
        </w:rPr>
        <w:t xml:space="preserve">An offer cannot be made to the whole world; a contract requires two identifiable parties who have agreed to the same terms.</w:t>
      </w:r>
    </w:p>
    <w:p>
      <w:pPr>
        <w:pStyle w:val="ListParagraph"/>
        <w:numPr>
          <w:ilvl w:val="0"/>
          <w:numId w:val="1"/>
        </w:numPr>
        <w:spacing w:after="100" w:line="300"/>
      </w:pPr>
      <w:r>
        <w:rPr>
          <w:sz w:val="22"/>
          <w:szCs w:val="22"/>
        </w:rPr>
        <w:t xml:space="preserve">There was no communication of acceptance from Mrs. Carlill to the company before she started using the smoke ball, and ordinary contract law requires the offeree to notify the offeror of acceptance.</w:t>
      </w:r>
    </w:p>
    <w:p>
      <w:pPr>
        <w:pStyle w:val="ListParagraph"/>
        <w:numPr>
          <w:ilvl w:val="0"/>
          <w:numId w:val="1"/>
        </w:numPr>
        <w:spacing w:after="100" w:line="300"/>
      </w:pPr>
      <w:r>
        <w:rPr>
          <w:sz w:val="22"/>
          <w:szCs w:val="22"/>
        </w:rPr>
        <w:t xml:space="preserve">The terms of the advertisement were too vague, for example, it did not specify a time limit within which the illness had to occur after using the product.</w:t>
      </w:r>
    </w:p>
    <w:p>
      <w:pPr>
        <w:pStyle w:val="ListParagraph"/>
        <w:numPr>
          <w:ilvl w:val="0"/>
          <w:numId w:val="1"/>
        </w:numPr>
        <w:spacing w:after="100" w:line="300"/>
      </w:pPr>
      <w:r>
        <w:rPr>
          <w:sz w:val="22"/>
          <w:szCs w:val="22"/>
        </w:rPr>
        <w:t xml:space="preserve">There was no consideration flowing from Mrs. Carlill to the company, since she was simply using a product she had already bought for her own personal benefit.</w:t>
      </w:r>
    </w:p>
    <w:p>
      <w:pPr>
        <w:spacing w:after="160" w:line="300"/>
        <w:jc w:val="both"/>
      </w:pPr>
      <w:r>
        <w:rPr>
          <w:sz w:val="22"/>
          <w:szCs w:val="22"/>
        </w:rPr>
        <w:t xml:space="preserve">Arguments made on behalf of Mrs. Carlill (the plaintiff):</w:t>
      </w:r>
    </w:p>
    <w:p>
      <w:pPr>
        <w:pStyle w:val="ListParagraph"/>
        <w:numPr>
          <w:ilvl w:val="0"/>
          <w:numId w:val="1"/>
        </w:numPr>
        <w:spacing w:after="100" w:line="300"/>
      </w:pPr>
      <w:r>
        <w:rPr>
          <w:sz w:val="22"/>
          <w:szCs w:val="22"/>
        </w:rPr>
        <w:t xml:space="preserve">The advertisement was clear, specific, and included a promise to pay a precise sum, £100, which showed a serious intention to be bound.</w:t>
      </w:r>
    </w:p>
    <w:p>
      <w:pPr>
        <w:pStyle w:val="ListParagraph"/>
        <w:numPr>
          <w:ilvl w:val="0"/>
          <w:numId w:val="1"/>
        </w:numPr>
        <w:spacing w:after="100" w:line="300"/>
      </w:pPr>
      <w:r>
        <w:rPr>
          <w:sz w:val="22"/>
          <w:szCs w:val="22"/>
        </w:rPr>
        <w:t xml:space="preserve">The company's own reference to depositing £1,000 in the bank was strong evidence that the offer was meant to be taken seriously and not as an idle boast.</w:t>
      </w:r>
    </w:p>
    <w:p>
      <w:pPr>
        <w:pStyle w:val="ListParagraph"/>
        <w:numPr>
          <w:ilvl w:val="0"/>
          <w:numId w:val="1"/>
        </w:numPr>
        <w:spacing w:after="100" w:line="300"/>
      </w:pPr>
      <w:r>
        <w:rPr>
          <w:sz w:val="22"/>
          <w:szCs w:val="22"/>
        </w:rPr>
        <w:t xml:space="preserve">In a unilateral contract, that is, a contract based on an act rather than a promise in return, the very act of performing the condition amounts to acceptance; there is no need to separately notify the offeror before performing the act.</w:t>
      </w:r>
    </w:p>
    <w:p>
      <w:pPr>
        <w:pStyle w:val="ListParagraph"/>
        <w:numPr>
          <w:ilvl w:val="0"/>
          <w:numId w:val="1"/>
        </w:numPr>
        <w:spacing w:after="100" w:line="300"/>
      </w:pPr>
      <w:r>
        <w:rPr>
          <w:sz w:val="22"/>
          <w:szCs w:val="22"/>
        </w:rPr>
        <w:t xml:space="preserve">Mrs. Carlill suffered the inconvenience of using the smoke ball as directed for the required period, and this act was sufficient consideration to support the contract.</w:t>
      </w:r>
    </w:p>
    <w:p>
      <w:pPr>
        <w:pStyle w:val="Heading1"/>
        <w:pBdr>
          <w:bottom w:val="single" w:color="1F3864" w:sz="6" w:space="4"/>
        </w:pBdr>
        <w:spacing w:after="200" w:before="400"/>
      </w:pPr>
      <w:r>
        <w:rPr>
          <w:b/>
          <w:bCs/>
          <w:color w:val="1F3864"/>
          <w:sz w:val="30"/>
          <w:szCs w:val="30"/>
        </w:rPr>
        <w:t xml:space="preserve">4. Judgment</w:t>
      </w:r>
    </w:p>
    <w:p>
      <w:pPr>
        <w:pStyle w:val="Heading2"/>
        <w:spacing w:after="140" w:before="280"/>
      </w:pPr>
      <w:r>
        <w:rPr>
          <w:b/>
          <w:bCs/>
          <w:color w:val="8C6D1F"/>
          <w:sz w:val="25"/>
          <w:szCs w:val="25"/>
        </w:rPr>
        <w:t xml:space="preserve">4.1 Court's Decision</w:t>
      </w:r>
    </w:p>
    <w:p>
      <w:pPr>
        <w:spacing w:after="160" w:line="300"/>
        <w:jc w:val="both"/>
      </w:pPr>
      <w:r>
        <w:rPr>
          <w:sz w:val="22"/>
          <w:szCs w:val="22"/>
        </w:rPr>
        <w:t xml:space="preserve">The trial judge ruled in favour of Mrs. Carlill and ordered the Carbolic Smoke Ball Company to pay her the promised £100. The company appealed this decision before the Court of Appeal, arguing that no valid contract existed. However, the Court of Appeal unanimously dismissed the appeal, upholding the trial court's decision. The court confirmed that a valid, binding, and enforceable unilateral contract had been formed between the parties, and Mrs. Carlill was fully entitled to recover the £100 reward.</w:t>
      </w:r>
    </w:p>
    <w:p>
      <w:pPr>
        <w:pStyle w:val="Heading2"/>
        <w:spacing w:after="140" w:before="280"/>
      </w:pPr>
      <w:r>
        <w:rPr>
          <w:b/>
          <w:bCs/>
          <w:color w:val="8C6D1F"/>
          <w:sz w:val="25"/>
          <w:szCs w:val="25"/>
        </w:rPr>
        <w:t xml:space="preserve">4.2 Ratio Decidendi (Judicial Reasoning)</w:t>
      </w:r>
    </w:p>
    <w:p>
      <w:pPr>
        <w:spacing w:after="160" w:line="300"/>
        <w:jc w:val="both"/>
      </w:pPr>
      <w:r>
        <w:rPr>
          <w:sz w:val="22"/>
          <w:szCs w:val="22"/>
        </w:rPr>
        <w:t xml:space="preserve">The Court of Appeal gave the following key reasons for its decision:</w:t>
      </w:r>
    </w:p>
    <w:p>
      <w:pPr>
        <w:pStyle w:val="ListParagraph"/>
        <w:numPr>
          <w:ilvl w:val="0"/>
          <w:numId w:val="1"/>
        </w:numPr>
        <w:spacing w:after="100" w:line="300"/>
      </w:pPr>
      <w:r>
        <w:rPr>
          <w:sz w:val="22"/>
          <w:szCs w:val="22"/>
        </w:rPr>
        <w:t xml:space="preserve">The advertisement was not mere sales puff. The specific and unusual step of depositing £1,000 with a named bank showed that the company genuinely intended the promise to be binding, and this evidence of sincerity removed any doubt about a serious intention to create legal relations.</w:t>
      </w:r>
    </w:p>
    <w:p>
      <w:pPr>
        <w:pStyle w:val="ListParagraph"/>
        <w:numPr>
          <w:ilvl w:val="0"/>
          <w:numId w:val="1"/>
        </w:numPr>
        <w:spacing w:after="100" w:line="300"/>
      </w:pPr>
      <w:r>
        <w:rPr>
          <w:sz w:val="22"/>
          <w:szCs w:val="22"/>
        </w:rPr>
        <w:t xml:space="preserve">An offer can indeed be made to the whole world. The court explained that while an offer to the world cannot be accepted by everyone in the world at once, a binding contract is formed with that limited section of the public who actually come forward and fulfil the stated conditions.</w:t>
      </w:r>
    </w:p>
    <w:p>
      <w:pPr>
        <w:pStyle w:val="ListParagraph"/>
        <w:numPr>
          <w:ilvl w:val="0"/>
          <w:numId w:val="1"/>
        </w:numPr>
        <w:spacing w:after="100" w:line="300"/>
      </w:pPr>
      <w:r>
        <w:rPr>
          <w:sz w:val="22"/>
          <w:szCs w:val="22"/>
        </w:rPr>
        <w:t xml:space="preserve">This was a unilateral contract, meaning the company promised to do something (pay £100) in exchange for an act (using the smoke ball as directed), rather than in exchange for a promise. In such contracts, performing the requested act itself amounts to acceptance, and there is no requirement to separately communicate acceptance to the offeror before starting performance.</w:t>
      </w:r>
    </w:p>
    <w:p>
      <w:pPr>
        <w:pStyle w:val="ListParagraph"/>
        <w:numPr>
          <w:ilvl w:val="0"/>
          <w:numId w:val="1"/>
        </w:numPr>
        <w:spacing w:after="100" w:line="300"/>
      </w:pPr>
      <w:r>
        <w:rPr>
          <w:sz w:val="22"/>
          <w:szCs w:val="22"/>
        </w:rPr>
        <w:t xml:space="preserve">The condition of using the smoke ball as directed and still catching the illness was clear enough to be understood and complied with, so the argument that the terms were too vague was rejected.</w:t>
      </w:r>
    </w:p>
    <w:p>
      <w:pPr>
        <w:pStyle w:val="ListParagraph"/>
        <w:numPr>
          <w:ilvl w:val="0"/>
          <w:numId w:val="1"/>
        </w:numPr>
        <w:spacing w:after="100" w:line="300"/>
      </w:pPr>
      <w:r>
        <w:rPr>
          <w:sz w:val="22"/>
          <w:szCs w:val="22"/>
        </w:rPr>
        <w:t xml:space="preserve">Consideration existed because Mrs. Carlill went through the trouble and inconvenience of using the product exactly as prescribed for the specified period. This inconvenience, undertaken at the company's request, was sufficient consideration in the eyes of the law, even though it also happened to benefit her health.</w:t>
      </w:r>
    </w:p>
    <w:p>
      <w:pPr>
        <w:pBdr>
          <w:left w:val="single" w:color="8C6D1F" w:sz="12" w:space="8"/>
        </w:pBdr>
        <w:spacing w:after="200" w:before="120" w:line="300"/>
        <w:ind w:left="500" w:right="500"/>
      </w:pPr>
      <w:r>
        <w:rPr>
          <w:i/>
          <w:iCs/>
          <w:color w:val="595959"/>
          <w:sz w:val="22"/>
          <w:szCs w:val="22"/>
        </w:rPr>
        <w:t xml:space="preserve">"...if notice of acceptance is required... the person who makes the offer may dispense with notice to himself if he thinks it desirable to do so, and I suppose there can be no doubt that where a person in an offer made by him to another person, expressly or impliedly intimates a particular mode of acceptance as sufficient to make the bargain binding, it is only necessary for the other person to whom such offer is made to follow the indicated method of acceptance." — summarising the reasoning of Lord Justice Bowen on performance as acceptance in a unilateral contract.</w:t>
      </w:r>
    </w:p>
    <w:p>
      <w:pPr>
        <w:pStyle w:val="Heading1"/>
        <w:pBdr>
          <w:bottom w:val="single" w:color="1F3864" w:sz="6" w:space="4"/>
        </w:pBdr>
        <w:spacing w:after="200" w:before="400"/>
      </w:pPr>
      <w:r>
        <w:rPr>
          <w:b/>
          <w:bCs/>
          <w:color w:val="1F3864"/>
          <w:sz w:val="30"/>
          <w:szCs w:val="30"/>
        </w:rPr>
        <w:t xml:space="preserve">5. Legal Principle: Contract Formation Analysis</w:t>
      </w:r>
    </w:p>
    <w:p>
      <w:pPr>
        <w:spacing w:after="160" w:line="300"/>
        <w:jc w:val="both"/>
      </w:pPr>
      <w:r>
        <w:rPr>
          <w:sz w:val="22"/>
          <w:szCs w:val="22"/>
        </w:rPr>
        <w:t xml:space="preserve">This section explains, step by step, how the basic building blocks of a contract, namely offer, acceptance, consideration, and intention to create legal relations, applied to the facts of this case.</w:t>
      </w:r>
    </w:p>
    <w:p>
      <w:pPr>
        <w:pStyle w:val="Heading2"/>
        <w:spacing w:after="140" w:before="280"/>
      </w:pPr>
      <w:r>
        <w:rPr>
          <w:b/>
          <w:bCs/>
          <w:color w:val="8C6D1F"/>
          <w:sz w:val="25"/>
          <w:szCs w:val="25"/>
        </w:rPr>
        <w:t xml:space="preserve">5.1 Evaluation of a Valid Offer</w:t>
      </w:r>
    </w:p>
    <w:p>
      <w:pPr>
        <w:spacing w:after="160" w:line="300"/>
        <w:jc w:val="both"/>
      </w:pPr>
      <w:r>
        <w:rPr>
          <w:sz w:val="22"/>
          <w:szCs w:val="22"/>
        </w:rPr>
        <w:t xml:space="preserve">A key distinction in contract law is between a genuine offer and a mere invitation to treat (an invitation for others to make an offer, as seen in most shop displays and advertisements). Normally, advertisements are treated only as invitations to treat, because they usually invite customers to come and negotiate or place an order, rather than promising something definite in return for an act.</w:t>
      </w:r>
    </w:p>
    <w:p>
      <w:pPr>
        <w:spacing w:after="160" w:line="300"/>
        <w:jc w:val="both"/>
      </w:pPr>
      <w:r>
        <w:rPr>
          <w:sz w:val="22"/>
          <w:szCs w:val="22"/>
        </w:rPr>
        <w:t xml:space="preserve">However, the court held that this particular advertisement was different. It was specific, definite, and promissory in nature: it clearly stated the amount of the reward (£100), the exact conditions to be fulfilled (using the smoke ball three times a day for two weeks as directed), and backed the promise with the deposit of £1,000 in a bank account, which removed any impression of an empty or exaggerated claim. Because of these features, the court treated the advertisement as a genuine, binding unilateral offer to the whole world, rather than a simple invitation to treat.</w:t>
      </w:r>
    </w:p>
    <w:p>
      <w:pPr>
        <w:pStyle w:val="Heading2"/>
        <w:spacing w:after="140" w:before="280"/>
      </w:pPr>
      <w:r>
        <w:rPr>
          <w:b/>
          <w:bCs/>
          <w:color w:val="8C6D1F"/>
          <w:sz w:val="25"/>
          <w:szCs w:val="25"/>
        </w:rPr>
        <w:t xml:space="preserve">5.2 Mechanics of Acceptance</w:t>
      </w:r>
    </w:p>
    <w:p>
      <w:pPr>
        <w:spacing w:after="160" w:line="300"/>
        <w:jc w:val="both"/>
      </w:pPr>
      <w:r>
        <w:rPr>
          <w:sz w:val="22"/>
          <w:szCs w:val="22"/>
        </w:rPr>
        <w:t xml:space="preserve">In an ordinary bilateral contract, acceptance generally must be communicated to the offeror before a contract can be formed. This is closely connected to rules like the Mirror Image Rule (acceptance must match the offer exactly) and, for postal communications, the Postal Rule (acceptance is complete once a properly addressed letter is posted).</w:t>
      </w:r>
    </w:p>
    <w:p>
      <w:pPr>
        <w:spacing w:after="160" w:line="300"/>
        <w:jc w:val="both"/>
      </w:pPr>
      <w:r>
        <w:rPr>
          <w:sz w:val="22"/>
          <w:szCs w:val="22"/>
        </w:rPr>
        <w:t xml:space="preserve">This case, however, deals with a unilateral contract, where the offer calls for an act in return for a promise, rather than a promise in return for a promise. The court held that in such cases, the performance of the requested act itself is the acceptance, and there is no need to separately notify the offeror of that acceptance before or during performance. Mrs. Carlill accepted the offer simply by buying the smoke ball and using it exactly as instructed. This is very different from instantaneous forms of communication, such as telephone calls, emails, or other electronic communication, where acceptance is usually treated as complete only when and where it is actually received by the offeror.</w:t>
      </w:r>
    </w:p>
    <w:p>
      <w:pPr>
        <w:pStyle w:val="Heading2"/>
        <w:spacing w:after="140" w:before="280"/>
      </w:pPr>
      <w:r>
        <w:rPr>
          <w:b/>
          <w:bCs/>
          <w:color w:val="8C6D1F"/>
          <w:sz w:val="25"/>
          <w:szCs w:val="25"/>
        </w:rPr>
        <w:t xml:space="preserve">5.3 Ancillary Pillars of Formation</w:t>
      </w:r>
    </w:p>
    <w:p>
      <w:pPr>
        <w:spacing w:after="160" w:line="300"/>
        <w:jc w:val="both"/>
      </w:pPr>
      <w:r>
        <w:rPr>
          <w:sz w:val="22"/>
          <w:szCs w:val="22"/>
        </w:rPr>
        <w:t xml:space="preserve">Consideration: Consideration means something of value given by each party to a contract. Here, the company promised to pay £100 (its side of the bargain), and in return, Mrs. Carlill undertook the trouble, time, and inconvenience of using the smoke ball exactly as directed for the required period. The court held that this inconvenience was real consideration, even though following the instructions also had a possible personal benefit to her health.</w:t>
      </w:r>
    </w:p>
    <w:p>
      <w:pPr>
        <w:spacing w:after="160" w:line="300"/>
        <w:jc w:val="both"/>
      </w:pPr>
      <w:r>
        <w:rPr>
          <w:sz w:val="22"/>
          <w:szCs w:val="22"/>
        </w:rPr>
        <w:t xml:space="preserve">Intention to Create Legal Relations: For a promise to be legally enforceable, both parties must have intended it to have legal consequences, not merely be a social or moral statement. The court found this intention clearly present because the company had gone out of its way to deposit £1,000 with a bank specifically to show that it was serious about the offer. This deliberate act was treated as strong evidence that the company intended its promise to be legally binding, and not just a marketing exaggeration.</w:t>
      </w:r>
    </w:p>
    <w:p>
      <w:pPr>
        <w:pStyle w:val="Heading1"/>
        <w:pBdr>
          <w:bottom w:val="single" w:color="1F3864" w:sz="6" w:space="4"/>
        </w:pBdr>
        <w:spacing w:after="200" w:before="400"/>
      </w:pPr>
      <w:r>
        <w:rPr>
          <w:b/>
          <w:bCs/>
          <w:color w:val="1F3864"/>
          <w:sz w:val="30"/>
          <w:szCs w:val="30"/>
        </w:rPr>
        <w:t xml:space="preserve">6. Business Relevance</w:t>
      </w:r>
    </w:p>
    <w:p>
      <w:pPr>
        <w:pStyle w:val="Heading2"/>
        <w:spacing w:after="140" w:before="280"/>
      </w:pPr>
      <w:r>
        <w:rPr>
          <w:b/>
          <w:bCs/>
          <w:color w:val="8C6D1F"/>
          <w:sz w:val="25"/>
          <w:szCs w:val="25"/>
        </w:rPr>
        <w:t xml:space="preserve">6.1 Application in Modern Business</w:t>
      </w:r>
    </w:p>
    <w:p>
      <w:pPr>
        <w:spacing w:after="160" w:line="300"/>
        <w:jc w:val="both"/>
      </w:pPr>
      <w:r>
        <w:rPr>
          <w:sz w:val="22"/>
          <w:szCs w:val="22"/>
        </w:rPr>
        <w:t xml:space="preserve">Even though this case is over a century old, its principles remain extremely relevant to modern business and commerce. Many current business practices resemble the Carbolic Smoke Ball advertisement, such as "cashback if unsatisfied" schemes, product guarantees, reward-based marketing offers, promotional contests, and online "terms and conditions" that customers accept simply by using a website, app, or product.</w:t>
      </w:r>
    </w:p>
    <w:p>
      <w:pPr>
        <w:spacing w:after="160" w:line="300"/>
        <w:jc w:val="both"/>
      </w:pPr>
      <w:r>
        <w:rPr>
          <w:sz w:val="22"/>
          <w:szCs w:val="22"/>
        </w:rPr>
        <w:t xml:space="preserve">In the technology sector, this principle applies to situations such as software companies offering rewards for finding bugs ("bug bounty" programs), e-commerce platforms promising refunds under specific conditions, and online contests where simply performing an action, like sharing a post or completing a purchase, counts as acceptance of the stated terms. In the financial sector, similar reasoning applies to promotional offers by banks and fintech companies, such as "get cashback if you make five transactions this month," where the customer's action of making the transactions serves as acceptance of the bank's unilateral offer, and does not require the customer to separately intimate to the bank in advance that they intend to accept.</w:t>
      </w:r>
    </w:p>
    <w:p>
      <w:pPr>
        <w:pStyle w:val="Heading2"/>
        <w:spacing w:after="140" w:before="280"/>
      </w:pPr>
      <w:r>
        <w:rPr>
          <w:b/>
          <w:bCs/>
          <w:color w:val="8C6D1F"/>
          <w:sz w:val="25"/>
          <w:szCs w:val="25"/>
        </w:rPr>
        <w:t xml:space="preserve">6.2 Risk Management &amp; Operational Compliance</w:t>
      </w:r>
    </w:p>
    <w:p>
      <w:pPr>
        <w:spacing w:after="160" w:line="300"/>
        <w:jc w:val="both"/>
      </w:pPr>
      <w:r>
        <w:rPr>
          <w:sz w:val="22"/>
          <w:szCs w:val="22"/>
        </w:rPr>
        <w:t xml:space="preserve">This case teaches important lessons for businesses on how to manage legal risk while drafting advertisements, offers, and promotional schemes:</w:t>
      </w:r>
    </w:p>
    <w:p>
      <w:pPr>
        <w:pStyle w:val="ListParagraph"/>
        <w:numPr>
          <w:ilvl w:val="0"/>
          <w:numId w:val="1"/>
        </w:numPr>
        <w:spacing w:after="100" w:line="300"/>
      </w:pPr>
      <w:r>
        <w:rPr>
          <w:sz w:val="22"/>
          <w:szCs w:val="22"/>
        </w:rPr>
        <w:t xml:space="preserve">Businesses must be careful about the language used in advertisements and promotions, because a promise made with sufficient clarity and seriousness can be treated by a court as a binding offer, not just a promotional exaggeration.</w:t>
      </w:r>
    </w:p>
    <w:p>
      <w:pPr>
        <w:pStyle w:val="ListParagraph"/>
        <w:numPr>
          <w:ilvl w:val="0"/>
          <w:numId w:val="1"/>
        </w:numPr>
        <w:spacing w:after="100" w:line="300"/>
      </w:pPr>
      <w:r>
        <w:rPr>
          <w:sz w:val="22"/>
          <w:szCs w:val="22"/>
        </w:rPr>
        <w:t xml:space="preserve">Any reward, cashback, or guarantee scheme should clearly define its conditions, including scope, eligibility, and time limits, to avoid the kind of ambiguity that Carbolic Smoke Ball Company tried to raise as a defence.</w:t>
      </w:r>
    </w:p>
    <w:p>
      <w:pPr>
        <w:pStyle w:val="ListParagraph"/>
        <w:numPr>
          <w:ilvl w:val="0"/>
          <w:numId w:val="1"/>
        </w:numPr>
        <w:spacing w:after="100" w:line="300"/>
      </w:pPr>
      <w:r>
        <w:rPr>
          <w:sz w:val="22"/>
          <w:szCs w:val="22"/>
        </w:rPr>
        <w:t xml:space="preserve">If a company does not want a promotional statement to have binding legal force, it should include clear disclaimers stating that the advertisement is not a legal offer and is subject to specific terms and conditions.</w:t>
      </w:r>
    </w:p>
    <w:p>
      <w:pPr>
        <w:pStyle w:val="ListParagraph"/>
        <w:numPr>
          <w:ilvl w:val="0"/>
          <w:numId w:val="1"/>
        </w:numPr>
        <w:spacing w:after="100" w:line="300"/>
      </w:pPr>
      <w:r>
        <w:rPr>
          <w:sz w:val="22"/>
          <w:szCs w:val="22"/>
        </w:rPr>
        <w:t xml:space="preserve">Companies should carefully assess the financial exposure of any reward-based promise before publishing it, since courts may hold them strictly to the promised terms, exactly as happened in this case.</w:t>
      </w:r>
    </w:p>
    <w:p>
      <w:pPr>
        <w:pStyle w:val="ListParagraph"/>
        <w:numPr>
          <w:ilvl w:val="0"/>
          <w:numId w:val="1"/>
        </w:numPr>
        <w:spacing w:after="100" w:line="300"/>
      </w:pPr>
      <w:r>
        <w:rPr>
          <w:sz w:val="22"/>
          <w:szCs w:val="22"/>
        </w:rPr>
        <w:t xml:space="preserve">Legal and compliance teams should review marketing content before publication, since a poorly worded promotional statement can create unintended contractual obligations, leading to litigation and reputational harm.</w:t>
      </w:r>
    </w:p>
    <w:p>
      <w:pPr>
        <w:pStyle w:val="Heading1"/>
        <w:pBdr>
          <w:bottom w:val="single" w:color="1F3864" w:sz="6" w:space="4"/>
        </w:pBdr>
        <w:spacing w:after="200" w:before="400"/>
      </w:pPr>
      <w:r>
        <w:rPr>
          <w:b/>
          <w:bCs/>
          <w:color w:val="1F3864"/>
          <w:sz w:val="30"/>
          <w:szCs w:val="30"/>
        </w:rPr>
        <w:t xml:space="preserve">7. Conclusion</w:t>
      </w:r>
    </w:p>
    <w:p>
      <w:pPr>
        <w:pStyle w:val="Heading2"/>
        <w:spacing w:after="140" w:before="280"/>
      </w:pPr>
      <w:r>
        <w:rPr>
          <w:b/>
          <w:bCs/>
          <w:color w:val="8C6D1F"/>
          <w:sz w:val="25"/>
          <w:szCs w:val="25"/>
        </w:rPr>
        <w:t xml:space="preserve">7.1 Personal Learning and Observations</w:t>
      </w:r>
    </w:p>
    <w:p>
      <w:pPr>
        <w:spacing w:after="160" w:line="300"/>
        <w:jc w:val="both"/>
      </w:pPr>
      <w:r>
        <w:rPr>
          <w:sz w:val="22"/>
          <w:szCs w:val="22"/>
        </w:rPr>
        <w:t xml:space="preserve">Studying Carlill v. Carbolic Smoke Ball Company gives a clear and practical understanding of how contracts are formed, especially through unilateral offers made to the general public. The most important personal takeaway is that a promise does not need to be made to one specific, identified person to be legally binding; it can be made to the whole world, and it becomes a binding contract with anyone who steps forward and fulfils its stated conditions.</w:t>
      </w:r>
    </w:p>
    <w:p>
      <w:pPr>
        <w:spacing w:after="160" w:line="300"/>
        <w:jc w:val="both"/>
      </w:pPr>
      <w:r>
        <w:rPr>
          <w:sz w:val="22"/>
          <w:szCs w:val="22"/>
        </w:rPr>
        <w:t xml:space="preserve">Another important learning is the importance of intention behind a statement. The court did not look only at the literal words of the advertisement, but also at the surrounding conduct of the company, especially the deposit of £1,000, to judge whether the promise was seriously meant. This shows that courts examine the substance and context behind commercial promises, not just their form.</w:t>
      </w:r>
    </w:p>
    <w:p>
      <w:pPr>
        <w:spacing w:after="160" w:line="300"/>
        <w:jc w:val="both"/>
      </w:pPr>
      <w:r>
        <w:rPr>
          <w:sz w:val="22"/>
          <w:szCs w:val="22"/>
        </w:rPr>
        <w:t xml:space="preserve">From a business and fintech perspective, this case is a strong reminder that promotional language, reward schemes, and "guarantee" style offers carry real legal weight. Any business, whether in traditional commerce or modern fintech and technology platforms, must draft its promotional offers and terms with precision, because customers who act in reliance on such promises may be legally entitled to enforce them, exactly as Mrs. Carlill successfully did against the Carbolic Smoke Ball Company. Overall, this case remains a foundational lesson in contract law and a practical guide for responsible and legally sound business communication.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2026-07-06T04:57:31.777Z</dcterms:created>
  <dcterms:modified xsi:type="dcterms:W3CDTF">2026-07-06T04:57:31.777Z</dcterms:modified>
</cp:coreProperties>
</file>

<file path=docProps/custom.xml><?xml version="1.0" encoding="utf-8"?>
<Properties xmlns="http://schemas.openxmlformats.org/officeDocument/2006/custom-properties" xmlns:vt="http://schemas.openxmlformats.org/officeDocument/2006/docPropsVTypes"/>
</file>