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F700" w14:textId="77777777" w:rsidR="00630372" w:rsidRPr="00630372" w:rsidRDefault="00630372" w:rsidP="00630372">
      <w:pPr>
        <w:rPr>
          <w:b/>
          <w:bCs/>
          <w:lang w:val="en-AE"/>
        </w:rPr>
      </w:pPr>
      <w:r w:rsidRPr="00630372">
        <w:rPr>
          <w:b/>
          <w:bCs/>
          <w:lang w:val="en-AE"/>
        </w:rPr>
        <w:t>1. Customer Impact</w:t>
      </w:r>
    </w:p>
    <w:p w14:paraId="46EE9BA8" w14:textId="77777777" w:rsidR="00630372" w:rsidRPr="00630372" w:rsidRDefault="00630372" w:rsidP="00630372">
      <w:pPr>
        <w:numPr>
          <w:ilvl w:val="0"/>
          <w:numId w:val="1"/>
        </w:numPr>
        <w:rPr>
          <w:lang w:val="en-AE"/>
        </w:rPr>
      </w:pPr>
      <w:r w:rsidRPr="00630372">
        <w:rPr>
          <w:b/>
          <w:bCs/>
          <w:lang w:val="en-AE"/>
        </w:rPr>
        <w:t>Daily Sync:</w:t>
      </w:r>
      <w:r w:rsidRPr="00630372">
        <w:rPr>
          <w:lang w:val="en-AE"/>
        </w:rPr>
        <w:t xml:space="preserve"> If the ETL job fails, the NAK (Not Acknowledged) status will not be updated in HFLMS.</w:t>
      </w:r>
    </w:p>
    <w:p w14:paraId="4AD66202" w14:textId="77777777" w:rsidR="00630372" w:rsidRPr="00630372" w:rsidRDefault="00630372" w:rsidP="00630372">
      <w:pPr>
        <w:numPr>
          <w:ilvl w:val="0"/>
          <w:numId w:val="1"/>
        </w:numPr>
        <w:rPr>
          <w:lang w:val="en-AE"/>
        </w:rPr>
      </w:pPr>
      <w:r w:rsidRPr="00630372">
        <w:rPr>
          <w:b/>
          <w:bCs/>
          <w:lang w:val="en-AE"/>
        </w:rPr>
        <w:t>Initial Sync:</w:t>
      </w:r>
      <w:r w:rsidRPr="00630372">
        <w:rPr>
          <w:lang w:val="en-AE"/>
        </w:rPr>
        <w:t xml:space="preserve"> Historical data, such as DDA registration remarks, cancellation status, and cancellation remarks, will not be updated in HFLMS if the job fails.</w:t>
      </w:r>
    </w:p>
    <w:p w14:paraId="1D7AC8BC" w14:textId="77777777" w:rsidR="00630372" w:rsidRPr="00630372" w:rsidRDefault="00630372" w:rsidP="00630372">
      <w:pPr>
        <w:rPr>
          <w:b/>
          <w:bCs/>
          <w:lang w:val="en-AE"/>
        </w:rPr>
      </w:pPr>
      <w:r w:rsidRPr="00630372">
        <w:rPr>
          <w:b/>
          <w:bCs/>
          <w:lang w:val="en-AE"/>
        </w:rPr>
        <w:t>2. Financial Impact</w:t>
      </w:r>
    </w:p>
    <w:p w14:paraId="0A739E41" w14:textId="77777777" w:rsidR="00630372" w:rsidRPr="00630372" w:rsidRDefault="00630372" w:rsidP="00630372">
      <w:pPr>
        <w:rPr>
          <w:lang w:val="en-AE"/>
        </w:rPr>
      </w:pPr>
      <w:r w:rsidRPr="00630372">
        <w:rPr>
          <w:lang w:val="en-AE"/>
        </w:rPr>
        <w:t>There is no financial impact, as the job only updates statuses and remarks and does not involve any financial transactions.</w:t>
      </w:r>
    </w:p>
    <w:p w14:paraId="108AE1CF" w14:textId="77777777" w:rsidR="00630372" w:rsidRPr="00630372" w:rsidRDefault="00630372" w:rsidP="00630372">
      <w:pPr>
        <w:rPr>
          <w:b/>
          <w:bCs/>
          <w:lang w:val="en-AE"/>
        </w:rPr>
      </w:pPr>
      <w:r w:rsidRPr="00630372">
        <w:rPr>
          <w:b/>
          <w:bCs/>
          <w:lang w:val="en-AE"/>
        </w:rPr>
        <w:t>3. Brand Impact</w:t>
      </w:r>
    </w:p>
    <w:p w14:paraId="3B056C89" w14:textId="77777777" w:rsidR="00630372" w:rsidRPr="00630372" w:rsidRDefault="00630372" w:rsidP="00630372">
      <w:pPr>
        <w:rPr>
          <w:lang w:val="en-AE"/>
        </w:rPr>
      </w:pPr>
      <w:r w:rsidRPr="00630372">
        <w:rPr>
          <w:lang w:val="en-AE"/>
        </w:rPr>
        <w:t>There is no direct brand impact, as HFLMS is an internally used application.</w:t>
      </w:r>
    </w:p>
    <w:p w14:paraId="5A218F4C" w14:textId="77777777" w:rsidR="00630372" w:rsidRPr="00630372" w:rsidRDefault="00630372" w:rsidP="00630372">
      <w:pPr>
        <w:rPr>
          <w:b/>
          <w:bCs/>
          <w:lang w:val="en-AE"/>
        </w:rPr>
      </w:pPr>
      <w:r w:rsidRPr="00630372">
        <w:rPr>
          <w:b/>
          <w:bCs/>
          <w:lang w:val="en-AE"/>
        </w:rPr>
        <w:t>4. Criticality of the Interface</w:t>
      </w:r>
    </w:p>
    <w:p w14:paraId="5483340B" w14:textId="77777777" w:rsidR="00630372" w:rsidRPr="00630372" w:rsidRDefault="00630372" w:rsidP="00630372">
      <w:pPr>
        <w:rPr>
          <w:lang w:val="en-AE"/>
        </w:rPr>
      </w:pPr>
      <w:r w:rsidRPr="00630372">
        <w:rPr>
          <w:lang w:val="en-AE"/>
        </w:rPr>
        <w:t xml:space="preserve">The interface is considered </w:t>
      </w:r>
      <w:r w:rsidRPr="00630372">
        <w:rPr>
          <w:b/>
          <w:bCs/>
          <w:lang w:val="en-AE"/>
        </w:rPr>
        <w:t>less critical</w:t>
      </w:r>
      <w:r w:rsidRPr="00630372">
        <w:rPr>
          <w:lang w:val="en-AE"/>
        </w:rPr>
        <w:t>, as it only syncs status updates and remarks.</w:t>
      </w:r>
    </w:p>
    <w:p w14:paraId="4870773E" w14:textId="77777777" w:rsidR="00630372" w:rsidRPr="00630372" w:rsidRDefault="00630372" w:rsidP="00630372">
      <w:pPr>
        <w:rPr>
          <w:lang w:val="en-AE"/>
        </w:rPr>
      </w:pPr>
      <w:r w:rsidRPr="00630372">
        <w:rPr>
          <w:lang w:val="en-AE"/>
        </w:rPr>
        <w:t>Going forward, DDA cancellation status and remarks, along with DDA registration remarks, will be updated through SOA wherever supported. Any data that cannot be updated through SOA will be handled by this ETL job.</w:t>
      </w:r>
    </w:p>
    <w:p w14:paraId="1D9B58EC" w14:textId="77777777" w:rsidR="00630372" w:rsidRPr="00630372" w:rsidRDefault="00630372" w:rsidP="00630372">
      <w:pPr>
        <w:rPr>
          <w:b/>
          <w:bCs/>
          <w:lang w:val="en-AE"/>
        </w:rPr>
      </w:pPr>
      <w:r w:rsidRPr="00630372">
        <w:rPr>
          <w:b/>
          <w:bCs/>
          <w:lang w:val="en-AE"/>
        </w:rPr>
        <w:t>5. SOP – DDA Registration/Cancellation Flow</w:t>
      </w:r>
    </w:p>
    <w:p w14:paraId="6BAF0F94" w14:textId="77777777" w:rsidR="00630372" w:rsidRPr="00630372" w:rsidRDefault="00630372" w:rsidP="00630372">
      <w:pPr>
        <w:numPr>
          <w:ilvl w:val="0"/>
          <w:numId w:val="2"/>
        </w:numPr>
        <w:rPr>
          <w:lang w:val="en-AE"/>
        </w:rPr>
      </w:pPr>
      <w:r w:rsidRPr="00630372">
        <w:rPr>
          <w:lang w:val="en-AE"/>
        </w:rPr>
        <w:t>HFLMS – DDA registration/cancellation</w:t>
      </w:r>
    </w:p>
    <w:p w14:paraId="35F5834C" w14:textId="77777777" w:rsidR="00630372" w:rsidRPr="00630372" w:rsidRDefault="00630372" w:rsidP="00630372">
      <w:pPr>
        <w:numPr>
          <w:ilvl w:val="0"/>
          <w:numId w:val="2"/>
        </w:numPr>
        <w:rPr>
          <w:lang w:val="en-AE"/>
        </w:rPr>
      </w:pPr>
      <w:r w:rsidRPr="00630372">
        <w:rPr>
          <w:lang w:val="en-AE"/>
        </w:rPr>
        <w:t>SOA</w:t>
      </w:r>
    </w:p>
    <w:p w14:paraId="26BACF0E" w14:textId="77777777" w:rsidR="00630372" w:rsidRPr="00630372" w:rsidRDefault="00630372" w:rsidP="00630372">
      <w:pPr>
        <w:numPr>
          <w:ilvl w:val="0"/>
          <w:numId w:val="2"/>
        </w:numPr>
        <w:rPr>
          <w:lang w:val="en-AE"/>
        </w:rPr>
      </w:pPr>
      <w:r w:rsidRPr="00630372">
        <w:rPr>
          <w:lang w:val="en-AE"/>
        </w:rPr>
        <w:t>DDS</w:t>
      </w:r>
    </w:p>
    <w:p w14:paraId="67A61AC2" w14:textId="77777777" w:rsidR="00630372" w:rsidRPr="00630372" w:rsidRDefault="00630372" w:rsidP="00630372">
      <w:pPr>
        <w:numPr>
          <w:ilvl w:val="0"/>
          <w:numId w:val="2"/>
        </w:numPr>
        <w:rPr>
          <w:lang w:val="en-AE"/>
        </w:rPr>
      </w:pPr>
      <w:r w:rsidRPr="00630372">
        <w:rPr>
          <w:lang w:val="en-AE"/>
        </w:rPr>
        <w:t>Central Bank</w:t>
      </w:r>
    </w:p>
    <w:p w14:paraId="6A5D7A09" w14:textId="77777777" w:rsidR="00630372" w:rsidRPr="00630372" w:rsidRDefault="00630372" w:rsidP="00630372">
      <w:pPr>
        <w:numPr>
          <w:ilvl w:val="0"/>
          <w:numId w:val="2"/>
        </w:numPr>
        <w:rPr>
          <w:lang w:val="en-AE"/>
        </w:rPr>
      </w:pPr>
      <w:r w:rsidRPr="00630372">
        <w:rPr>
          <w:lang w:val="en-AE"/>
        </w:rPr>
        <w:t>Other Bank</w:t>
      </w:r>
    </w:p>
    <w:p w14:paraId="1F1FAB40" w14:textId="77777777" w:rsidR="00630372" w:rsidRPr="00630372" w:rsidRDefault="00630372" w:rsidP="00630372">
      <w:pPr>
        <w:numPr>
          <w:ilvl w:val="0"/>
          <w:numId w:val="2"/>
        </w:numPr>
        <w:rPr>
          <w:lang w:val="en-AE"/>
        </w:rPr>
      </w:pPr>
      <w:r w:rsidRPr="00630372">
        <w:rPr>
          <w:lang w:val="en-AE"/>
        </w:rPr>
        <w:t>Central Bank</w:t>
      </w:r>
    </w:p>
    <w:p w14:paraId="1CF97305" w14:textId="77777777" w:rsidR="00630372" w:rsidRPr="00630372" w:rsidRDefault="00630372" w:rsidP="00630372">
      <w:pPr>
        <w:numPr>
          <w:ilvl w:val="0"/>
          <w:numId w:val="2"/>
        </w:numPr>
        <w:rPr>
          <w:lang w:val="en-AE"/>
        </w:rPr>
      </w:pPr>
      <w:r w:rsidRPr="00630372">
        <w:rPr>
          <w:lang w:val="en-AE"/>
        </w:rPr>
        <w:t>DDS</w:t>
      </w:r>
    </w:p>
    <w:p w14:paraId="28BE4635" w14:textId="77777777" w:rsidR="00630372" w:rsidRPr="00630372" w:rsidRDefault="00630372" w:rsidP="00630372">
      <w:pPr>
        <w:numPr>
          <w:ilvl w:val="0"/>
          <w:numId w:val="2"/>
        </w:numPr>
        <w:rPr>
          <w:lang w:val="en-AE"/>
        </w:rPr>
      </w:pPr>
      <w:r w:rsidRPr="00630372">
        <w:rPr>
          <w:lang w:val="en-AE"/>
        </w:rPr>
        <w:t>SOA</w:t>
      </w:r>
    </w:p>
    <w:p w14:paraId="26982C5B" w14:textId="77777777" w:rsidR="00630372" w:rsidRPr="00630372" w:rsidRDefault="00630372" w:rsidP="00630372">
      <w:pPr>
        <w:numPr>
          <w:ilvl w:val="0"/>
          <w:numId w:val="2"/>
        </w:numPr>
        <w:rPr>
          <w:lang w:val="en-AE"/>
        </w:rPr>
      </w:pPr>
      <w:r w:rsidRPr="00630372">
        <w:rPr>
          <w:lang w:val="en-AE"/>
        </w:rPr>
        <w:t>Data updated in:</w:t>
      </w:r>
    </w:p>
    <w:p w14:paraId="36EA7560" w14:textId="77777777" w:rsidR="00630372" w:rsidRPr="00630372" w:rsidRDefault="00630372" w:rsidP="00630372">
      <w:pPr>
        <w:numPr>
          <w:ilvl w:val="1"/>
          <w:numId w:val="2"/>
        </w:numPr>
        <w:rPr>
          <w:lang w:val="en-AE"/>
        </w:rPr>
      </w:pPr>
      <w:r w:rsidRPr="00630372">
        <w:rPr>
          <w:lang w:val="en-AE"/>
        </w:rPr>
        <w:t>HFLMS</w:t>
      </w:r>
    </w:p>
    <w:p w14:paraId="5BA5C74E" w14:textId="77777777" w:rsidR="00630372" w:rsidRPr="00630372" w:rsidRDefault="00630372" w:rsidP="00630372">
      <w:pPr>
        <w:numPr>
          <w:ilvl w:val="1"/>
          <w:numId w:val="2"/>
        </w:numPr>
        <w:rPr>
          <w:lang w:val="en-AE"/>
        </w:rPr>
      </w:pPr>
      <w:r w:rsidRPr="00630372">
        <w:rPr>
          <w:lang w:val="en-AE"/>
        </w:rPr>
        <w:t>T24</w:t>
      </w:r>
    </w:p>
    <w:p w14:paraId="01DBD69A" w14:textId="77777777" w:rsidR="00630372" w:rsidRPr="00630372" w:rsidRDefault="00630372" w:rsidP="00630372">
      <w:pPr>
        <w:rPr>
          <w:lang w:val="en-AE"/>
        </w:rPr>
      </w:pPr>
      <w:r w:rsidRPr="00630372">
        <w:rPr>
          <w:b/>
          <w:bCs/>
          <w:lang w:val="en-AE"/>
        </w:rPr>
        <w:t>ETL Job Scope:</w:t>
      </w:r>
      <w:r w:rsidRPr="00630372">
        <w:rPr>
          <w:lang w:val="en-AE"/>
        </w:rPr>
        <w:t xml:space="preserve"> Steps 7 to 9 – Syncing the relevant data from DDS to HFLMS.</w:t>
      </w:r>
    </w:p>
    <w:p w14:paraId="5AD921ED" w14:textId="77777777" w:rsidR="001105CE" w:rsidRDefault="001105CE"/>
    <w:sectPr w:rsidR="001105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93160"/>
    <w:multiLevelType w:val="multilevel"/>
    <w:tmpl w:val="E5D4A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1F4789"/>
    <w:multiLevelType w:val="multilevel"/>
    <w:tmpl w:val="0BA2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085242">
    <w:abstractNumId w:val="1"/>
  </w:num>
  <w:num w:numId="2" w16cid:durableId="1560745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372"/>
    <w:rsid w:val="001105CE"/>
    <w:rsid w:val="00630372"/>
    <w:rsid w:val="00BB30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F6637"/>
  <w15:chartTrackingRefBased/>
  <w15:docId w15:val="{ACAC5A1F-D706-49A9-882A-E472FE41A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37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3037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3037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3037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3037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303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3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3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3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37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3037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3037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3037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3037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303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3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3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372"/>
    <w:rPr>
      <w:rFonts w:eastAsiaTheme="majorEastAsia" w:cstheme="majorBidi"/>
      <w:color w:val="272727" w:themeColor="text1" w:themeTint="D8"/>
    </w:rPr>
  </w:style>
  <w:style w:type="paragraph" w:styleId="Title">
    <w:name w:val="Title"/>
    <w:basedOn w:val="Normal"/>
    <w:next w:val="Normal"/>
    <w:link w:val="TitleChar"/>
    <w:uiPriority w:val="10"/>
    <w:qFormat/>
    <w:rsid w:val="006303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3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3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3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372"/>
    <w:pPr>
      <w:spacing w:before="160"/>
      <w:jc w:val="center"/>
    </w:pPr>
    <w:rPr>
      <w:i/>
      <w:iCs/>
      <w:color w:val="404040" w:themeColor="text1" w:themeTint="BF"/>
    </w:rPr>
  </w:style>
  <w:style w:type="character" w:customStyle="1" w:styleId="QuoteChar">
    <w:name w:val="Quote Char"/>
    <w:basedOn w:val="DefaultParagraphFont"/>
    <w:link w:val="Quote"/>
    <w:uiPriority w:val="29"/>
    <w:rsid w:val="00630372"/>
    <w:rPr>
      <w:i/>
      <w:iCs/>
      <w:color w:val="404040" w:themeColor="text1" w:themeTint="BF"/>
    </w:rPr>
  </w:style>
  <w:style w:type="paragraph" w:styleId="ListParagraph">
    <w:name w:val="List Paragraph"/>
    <w:basedOn w:val="Normal"/>
    <w:uiPriority w:val="34"/>
    <w:qFormat/>
    <w:rsid w:val="00630372"/>
    <w:pPr>
      <w:ind w:left="720"/>
      <w:contextualSpacing/>
    </w:pPr>
  </w:style>
  <w:style w:type="character" w:styleId="IntenseEmphasis">
    <w:name w:val="Intense Emphasis"/>
    <w:basedOn w:val="DefaultParagraphFont"/>
    <w:uiPriority w:val="21"/>
    <w:qFormat/>
    <w:rsid w:val="00630372"/>
    <w:rPr>
      <w:i/>
      <w:iCs/>
      <w:color w:val="2E74B5" w:themeColor="accent1" w:themeShade="BF"/>
    </w:rPr>
  </w:style>
  <w:style w:type="paragraph" w:styleId="IntenseQuote">
    <w:name w:val="Intense Quote"/>
    <w:basedOn w:val="Normal"/>
    <w:next w:val="Normal"/>
    <w:link w:val="IntenseQuoteChar"/>
    <w:uiPriority w:val="30"/>
    <w:qFormat/>
    <w:rsid w:val="0063037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30372"/>
    <w:rPr>
      <w:i/>
      <w:iCs/>
      <w:color w:val="2E74B5" w:themeColor="accent1" w:themeShade="BF"/>
    </w:rPr>
  </w:style>
  <w:style w:type="character" w:styleId="IntenseReference">
    <w:name w:val="Intense Reference"/>
    <w:basedOn w:val="DefaultParagraphFont"/>
    <w:uiPriority w:val="32"/>
    <w:qFormat/>
    <w:rsid w:val="0063037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161</Words>
  <Characters>924</Characters>
  <Application>Microsoft Office Word</Application>
  <DocSecurity>0</DocSecurity>
  <Lines>7</Lines>
  <Paragraphs>2</Paragraphs>
  <ScaleCrop>false</ScaleCrop>
  <Company>HP</Company>
  <LinksUpToDate>false</LinksUpToDate>
  <CharactersWithSpaces>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hariprasath patchappalam</dc:creator>
  <cp:keywords/>
  <dc:description/>
  <cp:lastModifiedBy>hariprasath patchappalam</cp:lastModifiedBy>
  <cp:revision>1</cp:revision>
  <dcterms:created xsi:type="dcterms:W3CDTF">2026-10-14T10:32:00Z</dcterms:created>
  <dcterms:modified xsi:type="dcterms:W3CDTF">2026-10-14T10:33:00Z</dcterms:modified>
</cp:coreProperties>
</file>