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9ED9" w14:textId="77777777" w:rsidR="00CE46D1" w:rsidRPr="00CE46D1" w:rsidRDefault="00CE46D1" w:rsidP="00CE46D1">
      <w:pPr>
        <w:rPr>
          <w:lang w:val="en-AE"/>
        </w:rPr>
      </w:pPr>
      <w:r w:rsidRPr="00CE46D1">
        <w:rPr>
          <w:lang w:val="en-AE"/>
        </w:rPr>
        <w:t>Dear Mahvish,</w:t>
      </w:r>
    </w:p>
    <w:p w14:paraId="5F6CC186" w14:textId="77777777" w:rsidR="00CE46D1" w:rsidRPr="00CE46D1" w:rsidRDefault="00CE46D1" w:rsidP="00CE46D1">
      <w:pPr>
        <w:rPr>
          <w:lang w:val="en-AE"/>
        </w:rPr>
      </w:pPr>
      <w:r w:rsidRPr="00CE46D1">
        <w:rPr>
          <w:lang w:val="en-AE"/>
        </w:rPr>
        <w:t>We have completed the DSR analysis. Please find the findings below.</w:t>
      </w:r>
    </w:p>
    <w:p w14:paraId="6A491196" w14:textId="77777777" w:rsidR="00CE46D1" w:rsidRPr="00CE46D1" w:rsidRDefault="00CE46D1" w:rsidP="00CE46D1">
      <w:pPr>
        <w:rPr>
          <w:lang w:val="en-AE"/>
        </w:rPr>
      </w:pPr>
      <w:r w:rsidRPr="00CE46D1">
        <w:rPr>
          <w:b/>
          <w:bCs/>
          <w:lang w:val="en-AE"/>
        </w:rPr>
        <w:t>1. Production Monitoring</w:t>
      </w:r>
    </w:p>
    <w:p w14:paraId="10349484" w14:textId="77777777" w:rsidR="00CE46D1" w:rsidRPr="00CE46D1" w:rsidRDefault="00CE46D1" w:rsidP="00CE46D1">
      <w:pPr>
        <w:numPr>
          <w:ilvl w:val="0"/>
          <w:numId w:val="1"/>
        </w:numPr>
        <w:rPr>
          <w:lang w:val="en-AE"/>
        </w:rPr>
      </w:pPr>
      <w:r w:rsidRPr="00CE46D1">
        <w:rPr>
          <w:lang w:val="en-AE"/>
        </w:rPr>
        <w:t>Monitored production for five days. No DSR updates were observed after Level 6.</w:t>
      </w:r>
    </w:p>
    <w:p w14:paraId="4C324A71" w14:textId="77777777" w:rsidR="00CE46D1" w:rsidRPr="00CE46D1" w:rsidRDefault="00CE46D1" w:rsidP="00CE46D1">
      <w:pPr>
        <w:rPr>
          <w:lang w:val="en-AE"/>
        </w:rPr>
      </w:pPr>
      <w:r w:rsidRPr="00CE46D1">
        <w:rPr>
          <w:b/>
          <w:bCs/>
          <w:lang w:val="en-AE"/>
        </w:rPr>
        <w:t>2. Root Causes of DSR Changes</w:t>
      </w:r>
    </w:p>
    <w:p w14:paraId="405EBD9F" w14:textId="77777777" w:rsidR="00CE46D1" w:rsidRPr="00CE46D1" w:rsidRDefault="00CE46D1" w:rsidP="00CE46D1">
      <w:pPr>
        <w:rPr>
          <w:lang w:val="en-AE"/>
        </w:rPr>
      </w:pPr>
      <w:r w:rsidRPr="00CE46D1">
        <w:rPr>
          <w:lang w:val="en-AE"/>
        </w:rPr>
        <w:t>The expected DSR appears at the PF stage but changes when the case moves to MF at Level 6 due to the following reasons:</w:t>
      </w:r>
    </w:p>
    <w:p w14:paraId="0D9D5E2C" w14:textId="77777777" w:rsidR="00CE46D1" w:rsidRPr="00CE46D1" w:rsidRDefault="00CE46D1" w:rsidP="00CE46D1">
      <w:pPr>
        <w:numPr>
          <w:ilvl w:val="0"/>
          <w:numId w:val="2"/>
        </w:numPr>
        <w:rPr>
          <w:lang w:val="en-AE"/>
        </w:rPr>
      </w:pPr>
      <w:r w:rsidRPr="00CE46D1">
        <w:rPr>
          <w:b/>
          <w:bCs/>
          <w:lang w:val="en-AE"/>
        </w:rPr>
        <w:t>Liabilities:</w:t>
      </w:r>
      <w:r w:rsidRPr="00CE46D1">
        <w:rPr>
          <w:lang w:val="en-AE"/>
        </w:rPr>
        <w:t xml:space="preserve"> At the PF stage, some RCD liabilities have the Consider Flag set to "No". After conversion to MF, the flag changes to "Yes", increasing the DSR.</w:t>
      </w:r>
    </w:p>
    <w:p w14:paraId="6932768E" w14:textId="77777777" w:rsidR="00CE46D1" w:rsidRPr="00CE46D1" w:rsidRDefault="00CE46D1" w:rsidP="00CE46D1">
      <w:pPr>
        <w:numPr>
          <w:ilvl w:val="0"/>
          <w:numId w:val="2"/>
        </w:numPr>
        <w:rPr>
          <w:lang w:val="en-AE"/>
        </w:rPr>
      </w:pPr>
      <w:r w:rsidRPr="00CE46D1">
        <w:rPr>
          <w:b/>
          <w:bCs/>
          <w:lang w:val="en-AE"/>
        </w:rPr>
        <w:t>Finance Amount:</w:t>
      </w:r>
      <w:r w:rsidRPr="00CE46D1">
        <w:rPr>
          <w:lang w:val="en-AE"/>
        </w:rPr>
        <w:t xml:space="preserve"> In some cases, changes to the finance amount affect the EMI and Takaful amounts.</w:t>
      </w:r>
    </w:p>
    <w:p w14:paraId="4FFB04BF" w14:textId="77777777" w:rsidR="00CE46D1" w:rsidRPr="00CE46D1" w:rsidRDefault="00CE46D1" w:rsidP="00CE46D1">
      <w:pPr>
        <w:numPr>
          <w:ilvl w:val="0"/>
          <w:numId w:val="2"/>
        </w:numPr>
        <w:rPr>
          <w:lang w:val="en-AE"/>
        </w:rPr>
      </w:pPr>
      <w:proofErr w:type="spellStart"/>
      <w:r w:rsidRPr="00CE46D1">
        <w:rPr>
          <w:b/>
          <w:bCs/>
          <w:lang w:val="en-AE"/>
        </w:rPr>
        <w:t>Installment</w:t>
      </w:r>
      <w:proofErr w:type="spellEnd"/>
      <w:r w:rsidRPr="00CE46D1">
        <w:rPr>
          <w:b/>
          <w:bCs/>
          <w:lang w:val="en-AE"/>
        </w:rPr>
        <w:t xml:space="preserve"> Start Date:</w:t>
      </w:r>
      <w:r w:rsidRPr="00CE46D1">
        <w:rPr>
          <w:lang w:val="en-AE"/>
        </w:rPr>
        <w:t xml:space="preserve"> In most cases, the gap between the </w:t>
      </w:r>
      <w:proofErr w:type="spellStart"/>
      <w:r w:rsidRPr="00CE46D1">
        <w:rPr>
          <w:lang w:val="en-AE"/>
        </w:rPr>
        <w:t>Ijara</w:t>
      </w:r>
      <w:proofErr w:type="spellEnd"/>
      <w:r w:rsidRPr="00CE46D1">
        <w:rPr>
          <w:lang w:val="en-AE"/>
        </w:rPr>
        <w:t xml:space="preserve"> start date and </w:t>
      </w:r>
      <w:proofErr w:type="spellStart"/>
      <w:r w:rsidRPr="00CE46D1">
        <w:rPr>
          <w:lang w:val="en-AE"/>
        </w:rPr>
        <w:t>installment</w:t>
      </w:r>
      <w:proofErr w:type="spellEnd"/>
      <w:r w:rsidRPr="00CE46D1">
        <w:rPr>
          <w:lang w:val="en-AE"/>
        </w:rPr>
        <w:t xml:space="preserve"> start date exceeds 30 days. This increases the accrued profit, EMI and Takaful amounts, resulting in a higher DSR.</w:t>
      </w:r>
    </w:p>
    <w:p w14:paraId="6BF1E116" w14:textId="77777777" w:rsidR="00CE46D1" w:rsidRPr="00CE46D1" w:rsidRDefault="00CE46D1" w:rsidP="00CE46D1">
      <w:pPr>
        <w:rPr>
          <w:lang w:val="en-AE"/>
        </w:rPr>
      </w:pPr>
      <w:r w:rsidRPr="00CE46D1">
        <w:rPr>
          <w:lang w:val="en-AE"/>
        </w:rPr>
        <w:t>Please refer to the attached Excel file for detailed evidence.</w:t>
      </w:r>
    </w:p>
    <w:p w14:paraId="3954F0B2" w14:textId="77777777" w:rsidR="00CE46D1" w:rsidRPr="00CE46D1" w:rsidRDefault="00CE46D1" w:rsidP="00CE46D1">
      <w:pPr>
        <w:rPr>
          <w:lang w:val="en-AE"/>
        </w:rPr>
      </w:pPr>
      <w:r w:rsidRPr="00CE46D1">
        <w:rPr>
          <w:lang w:val="en-AE"/>
        </w:rPr>
        <w:t>Regards,</w:t>
      </w:r>
    </w:p>
    <w:p w14:paraId="578097D7" w14:textId="77777777" w:rsidR="001105CE" w:rsidRDefault="001105CE"/>
    <w:sectPr w:rsidR="00110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63A"/>
    <w:multiLevelType w:val="multilevel"/>
    <w:tmpl w:val="CF4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61506"/>
    <w:multiLevelType w:val="multilevel"/>
    <w:tmpl w:val="8A0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4767">
    <w:abstractNumId w:val="0"/>
  </w:num>
  <w:num w:numId="2" w16cid:durableId="1479760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D1"/>
    <w:rsid w:val="001105CE"/>
    <w:rsid w:val="00CE46D1"/>
    <w:rsid w:val="00D1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B9A9"/>
  <w15:chartTrackingRefBased/>
  <w15:docId w15:val="{A5A1093C-CC52-406E-9C97-E2181E88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>HP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1</cp:revision>
  <dcterms:created xsi:type="dcterms:W3CDTF">2026-10-29T17:44:00Z</dcterms:created>
  <dcterms:modified xsi:type="dcterms:W3CDTF">2026-10-29T17:45:00Z</dcterms:modified>
</cp:coreProperties>
</file>