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3715" w14:textId="77777777" w:rsidR="001F72C5" w:rsidRPr="001F72C5" w:rsidRDefault="001F72C5" w:rsidP="001F72C5">
      <w:pPr>
        <w:rPr>
          <w:b/>
          <w:bCs/>
          <w:lang w:val="en-AE"/>
        </w:rPr>
      </w:pPr>
      <w:r w:rsidRPr="001F72C5">
        <w:rPr>
          <w:b/>
          <w:bCs/>
          <w:lang w:val="en-AE"/>
        </w:rPr>
        <w:t>Root Cause Analysis (RCA) – 5 Whys</w:t>
      </w:r>
    </w:p>
    <w:p w14:paraId="1624E56A" w14:textId="77777777" w:rsidR="001F72C5" w:rsidRPr="001F72C5" w:rsidRDefault="001F72C5" w:rsidP="001F72C5">
      <w:pPr>
        <w:rPr>
          <w:b/>
          <w:bCs/>
          <w:lang w:val="en-AE"/>
        </w:rPr>
      </w:pPr>
      <w:r w:rsidRPr="001F72C5">
        <w:rPr>
          <w:b/>
          <w:bCs/>
          <w:lang w:val="en-AE"/>
        </w:rPr>
        <w:t xml:space="preserve">1. Error When </w:t>
      </w:r>
      <w:proofErr w:type="gramStart"/>
      <w:r w:rsidRPr="001F72C5">
        <w:rPr>
          <w:b/>
          <w:bCs/>
          <w:lang w:val="en-AE"/>
        </w:rPr>
        <w:t>Adding</w:t>
      </w:r>
      <w:proofErr w:type="gramEnd"/>
      <w:r w:rsidRPr="001F72C5">
        <w:rPr>
          <w:b/>
          <w:bCs/>
          <w:lang w:val="en-AE"/>
        </w:rPr>
        <w:t xml:space="preserve"> a Co-borrower</w:t>
      </w:r>
    </w:p>
    <w:p w14:paraId="2081E39C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Problem:</w:t>
      </w:r>
      <w:r w:rsidRPr="001F72C5">
        <w:rPr>
          <w:lang w:val="en-AE"/>
        </w:rPr>
        <w:t xml:space="preserve"> The user encounters an error when adding a co-borrower.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8715"/>
      </w:tblGrid>
      <w:tr w:rsidR="001F72C5" w:rsidRPr="001F72C5" w14:paraId="582FA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5A8D2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1E2A4F44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Analysis</w:t>
            </w:r>
          </w:p>
        </w:tc>
      </w:tr>
      <w:tr w:rsidR="001F72C5" w:rsidRPr="001F72C5" w14:paraId="76B12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B3A4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1</w:t>
            </w:r>
          </w:p>
        </w:tc>
        <w:tc>
          <w:tcPr>
            <w:tcW w:w="0" w:type="auto"/>
            <w:vAlign w:val="center"/>
            <w:hideMark/>
          </w:tcPr>
          <w:p w14:paraId="7A6458D7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fails when the user tries to add a co-borrower.</w:t>
            </w:r>
          </w:p>
        </w:tc>
      </w:tr>
      <w:tr w:rsidR="001F72C5" w:rsidRPr="001F72C5" w14:paraId="17688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BC46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2</w:t>
            </w:r>
          </w:p>
        </w:tc>
        <w:tc>
          <w:tcPr>
            <w:tcW w:w="0" w:type="auto"/>
            <w:vAlign w:val="center"/>
            <w:hideMark/>
          </w:tcPr>
          <w:p w14:paraId="6F9A8EE3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 xml:space="preserve">The application is unable to read the </w:t>
            </w:r>
            <w:proofErr w:type="spellStart"/>
            <w:r w:rsidRPr="001F72C5">
              <w:rPr>
                <w:lang w:val="en-AE"/>
              </w:rPr>
              <w:t>EmployerName</w:t>
            </w:r>
            <w:proofErr w:type="spellEnd"/>
            <w:r w:rsidRPr="001F72C5">
              <w:rPr>
                <w:lang w:val="en-AE"/>
              </w:rPr>
              <w:t xml:space="preserve"> field from the Customer Query API response.</w:t>
            </w:r>
          </w:p>
        </w:tc>
      </w:tr>
      <w:tr w:rsidR="001F72C5" w:rsidRPr="001F72C5" w14:paraId="4A0C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2CF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3</w:t>
            </w:r>
          </w:p>
        </w:tc>
        <w:tc>
          <w:tcPr>
            <w:tcW w:w="0" w:type="auto"/>
            <w:vAlign w:val="center"/>
            <w:hideMark/>
          </w:tcPr>
          <w:p w14:paraId="208FDC8A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 xml:space="preserve">The application does not handle the </w:t>
            </w:r>
            <w:proofErr w:type="spellStart"/>
            <w:r w:rsidRPr="001F72C5">
              <w:rPr>
                <w:lang w:val="en-AE"/>
              </w:rPr>
              <w:t>EmployerName</w:t>
            </w:r>
            <w:proofErr w:type="spellEnd"/>
            <w:r w:rsidRPr="001F72C5">
              <w:rPr>
                <w:lang w:val="en-AE"/>
              </w:rPr>
              <w:t xml:space="preserve"> field correctly in the API response.</w:t>
            </w:r>
          </w:p>
        </w:tc>
      </w:tr>
      <w:tr w:rsidR="001F72C5" w:rsidRPr="001F72C5" w14:paraId="39A6A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51BC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4</w:t>
            </w:r>
          </w:p>
        </w:tc>
        <w:tc>
          <w:tcPr>
            <w:tcW w:w="0" w:type="auto"/>
            <w:vAlign w:val="center"/>
            <w:hideMark/>
          </w:tcPr>
          <w:p w14:paraId="4CA38EB6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processing fails when it attempts to read this field.</w:t>
            </w:r>
          </w:p>
        </w:tc>
      </w:tr>
      <w:tr w:rsidR="001F72C5" w:rsidRPr="001F72C5" w14:paraId="3A2D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021E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5</w:t>
            </w:r>
          </w:p>
        </w:tc>
        <w:tc>
          <w:tcPr>
            <w:tcW w:w="0" w:type="auto"/>
            <w:vAlign w:val="center"/>
            <w:hideMark/>
          </w:tcPr>
          <w:p w14:paraId="4EDE1DE7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lacks appropriate handling for this field in the API response.</w:t>
            </w:r>
          </w:p>
        </w:tc>
      </w:tr>
    </w:tbl>
    <w:p w14:paraId="11056DFB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Root Cause:</w:t>
      </w:r>
      <w:r w:rsidRPr="001F72C5">
        <w:rPr>
          <w:lang w:val="en-AE"/>
        </w:rPr>
        <w:t xml:space="preserve"> The application fails to process the </w:t>
      </w:r>
      <w:proofErr w:type="spellStart"/>
      <w:r w:rsidRPr="001F72C5">
        <w:rPr>
          <w:lang w:val="en-AE"/>
        </w:rPr>
        <w:t>EmployerName</w:t>
      </w:r>
      <w:proofErr w:type="spellEnd"/>
      <w:r w:rsidRPr="001F72C5">
        <w:rPr>
          <w:lang w:val="en-AE"/>
        </w:rPr>
        <w:t xml:space="preserve"> field returned by the Customer Query API, resulting in an error when adding a co-borrower.</w:t>
      </w:r>
    </w:p>
    <w:p w14:paraId="1858EF82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Corrective Action:</w:t>
      </w:r>
      <w:r w:rsidRPr="001F72C5">
        <w:rPr>
          <w:lang w:val="en-AE"/>
        </w:rPr>
        <w:t xml:space="preserve"> Review the API response handling and implement appropriate field handling to prevent the application from failing.</w:t>
      </w:r>
    </w:p>
    <w:p w14:paraId="26E8FFFB" w14:textId="77777777" w:rsidR="001F72C5" w:rsidRPr="001F72C5" w:rsidRDefault="001F72C5" w:rsidP="001F72C5">
      <w:pPr>
        <w:rPr>
          <w:lang w:val="en-AE"/>
        </w:rPr>
      </w:pPr>
      <w:r w:rsidRPr="001F72C5">
        <w:rPr>
          <w:lang w:val="en-AE"/>
        </w:rPr>
        <w:pict w14:anchorId="3D19AEDB">
          <v:rect id="_x0000_i1037" style="width:0;height:1.5pt" o:hralign="center" o:hrstd="t" o:hr="t" fillcolor="#a0a0a0" stroked="f"/>
        </w:pict>
      </w:r>
    </w:p>
    <w:p w14:paraId="53B10B09" w14:textId="77777777" w:rsidR="001F72C5" w:rsidRPr="001F72C5" w:rsidRDefault="001F72C5" w:rsidP="001F72C5">
      <w:pPr>
        <w:rPr>
          <w:b/>
          <w:bCs/>
          <w:lang w:val="en-AE"/>
        </w:rPr>
      </w:pPr>
      <w:r w:rsidRPr="001F72C5">
        <w:rPr>
          <w:b/>
          <w:bCs/>
          <w:lang w:val="en-AE"/>
        </w:rPr>
        <w:t>2. OPS Username Not Visible on the Reassignment Screen</w:t>
      </w:r>
    </w:p>
    <w:p w14:paraId="4A0143B7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Problem:</w:t>
      </w:r>
      <w:r w:rsidRPr="001F72C5">
        <w:rPr>
          <w:lang w:val="en-AE"/>
        </w:rPr>
        <w:t xml:space="preserve"> The required OPS username is not visible on the OPS Reassignment screen.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7534"/>
      </w:tblGrid>
      <w:tr w:rsidR="001F72C5" w:rsidRPr="001F72C5" w14:paraId="5B7AB5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FAF74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7C4AC529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Analysis</w:t>
            </w:r>
          </w:p>
        </w:tc>
      </w:tr>
      <w:tr w:rsidR="001F72C5" w:rsidRPr="001F72C5" w14:paraId="2186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F59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1</w:t>
            </w:r>
          </w:p>
        </w:tc>
        <w:tc>
          <w:tcPr>
            <w:tcW w:w="0" w:type="auto"/>
            <w:vAlign w:val="center"/>
            <w:hideMark/>
          </w:tcPr>
          <w:p w14:paraId="622E33CF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required OPS username is not displayed on the reassignment screen.</w:t>
            </w:r>
          </w:p>
        </w:tc>
      </w:tr>
      <w:tr w:rsidR="001F72C5" w:rsidRPr="001F72C5" w14:paraId="31D36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FAD6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2</w:t>
            </w:r>
          </w:p>
        </w:tc>
        <w:tc>
          <w:tcPr>
            <w:tcW w:w="0" w:type="auto"/>
            <w:vAlign w:val="center"/>
            <w:hideMark/>
          </w:tcPr>
          <w:p w14:paraId="2EB6B1E5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screen displays only OPS Maker users.</w:t>
            </w:r>
          </w:p>
        </w:tc>
      </w:tr>
      <w:tr w:rsidR="001F72C5" w:rsidRPr="001F72C5" w14:paraId="34E8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E0EC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3</w:t>
            </w:r>
          </w:p>
        </w:tc>
        <w:tc>
          <w:tcPr>
            <w:tcW w:w="0" w:type="auto"/>
            <w:vAlign w:val="center"/>
            <w:hideMark/>
          </w:tcPr>
          <w:p w14:paraId="3F2977E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current functionality is designed to display only OPS Maker users.</w:t>
            </w:r>
          </w:p>
        </w:tc>
      </w:tr>
      <w:tr w:rsidR="001F72C5" w:rsidRPr="001F72C5" w14:paraId="7D61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1E8A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4</w:t>
            </w:r>
          </w:p>
        </w:tc>
        <w:tc>
          <w:tcPr>
            <w:tcW w:w="0" w:type="auto"/>
            <w:vAlign w:val="center"/>
            <w:hideMark/>
          </w:tcPr>
          <w:p w14:paraId="6F7883B3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Other OPS user roles are not included in the existing display logic.</w:t>
            </w:r>
          </w:p>
        </w:tc>
      </w:tr>
      <w:tr w:rsidR="001F72C5" w:rsidRPr="001F72C5" w14:paraId="2BBC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AEAC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5</w:t>
            </w:r>
          </w:p>
        </w:tc>
        <w:tc>
          <w:tcPr>
            <w:tcW w:w="0" w:type="auto"/>
            <w:vAlign w:val="center"/>
            <w:hideMark/>
          </w:tcPr>
          <w:p w14:paraId="261FC458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Displaying additional OPS user roles is not covered by the current functionality.</w:t>
            </w:r>
          </w:p>
        </w:tc>
      </w:tr>
    </w:tbl>
    <w:p w14:paraId="6AF8D548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Root Cause:</w:t>
      </w:r>
      <w:r w:rsidRPr="001F72C5">
        <w:rPr>
          <w:lang w:val="en-AE"/>
        </w:rPr>
        <w:t xml:space="preserve"> The OPS Reassignment screen is designed to display only OPS Maker users.</w:t>
      </w:r>
    </w:p>
    <w:p w14:paraId="671B128E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Corrective Action:</w:t>
      </w:r>
      <w:r w:rsidRPr="001F72C5">
        <w:rPr>
          <w:lang w:val="en-AE"/>
        </w:rPr>
        <w:t xml:space="preserve"> Confirm the required OPS user roles with the business team and enhance the screen functionality if additional roles need to be displayed.</w:t>
      </w:r>
    </w:p>
    <w:p w14:paraId="14A3C4E7" w14:textId="77777777" w:rsidR="001F72C5" w:rsidRPr="001F72C5" w:rsidRDefault="001F72C5" w:rsidP="001F72C5">
      <w:pPr>
        <w:rPr>
          <w:lang w:val="en-AE"/>
        </w:rPr>
      </w:pPr>
      <w:r w:rsidRPr="001F72C5">
        <w:rPr>
          <w:lang w:val="en-AE"/>
        </w:rPr>
        <w:lastRenderedPageBreak/>
        <w:pict w14:anchorId="1D55E1C6">
          <v:rect id="_x0000_i1038" style="width:0;height:1.5pt" o:hralign="center" o:hrstd="t" o:hr="t" fillcolor="#a0a0a0" stroked="f"/>
        </w:pict>
      </w:r>
    </w:p>
    <w:p w14:paraId="69C59A4C" w14:textId="77777777" w:rsidR="001F72C5" w:rsidRPr="001F72C5" w:rsidRDefault="001F72C5" w:rsidP="001F72C5">
      <w:pPr>
        <w:rPr>
          <w:b/>
          <w:bCs/>
          <w:lang w:val="en-AE"/>
        </w:rPr>
      </w:pPr>
      <w:r w:rsidRPr="001F72C5">
        <w:rPr>
          <w:b/>
          <w:bCs/>
          <w:lang w:val="en-AE"/>
        </w:rPr>
        <w:t>3. Unable to Delete the Customer</w:t>
      </w:r>
    </w:p>
    <w:p w14:paraId="5CBD4148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Problem:</w:t>
      </w:r>
      <w:r w:rsidRPr="001F72C5">
        <w:rPr>
          <w:lang w:val="en-AE"/>
        </w:rPr>
        <w:t xml:space="preserve"> The user is unable to delete the 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7961"/>
      </w:tblGrid>
      <w:tr w:rsidR="001F72C5" w:rsidRPr="001F72C5" w14:paraId="03AC9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E41AB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7DAA2724" w14:textId="77777777" w:rsidR="001F72C5" w:rsidRPr="001F72C5" w:rsidRDefault="001F72C5" w:rsidP="001F72C5">
            <w:pPr>
              <w:rPr>
                <w:b/>
                <w:bCs/>
                <w:lang w:val="en-AE"/>
              </w:rPr>
            </w:pPr>
            <w:r w:rsidRPr="001F72C5">
              <w:rPr>
                <w:b/>
                <w:bCs/>
                <w:lang w:val="en-AE"/>
              </w:rPr>
              <w:t>Analysis</w:t>
            </w:r>
          </w:p>
        </w:tc>
      </w:tr>
      <w:tr w:rsidR="001F72C5" w:rsidRPr="001F72C5" w14:paraId="0570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A8F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1</w:t>
            </w:r>
          </w:p>
        </w:tc>
        <w:tc>
          <w:tcPr>
            <w:tcW w:w="0" w:type="auto"/>
            <w:vAlign w:val="center"/>
            <w:hideMark/>
          </w:tcPr>
          <w:p w14:paraId="699B49F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customer deletion process fails.</w:t>
            </w:r>
          </w:p>
        </w:tc>
      </w:tr>
      <w:tr w:rsidR="001F72C5" w:rsidRPr="001F72C5" w14:paraId="6D006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F2F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2</w:t>
            </w:r>
          </w:p>
        </w:tc>
        <w:tc>
          <w:tcPr>
            <w:tcW w:w="0" w:type="auto"/>
            <w:vAlign w:val="center"/>
            <w:hideMark/>
          </w:tcPr>
          <w:p w14:paraId="00A8F660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is unable to fetch the corresponding Lead Number.</w:t>
            </w:r>
          </w:p>
        </w:tc>
      </w:tr>
      <w:tr w:rsidR="001F72C5" w:rsidRPr="001F72C5" w14:paraId="1D0C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29C7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3</w:t>
            </w:r>
          </w:p>
        </w:tc>
        <w:tc>
          <w:tcPr>
            <w:tcW w:w="0" w:type="auto"/>
            <w:vAlign w:val="center"/>
            <w:hideMark/>
          </w:tcPr>
          <w:p w14:paraId="5A7386F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ID contains the suffix -CNV.</w:t>
            </w:r>
          </w:p>
        </w:tc>
      </w:tr>
      <w:tr w:rsidR="001F72C5" w:rsidRPr="001F72C5" w14:paraId="57E00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5971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4</w:t>
            </w:r>
          </w:p>
        </w:tc>
        <w:tc>
          <w:tcPr>
            <w:tcW w:w="0" w:type="auto"/>
            <w:vAlign w:val="center"/>
            <w:hideMark/>
          </w:tcPr>
          <w:p w14:paraId="5A4D05B0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existing logic does not handle the -CNV suffix when retrieving the Lead Number.</w:t>
            </w:r>
          </w:p>
        </w:tc>
      </w:tr>
      <w:tr w:rsidR="001F72C5" w:rsidRPr="001F72C5" w14:paraId="11E0B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BE34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Why 5</w:t>
            </w:r>
          </w:p>
        </w:tc>
        <w:tc>
          <w:tcPr>
            <w:tcW w:w="0" w:type="auto"/>
            <w:vAlign w:val="center"/>
            <w:hideMark/>
          </w:tcPr>
          <w:p w14:paraId="02ABBF90" w14:textId="77777777" w:rsidR="001F72C5" w:rsidRPr="001F72C5" w:rsidRDefault="001F72C5" w:rsidP="001F72C5">
            <w:pPr>
              <w:rPr>
                <w:lang w:val="en-AE"/>
              </w:rPr>
            </w:pPr>
            <w:r w:rsidRPr="001F72C5">
              <w:rPr>
                <w:lang w:val="en-AE"/>
              </w:rPr>
              <w:t>The application logic does not account for this Application ID format.</w:t>
            </w:r>
          </w:p>
        </w:tc>
      </w:tr>
    </w:tbl>
    <w:p w14:paraId="74A5A64D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Root Cause:</w:t>
      </w:r>
      <w:r w:rsidRPr="001F72C5">
        <w:rPr>
          <w:lang w:val="en-AE"/>
        </w:rPr>
        <w:t xml:space="preserve"> The Lead Number retrieval logic does not handle Application IDs containing the -CNV suffix, preventing the customer deletion process from proceeding.</w:t>
      </w:r>
    </w:p>
    <w:p w14:paraId="11E9D8A1" w14:textId="77777777" w:rsidR="001F72C5" w:rsidRPr="001F72C5" w:rsidRDefault="001F72C5" w:rsidP="001F72C5">
      <w:pPr>
        <w:rPr>
          <w:lang w:val="en-AE"/>
        </w:rPr>
      </w:pPr>
      <w:r w:rsidRPr="001F72C5">
        <w:rPr>
          <w:b/>
          <w:bCs/>
          <w:lang w:val="en-AE"/>
        </w:rPr>
        <w:t>Corrective Action:</w:t>
      </w:r>
      <w:r w:rsidRPr="001F72C5">
        <w:rPr>
          <w:lang w:val="en-AE"/>
        </w:rPr>
        <w:t xml:space="preserve"> Review and update the Lead Number retrieval logic to handle Application IDs containing the -CNV suffix.</w:t>
      </w:r>
    </w:p>
    <w:p w14:paraId="7DA22E6F" w14:textId="77777777" w:rsidR="001105CE" w:rsidRDefault="001105CE"/>
    <w:sectPr w:rsidR="00110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C5"/>
    <w:rsid w:val="001105CE"/>
    <w:rsid w:val="001F72C5"/>
    <w:rsid w:val="00D14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ADE6"/>
  <w15:chartTrackingRefBased/>
  <w15:docId w15:val="{5D8E9399-A24D-4805-BA8F-89ABC79F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2004</Characters>
  <Application>Microsoft Office Word</Application>
  <DocSecurity>0</DocSecurity>
  <Lines>16</Lines>
  <Paragraphs>4</Paragraphs>
  <ScaleCrop>false</ScaleCrop>
  <Company>HP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1</cp:revision>
  <dcterms:created xsi:type="dcterms:W3CDTF">2026-10-22T11:52:00Z</dcterms:created>
  <dcterms:modified xsi:type="dcterms:W3CDTF">2026-10-22T11:53:00Z</dcterms:modified>
</cp:coreProperties>
</file>