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6F679" w14:textId="77777777" w:rsidR="0023625D" w:rsidRPr="0023625D" w:rsidRDefault="0023625D" w:rsidP="0023625D">
      <w:pPr>
        <w:jc w:val="center"/>
        <w:rPr>
          <w:b/>
          <w:bCs/>
          <w:sz w:val="28"/>
          <w:szCs w:val="28"/>
          <w:lang w:val="en-GB"/>
        </w:rPr>
      </w:pPr>
      <w:r w:rsidRPr="0023625D">
        <w:rPr>
          <w:b/>
          <w:bCs/>
          <w:sz w:val="28"/>
          <w:szCs w:val="28"/>
          <w:lang w:val="en-GB"/>
        </w:rPr>
        <w:t>The GDP–FDI–FII Nexus in India: A Cointegration Analysis</w:t>
      </w:r>
    </w:p>
    <w:p w14:paraId="3C2A3887" w14:textId="3780EBEF" w:rsidR="0023625D" w:rsidRPr="0023625D" w:rsidRDefault="0023625D" w:rsidP="0023625D">
      <w:pPr>
        <w:jc w:val="center"/>
        <w:rPr>
          <w:b/>
          <w:bCs/>
          <w:sz w:val="28"/>
          <w:szCs w:val="28"/>
          <w:lang w:val="en-GB"/>
        </w:rPr>
      </w:pPr>
      <w:r w:rsidRPr="0023625D">
        <w:rPr>
          <w:b/>
          <w:bCs/>
          <w:sz w:val="28"/>
          <w:szCs w:val="28"/>
          <w:lang w:val="en-GB"/>
        </w:rPr>
        <w:t>Harisankar Asokan¹, Dr.</w:t>
      </w:r>
      <w:r w:rsidR="001D1DA3">
        <w:rPr>
          <w:b/>
          <w:bCs/>
          <w:sz w:val="28"/>
          <w:szCs w:val="28"/>
          <w:lang w:val="en-GB"/>
        </w:rPr>
        <w:t xml:space="preserve"> </w:t>
      </w:r>
      <w:r w:rsidRPr="0023625D">
        <w:rPr>
          <w:b/>
          <w:bCs/>
          <w:sz w:val="28"/>
          <w:szCs w:val="28"/>
          <w:lang w:val="en-GB"/>
        </w:rPr>
        <w:t>Devi Sekhar</w:t>
      </w:r>
      <w:r w:rsidR="001D1DA3">
        <w:rPr>
          <w:b/>
          <w:bCs/>
          <w:sz w:val="28"/>
          <w:szCs w:val="28"/>
          <w:lang w:val="en-GB"/>
        </w:rPr>
        <w:t xml:space="preserve"> R</w:t>
      </w:r>
      <w:r w:rsidRPr="0023625D">
        <w:rPr>
          <w:b/>
          <w:bCs/>
          <w:sz w:val="28"/>
          <w:szCs w:val="28"/>
          <w:lang w:val="en-GB"/>
        </w:rPr>
        <w:t>²</w:t>
      </w:r>
    </w:p>
    <w:p w14:paraId="3AC77234" w14:textId="77777777" w:rsidR="0023625D" w:rsidRPr="0023625D" w:rsidRDefault="0023625D" w:rsidP="0023625D">
      <w:pPr>
        <w:jc w:val="center"/>
        <w:rPr>
          <w:i/>
          <w:iCs/>
          <w:sz w:val="24"/>
          <w:szCs w:val="24"/>
          <w:lang w:val="en-GB"/>
        </w:rPr>
      </w:pPr>
      <w:r w:rsidRPr="0023625D">
        <w:rPr>
          <w:i/>
          <w:iCs/>
          <w:sz w:val="24"/>
          <w:szCs w:val="24"/>
          <w:lang w:val="en-GB"/>
        </w:rPr>
        <w:t>¹MBA Student, Bharata Mata Institute of Management (BMIM), Kochi, India</w:t>
      </w:r>
    </w:p>
    <w:p w14:paraId="10750298" w14:textId="54546022" w:rsidR="0023625D" w:rsidRPr="0023625D" w:rsidRDefault="0023625D" w:rsidP="0023625D">
      <w:pPr>
        <w:jc w:val="center"/>
        <w:rPr>
          <w:i/>
          <w:iCs/>
          <w:sz w:val="24"/>
          <w:szCs w:val="24"/>
          <w:lang w:val="en-GB"/>
        </w:rPr>
      </w:pPr>
      <w:r w:rsidRPr="0023625D">
        <w:rPr>
          <w:i/>
          <w:iCs/>
          <w:sz w:val="24"/>
          <w:szCs w:val="24"/>
          <w:lang w:val="en-GB"/>
        </w:rPr>
        <w:t>²As</w:t>
      </w:r>
      <w:r w:rsidR="001D1DA3">
        <w:rPr>
          <w:i/>
          <w:iCs/>
          <w:sz w:val="24"/>
          <w:szCs w:val="24"/>
          <w:lang w:val="en-GB"/>
        </w:rPr>
        <w:t>sistant</w:t>
      </w:r>
      <w:r w:rsidRPr="0023625D">
        <w:rPr>
          <w:i/>
          <w:iCs/>
          <w:sz w:val="24"/>
          <w:szCs w:val="24"/>
          <w:lang w:val="en-GB"/>
        </w:rPr>
        <w:t xml:space="preserve"> Professor, Bharata Mata Institute of Management (BMIM), Kochi, India</w:t>
      </w:r>
    </w:p>
    <w:p w14:paraId="73F1428E" w14:textId="77777777" w:rsidR="0023625D" w:rsidRPr="0023625D" w:rsidRDefault="0023625D" w:rsidP="0023625D">
      <w:pPr>
        <w:jc w:val="center"/>
        <w:rPr>
          <w:i/>
          <w:iCs/>
          <w:sz w:val="24"/>
          <w:szCs w:val="24"/>
          <w:lang w:val="en-GB"/>
        </w:rPr>
      </w:pPr>
      <w:r w:rsidRPr="0023625D">
        <w:rPr>
          <w:i/>
          <w:iCs/>
          <w:sz w:val="24"/>
          <w:szCs w:val="24"/>
          <w:lang w:val="en-GB"/>
        </w:rPr>
        <w:t xml:space="preserve">*Corresponding author e-mail address: </w:t>
      </w:r>
      <w:hyperlink r:id="rId6" w:history="1">
        <w:r w:rsidRPr="0023625D">
          <w:rPr>
            <w:rStyle w:val="Hyperlink"/>
            <w:i/>
            <w:iCs/>
            <w:sz w:val="24"/>
            <w:szCs w:val="24"/>
            <w:lang w:val="en-GB"/>
          </w:rPr>
          <w:t>h9446497470@gmail.com</w:t>
        </w:r>
      </w:hyperlink>
    </w:p>
    <w:p w14:paraId="09932A6A" w14:textId="77777777" w:rsidR="0023625D" w:rsidRPr="0023625D" w:rsidRDefault="0023625D" w:rsidP="0023625D">
      <w:pPr>
        <w:rPr>
          <w:b/>
          <w:bCs/>
          <w:sz w:val="28"/>
          <w:szCs w:val="28"/>
          <w:lang w:val="en-GB"/>
        </w:rPr>
      </w:pPr>
      <w:r w:rsidRPr="0023625D">
        <w:rPr>
          <w:b/>
          <w:bCs/>
          <w:sz w:val="28"/>
          <w:szCs w:val="28"/>
        </w:rPr>
        <w:t>Abstract</w:t>
      </w:r>
    </w:p>
    <w:p w14:paraId="6DCEDC7A" w14:textId="77777777" w:rsidR="0023625D" w:rsidRPr="0023625D" w:rsidRDefault="0023625D" w:rsidP="0023625D">
      <w:pPr>
        <w:rPr>
          <w:sz w:val="24"/>
          <w:szCs w:val="24"/>
          <w:lang w:val="en-GB"/>
        </w:rPr>
      </w:pPr>
      <w:r w:rsidRPr="0023625D">
        <w:rPr>
          <w:sz w:val="24"/>
          <w:szCs w:val="24"/>
          <w:lang w:val="en-GB"/>
        </w:rPr>
        <w:t>This study establishes a crucial, quantifiable long-run equilibrium relationship (cointegration) among India's economic size (GDP), Foreign Direct Investment (FDI), and Foreign Institutional Investment (FII) using data from 1997 to 2023. The analysis confirms these variables are mathematically tethered, sharing one stable long-term path. Quantifying this bond, the research finds that a 1% rise in FDI is associated with a 0.17% increase in GDP, while a 1% rise in FII yields a more powerful 0.59% boost, making both forms of foreign capital essential. However, the systems' short-term adjustments differ starkly: when the economy drifts from balance, FII is the primary, rapid force, correcting nearly 45% of the financial imbalance per period. GDP offers a moderate correction (13.3%), whereas FDI is the slowest factor, closing only 4.5% of the gap. This highlights FII as the quick steering wheel for short-term economic stability, while the relationship is characterized by a persistent, mutually reinforcing cycle where GDP growth attracts both FDI and FII, which in turn fuel further growth.</w:t>
      </w:r>
    </w:p>
    <w:p w14:paraId="33ED2876" w14:textId="772DC237" w:rsidR="0023625D" w:rsidRPr="0023625D" w:rsidRDefault="0023625D" w:rsidP="0023625D">
      <w:pPr>
        <w:rPr>
          <w:sz w:val="24"/>
          <w:szCs w:val="24"/>
          <w:lang w:val="en-GB"/>
        </w:rPr>
      </w:pPr>
      <w:r w:rsidRPr="0023625D">
        <w:rPr>
          <w:i/>
          <w:iCs/>
          <w:sz w:val="24"/>
          <w:szCs w:val="24"/>
        </w:rPr>
        <w:t xml:space="preserve"> Keywords: </w:t>
      </w:r>
      <w:r w:rsidR="00286559" w:rsidRPr="00286559">
        <w:rPr>
          <w:sz w:val="24"/>
          <w:szCs w:val="24"/>
          <w:lang w:val="en-GB"/>
        </w:rPr>
        <w:t>Stationarity, Johansen Cointegration,</w:t>
      </w:r>
      <w:r w:rsidR="00286559">
        <w:rPr>
          <w:rFonts w:ascii="Times New Roman" w:hAnsi="Times New Roman" w:cs="Times New Roman"/>
          <w:lang w:val="en-US"/>
        </w:rPr>
        <w:t xml:space="preserve"> </w:t>
      </w:r>
      <w:r w:rsidRPr="0023625D">
        <w:rPr>
          <w:sz w:val="24"/>
          <w:szCs w:val="24"/>
          <w:lang w:val="en-GB"/>
        </w:rPr>
        <w:t>Impulse Response Function (IRF)</w:t>
      </w:r>
      <w:r w:rsidR="00286559">
        <w:rPr>
          <w:sz w:val="24"/>
          <w:szCs w:val="24"/>
          <w:lang w:val="en-GB"/>
        </w:rPr>
        <w:t>, G</w:t>
      </w:r>
      <w:r w:rsidR="00286559" w:rsidRPr="0023625D">
        <w:rPr>
          <w:sz w:val="24"/>
          <w:szCs w:val="24"/>
          <w:lang w:val="en-GB"/>
        </w:rPr>
        <w:t>DP, FDI</w:t>
      </w:r>
      <w:r w:rsidR="00286559">
        <w:rPr>
          <w:sz w:val="24"/>
          <w:szCs w:val="24"/>
          <w:lang w:val="en-GB"/>
        </w:rPr>
        <w:t>.</w:t>
      </w:r>
    </w:p>
    <w:p w14:paraId="5C0DBD82" w14:textId="77777777" w:rsidR="00E575AB" w:rsidRDefault="00E575AB" w:rsidP="00E575AB">
      <w:pPr>
        <w:rPr>
          <w:b/>
          <w:bCs/>
          <w:sz w:val="28"/>
          <w:szCs w:val="28"/>
        </w:rPr>
      </w:pPr>
      <w:r w:rsidRPr="00491C47">
        <w:rPr>
          <w:b/>
          <w:bCs/>
          <w:sz w:val="28"/>
          <w:szCs w:val="28"/>
        </w:rPr>
        <w:t>Introduction</w:t>
      </w:r>
    </w:p>
    <w:p w14:paraId="162C16CB" w14:textId="77777777" w:rsidR="00E575AB" w:rsidRPr="004656B4" w:rsidRDefault="00E575AB" w:rsidP="00E575AB">
      <w:pPr>
        <w:rPr>
          <w:sz w:val="24"/>
          <w:szCs w:val="24"/>
        </w:rPr>
      </w:pPr>
      <w:r w:rsidRPr="004656B4">
        <w:rPr>
          <w:sz w:val="24"/>
          <w:szCs w:val="24"/>
        </w:rPr>
        <w:t>Global economic actions, like big countries changing interest rates or setting new trade rules, create major changes that quickly spread to countries like India. India's economy is currently strong, and its overall size, measured by GDP (Gross Domestic Product), is growing fast at 7.8% (Q1 FY 2025-26, PIB), making it one of the world's leaders in growth. This strength draws in foreign money. Long-term investors bring FDI (Foreign Direct Investment)</w:t>
      </w:r>
      <w:r>
        <w:rPr>
          <w:sz w:val="24"/>
          <w:szCs w:val="24"/>
        </w:rPr>
        <w:t xml:space="preserve"> </w:t>
      </w:r>
      <w:r w:rsidRPr="004656B4">
        <w:rPr>
          <w:sz w:val="24"/>
          <w:szCs w:val="24"/>
        </w:rPr>
        <w:t>money used to build companies and factories</w:t>
      </w:r>
      <w:r>
        <w:rPr>
          <w:sz w:val="24"/>
          <w:szCs w:val="24"/>
        </w:rPr>
        <w:t xml:space="preserve"> </w:t>
      </w:r>
      <w:r w:rsidRPr="004656B4">
        <w:rPr>
          <w:sz w:val="24"/>
          <w:szCs w:val="24"/>
        </w:rPr>
        <w:t>which is very stable and currently seeing strong inflows of $18.6 billion (Q1 FY 2025-26, DPIIT). However, a different kind of money, FPI (Foreign Portfolio Investment), which is used to buy and sell stocks and bonds, moves much faster. These investors can quickly pull their money out when they sense danger or find better deals in other countries; for example, they were net sellers in September 2025 (NSDL, 2025). This shows that while India is strong and a good long-term investment, it must always be ready to handle quick shifts in global funds caused by other countries' policy decisions.</w:t>
      </w:r>
    </w:p>
    <w:p w14:paraId="3473392C" w14:textId="77777777" w:rsidR="00E575AB" w:rsidRPr="004656B4" w:rsidRDefault="00E575AB" w:rsidP="00E575AB">
      <w:pPr>
        <w:rPr>
          <w:sz w:val="24"/>
          <w:szCs w:val="24"/>
        </w:rPr>
      </w:pPr>
      <w:r w:rsidRPr="004656B4">
        <w:rPr>
          <w:sz w:val="24"/>
          <w:szCs w:val="24"/>
        </w:rPr>
        <w:t xml:space="preserve">India's economic future heavily relies on foreign money from both FDI (Foreign Direct Investment) and FII (Foreign Institutional Investment). The main goal, therefore, is to prove that India's GDP (the size of its economy), FDI, and FII are all tied together for the long run. We often see that these three important numbers move up or down together over many years. When this co-movement is real and lasting, it means there's a deep, fundamental link </w:t>
      </w:r>
      <w:r w:rsidRPr="004656B4">
        <w:rPr>
          <w:sz w:val="24"/>
          <w:szCs w:val="24"/>
        </w:rPr>
        <w:lastRenderedPageBreak/>
        <w:t xml:space="preserve">that stops them from permanently separating, even after short-term crises. We search for this long-run bond, called cointegration, because if we find it, it proves that the money flowing into India from FDI and FII isn't just random luck; it is truly connected to the country's economic success over time. Establishing this strong, underlying connection is the crucial first step. Once confirmed, researchers can use advanced methods to figure out </w:t>
      </w:r>
      <w:r>
        <w:rPr>
          <w:sz w:val="24"/>
          <w:szCs w:val="24"/>
        </w:rPr>
        <w:t xml:space="preserve">how </w:t>
      </w:r>
      <w:r w:rsidRPr="004656B4">
        <w:rPr>
          <w:sz w:val="24"/>
          <w:szCs w:val="24"/>
        </w:rPr>
        <w:t>they affect each other and set up effective policies to manage capital and keep India's growth on track.</w:t>
      </w:r>
    </w:p>
    <w:p w14:paraId="43651524" w14:textId="77777777" w:rsidR="00E575AB" w:rsidRPr="004656B4" w:rsidRDefault="00E575AB" w:rsidP="00E575AB">
      <w:pPr>
        <w:rPr>
          <w:sz w:val="24"/>
          <w:szCs w:val="24"/>
        </w:rPr>
      </w:pPr>
      <w:r w:rsidRPr="004656B4">
        <w:rPr>
          <w:sz w:val="24"/>
          <w:szCs w:val="24"/>
        </w:rPr>
        <w:t xml:space="preserve">Given that India is very sensitive to global financial shifts, especially interest rate moves by the U.S. Fed, this research must precisely prove the long-term link between the country's GDP, FDI, and FII, moving past simple observation to statistical proof. To achieve this full understanding, the study has clear goals: First, we'll check if the data for these key numbers is stable over time using standard tests. Second, we'll find the best time delay needed for the model to correctly </w:t>
      </w:r>
      <w:proofErr w:type="spellStart"/>
      <w:r w:rsidRPr="004656B4">
        <w:rPr>
          <w:sz w:val="24"/>
          <w:szCs w:val="24"/>
        </w:rPr>
        <w:t>analyze</w:t>
      </w:r>
      <w:proofErr w:type="spellEnd"/>
      <w:r w:rsidRPr="004656B4">
        <w:rPr>
          <w:sz w:val="24"/>
          <w:szCs w:val="24"/>
        </w:rPr>
        <w:t xml:space="preserve"> cause and effect. Third, we will confirm the existence of a long-run equilibrium relationship (cointegration), which proves they are genuinely tied together. Fourth, we'll figure out which variable is the most important for pulling the system back to its long-term balance after a sudden shock. Finally, the study will map out the complete dynamic response of each variable, showing how a change in one affects itself and the other two over time.</w:t>
      </w:r>
    </w:p>
    <w:p w14:paraId="17E8DCD9" w14:textId="77777777" w:rsidR="00E575AB" w:rsidRPr="00491C47" w:rsidRDefault="00E575AB" w:rsidP="00E575AB">
      <w:pPr>
        <w:jc w:val="center"/>
        <w:rPr>
          <w:sz w:val="28"/>
          <w:szCs w:val="28"/>
        </w:rPr>
      </w:pPr>
    </w:p>
    <w:p w14:paraId="5B6D3158" w14:textId="77777777" w:rsidR="00E575AB" w:rsidRPr="00491C47" w:rsidRDefault="00E575AB" w:rsidP="00E575AB">
      <w:pPr>
        <w:rPr>
          <w:sz w:val="28"/>
          <w:szCs w:val="28"/>
        </w:rPr>
      </w:pPr>
      <w:r w:rsidRPr="00491C47">
        <w:rPr>
          <w:b/>
          <w:bCs/>
          <w:sz w:val="28"/>
          <w:szCs w:val="28"/>
        </w:rPr>
        <w:t>Literature</w:t>
      </w:r>
      <w:r w:rsidRPr="00491C47">
        <w:rPr>
          <w:sz w:val="28"/>
          <w:szCs w:val="28"/>
        </w:rPr>
        <w:t xml:space="preserve"> </w:t>
      </w:r>
      <w:r w:rsidRPr="00491C47">
        <w:rPr>
          <w:b/>
          <w:bCs/>
          <w:sz w:val="28"/>
          <w:szCs w:val="28"/>
        </w:rPr>
        <w:t>Review</w:t>
      </w:r>
    </w:p>
    <w:p w14:paraId="070AE5DF" w14:textId="77777777" w:rsidR="00E575AB" w:rsidRPr="00491C47" w:rsidRDefault="00E575AB" w:rsidP="00E575AB">
      <w:pPr>
        <w:rPr>
          <w:sz w:val="24"/>
          <w:szCs w:val="24"/>
        </w:rPr>
      </w:pPr>
      <w:r w:rsidRPr="009214AB">
        <w:rPr>
          <w:sz w:val="24"/>
          <w:szCs w:val="24"/>
        </w:rPr>
        <w:t>Think of India's economy and foreign investors having a two-way street relationship, but it's not the one everyone expected. Essentially, India's success attracts the money; it's the booming economy (GDP) that signals to foreign companies (FDI) where to invest, not the other way around. On a positive note, the government's push for trade openness did help bring money in quickly. However, the downside is that when foreign firms invest, they seem to bring technologies that are more efficient than labour-friendly, meaning their operations tend to displace local workers by lowering the cost per unit of production.</w:t>
      </w:r>
      <w:sdt>
        <w:sdtPr>
          <w:id w:val="-948241246"/>
          <w:citation/>
        </w:sdtPr>
        <w:sdtContent>
          <w:r w:rsidRPr="009214AB">
            <w:rPr>
              <w:sz w:val="24"/>
              <w:szCs w:val="24"/>
            </w:rPr>
            <w:fldChar w:fldCharType="begin"/>
          </w:r>
          <w:r w:rsidRPr="009214AB">
            <w:rPr>
              <w:sz w:val="24"/>
              <w:szCs w:val="24"/>
            </w:rPr>
            <w:instrText xml:space="preserve"> CITATION Cha021 \l 16393 </w:instrText>
          </w:r>
          <w:r w:rsidRPr="009214AB">
            <w:rPr>
              <w:sz w:val="24"/>
              <w:szCs w:val="24"/>
            </w:rPr>
            <w:fldChar w:fldCharType="separate"/>
          </w:r>
          <w:r w:rsidRPr="009214AB">
            <w:rPr>
              <w:noProof/>
              <w:sz w:val="24"/>
              <w:szCs w:val="24"/>
            </w:rPr>
            <w:t xml:space="preserve"> (Chakraborty &amp; Basu, Foreign direct investment and growth in India: a cointegration approach, 2002)</w:t>
          </w:r>
          <w:r w:rsidRPr="009214AB">
            <w:rPr>
              <w:sz w:val="24"/>
              <w:szCs w:val="24"/>
            </w:rPr>
            <w:fldChar w:fldCharType="end"/>
          </w:r>
        </w:sdtContent>
      </w:sdt>
      <w:r>
        <w:t>.</w:t>
      </w:r>
    </w:p>
    <w:p w14:paraId="48215AE0" w14:textId="77777777" w:rsidR="00E575AB" w:rsidRPr="009214AB" w:rsidRDefault="00E575AB" w:rsidP="00E575AB">
      <w:pPr>
        <w:rPr>
          <w:sz w:val="24"/>
          <w:szCs w:val="24"/>
        </w:rPr>
      </w:pPr>
      <w:r w:rsidRPr="009214AB">
        <w:rPr>
          <w:sz w:val="24"/>
          <w:szCs w:val="24"/>
        </w:rPr>
        <w:t>This research looked at the long-running question of whether foreign money (FDI) makes India's economy (GDP) grow, or if a growing economy simply attracts the money. Using historical data, the study found a positive connection between the two. Crucially, the evidence pointed toward India's existing economic expansion being the magnet for FDI, rather than the investment being the primary fuel for growth. Therefore, the main takeaway for policymakers is that to truly benefit from FDI, the focus shouldn't just be on attracting it, but on fundamentally improving India's foundations, like its roads, utilities, and education system.</w:t>
      </w:r>
      <w:sdt>
        <w:sdtPr>
          <w:rPr>
            <w:sz w:val="24"/>
            <w:szCs w:val="24"/>
          </w:rPr>
          <w:id w:val="-394432101"/>
          <w:citation/>
        </w:sdtPr>
        <w:sdtContent>
          <w:r w:rsidRPr="009214AB">
            <w:rPr>
              <w:sz w:val="24"/>
              <w:szCs w:val="24"/>
            </w:rPr>
            <w:fldChar w:fldCharType="begin"/>
          </w:r>
          <w:r w:rsidRPr="009214AB">
            <w:rPr>
              <w:sz w:val="24"/>
              <w:szCs w:val="24"/>
            </w:rPr>
            <w:instrText xml:space="preserve">CITATION Sar12 \l 16393 </w:instrText>
          </w:r>
          <w:r w:rsidRPr="009214AB">
            <w:rPr>
              <w:sz w:val="24"/>
              <w:szCs w:val="24"/>
            </w:rPr>
            <w:fldChar w:fldCharType="separate"/>
          </w:r>
          <w:r w:rsidRPr="009214AB">
            <w:rPr>
              <w:sz w:val="24"/>
              <w:szCs w:val="24"/>
            </w:rPr>
            <w:t xml:space="preserve"> (Ray, 2012)</w:t>
          </w:r>
          <w:r w:rsidRPr="009214AB">
            <w:rPr>
              <w:sz w:val="24"/>
              <w:szCs w:val="24"/>
            </w:rPr>
            <w:fldChar w:fldCharType="end"/>
          </w:r>
        </w:sdtContent>
      </w:sdt>
      <w:r w:rsidRPr="009214AB">
        <w:rPr>
          <w:sz w:val="24"/>
          <w:szCs w:val="24"/>
        </w:rPr>
        <w:t>.</w:t>
      </w:r>
    </w:p>
    <w:p w14:paraId="42A82C6D" w14:textId="77777777" w:rsidR="00E575AB" w:rsidRPr="009214AB" w:rsidRDefault="00E575AB" w:rsidP="00E575AB">
      <w:pPr>
        <w:rPr>
          <w:sz w:val="24"/>
          <w:szCs w:val="24"/>
        </w:rPr>
      </w:pPr>
      <w:r w:rsidRPr="009214AB">
        <w:rPr>
          <w:sz w:val="24"/>
          <w:szCs w:val="24"/>
        </w:rPr>
        <w:t xml:space="preserve">This chapter essentially looked at what makes India a desirable spot for foreign investors over the long haul. Using a complex statistical method, the researcher confirmed that there's a deep, stable connection between foreign money (FDI) and four major elements of the Indian economy: its overall size (GDP), how fast it’s growing, how developed its financial </w:t>
      </w:r>
      <w:r w:rsidRPr="009214AB">
        <w:rPr>
          <w:sz w:val="24"/>
          <w:szCs w:val="24"/>
        </w:rPr>
        <w:lastRenderedPageBreak/>
        <w:t>markets are, and how open it is to international trade. The key takeaway for policymakers is that these four factors are the main levers India can pull to consistently attract and sustain foreign investment.</w:t>
      </w:r>
      <w:sdt>
        <w:sdtPr>
          <w:rPr>
            <w:sz w:val="24"/>
            <w:szCs w:val="24"/>
          </w:rPr>
          <w:id w:val="-502825096"/>
          <w:citation/>
        </w:sdtPr>
        <w:sdtContent>
          <w:r w:rsidRPr="009214AB">
            <w:rPr>
              <w:sz w:val="24"/>
              <w:szCs w:val="24"/>
            </w:rPr>
            <w:fldChar w:fldCharType="begin"/>
          </w:r>
          <w:r w:rsidRPr="009214AB">
            <w:rPr>
              <w:sz w:val="24"/>
              <w:szCs w:val="24"/>
            </w:rPr>
            <w:instrText xml:space="preserve">CITATION Mah23 \l 16393 </w:instrText>
          </w:r>
          <w:r w:rsidRPr="009214AB">
            <w:rPr>
              <w:sz w:val="24"/>
              <w:szCs w:val="24"/>
            </w:rPr>
            <w:fldChar w:fldCharType="separate"/>
          </w:r>
          <w:r w:rsidRPr="009214AB">
            <w:rPr>
              <w:sz w:val="24"/>
              <w:szCs w:val="24"/>
            </w:rPr>
            <w:t xml:space="preserve"> (Pal, Macrodeterminants of FDI in India, 2023)</w:t>
          </w:r>
          <w:r w:rsidRPr="009214AB">
            <w:rPr>
              <w:sz w:val="24"/>
              <w:szCs w:val="24"/>
            </w:rPr>
            <w:fldChar w:fldCharType="end"/>
          </w:r>
        </w:sdtContent>
      </w:sdt>
      <w:r w:rsidRPr="009214AB">
        <w:rPr>
          <w:sz w:val="24"/>
          <w:szCs w:val="24"/>
        </w:rPr>
        <w:t>.</w:t>
      </w:r>
    </w:p>
    <w:p w14:paraId="48BD1E66" w14:textId="77777777" w:rsidR="00E575AB" w:rsidRPr="009214AB" w:rsidRDefault="00E575AB" w:rsidP="00E575AB">
      <w:pPr>
        <w:rPr>
          <w:sz w:val="24"/>
          <w:szCs w:val="24"/>
        </w:rPr>
      </w:pPr>
      <w:r w:rsidRPr="009214AB">
        <w:rPr>
          <w:sz w:val="24"/>
          <w:szCs w:val="24"/>
        </w:rPr>
        <w:t>Imagine trying to steer the flow of foreign money (FDI) into India, but realizing the steering wheel works differently when you turn it left versus right. This research found that the factors that attract foreign investment don't just have a simple, two-sided effect; their positive and negative changes hit FDI asymmetrically. For instance, when India's income per person, consumer spending, or global connectivity improves, it's a strong boost for FDI. But if spending, globalization, or the rupee's value drops, the resulting reduction in FDI is disproportionately large and more damaging. In essence, the factors that build investor confidence are not the mirror image of the factors that destroy it, a critical insight for those creating long-term economic strategy.</w:t>
      </w:r>
      <w:sdt>
        <w:sdtPr>
          <w:rPr>
            <w:sz w:val="24"/>
            <w:szCs w:val="24"/>
          </w:rPr>
          <w:id w:val="521664949"/>
          <w:citation/>
        </w:sdtPr>
        <w:sdtContent>
          <w:r w:rsidRPr="009214AB">
            <w:rPr>
              <w:sz w:val="24"/>
              <w:szCs w:val="24"/>
            </w:rPr>
            <w:fldChar w:fldCharType="begin"/>
          </w:r>
          <w:r w:rsidRPr="009214AB">
            <w:rPr>
              <w:sz w:val="24"/>
              <w:szCs w:val="24"/>
            </w:rPr>
            <w:instrText xml:space="preserve"> CITATION Kau21 \l 16393 </w:instrText>
          </w:r>
          <w:r w:rsidRPr="009214AB">
            <w:rPr>
              <w:sz w:val="24"/>
              <w:szCs w:val="24"/>
            </w:rPr>
            <w:fldChar w:fldCharType="separate"/>
          </w:r>
          <w:r w:rsidRPr="009214AB">
            <w:rPr>
              <w:sz w:val="24"/>
              <w:szCs w:val="24"/>
            </w:rPr>
            <w:t xml:space="preserve"> (Kautish &amp; Sharma, 2021)</w:t>
          </w:r>
          <w:r w:rsidRPr="009214AB">
            <w:rPr>
              <w:sz w:val="24"/>
              <w:szCs w:val="24"/>
            </w:rPr>
            <w:fldChar w:fldCharType="end"/>
          </w:r>
        </w:sdtContent>
      </w:sdt>
      <w:r w:rsidRPr="009214AB">
        <w:rPr>
          <w:sz w:val="24"/>
          <w:szCs w:val="24"/>
        </w:rPr>
        <w:t>.</w:t>
      </w:r>
    </w:p>
    <w:p w14:paraId="1A440FDD" w14:textId="77777777" w:rsidR="00E575AB" w:rsidRPr="009214AB" w:rsidRDefault="00E575AB" w:rsidP="00E575AB">
      <w:pPr>
        <w:rPr>
          <w:sz w:val="24"/>
          <w:szCs w:val="24"/>
        </w:rPr>
      </w:pPr>
      <w:r w:rsidRPr="009214AB">
        <w:rPr>
          <w:sz w:val="24"/>
          <w:szCs w:val="24"/>
        </w:rPr>
        <w:t>This research looked at whether foreign money (FDI) truly drives India's economy or not. Over the period of 1971 to 2013, the study found a strong, positive long-term connection they go up together. Unlike some other findings, this analysis concluded that FDI is, in fact, the engine of growth; it’s the flow of foreign investment that kicks off faster economic expansion. Moreover, if the relationship ever drifts off course, the economy corrects itself quite quickly, snapping 41% back to equilibrium within a year. This suggests that attracting and sustaining FDI is a key strategy for increasing India's growth rate.</w:t>
      </w:r>
      <w:sdt>
        <w:sdtPr>
          <w:rPr>
            <w:sz w:val="24"/>
            <w:szCs w:val="24"/>
          </w:rPr>
          <w:id w:val="-313101476"/>
          <w:citation/>
        </w:sdtPr>
        <w:sdtContent>
          <w:r w:rsidRPr="009214AB">
            <w:rPr>
              <w:sz w:val="24"/>
              <w:szCs w:val="24"/>
            </w:rPr>
            <w:fldChar w:fldCharType="begin"/>
          </w:r>
          <w:r w:rsidRPr="009214AB">
            <w:rPr>
              <w:sz w:val="24"/>
              <w:szCs w:val="24"/>
            </w:rPr>
            <w:instrText xml:space="preserve"> CITATION Pal23 \l 16393 </w:instrText>
          </w:r>
          <w:r w:rsidRPr="009214AB">
            <w:rPr>
              <w:sz w:val="24"/>
              <w:szCs w:val="24"/>
            </w:rPr>
            <w:fldChar w:fldCharType="separate"/>
          </w:r>
          <w:r w:rsidRPr="009214AB">
            <w:rPr>
              <w:sz w:val="24"/>
              <w:szCs w:val="24"/>
            </w:rPr>
            <w:t xml:space="preserve"> (Pal, FDI – growth Nexus in india: cointegration and causality, 2023)</w:t>
          </w:r>
          <w:r w:rsidRPr="009214AB">
            <w:rPr>
              <w:sz w:val="24"/>
              <w:szCs w:val="24"/>
            </w:rPr>
            <w:fldChar w:fldCharType="end"/>
          </w:r>
        </w:sdtContent>
      </w:sdt>
      <w:r w:rsidRPr="009214AB">
        <w:rPr>
          <w:sz w:val="24"/>
          <w:szCs w:val="24"/>
        </w:rPr>
        <w:t>.</w:t>
      </w:r>
    </w:p>
    <w:p w14:paraId="40215ED6" w14:textId="77777777" w:rsidR="00E575AB" w:rsidRPr="009214AB" w:rsidRDefault="00E575AB" w:rsidP="00E575AB">
      <w:pPr>
        <w:rPr>
          <w:sz w:val="24"/>
          <w:szCs w:val="24"/>
        </w:rPr>
      </w:pPr>
      <w:r w:rsidRPr="009214AB">
        <w:rPr>
          <w:sz w:val="24"/>
          <w:szCs w:val="24"/>
        </w:rPr>
        <w:t xml:space="preserve">This research examined how foreign investment (FDI) interacts with India's economic growth and exports over four decades. The main conclusion is that the relationship is more about India's success attracting the investment, not the investment driving the success. Specifically, the country's economic expansion and its ability to sell goods abroad (exports) are the primary factors that successfully pull in foreign direct investment. The opposite FDI directly causing growth or boosting exports was </w:t>
      </w:r>
      <w:r w:rsidRPr="00D332B1">
        <w:rPr>
          <w:sz w:val="24"/>
          <w:szCs w:val="24"/>
        </w:rPr>
        <w:t>not</w:t>
      </w:r>
      <w:r w:rsidRPr="009214AB">
        <w:rPr>
          <w:sz w:val="24"/>
          <w:szCs w:val="24"/>
        </w:rPr>
        <w:t xml:space="preserve"> found to be true in the short term. Essentially, India needs to be doing well already to convince foreign companies to invest.</w:t>
      </w:r>
      <w:sdt>
        <w:sdtPr>
          <w:rPr>
            <w:sz w:val="24"/>
            <w:szCs w:val="24"/>
          </w:rPr>
          <w:id w:val="2034532908"/>
          <w:citation/>
        </w:sdtPr>
        <w:sdtContent>
          <w:r w:rsidRPr="009214AB">
            <w:rPr>
              <w:sz w:val="24"/>
              <w:szCs w:val="24"/>
            </w:rPr>
            <w:fldChar w:fldCharType="begin"/>
          </w:r>
          <w:r w:rsidRPr="009214AB">
            <w:rPr>
              <w:sz w:val="24"/>
              <w:szCs w:val="24"/>
            </w:rPr>
            <w:instrText xml:space="preserve"> CITATION Sha20 \l 16393 </w:instrText>
          </w:r>
          <w:r w:rsidRPr="009214AB">
            <w:rPr>
              <w:sz w:val="24"/>
              <w:szCs w:val="24"/>
            </w:rPr>
            <w:fldChar w:fldCharType="separate"/>
          </w:r>
          <w:r w:rsidRPr="009214AB">
            <w:rPr>
              <w:sz w:val="24"/>
              <w:szCs w:val="24"/>
            </w:rPr>
            <w:t xml:space="preserve"> (Sharmiladevi, 2020)</w:t>
          </w:r>
          <w:r w:rsidRPr="009214AB">
            <w:rPr>
              <w:sz w:val="24"/>
              <w:szCs w:val="24"/>
            </w:rPr>
            <w:fldChar w:fldCharType="end"/>
          </w:r>
        </w:sdtContent>
      </w:sdt>
      <w:r w:rsidRPr="009214AB">
        <w:rPr>
          <w:sz w:val="24"/>
          <w:szCs w:val="24"/>
        </w:rPr>
        <w:t>.</w:t>
      </w:r>
    </w:p>
    <w:p w14:paraId="5B401181" w14:textId="77777777" w:rsidR="00E575AB" w:rsidRPr="009214AB" w:rsidRDefault="00E575AB" w:rsidP="00E575AB">
      <w:pPr>
        <w:rPr>
          <w:sz w:val="24"/>
          <w:szCs w:val="24"/>
        </w:rPr>
      </w:pPr>
      <w:r w:rsidRPr="009214AB">
        <w:rPr>
          <w:sz w:val="24"/>
          <w:szCs w:val="24"/>
        </w:rPr>
        <w:t>This research basically checked the pulse of the Indian economy to see what really draws foreign investment (FDI). It confirmed that, in the long run, the flow of FDI moves in sync with the country's wealth (GDP) and the value of its currency (Exchange Rate) both of which can be used to predict future FDI. Interestingly, inflation levels didn't matter much to the investors. On a positive note, the research showed that total FDI has been booming at a rate of 23% every year. Unsurprisingly, the study also confirmed that the 1991 economic reforms were a major turning point, fundamentally changing the pattern of how foreign money enters India.</w:t>
      </w:r>
      <w:sdt>
        <w:sdtPr>
          <w:rPr>
            <w:sz w:val="24"/>
            <w:szCs w:val="24"/>
          </w:rPr>
          <w:id w:val="-313495555"/>
          <w:citation/>
        </w:sdtPr>
        <w:sdtContent>
          <w:r w:rsidRPr="009214AB">
            <w:rPr>
              <w:sz w:val="24"/>
              <w:szCs w:val="24"/>
            </w:rPr>
            <w:fldChar w:fldCharType="begin"/>
          </w:r>
          <w:r w:rsidRPr="009214AB">
            <w:rPr>
              <w:sz w:val="24"/>
              <w:szCs w:val="24"/>
            </w:rPr>
            <w:instrText xml:space="preserve"> CITATION Kha14 \l 16393 </w:instrText>
          </w:r>
          <w:r w:rsidRPr="009214AB">
            <w:rPr>
              <w:sz w:val="24"/>
              <w:szCs w:val="24"/>
            </w:rPr>
            <w:fldChar w:fldCharType="separate"/>
          </w:r>
          <w:r w:rsidRPr="009214AB">
            <w:rPr>
              <w:sz w:val="24"/>
              <w:szCs w:val="24"/>
            </w:rPr>
            <w:t xml:space="preserve"> (Khan &amp; Mitra, 2014)</w:t>
          </w:r>
          <w:r w:rsidRPr="009214AB">
            <w:rPr>
              <w:sz w:val="24"/>
              <w:szCs w:val="24"/>
            </w:rPr>
            <w:fldChar w:fldCharType="end"/>
          </w:r>
        </w:sdtContent>
      </w:sdt>
      <w:r w:rsidRPr="009214AB">
        <w:rPr>
          <w:sz w:val="24"/>
          <w:szCs w:val="24"/>
        </w:rPr>
        <w:t>.</w:t>
      </w:r>
    </w:p>
    <w:p w14:paraId="43EC72EE" w14:textId="77777777" w:rsidR="00E575AB" w:rsidRPr="009214AB" w:rsidRDefault="00E575AB" w:rsidP="00E575AB">
      <w:pPr>
        <w:rPr>
          <w:sz w:val="24"/>
          <w:szCs w:val="24"/>
        </w:rPr>
      </w:pPr>
      <w:r w:rsidRPr="009214AB">
        <w:rPr>
          <w:sz w:val="24"/>
          <w:szCs w:val="24"/>
        </w:rPr>
        <w:t xml:space="preserve">Imagine India's economic growth as a rapidly expanding engine, and this study figured out the best fuel for it. The research confirmed that two key ingredients are driving the GDP: foreign investment (FDI) and money saved domestically (GDS). These two factors don't just happen alongside growth; they are the actual cause and predictor of future economic expansion. Therefore, to maintain India's position as the world's fastest-growing major </w:t>
      </w:r>
      <w:r w:rsidRPr="009214AB">
        <w:rPr>
          <w:sz w:val="24"/>
          <w:szCs w:val="24"/>
        </w:rPr>
        <w:lastRenderedPageBreak/>
        <w:t>economy, the key is to keep attracting foreign capital and encouraging people to save money at home.</w:t>
      </w:r>
      <w:sdt>
        <w:sdtPr>
          <w:rPr>
            <w:sz w:val="24"/>
            <w:szCs w:val="24"/>
          </w:rPr>
          <w:id w:val="-842851435"/>
          <w:citation/>
        </w:sdtPr>
        <w:sdtContent>
          <w:r w:rsidRPr="009214AB">
            <w:rPr>
              <w:sz w:val="24"/>
              <w:szCs w:val="24"/>
            </w:rPr>
            <w:fldChar w:fldCharType="begin"/>
          </w:r>
          <w:r w:rsidRPr="009214AB">
            <w:rPr>
              <w:sz w:val="24"/>
              <w:szCs w:val="24"/>
            </w:rPr>
            <w:instrText xml:space="preserve"> CITATION RVe17 \l 16393 </w:instrText>
          </w:r>
          <w:r w:rsidRPr="009214AB">
            <w:rPr>
              <w:sz w:val="24"/>
              <w:szCs w:val="24"/>
            </w:rPr>
            <w:fldChar w:fldCharType="separate"/>
          </w:r>
          <w:r w:rsidRPr="009214AB">
            <w:rPr>
              <w:sz w:val="24"/>
              <w:szCs w:val="24"/>
            </w:rPr>
            <w:t xml:space="preserve"> (R. Venkataraman &amp; Venkatesan, 2017)</w:t>
          </w:r>
          <w:r w:rsidRPr="009214AB">
            <w:rPr>
              <w:sz w:val="24"/>
              <w:szCs w:val="24"/>
            </w:rPr>
            <w:fldChar w:fldCharType="end"/>
          </w:r>
        </w:sdtContent>
      </w:sdt>
      <w:r w:rsidRPr="009214AB">
        <w:rPr>
          <w:sz w:val="24"/>
          <w:szCs w:val="24"/>
        </w:rPr>
        <w:t>.</w:t>
      </w:r>
    </w:p>
    <w:p w14:paraId="6101F1F8" w14:textId="77777777" w:rsidR="00E575AB" w:rsidRPr="00491C47" w:rsidRDefault="00E575AB" w:rsidP="00E575AB">
      <w:pPr>
        <w:rPr>
          <w:sz w:val="24"/>
          <w:szCs w:val="24"/>
        </w:rPr>
      </w:pPr>
      <w:r w:rsidRPr="009214AB">
        <w:rPr>
          <w:sz w:val="24"/>
          <w:szCs w:val="24"/>
        </w:rPr>
        <w:t xml:space="preserve">Imagine India as a giant piggy bank. When foreign companies put money </w:t>
      </w:r>
      <w:r w:rsidRPr="00D332B1">
        <w:rPr>
          <w:sz w:val="24"/>
          <w:szCs w:val="24"/>
        </w:rPr>
        <w:t>in</w:t>
      </w:r>
      <w:r w:rsidRPr="009214AB">
        <w:rPr>
          <w:sz w:val="24"/>
          <w:szCs w:val="24"/>
        </w:rPr>
        <w:t xml:space="preserve"> (FDI Inflow), this study confirms it's a good thing it sparks economic growth and helps the country get bigger. However, when Indian companies take money </w:t>
      </w:r>
      <w:r w:rsidRPr="00D332B1">
        <w:rPr>
          <w:sz w:val="24"/>
          <w:szCs w:val="24"/>
        </w:rPr>
        <w:t>out</w:t>
      </w:r>
      <w:r w:rsidRPr="009214AB">
        <w:rPr>
          <w:sz w:val="24"/>
          <w:szCs w:val="24"/>
        </w:rPr>
        <w:t xml:space="preserve"> to invest abroad (FDI Outflow), the model suggests this has a negative effect on India's immediate economy, potentially draining the funds and capital that could have been used here. So, while welcoming foreign money is great, allowing domestic money to leave has a cost, and this whole dynamic is constantly being juggled alongside things like trade policy and the value of the rupee. </w:t>
      </w:r>
      <w:sdt>
        <w:sdtPr>
          <w:rPr>
            <w:sz w:val="24"/>
            <w:szCs w:val="24"/>
          </w:rPr>
          <w:id w:val="1866793223"/>
          <w:citation/>
        </w:sdtPr>
        <w:sdtContent>
          <w:r w:rsidRPr="009214AB">
            <w:rPr>
              <w:sz w:val="24"/>
              <w:szCs w:val="24"/>
            </w:rPr>
            <w:fldChar w:fldCharType="begin"/>
          </w:r>
          <w:r w:rsidRPr="009214AB">
            <w:rPr>
              <w:sz w:val="24"/>
              <w:szCs w:val="24"/>
            </w:rPr>
            <w:instrText xml:space="preserve"> CITATION Mal25 \l 16393 </w:instrText>
          </w:r>
          <w:r w:rsidRPr="009214AB">
            <w:rPr>
              <w:sz w:val="24"/>
              <w:szCs w:val="24"/>
            </w:rPr>
            <w:fldChar w:fldCharType="separate"/>
          </w:r>
          <w:r w:rsidRPr="009214AB">
            <w:rPr>
              <w:sz w:val="24"/>
              <w:szCs w:val="24"/>
            </w:rPr>
            <w:t>(Mallick &amp; Tanwar, 2025)</w:t>
          </w:r>
          <w:r w:rsidRPr="009214AB">
            <w:rPr>
              <w:sz w:val="24"/>
              <w:szCs w:val="24"/>
            </w:rPr>
            <w:fldChar w:fldCharType="end"/>
          </w:r>
        </w:sdtContent>
      </w:sdt>
      <w:r w:rsidRPr="009214AB">
        <w:rPr>
          <w:sz w:val="24"/>
          <w:szCs w:val="24"/>
        </w:rPr>
        <w:t>.</w:t>
      </w:r>
    </w:p>
    <w:p w14:paraId="22ACAB4F" w14:textId="77777777" w:rsidR="00E575AB" w:rsidRPr="009214AB" w:rsidRDefault="00E575AB" w:rsidP="00E575AB">
      <w:pPr>
        <w:rPr>
          <w:sz w:val="24"/>
          <w:szCs w:val="24"/>
        </w:rPr>
      </w:pPr>
      <w:r w:rsidRPr="009214AB">
        <w:rPr>
          <w:sz w:val="24"/>
          <w:szCs w:val="24"/>
        </w:rPr>
        <w:t>This research looked at India's economic history for fifty years to see how foreign money (FDI), the nation's total income (GNI), and its international sales (exports) affect each other. Unlike some studies, this one found a strong, two-way street connecting all three. Essentially, a rise in GNI or exports doesn't just attract more FDI, but that FDI, in turn, helps both GNI and exports grow, creating a continuous cycle of mutual reinforcement. This suggests that all three factors are crucial engines working together to power the Indian economy.</w:t>
      </w:r>
      <w:sdt>
        <w:sdtPr>
          <w:rPr>
            <w:sz w:val="24"/>
            <w:szCs w:val="24"/>
          </w:rPr>
          <w:id w:val="1190488727"/>
          <w:citation/>
        </w:sdtPr>
        <w:sdtContent>
          <w:r w:rsidRPr="009214AB">
            <w:rPr>
              <w:sz w:val="24"/>
              <w:szCs w:val="24"/>
            </w:rPr>
            <w:fldChar w:fldCharType="begin"/>
          </w:r>
          <w:r w:rsidRPr="009214AB">
            <w:rPr>
              <w:sz w:val="24"/>
              <w:szCs w:val="24"/>
            </w:rPr>
            <w:instrText xml:space="preserve"> CITATION Yog22 \l 16393 </w:instrText>
          </w:r>
          <w:r w:rsidRPr="009214AB">
            <w:rPr>
              <w:sz w:val="24"/>
              <w:szCs w:val="24"/>
            </w:rPr>
            <w:fldChar w:fldCharType="separate"/>
          </w:r>
          <w:r w:rsidRPr="009214AB">
            <w:rPr>
              <w:sz w:val="24"/>
              <w:szCs w:val="24"/>
            </w:rPr>
            <w:t xml:space="preserve"> (Yoganandan &amp; Vasan, 2022)</w:t>
          </w:r>
          <w:r w:rsidRPr="009214AB">
            <w:rPr>
              <w:sz w:val="24"/>
              <w:szCs w:val="24"/>
            </w:rPr>
            <w:fldChar w:fldCharType="end"/>
          </w:r>
        </w:sdtContent>
      </w:sdt>
      <w:r w:rsidRPr="009214AB">
        <w:rPr>
          <w:sz w:val="24"/>
          <w:szCs w:val="24"/>
        </w:rPr>
        <w:t>.</w:t>
      </w:r>
    </w:p>
    <w:p w14:paraId="5534C4F9" w14:textId="77777777" w:rsidR="00E575AB" w:rsidRPr="009214AB" w:rsidRDefault="00E575AB" w:rsidP="00E575AB">
      <w:pPr>
        <w:rPr>
          <w:sz w:val="24"/>
          <w:szCs w:val="24"/>
        </w:rPr>
      </w:pPr>
      <w:r w:rsidRPr="009214AB">
        <w:rPr>
          <w:sz w:val="24"/>
          <w:szCs w:val="24"/>
        </w:rPr>
        <w:t xml:space="preserve">This research looked at the long-term impact of trade and foreign investment on how productive India's workers are (GDP per person employed) since the 1991 reforms. The finding is a bit surprising: over the decades, selling goods abroad (exports) is the strongest force boosting worker productivity. On the other hand, buying goods from abroad (imports) and foreign direct investment (FDI) were both found to </w:t>
      </w:r>
      <w:r w:rsidRPr="00D332B1">
        <w:rPr>
          <w:sz w:val="24"/>
          <w:szCs w:val="24"/>
        </w:rPr>
        <w:t>hurt</w:t>
      </w:r>
      <w:r w:rsidRPr="009214AB">
        <w:rPr>
          <w:sz w:val="24"/>
          <w:szCs w:val="24"/>
        </w:rPr>
        <w:t xml:space="preserve"> long-term labour productivity, with imports being the worse culprit. Essentially, while the economy adjusts over time, both imports and FDI seem to make the average worker less productive. This suggests that the government should prioritize promoting exports above all else. </w:t>
      </w:r>
      <w:sdt>
        <w:sdtPr>
          <w:rPr>
            <w:sz w:val="24"/>
            <w:szCs w:val="24"/>
          </w:rPr>
          <w:id w:val="-2006576408"/>
          <w:citation/>
        </w:sdtPr>
        <w:sdtContent>
          <w:r w:rsidRPr="009214AB">
            <w:rPr>
              <w:sz w:val="24"/>
              <w:szCs w:val="24"/>
            </w:rPr>
            <w:fldChar w:fldCharType="begin"/>
          </w:r>
          <w:r w:rsidRPr="009214AB">
            <w:rPr>
              <w:sz w:val="24"/>
              <w:szCs w:val="24"/>
            </w:rPr>
            <w:instrText xml:space="preserve">CITATION Kun24 \l 16393 </w:instrText>
          </w:r>
          <w:r w:rsidRPr="009214AB">
            <w:rPr>
              <w:sz w:val="24"/>
              <w:szCs w:val="24"/>
            </w:rPr>
            <w:fldChar w:fldCharType="separate"/>
          </w:r>
          <w:r w:rsidRPr="009214AB">
            <w:rPr>
              <w:sz w:val="24"/>
              <w:szCs w:val="24"/>
            </w:rPr>
            <w:t>(Singh, 2024)</w:t>
          </w:r>
          <w:r w:rsidRPr="009214AB">
            <w:rPr>
              <w:sz w:val="24"/>
              <w:szCs w:val="24"/>
            </w:rPr>
            <w:fldChar w:fldCharType="end"/>
          </w:r>
        </w:sdtContent>
      </w:sdt>
      <w:r w:rsidRPr="009214AB">
        <w:rPr>
          <w:sz w:val="24"/>
          <w:szCs w:val="24"/>
        </w:rPr>
        <w:t>.</w:t>
      </w:r>
    </w:p>
    <w:p w14:paraId="6475650A" w14:textId="77777777" w:rsidR="00E575AB" w:rsidRPr="009214AB" w:rsidRDefault="00E575AB" w:rsidP="00E575AB">
      <w:pPr>
        <w:rPr>
          <w:sz w:val="24"/>
          <w:szCs w:val="24"/>
        </w:rPr>
      </w:pPr>
      <w:r w:rsidRPr="009214AB">
        <w:rPr>
          <w:sz w:val="24"/>
          <w:szCs w:val="24"/>
        </w:rPr>
        <w:t>This research looked at the long-term relationship between foreign investment (FDI) and India's overall trade. Over time, the study found they are definitely linked, but it’s mostly trade that calls the shots, pulling in FDI over the long haul. Interestingly, in the short term, they have a two-way mutual influence. The key finding is a cautionary note: FDI isn't boosting trade as much as it should because foreign companies are largely focused on selling to India's huge domestic consumer base rather than using India as a platform to manufacture and export goods globally.</w:t>
      </w:r>
      <w:sdt>
        <w:sdtPr>
          <w:rPr>
            <w:sz w:val="24"/>
            <w:szCs w:val="24"/>
          </w:rPr>
          <w:id w:val="387694266"/>
          <w:citation/>
        </w:sdtPr>
        <w:sdtContent>
          <w:r w:rsidRPr="009214AB">
            <w:rPr>
              <w:sz w:val="24"/>
              <w:szCs w:val="24"/>
            </w:rPr>
            <w:fldChar w:fldCharType="begin"/>
          </w:r>
          <w:r w:rsidRPr="009214AB">
            <w:rPr>
              <w:sz w:val="24"/>
              <w:szCs w:val="24"/>
            </w:rPr>
            <w:instrText xml:space="preserve"> CITATION Jan21 \l 16393 </w:instrText>
          </w:r>
          <w:r w:rsidRPr="009214AB">
            <w:rPr>
              <w:sz w:val="24"/>
              <w:szCs w:val="24"/>
            </w:rPr>
            <w:fldChar w:fldCharType="separate"/>
          </w:r>
          <w:r w:rsidRPr="009214AB">
            <w:rPr>
              <w:sz w:val="24"/>
              <w:szCs w:val="24"/>
            </w:rPr>
            <w:t xml:space="preserve"> (Jana, Sahu, &amp; Pandey, 2021)</w:t>
          </w:r>
          <w:r w:rsidRPr="009214AB">
            <w:rPr>
              <w:sz w:val="24"/>
              <w:szCs w:val="24"/>
            </w:rPr>
            <w:fldChar w:fldCharType="end"/>
          </w:r>
        </w:sdtContent>
      </w:sdt>
      <w:r w:rsidRPr="009214AB">
        <w:rPr>
          <w:sz w:val="24"/>
          <w:szCs w:val="24"/>
        </w:rPr>
        <w:t>.</w:t>
      </w:r>
    </w:p>
    <w:p w14:paraId="06B20FA5" w14:textId="77777777" w:rsidR="00E575AB" w:rsidRPr="009214AB" w:rsidRDefault="00E575AB" w:rsidP="00E575AB">
      <w:pPr>
        <w:rPr>
          <w:sz w:val="24"/>
          <w:szCs w:val="24"/>
        </w:rPr>
      </w:pPr>
      <w:r w:rsidRPr="009214AB">
        <w:rPr>
          <w:sz w:val="24"/>
          <w:szCs w:val="24"/>
        </w:rPr>
        <w:t>Think of India's economy as a ship needing two strong anchors: steady export growth and reliable foreign investment (FDI). This research confirmed that over the long term, these two factors and national output (GDP) are deeply connected, but only the flow of FDI has been consistently stable over the decades. To give the economy more momentum and stability, the government needs to design policies that explicitly link foreign investment to export success. This means opening up under-tapped industries to FDI, allowing those sectors to modernize, boost production, and ultimately become new drivers of Indian exports and long-term economic prosperity.</w:t>
      </w:r>
      <w:sdt>
        <w:sdtPr>
          <w:rPr>
            <w:sz w:val="24"/>
            <w:szCs w:val="24"/>
          </w:rPr>
          <w:id w:val="459932947"/>
          <w:citation/>
        </w:sdtPr>
        <w:sdtContent>
          <w:r w:rsidRPr="009214AB">
            <w:rPr>
              <w:sz w:val="24"/>
              <w:szCs w:val="24"/>
            </w:rPr>
            <w:fldChar w:fldCharType="begin"/>
          </w:r>
          <w:r w:rsidRPr="009214AB">
            <w:rPr>
              <w:sz w:val="24"/>
              <w:szCs w:val="24"/>
            </w:rPr>
            <w:instrText xml:space="preserve"> CITATION Cho24 \l 16393 </w:instrText>
          </w:r>
          <w:r w:rsidRPr="009214AB">
            <w:rPr>
              <w:sz w:val="24"/>
              <w:szCs w:val="24"/>
            </w:rPr>
            <w:fldChar w:fldCharType="separate"/>
          </w:r>
          <w:r w:rsidRPr="009214AB">
            <w:rPr>
              <w:sz w:val="24"/>
              <w:szCs w:val="24"/>
            </w:rPr>
            <w:t xml:space="preserve"> (Chowdhury, 2024)</w:t>
          </w:r>
          <w:r w:rsidRPr="009214AB">
            <w:rPr>
              <w:sz w:val="24"/>
              <w:szCs w:val="24"/>
            </w:rPr>
            <w:fldChar w:fldCharType="end"/>
          </w:r>
        </w:sdtContent>
      </w:sdt>
      <w:r w:rsidRPr="009214AB">
        <w:rPr>
          <w:sz w:val="24"/>
          <w:szCs w:val="24"/>
        </w:rPr>
        <w:t>.</w:t>
      </w:r>
    </w:p>
    <w:p w14:paraId="780EECB4" w14:textId="77777777" w:rsidR="00E575AB" w:rsidRPr="008F04CC" w:rsidRDefault="00E575AB" w:rsidP="00E575AB">
      <w:pPr>
        <w:rPr>
          <w:sz w:val="24"/>
          <w:szCs w:val="24"/>
        </w:rPr>
      </w:pPr>
      <w:r w:rsidRPr="009214AB">
        <w:rPr>
          <w:sz w:val="24"/>
          <w:szCs w:val="24"/>
        </w:rPr>
        <w:lastRenderedPageBreak/>
        <w:t>This research basically checked the pulse of the Indian economy to see what really draws foreign cash (FDI). It confirmed that FDI is a lifeline for the economy, even providing stability during the 2008 global financial crisis. The study concluded that foreign investors are primarily drawn in by three things: a growing market (GDP/IIP), low inflation (WPI), and the prospect of good returns (stock market profitability). While the value of the rupee didn't matter much, the biggest predictor of future FDI was simply how much FDI came in last time. This means policymakers need to keep pushing for domestic reforms and stability to build investor confidence and keep the money flowing.</w:t>
      </w:r>
      <w:sdt>
        <w:sdtPr>
          <w:rPr>
            <w:sz w:val="24"/>
            <w:szCs w:val="24"/>
          </w:rPr>
          <w:id w:val="894935327"/>
          <w:citation/>
        </w:sdtPr>
        <w:sdtContent>
          <w:r w:rsidRPr="009214AB">
            <w:rPr>
              <w:sz w:val="24"/>
              <w:szCs w:val="24"/>
            </w:rPr>
            <w:fldChar w:fldCharType="begin"/>
          </w:r>
          <w:r w:rsidRPr="009214AB">
            <w:rPr>
              <w:sz w:val="24"/>
              <w:szCs w:val="24"/>
            </w:rPr>
            <w:instrText xml:space="preserve"> CITATION Tri15 \l 16393 </w:instrText>
          </w:r>
          <w:r w:rsidRPr="009214AB">
            <w:rPr>
              <w:sz w:val="24"/>
              <w:szCs w:val="24"/>
            </w:rPr>
            <w:fldChar w:fldCharType="separate"/>
          </w:r>
          <w:r w:rsidRPr="009214AB">
            <w:rPr>
              <w:sz w:val="24"/>
              <w:szCs w:val="24"/>
            </w:rPr>
            <w:t xml:space="preserve"> (Tripathi, Seth, &amp; Bhandari, 2015)</w:t>
          </w:r>
          <w:r w:rsidRPr="009214AB">
            <w:rPr>
              <w:sz w:val="24"/>
              <w:szCs w:val="24"/>
            </w:rPr>
            <w:fldChar w:fldCharType="end"/>
          </w:r>
        </w:sdtContent>
      </w:sdt>
      <w:r w:rsidRPr="009214AB">
        <w:rPr>
          <w:sz w:val="24"/>
          <w:szCs w:val="24"/>
        </w:rPr>
        <w:t>.</w:t>
      </w:r>
    </w:p>
    <w:p w14:paraId="6F9BA555" w14:textId="77777777" w:rsidR="00E575AB" w:rsidRPr="009214AB" w:rsidRDefault="00E575AB" w:rsidP="00E575AB">
      <w:pPr>
        <w:rPr>
          <w:sz w:val="24"/>
          <w:szCs w:val="24"/>
        </w:rPr>
      </w:pPr>
      <w:r w:rsidRPr="009214AB">
        <w:rPr>
          <w:sz w:val="24"/>
          <w:szCs w:val="24"/>
        </w:rPr>
        <w:t>This research looked under the hood of the economy to see what drives foreign investment (FDI). The findings are a mix of expected and surprising results. In the long term, a currency that makes things cheaper for foreigners (</w:t>
      </w:r>
      <w:proofErr w:type="spellStart"/>
      <w:r w:rsidRPr="009214AB">
        <w:rPr>
          <w:sz w:val="24"/>
          <w:szCs w:val="24"/>
        </w:rPr>
        <w:t>favorable</w:t>
      </w:r>
      <w:proofErr w:type="spellEnd"/>
      <w:r w:rsidRPr="009214AB">
        <w:rPr>
          <w:sz w:val="24"/>
          <w:szCs w:val="24"/>
        </w:rPr>
        <w:t xml:space="preserve"> exchange rates) is a big winner for attracting FDI. But interestingly, when the country becomes richer (higher GDP per capita), it actually seems to deter long-term FDI, suggesting investors may look for cheaper markets elsewhere. In the short term, however, current economic growth and natural resources give FDI a quick boost. Ultimately, policymakers need to focus on stability keep the economy growing, manage the currency's value, and control price hikes (inflation)—to make the country a reliably attractive investment destination.</w:t>
      </w:r>
      <w:sdt>
        <w:sdtPr>
          <w:rPr>
            <w:sz w:val="24"/>
            <w:szCs w:val="24"/>
          </w:rPr>
          <w:id w:val="-1919778098"/>
          <w:citation/>
        </w:sdtPr>
        <w:sdtContent>
          <w:r w:rsidRPr="009214AB">
            <w:rPr>
              <w:sz w:val="24"/>
              <w:szCs w:val="24"/>
            </w:rPr>
            <w:fldChar w:fldCharType="begin"/>
          </w:r>
          <w:r w:rsidRPr="009214AB">
            <w:rPr>
              <w:sz w:val="24"/>
              <w:szCs w:val="24"/>
            </w:rPr>
            <w:instrText xml:space="preserve"> CITATION Ali24 \l 16393 </w:instrText>
          </w:r>
          <w:r w:rsidRPr="009214AB">
            <w:rPr>
              <w:sz w:val="24"/>
              <w:szCs w:val="24"/>
            </w:rPr>
            <w:fldChar w:fldCharType="separate"/>
          </w:r>
          <w:r w:rsidRPr="009214AB">
            <w:rPr>
              <w:sz w:val="24"/>
              <w:szCs w:val="24"/>
            </w:rPr>
            <w:t xml:space="preserve"> (Ali, Daboh, &amp; Usman, 2024)</w:t>
          </w:r>
          <w:r w:rsidRPr="009214AB">
            <w:rPr>
              <w:sz w:val="24"/>
              <w:szCs w:val="24"/>
            </w:rPr>
            <w:fldChar w:fldCharType="end"/>
          </w:r>
        </w:sdtContent>
      </w:sdt>
      <w:r w:rsidRPr="009214AB">
        <w:rPr>
          <w:sz w:val="24"/>
          <w:szCs w:val="24"/>
        </w:rPr>
        <w:t>.</w:t>
      </w:r>
    </w:p>
    <w:p w14:paraId="4122961B" w14:textId="77777777" w:rsidR="00E575AB" w:rsidRPr="009214AB" w:rsidRDefault="00E575AB" w:rsidP="00E575AB">
      <w:pPr>
        <w:rPr>
          <w:sz w:val="24"/>
          <w:szCs w:val="24"/>
        </w:rPr>
      </w:pPr>
      <w:r w:rsidRPr="009214AB">
        <w:rPr>
          <w:sz w:val="24"/>
          <w:szCs w:val="24"/>
        </w:rPr>
        <w:t xml:space="preserve">Think of India's financial system and its global trade as a partnership, and this research figured out who's leading the dance. The study confirmed that over the long term, the health and efficiency of India's overall financial sector are the main engine driving its international trade volume. Specifically, when the country's financial markets are strong, trade gets a big, one-way boost. However, they found a small exception: in the short term, trade activity itself helps grow the financial </w:t>
      </w:r>
      <w:r w:rsidRPr="00D332B1">
        <w:rPr>
          <w:sz w:val="24"/>
          <w:szCs w:val="24"/>
        </w:rPr>
        <w:t>institutions</w:t>
      </w:r>
      <w:r w:rsidRPr="009214AB">
        <w:rPr>
          <w:sz w:val="24"/>
          <w:szCs w:val="24"/>
        </w:rPr>
        <w:t xml:space="preserve"> like banks. The main takeaway is that for India to trade more with the world, it needs to first focus on making its financial markets more robust.</w:t>
      </w:r>
      <w:sdt>
        <w:sdtPr>
          <w:rPr>
            <w:sz w:val="24"/>
            <w:szCs w:val="24"/>
          </w:rPr>
          <w:id w:val="-567421146"/>
          <w:citation/>
        </w:sdtPr>
        <w:sdtContent>
          <w:r w:rsidRPr="009214AB">
            <w:rPr>
              <w:sz w:val="24"/>
              <w:szCs w:val="24"/>
            </w:rPr>
            <w:fldChar w:fldCharType="begin"/>
          </w:r>
          <w:r w:rsidRPr="009214AB">
            <w:rPr>
              <w:sz w:val="24"/>
              <w:szCs w:val="24"/>
            </w:rPr>
            <w:instrText xml:space="preserve"> CITATION Cha23 \l 16393 </w:instrText>
          </w:r>
          <w:r w:rsidRPr="009214AB">
            <w:rPr>
              <w:sz w:val="24"/>
              <w:szCs w:val="24"/>
            </w:rPr>
            <w:fldChar w:fldCharType="separate"/>
          </w:r>
          <w:r w:rsidRPr="009214AB">
            <w:rPr>
              <w:sz w:val="24"/>
              <w:szCs w:val="24"/>
            </w:rPr>
            <w:t xml:space="preserve"> (Chaliyan &amp; Thomas, 2023)</w:t>
          </w:r>
          <w:r w:rsidRPr="009214AB">
            <w:rPr>
              <w:sz w:val="24"/>
              <w:szCs w:val="24"/>
            </w:rPr>
            <w:fldChar w:fldCharType="end"/>
          </w:r>
        </w:sdtContent>
      </w:sdt>
      <w:r w:rsidRPr="009214AB">
        <w:rPr>
          <w:sz w:val="24"/>
          <w:szCs w:val="24"/>
        </w:rPr>
        <w:t>.</w:t>
      </w:r>
    </w:p>
    <w:p w14:paraId="66E556C2" w14:textId="77777777" w:rsidR="00E575AB" w:rsidRPr="009214AB" w:rsidRDefault="00E575AB" w:rsidP="00E575AB">
      <w:pPr>
        <w:rPr>
          <w:sz w:val="24"/>
          <w:szCs w:val="24"/>
        </w:rPr>
      </w:pPr>
      <w:r w:rsidRPr="009214AB">
        <w:rPr>
          <w:sz w:val="24"/>
          <w:szCs w:val="24"/>
        </w:rPr>
        <w:t>This research tackles a tricky balancing act for India: managing the economy while simultaneously encouraging imports for growth. The core finding is that in this scenario, short-term portfolio investment (FII) often pushes out the desired long-term direct investment (FDI). This happens because the very policies needed to manage heavy imports like controlling the money supply (sterilization) and keeping the economy stable unintentionally make it easier for quick-moving FII to enter than for high-value, specialized FDI to take root. Essentially, by prioritizing import-led growth, India creates a trade-off where speculative FII replaces the more beneficial, job-creating FDI.</w:t>
      </w:r>
      <w:sdt>
        <w:sdtPr>
          <w:rPr>
            <w:sz w:val="24"/>
            <w:szCs w:val="24"/>
          </w:rPr>
          <w:id w:val="-1998415800"/>
          <w:citation/>
        </w:sdtPr>
        <w:sdtContent>
          <w:r w:rsidRPr="009214AB">
            <w:rPr>
              <w:sz w:val="24"/>
              <w:szCs w:val="24"/>
            </w:rPr>
            <w:fldChar w:fldCharType="begin"/>
          </w:r>
          <w:r w:rsidRPr="009214AB">
            <w:rPr>
              <w:sz w:val="24"/>
              <w:szCs w:val="24"/>
            </w:rPr>
            <w:instrText xml:space="preserve"> CITATION Pad23 \l 16393 </w:instrText>
          </w:r>
          <w:r w:rsidRPr="009214AB">
            <w:rPr>
              <w:sz w:val="24"/>
              <w:szCs w:val="24"/>
            </w:rPr>
            <w:fldChar w:fldCharType="separate"/>
          </w:r>
          <w:r w:rsidRPr="009214AB">
            <w:rPr>
              <w:sz w:val="24"/>
              <w:szCs w:val="24"/>
            </w:rPr>
            <w:t xml:space="preserve"> (Padhi, 2023)</w:t>
          </w:r>
          <w:r w:rsidRPr="009214AB">
            <w:rPr>
              <w:sz w:val="24"/>
              <w:szCs w:val="24"/>
            </w:rPr>
            <w:fldChar w:fldCharType="end"/>
          </w:r>
        </w:sdtContent>
      </w:sdt>
      <w:r w:rsidRPr="009214AB">
        <w:rPr>
          <w:sz w:val="24"/>
          <w:szCs w:val="24"/>
        </w:rPr>
        <w:t>.</w:t>
      </w:r>
    </w:p>
    <w:p w14:paraId="073E3F39" w14:textId="77777777" w:rsidR="00E575AB" w:rsidRPr="009214AB" w:rsidRDefault="00E575AB" w:rsidP="00E575AB">
      <w:pPr>
        <w:rPr>
          <w:sz w:val="24"/>
          <w:szCs w:val="24"/>
        </w:rPr>
      </w:pPr>
      <w:r w:rsidRPr="009214AB">
        <w:rPr>
          <w:sz w:val="24"/>
          <w:szCs w:val="24"/>
        </w:rPr>
        <w:t>Think of foreign investors treating India's economy like a report card. They look at a bunch of grades (the macroeconomic variables) before deciding to invest their money (FDI and FII). They love to see great scores on the big tests like a fast-growing economy (GDP) and a massive, active market (IIP). But if scores drop in subjects like inflation or the currency is volatile, they get nervous and hold back their cash. Basically, the better India's economic health, the more attractive it is to the world's money.</w:t>
      </w:r>
      <w:sdt>
        <w:sdtPr>
          <w:rPr>
            <w:sz w:val="24"/>
            <w:szCs w:val="24"/>
          </w:rPr>
          <w:id w:val="1220932541"/>
          <w:citation/>
        </w:sdtPr>
        <w:sdtContent>
          <w:r w:rsidRPr="009214AB">
            <w:rPr>
              <w:sz w:val="24"/>
              <w:szCs w:val="24"/>
            </w:rPr>
            <w:fldChar w:fldCharType="begin"/>
          </w:r>
          <w:r w:rsidRPr="009214AB">
            <w:rPr>
              <w:sz w:val="24"/>
              <w:szCs w:val="24"/>
            </w:rPr>
            <w:instrText xml:space="preserve"> CITATION Cha14 \l 16393 </w:instrText>
          </w:r>
          <w:r w:rsidRPr="009214AB">
            <w:rPr>
              <w:sz w:val="24"/>
              <w:szCs w:val="24"/>
            </w:rPr>
            <w:fldChar w:fldCharType="separate"/>
          </w:r>
          <w:r w:rsidRPr="009214AB">
            <w:rPr>
              <w:sz w:val="24"/>
              <w:szCs w:val="24"/>
            </w:rPr>
            <w:t xml:space="preserve"> (Chawla &amp; Sharma, 2014)</w:t>
          </w:r>
          <w:r w:rsidRPr="009214AB">
            <w:rPr>
              <w:sz w:val="24"/>
              <w:szCs w:val="24"/>
            </w:rPr>
            <w:fldChar w:fldCharType="end"/>
          </w:r>
        </w:sdtContent>
      </w:sdt>
      <w:r w:rsidRPr="009214AB">
        <w:rPr>
          <w:sz w:val="24"/>
          <w:szCs w:val="24"/>
        </w:rPr>
        <w:t>.</w:t>
      </w:r>
    </w:p>
    <w:p w14:paraId="7A0C3303" w14:textId="77777777" w:rsidR="00E575AB" w:rsidRPr="009214AB" w:rsidRDefault="00E575AB" w:rsidP="00E575AB">
      <w:pPr>
        <w:rPr>
          <w:sz w:val="24"/>
          <w:szCs w:val="24"/>
        </w:rPr>
      </w:pPr>
      <w:r w:rsidRPr="009214AB">
        <w:rPr>
          <w:sz w:val="24"/>
          <w:szCs w:val="24"/>
        </w:rPr>
        <w:t xml:space="preserve">Imagine trying to figure out which economic forces really drive stock prices for different industries in India. This research found that the major economic indicators don't impact all </w:t>
      </w:r>
      <w:r w:rsidRPr="009214AB">
        <w:rPr>
          <w:sz w:val="24"/>
          <w:szCs w:val="24"/>
        </w:rPr>
        <w:lastRenderedPageBreak/>
        <w:t>sectors equally it's a very mixed bag. Over the long term, the most powerful force is big foreign money (FII), which steers almost every sector except Tech. Other important factors like industrial output (IIP), inflation (WPI), and policy uncertainty (EPU) only affect specific industries like Auto, Metal, or Pharma. Surprisingly, how the rupee performs against the dollar (Exchange Rate) doesn't matter much for any sector's long-term performance, while overall, FII, IIP, and EPU are the key long-term shapers of the market.</w:t>
      </w:r>
      <w:sdt>
        <w:sdtPr>
          <w:rPr>
            <w:sz w:val="24"/>
            <w:szCs w:val="24"/>
          </w:rPr>
          <w:id w:val="1839190365"/>
          <w:citation/>
        </w:sdtPr>
        <w:sdtContent>
          <w:r w:rsidRPr="009214AB">
            <w:rPr>
              <w:sz w:val="24"/>
              <w:szCs w:val="24"/>
            </w:rPr>
            <w:fldChar w:fldCharType="begin"/>
          </w:r>
          <w:r w:rsidRPr="009214AB">
            <w:rPr>
              <w:sz w:val="24"/>
              <w:szCs w:val="24"/>
            </w:rPr>
            <w:instrText xml:space="preserve"> CITATION Cha25 \l 16393 </w:instrText>
          </w:r>
          <w:r w:rsidRPr="009214AB">
            <w:rPr>
              <w:sz w:val="24"/>
              <w:szCs w:val="24"/>
            </w:rPr>
            <w:fldChar w:fldCharType="separate"/>
          </w:r>
          <w:r w:rsidRPr="009214AB">
            <w:rPr>
              <w:sz w:val="24"/>
              <w:szCs w:val="24"/>
            </w:rPr>
            <w:t xml:space="preserve"> (Chauhan, Suri, Twala, Priyadarshi, &amp; Ali, 2025)</w:t>
          </w:r>
          <w:r w:rsidRPr="009214AB">
            <w:rPr>
              <w:sz w:val="24"/>
              <w:szCs w:val="24"/>
            </w:rPr>
            <w:fldChar w:fldCharType="end"/>
          </w:r>
        </w:sdtContent>
      </w:sdt>
      <w:r w:rsidRPr="009214AB">
        <w:rPr>
          <w:sz w:val="24"/>
          <w:szCs w:val="24"/>
        </w:rPr>
        <w:t>.</w:t>
      </w:r>
    </w:p>
    <w:p w14:paraId="410DFAF7" w14:textId="77777777" w:rsidR="00E575AB" w:rsidRPr="009214AB" w:rsidRDefault="00E575AB" w:rsidP="00E575AB">
      <w:pPr>
        <w:rPr>
          <w:sz w:val="24"/>
          <w:szCs w:val="24"/>
        </w:rPr>
      </w:pPr>
      <w:r w:rsidRPr="009214AB">
        <w:rPr>
          <w:sz w:val="24"/>
          <w:szCs w:val="24"/>
        </w:rPr>
        <w:t>Think of foreign investors' money as the primary driver steering the Indian stock market. This study looked at over a decade of data and found that the cash coming in from big global companies (FDI) and major investment funds (FII) acts almost like a mirror for market performance. When this foreign money increased, the main stock indices (Sensex and Nifty) reliably trended upwards, and when it slowed, the market mirrored that change. Essentially, the research concludes that the mood and activity of foreign investors are what ultimately determines the direction of the Indian stock market.</w:t>
      </w:r>
      <w:sdt>
        <w:sdtPr>
          <w:rPr>
            <w:sz w:val="24"/>
            <w:szCs w:val="24"/>
          </w:rPr>
          <w:id w:val="-988939504"/>
          <w:citation/>
        </w:sdtPr>
        <w:sdtContent>
          <w:r w:rsidRPr="009214AB">
            <w:rPr>
              <w:sz w:val="24"/>
              <w:szCs w:val="24"/>
            </w:rPr>
            <w:fldChar w:fldCharType="begin"/>
          </w:r>
          <w:r w:rsidRPr="009214AB">
            <w:rPr>
              <w:sz w:val="24"/>
              <w:szCs w:val="24"/>
            </w:rPr>
            <w:instrText xml:space="preserve"> CITATION Sul12 \l 16393 </w:instrText>
          </w:r>
          <w:r w:rsidRPr="009214AB">
            <w:rPr>
              <w:sz w:val="24"/>
              <w:szCs w:val="24"/>
            </w:rPr>
            <w:fldChar w:fldCharType="separate"/>
          </w:r>
          <w:r w:rsidRPr="009214AB">
            <w:rPr>
              <w:sz w:val="24"/>
              <w:szCs w:val="24"/>
            </w:rPr>
            <w:t xml:space="preserve"> (Sultana &amp; Paardhasaradhi, 2012)</w:t>
          </w:r>
          <w:r w:rsidRPr="009214AB">
            <w:rPr>
              <w:sz w:val="24"/>
              <w:szCs w:val="24"/>
            </w:rPr>
            <w:fldChar w:fldCharType="end"/>
          </w:r>
        </w:sdtContent>
      </w:sdt>
      <w:r w:rsidRPr="009214AB">
        <w:rPr>
          <w:sz w:val="24"/>
          <w:szCs w:val="24"/>
        </w:rPr>
        <w:t>.</w:t>
      </w:r>
    </w:p>
    <w:p w14:paraId="5061BFC1" w14:textId="77777777" w:rsidR="00E575AB" w:rsidRPr="009214AB" w:rsidRDefault="00E575AB" w:rsidP="00E575AB">
      <w:pPr>
        <w:rPr>
          <w:sz w:val="24"/>
          <w:szCs w:val="24"/>
        </w:rPr>
      </w:pPr>
      <w:r w:rsidRPr="009214AB">
        <w:rPr>
          <w:sz w:val="24"/>
          <w:szCs w:val="24"/>
        </w:rPr>
        <w:t>Imagine global investors deciding whether to put their money into Indian stocks and bonds. This research suggests they are primarily looking for two things: a stable currency (low exchange rate volatility) and a great chance to spread their risk across different markets. Conversely, if other developing countries start offering better stock returns, India loses out on this money. When looking at the different types of foreign money, the big funds (FIIs) follow these general rules, but the capital raised through overseas listings (ADR/GDRs) mainly cares about how well Indian stocks are doing and the growth of both the Indian and global economies.</w:t>
      </w:r>
      <w:sdt>
        <w:sdtPr>
          <w:rPr>
            <w:sz w:val="24"/>
            <w:szCs w:val="24"/>
          </w:rPr>
          <w:id w:val="-1240704678"/>
          <w:citation/>
        </w:sdtPr>
        <w:sdtContent>
          <w:r w:rsidRPr="009214AB">
            <w:rPr>
              <w:sz w:val="24"/>
              <w:szCs w:val="24"/>
            </w:rPr>
            <w:fldChar w:fldCharType="begin"/>
          </w:r>
          <w:r w:rsidRPr="009214AB">
            <w:rPr>
              <w:sz w:val="24"/>
              <w:szCs w:val="24"/>
            </w:rPr>
            <w:instrText xml:space="preserve"> CITATION Gar14 \l 16393 </w:instrText>
          </w:r>
          <w:r w:rsidRPr="009214AB">
            <w:rPr>
              <w:sz w:val="24"/>
              <w:szCs w:val="24"/>
            </w:rPr>
            <w:fldChar w:fldCharType="separate"/>
          </w:r>
          <w:r w:rsidRPr="009214AB">
            <w:rPr>
              <w:sz w:val="24"/>
              <w:szCs w:val="24"/>
            </w:rPr>
            <w:t xml:space="preserve"> (Garg &amp; Dua, 2014)</w:t>
          </w:r>
          <w:r w:rsidRPr="009214AB">
            <w:rPr>
              <w:sz w:val="24"/>
              <w:szCs w:val="24"/>
            </w:rPr>
            <w:fldChar w:fldCharType="end"/>
          </w:r>
        </w:sdtContent>
      </w:sdt>
      <w:r w:rsidRPr="009214AB">
        <w:rPr>
          <w:sz w:val="24"/>
          <w:szCs w:val="24"/>
        </w:rPr>
        <w:t>.</w:t>
      </w:r>
    </w:p>
    <w:p w14:paraId="510629C7" w14:textId="77777777" w:rsidR="00E575AB" w:rsidRPr="009214AB" w:rsidRDefault="00E575AB" w:rsidP="00E575AB">
      <w:pPr>
        <w:rPr>
          <w:sz w:val="24"/>
          <w:szCs w:val="24"/>
        </w:rPr>
      </w:pPr>
      <w:r w:rsidRPr="009214AB">
        <w:rPr>
          <w:sz w:val="24"/>
          <w:szCs w:val="24"/>
        </w:rPr>
        <w:t>Imagine industrial production (IIP) as a train, and foreign investments (FDI and FII) as two different types of fuel. This research looked at eight years of data and confirmed that the train and the fuel are all linked together in a long-term economic system. However, the study concluded that foreign money is not the primary engine making the industrial train move; the model showed no direct, predictable causation where an increase in either FDI or FII immediately boosts India's industrial output. It suggests that while the capital is present, other factors are more directly responsible for driving industrial activity.</w:t>
      </w:r>
      <w:sdt>
        <w:sdtPr>
          <w:rPr>
            <w:sz w:val="24"/>
            <w:szCs w:val="24"/>
          </w:rPr>
          <w:id w:val="-1100791157"/>
          <w:citation/>
        </w:sdtPr>
        <w:sdtContent>
          <w:r w:rsidRPr="009214AB">
            <w:rPr>
              <w:sz w:val="24"/>
              <w:szCs w:val="24"/>
            </w:rPr>
            <w:fldChar w:fldCharType="begin"/>
          </w:r>
          <w:r w:rsidRPr="009214AB">
            <w:rPr>
              <w:sz w:val="24"/>
              <w:szCs w:val="24"/>
            </w:rPr>
            <w:instrText xml:space="preserve"> CITATION Puj22 \l 16393 </w:instrText>
          </w:r>
          <w:r w:rsidRPr="009214AB">
            <w:rPr>
              <w:sz w:val="24"/>
              <w:szCs w:val="24"/>
            </w:rPr>
            <w:fldChar w:fldCharType="separate"/>
          </w:r>
          <w:r w:rsidRPr="009214AB">
            <w:rPr>
              <w:sz w:val="24"/>
              <w:szCs w:val="24"/>
            </w:rPr>
            <w:t xml:space="preserve"> (Pujari &amp; Mamilla, 2022)</w:t>
          </w:r>
          <w:r w:rsidRPr="009214AB">
            <w:rPr>
              <w:sz w:val="24"/>
              <w:szCs w:val="24"/>
            </w:rPr>
            <w:fldChar w:fldCharType="end"/>
          </w:r>
        </w:sdtContent>
      </w:sdt>
      <w:r w:rsidRPr="009214AB">
        <w:rPr>
          <w:sz w:val="24"/>
          <w:szCs w:val="24"/>
        </w:rPr>
        <w:t>.</w:t>
      </w:r>
    </w:p>
    <w:p w14:paraId="747D88E3" w14:textId="77777777" w:rsidR="00E575AB" w:rsidRPr="008F04CC" w:rsidRDefault="00E575AB" w:rsidP="00E575AB">
      <w:pPr>
        <w:rPr>
          <w:sz w:val="24"/>
          <w:szCs w:val="24"/>
        </w:rPr>
      </w:pPr>
      <w:r w:rsidRPr="009214AB">
        <w:rPr>
          <w:sz w:val="24"/>
          <w:szCs w:val="24"/>
        </w:rPr>
        <w:t>Imagine the Indian stock market as a large mirror reflecting the economy. This study focused on what the market sees over the long haul. The research confirmed that the market's returns have a deep, lasting connection to several major economic forces. Positively, the market cheers when the national income (GDP), people's spending money (disposable income), and the presence of big foreign investors (FIIs) are strong. However, stocks react negatively over time to high interest rates, inflation, unpredictable exchange rates, and changes in government policy. Essentially, the stock market loves growth and foreign money, but hates uncertainty and high borrowing costs.</w:t>
      </w:r>
      <w:sdt>
        <w:sdtPr>
          <w:rPr>
            <w:sz w:val="24"/>
            <w:szCs w:val="24"/>
          </w:rPr>
          <w:id w:val="1781450565"/>
          <w:citation/>
        </w:sdtPr>
        <w:sdtContent>
          <w:r w:rsidRPr="009214AB">
            <w:rPr>
              <w:sz w:val="24"/>
              <w:szCs w:val="24"/>
            </w:rPr>
            <w:fldChar w:fldCharType="begin"/>
          </w:r>
          <w:r w:rsidRPr="009214AB">
            <w:rPr>
              <w:sz w:val="24"/>
              <w:szCs w:val="24"/>
            </w:rPr>
            <w:instrText xml:space="preserve"> CITATION Kes24 \l 16393 </w:instrText>
          </w:r>
          <w:r w:rsidRPr="009214AB">
            <w:rPr>
              <w:sz w:val="24"/>
              <w:szCs w:val="24"/>
            </w:rPr>
            <w:fldChar w:fldCharType="separate"/>
          </w:r>
          <w:r w:rsidRPr="009214AB">
            <w:rPr>
              <w:sz w:val="24"/>
              <w:szCs w:val="24"/>
            </w:rPr>
            <w:t xml:space="preserve"> (Keswani, Puri, &amp; Jha, 2024)</w:t>
          </w:r>
          <w:r w:rsidRPr="009214AB">
            <w:rPr>
              <w:sz w:val="24"/>
              <w:szCs w:val="24"/>
            </w:rPr>
            <w:fldChar w:fldCharType="end"/>
          </w:r>
        </w:sdtContent>
      </w:sdt>
      <w:r w:rsidRPr="009214AB">
        <w:rPr>
          <w:sz w:val="24"/>
          <w:szCs w:val="24"/>
        </w:rPr>
        <w:t>.</w:t>
      </w:r>
    </w:p>
    <w:p w14:paraId="0EF96541" w14:textId="77777777" w:rsidR="00E575AB" w:rsidRPr="008F04CC" w:rsidRDefault="00E575AB" w:rsidP="00E575AB">
      <w:pPr>
        <w:rPr>
          <w:sz w:val="24"/>
          <w:szCs w:val="24"/>
        </w:rPr>
      </w:pPr>
      <w:r w:rsidRPr="009214AB">
        <w:rPr>
          <w:sz w:val="24"/>
          <w:szCs w:val="24"/>
        </w:rPr>
        <w:t xml:space="preserve">Imagine the Indian stock market as a sensitive patient whose health is monitored by different economic doctors. This research checked the patient’s vital signs for over a decade. The biggest threats to the market's long-term health are high crude oil prices and rising </w:t>
      </w:r>
      <w:r w:rsidRPr="009214AB">
        <w:rPr>
          <w:sz w:val="24"/>
          <w:szCs w:val="24"/>
        </w:rPr>
        <w:lastRenderedPageBreak/>
        <w:t>inflation both consistently make stock prices drop. On a more positive note, the market gets a short-term boost from rising gold prices, higher T-bill rates, and a stronger real exchange rate. The analysis suggests that the market and inflation constantly influence each other, but ultimately, controlling inflation is the single most important policy measure for regulators to manage stock market volatility.</w:t>
      </w:r>
      <w:sdt>
        <w:sdtPr>
          <w:rPr>
            <w:sz w:val="24"/>
            <w:szCs w:val="24"/>
          </w:rPr>
          <w:id w:val="-672719502"/>
          <w:citation/>
        </w:sdtPr>
        <w:sdtContent>
          <w:r w:rsidRPr="009214AB">
            <w:rPr>
              <w:sz w:val="24"/>
              <w:szCs w:val="24"/>
            </w:rPr>
            <w:fldChar w:fldCharType="begin"/>
          </w:r>
          <w:r w:rsidRPr="009214AB">
            <w:rPr>
              <w:sz w:val="24"/>
              <w:szCs w:val="24"/>
            </w:rPr>
            <w:instrText xml:space="preserve"> CITATION Jos15 \l 16393 </w:instrText>
          </w:r>
          <w:r w:rsidRPr="009214AB">
            <w:rPr>
              <w:sz w:val="24"/>
              <w:szCs w:val="24"/>
            </w:rPr>
            <w:fldChar w:fldCharType="separate"/>
          </w:r>
          <w:r w:rsidRPr="009214AB">
            <w:rPr>
              <w:sz w:val="24"/>
              <w:szCs w:val="24"/>
            </w:rPr>
            <w:t xml:space="preserve"> (Joshi &amp; Giri, 2015)</w:t>
          </w:r>
          <w:r w:rsidRPr="009214AB">
            <w:rPr>
              <w:sz w:val="24"/>
              <w:szCs w:val="24"/>
            </w:rPr>
            <w:fldChar w:fldCharType="end"/>
          </w:r>
        </w:sdtContent>
      </w:sdt>
      <w:r w:rsidRPr="009214AB">
        <w:rPr>
          <w:sz w:val="24"/>
          <w:szCs w:val="24"/>
        </w:rPr>
        <w:t>.</w:t>
      </w:r>
    </w:p>
    <w:p w14:paraId="10AE1A99" w14:textId="77777777" w:rsidR="00E575AB" w:rsidRPr="009214AB" w:rsidRDefault="00E575AB" w:rsidP="00E575AB">
      <w:pPr>
        <w:rPr>
          <w:sz w:val="24"/>
          <w:szCs w:val="24"/>
        </w:rPr>
      </w:pPr>
      <w:r w:rsidRPr="009214AB">
        <w:rPr>
          <w:sz w:val="24"/>
          <w:szCs w:val="24"/>
        </w:rPr>
        <w:t>Imagine trying to predict where the Indian stock market (BSE Sensex) will be five years from now by only looking at the economy's vital signs. This research took nine major economic indicators like interest rates, inflation, and oil prices—and used them to create five-year forecasts. When those forecasts were compared with the actual stock market closing prices for those years, they found that the market was very strongly synchronized with just two things: the value of the rupee (Exchange Rate) and the amount of cash circulating in the economy (Money Supply). Essentially, these two indicators were the best predictors of the stock market's future performance.</w:t>
      </w:r>
      <w:sdt>
        <w:sdtPr>
          <w:rPr>
            <w:sz w:val="24"/>
            <w:szCs w:val="24"/>
          </w:rPr>
          <w:id w:val="1264731217"/>
          <w:citation/>
        </w:sdtPr>
        <w:sdtContent>
          <w:r w:rsidRPr="009214AB">
            <w:rPr>
              <w:sz w:val="24"/>
              <w:szCs w:val="24"/>
            </w:rPr>
            <w:fldChar w:fldCharType="begin"/>
          </w:r>
          <w:r w:rsidRPr="009214AB">
            <w:rPr>
              <w:sz w:val="24"/>
              <w:szCs w:val="24"/>
            </w:rPr>
            <w:instrText xml:space="preserve"> CITATION Raw21 \l 16393 </w:instrText>
          </w:r>
          <w:r w:rsidRPr="009214AB">
            <w:rPr>
              <w:sz w:val="24"/>
              <w:szCs w:val="24"/>
            </w:rPr>
            <w:fldChar w:fldCharType="separate"/>
          </w:r>
          <w:r w:rsidRPr="009214AB">
            <w:rPr>
              <w:sz w:val="24"/>
              <w:szCs w:val="24"/>
            </w:rPr>
            <w:t xml:space="preserve"> (Rawat, Patni, &amp; Mehta, 2021)</w:t>
          </w:r>
          <w:r w:rsidRPr="009214AB">
            <w:rPr>
              <w:sz w:val="24"/>
              <w:szCs w:val="24"/>
            </w:rPr>
            <w:fldChar w:fldCharType="end"/>
          </w:r>
        </w:sdtContent>
      </w:sdt>
      <w:r w:rsidRPr="009214AB">
        <w:rPr>
          <w:sz w:val="24"/>
          <w:szCs w:val="24"/>
        </w:rPr>
        <w:t>.</w:t>
      </w:r>
    </w:p>
    <w:p w14:paraId="62DC0E15" w14:textId="77777777" w:rsidR="00877289" w:rsidRDefault="00EA6D2E" w:rsidP="00877289">
      <w:pPr>
        <w:rPr>
          <w:b/>
          <w:bCs/>
          <w:sz w:val="28"/>
          <w:szCs w:val="28"/>
        </w:rPr>
      </w:pPr>
      <w:r w:rsidRPr="00877289">
        <w:rPr>
          <w:b/>
          <w:bCs/>
          <w:sz w:val="28"/>
          <w:szCs w:val="28"/>
        </w:rPr>
        <w:t>Analysis</w:t>
      </w:r>
    </w:p>
    <w:p w14:paraId="7CC8F7C5" w14:textId="3547AA8C" w:rsidR="00877289" w:rsidRPr="00877289" w:rsidRDefault="00877289" w:rsidP="00877289">
      <w:pPr>
        <w:rPr>
          <w:b/>
          <w:bCs/>
          <w:sz w:val="28"/>
          <w:szCs w:val="28"/>
        </w:rPr>
      </w:pPr>
      <w:r w:rsidRPr="00877289">
        <w:rPr>
          <w:sz w:val="24"/>
          <w:szCs w:val="24"/>
        </w:rPr>
        <w:t>This study is based on data collected on key Indian macroeconomic indicators to examine the cointegration among GDP, FDI, and FII. The data spans from 1</w:t>
      </w:r>
      <w:r w:rsidR="00CD5967">
        <w:rPr>
          <w:sz w:val="24"/>
          <w:szCs w:val="24"/>
        </w:rPr>
        <w:t>997</w:t>
      </w:r>
      <w:r w:rsidRPr="00877289">
        <w:rPr>
          <w:sz w:val="24"/>
          <w:szCs w:val="24"/>
        </w:rPr>
        <w:t xml:space="preserve"> to 2023, providing a long-term perspective on the interactions between these variables. The variables considered include Foreign Direct Investment (FDI) inflows in US dollars, Foreign Institutional Investment (FII) inflows in US dollars, and Gross Domestic Product (GDP) in US dollars. These variables were chosen to capture the relationship between domestic economic growth and international capital flows, which forms the basis for understanding why cointegration exists among them. All required data was sourced from authoritative financial and economic databases to ensure accuracy and reliability. </w:t>
      </w:r>
    </w:p>
    <w:p w14:paraId="400C6C00" w14:textId="75C7605E" w:rsidR="00EA6D2E" w:rsidRDefault="00EA6D2E">
      <w:pPr>
        <w:rPr>
          <w:rFonts w:ascii="Times New Roman" w:hAnsi="Times New Roman" w:cs="Times New Roman"/>
          <w:sz w:val="24"/>
          <w:szCs w:val="24"/>
        </w:rPr>
      </w:pPr>
      <w:r>
        <w:rPr>
          <w:rFonts w:ascii="Times New Roman" w:hAnsi="Times New Roman" w:cs="Times New Roman"/>
          <w:sz w:val="24"/>
          <w:szCs w:val="24"/>
        </w:rPr>
        <w:t>Computation of Stationarity at Constant</w:t>
      </w:r>
    </w:p>
    <w:p w14:paraId="379807D4" w14:textId="77777777" w:rsidR="00EA6D2E" w:rsidRDefault="00EA6D2E">
      <w:pPr>
        <w:rPr>
          <w:rFonts w:ascii="Times New Roman" w:hAnsi="Times New Roman" w:cs="Times New Roman"/>
          <w:sz w:val="24"/>
          <w:szCs w:val="24"/>
        </w:rPr>
      </w:pPr>
      <w:proofErr w:type="spellStart"/>
      <w:r w:rsidRPr="00EA6D2E">
        <w:rPr>
          <w:rFonts w:ascii="Times New Roman" w:hAnsi="Times New Roman" w:cs="Times New Roman"/>
          <w:sz w:val="24"/>
          <w:szCs w:val="24"/>
        </w:rPr>
        <w:t>Δy_t</w:t>
      </w:r>
      <w:proofErr w:type="spellEnd"/>
      <w:r w:rsidRPr="00EA6D2E">
        <w:rPr>
          <w:rFonts w:ascii="Times New Roman" w:hAnsi="Times New Roman" w:cs="Times New Roman"/>
          <w:sz w:val="24"/>
          <w:szCs w:val="24"/>
        </w:rPr>
        <w:t xml:space="preserve"> = c + </w:t>
      </w:r>
      <w:proofErr w:type="spellStart"/>
      <w:r w:rsidRPr="00EA6D2E">
        <w:rPr>
          <w:rFonts w:ascii="Times New Roman" w:hAnsi="Times New Roman" w:cs="Times New Roman"/>
          <w:sz w:val="24"/>
          <w:szCs w:val="24"/>
        </w:rPr>
        <w:t>γ·y</w:t>
      </w:r>
      <w:proofErr w:type="spellEnd"/>
      <w:r w:rsidRPr="00EA6D2E">
        <w:rPr>
          <w:rFonts w:ascii="Times New Roman" w:hAnsi="Times New Roman" w:cs="Times New Roman"/>
          <w:sz w:val="24"/>
          <w:szCs w:val="24"/>
        </w:rPr>
        <w:t>_{t−1} + ∑_{j=</w:t>
      </w:r>
      <w:proofErr w:type="gramStart"/>
      <w:r w:rsidRPr="00EA6D2E">
        <w:rPr>
          <w:rFonts w:ascii="Times New Roman" w:hAnsi="Times New Roman" w:cs="Times New Roman"/>
          <w:sz w:val="24"/>
          <w:szCs w:val="24"/>
        </w:rPr>
        <w:t>1}^</w:t>
      </w:r>
      <w:proofErr w:type="gramEnd"/>
      <w:r w:rsidRPr="00EA6D2E">
        <w:rPr>
          <w:rFonts w:ascii="Times New Roman" w:hAnsi="Times New Roman" w:cs="Times New Roman"/>
          <w:sz w:val="24"/>
          <w:szCs w:val="24"/>
        </w:rPr>
        <w:t xml:space="preserve">{p} </w:t>
      </w:r>
      <w:proofErr w:type="spellStart"/>
      <w:r w:rsidRPr="00EA6D2E">
        <w:rPr>
          <w:rFonts w:ascii="Times New Roman" w:hAnsi="Times New Roman" w:cs="Times New Roman"/>
          <w:sz w:val="24"/>
          <w:szCs w:val="24"/>
        </w:rPr>
        <w:t>φ_j</w:t>
      </w:r>
      <w:proofErr w:type="spellEnd"/>
      <w:r w:rsidRPr="00EA6D2E">
        <w:rPr>
          <w:rFonts w:ascii="Times New Roman" w:hAnsi="Times New Roman" w:cs="Times New Roman"/>
          <w:sz w:val="24"/>
          <w:szCs w:val="24"/>
        </w:rPr>
        <w:t xml:space="preserve"> · </w:t>
      </w:r>
      <w:proofErr w:type="spellStart"/>
      <w:r w:rsidRPr="00EA6D2E">
        <w:rPr>
          <w:rFonts w:ascii="Times New Roman" w:hAnsi="Times New Roman" w:cs="Times New Roman"/>
          <w:sz w:val="24"/>
          <w:szCs w:val="24"/>
        </w:rPr>
        <w:t>Δy</w:t>
      </w:r>
      <w:proofErr w:type="spellEnd"/>
      <w:r w:rsidRPr="00EA6D2E">
        <w:rPr>
          <w:rFonts w:ascii="Times New Roman" w:hAnsi="Times New Roman" w:cs="Times New Roman"/>
          <w:sz w:val="24"/>
          <w:szCs w:val="24"/>
        </w:rPr>
        <w:t xml:space="preserve">_{t−j} + </w:t>
      </w:r>
      <w:proofErr w:type="spellStart"/>
      <w:r w:rsidRPr="00EA6D2E">
        <w:rPr>
          <w:rFonts w:ascii="Times New Roman" w:hAnsi="Times New Roman" w:cs="Times New Roman"/>
          <w:sz w:val="24"/>
          <w:szCs w:val="24"/>
        </w:rPr>
        <w:t>ε_t</w:t>
      </w:r>
      <w:proofErr w:type="spellEnd"/>
    </w:p>
    <w:p w14:paraId="5E7122F6" w14:textId="77777777" w:rsidR="00EA6D2E" w:rsidRPr="00EA6D2E" w:rsidRDefault="00EA6D2E" w:rsidP="00EA6D2E">
      <w:pPr>
        <w:rPr>
          <w:rFonts w:ascii="Times New Roman" w:hAnsi="Times New Roman" w:cs="Times New Roman"/>
          <w:sz w:val="24"/>
          <w:szCs w:val="24"/>
        </w:rPr>
      </w:pPr>
      <w:r w:rsidRPr="00EA6D2E">
        <w:rPr>
          <w:rFonts w:ascii="Times New Roman" w:hAnsi="Times New Roman" w:cs="Times New Roman"/>
          <w:sz w:val="24"/>
          <w:szCs w:val="24"/>
        </w:rPr>
        <w:t xml:space="preserve">H0​: γ=0 (unit root → </w:t>
      </w:r>
      <w:proofErr w:type="spellStart"/>
      <w:r w:rsidRPr="00EA6D2E">
        <w:rPr>
          <w:rFonts w:ascii="Times New Roman" w:hAnsi="Times New Roman" w:cs="Times New Roman"/>
          <w:sz w:val="24"/>
          <w:szCs w:val="24"/>
        </w:rPr>
        <w:t>y</w:t>
      </w:r>
      <w:r>
        <w:rPr>
          <w:rFonts w:ascii="Times New Roman" w:hAnsi="Times New Roman" w:cs="Times New Roman"/>
          <w:sz w:val="24"/>
          <w:szCs w:val="24"/>
        </w:rPr>
        <w:t>t</w:t>
      </w:r>
      <w:proofErr w:type="spellEnd"/>
      <w:r>
        <w:rPr>
          <w:rFonts w:ascii="Times New Roman" w:hAnsi="Times New Roman" w:cs="Times New Roman"/>
          <w:sz w:val="24"/>
          <w:szCs w:val="24"/>
        </w:rPr>
        <w:t xml:space="preserve"> </w:t>
      </w:r>
      <w:r w:rsidRPr="00EA6D2E">
        <w:rPr>
          <w:rFonts w:ascii="Times New Roman" w:hAnsi="Times New Roman" w:cs="Times New Roman"/>
          <w:sz w:val="24"/>
          <w:szCs w:val="24"/>
        </w:rPr>
        <w:t>is non-stationary)</w:t>
      </w:r>
    </w:p>
    <w:p w14:paraId="35571421" w14:textId="77777777" w:rsidR="00EA6D2E" w:rsidRDefault="00EA6D2E" w:rsidP="00EA6D2E">
      <w:pPr>
        <w:rPr>
          <w:rFonts w:ascii="Times New Roman" w:hAnsi="Times New Roman" w:cs="Times New Roman"/>
          <w:sz w:val="24"/>
          <w:szCs w:val="24"/>
        </w:rPr>
      </w:pPr>
      <w:r w:rsidRPr="00EA6D2E">
        <w:rPr>
          <w:rFonts w:ascii="Times New Roman" w:hAnsi="Times New Roman" w:cs="Times New Roman"/>
          <w:sz w:val="24"/>
          <w:szCs w:val="24"/>
        </w:rPr>
        <w:t>H1: γ&lt;0 (stationary around a constant mean)</w:t>
      </w:r>
    </w:p>
    <w:p w14:paraId="68AC0AE1" w14:textId="27180A8A" w:rsidR="00EA6D2E" w:rsidRPr="00C53446" w:rsidRDefault="00C53446" w:rsidP="00C53446">
      <w:pPr>
        <w:spacing w:after="0"/>
        <w:rPr>
          <w:rFonts w:ascii="Times New Roman" w:hAnsi="Times New Roman" w:cs="Times New Roman"/>
          <w:lang w:val="en-US"/>
        </w:rPr>
      </w:pPr>
      <w:r>
        <w:rPr>
          <w:rFonts w:ascii="Times New Roman" w:hAnsi="Times New Roman" w:cs="Times New Roman"/>
          <w:lang w:val="en-US"/>
        </w:rPr>
        <w:t xml:space="preserve">Table. No.1: </w:t>
      </w:r>
      <w:r w:rsidR="003B65A8">
        <w:rPr>
          <w:rFonts w:ascii="Times New Roman" w:hAnsi="Times New Roman" w:cs="Times New Roman"/>
          <w:lang w:val="en-US"/>
        </w:rPr>
        <w:t>Computation of Stationarity at Constant- ADF Unit Root Test</w:t>
      </w:r>
    </w:p>
    <w:tbl>
      <w:tblPr>
        <w:tblW w:w="4855" w:type="pct"/>
        <w:tblLook w:val="04A0" w:firstRow="1" w:lastRow="0" w:firstColumn="1" w:lastColumn="0" w:noHBand="0" w:noVBand="1"/>
      </w:tblPr>
      <w:tblGrid>
        <w:gridCol w:w="922"/>
        <w:gridCol w:w="1000"/>
        <w:gridCol w:w="990"/>
        <w:gridCol w:w="1026"/>
        <w:gridCol w:w="751"/>
        <w:gridCol w:w="948"/>
        <w:gridCol w:w="948"/>
        <w:gridCol w:w="972"/>
        <w:gridCol w:w="1459"/>
      </w:tblGrid>
      <w:tr w:rsidR="00C53446" w:rsidRPr="00EA6D2E" w14:paraId="3D4B1508" w14:textId="77777777" w:rsidTr="00C53446">
        <w:trPr>
          <w:trHeight w:val="292"/>
        </w:trPr>
        <w:tc>
          <w:tcPr>
            <w:tcW w:w="512" w:type="pct"/>
            <w:tcBorders>
              <w:top w:val="single" w:sz="4" w:space="0" w:color="auto"/>
              <w:left w:val="single" w:sz="4" w:space="0" w:color="auto"/>
              <w:bottom w:val="single" w:sz="4" w:space="0" w:color="auto"/>
              <w:right w:val="single" w:sz="4" w:space="0" w:color="auto"/>
            </w:tcBorders>
            <w:noWrap/>
            <w:hideMark/>
          </w:tcPr>
          <w:p w14:paraId="2B2A5239" w14:textId="744EBF2F" w:rsidR="00C53446" w:rsidRPr="00EA6D2E" w:rsidRDefault="00C53446" w:rsidP="00EA6D2E">
            <w:pPr>
              <w:spacing w:after="0" w:line="240" w:lineRule="auto"/>
              <w:jc w:val="center"/>
              <w:rPr>
                <w:rFonts w:ascii="Calibri" w:eastAsia="Times New Roman" w:hAnsi="Calibri" w:cs="Calibri"/>
                <w:b/>
                <w:bCs/>
                <w:color w:val="000000"/>
                <w:kern w:val="0"/>
                <w:lang w:eastAsia="en-IN"/>
                <w14:ligatures w14:val="none"/>
              </w:rPr>
            </w:pPr>
            <w:r w:rsidRPr="00EA6D2E">
              <w:rPr>
                <w:rFonts w:ascii="Calibri" w:eastAsia="Times New Roman" w:hAnsi="Calibri" w:cs="Calibri"/>
                <w:b/>
                <w:bCs/>
                <w:color w:val="000000"/>
                <w:kern w:val="0"/>
                <w:lang w:eastAsia="en-IN"/>
                <w14:ligatures w14:val="none"/>
              </w:rPr>
              <w:t>Variab</w:t>
            </w:r>
            <w:r w:rsidR="002737A9">
              <w:rPr>
                <w:rFonts w:ascii="Calibri" w:eastAsia="Times New Roman" w:hAnsi="Calibri" w:cs="Calibri"/>
                <w:b/>
                <w:bCs/>
                <w:color w:val="000000"/>
                <w:kern w:val="0"/>
                <w:lang w:eastAsia="en-IN"/>
                <w14:ligatures w14:val="none"/>
              </w:rPr>
              <w:t>l</w:t>
            </w:r>
            <w:r w:rsidRPr="00EA6D2E">
              <w:rPr>
                <w:rFonts w:ascii="Calibri" w:eastAsia="Times New Roman" w:hAnsi="Calibri" w:cs="Calibri"/>
                <w:b/>
                <w:bCs/>
                <w:color w:val="000000"/>
                <w:kern w:val="0"/>
                <w:lang w:eastAsia="en-IN"/>
                <w14:ligatures w14:val="none"/>
              </w:rPr>
              <w:t>e</w:t>
            </w:r>
          </w:p>
        </w:tc>
        <w:tc>
          <w:tcPr>
            <w:tcW w:w="555" w:type="pct"/>
            <w:tcBorders>
              <w:top w:val="single" w:sz="4" w:space="0" w:color="auto"/>
              <w:left w:val="nil"/>
              <w:bottom w:val="single" w:sz="4" w:space="0" w:color="auto"/>
              <w:right w:val="single" w:sz="4" w:space="0" w:color="auto"/>
            </w:tcBorders>
            <w:noWrap/>
            <w:hideMark/>
          </w:tcPr>
          <w:p w14:paraId="11A1318C" w14:textId="77777777" w:rsidR="00C53446" w:rsidRPr="00EA6D2E" w:rsidRDefault="00C53446" w:rsidP="00EA6D2E">
            <w:pPr>
              <w:spacing w:after="0" w:line="240" w:lineRule="auto"/>
              <w:jc w:val="center"/>
              <w:rPr>
                <w:rFonts w:ascii="Calibri" w:eastAsia="Times New Roman" w:hAnsi="Calibri" w:cs="Calibri"/>
                <w:b/>
                <w:bCs/>
                <w:color w:val="000000"/>
                <w:kern w:val="0"/>
                <w:lang w:eastAsia="en-IN"/>
                <w14:ligatures w14:val="none"/>
              </w:rPr>
            </w:pPr>
            <w:proofErr w:type="spellStart"/>
            <w:r w:rsidRPr="00EA6D2E">
              <w:rPr>
                <w:rFonts w:ascii="Calibri" w:eastAsia="Times New Roman" w:hAnsi="Calibri" w:cs="Calibri"/>
                <w:b/>
                <w:bCs/>
                <w:color w:val="000000"/>
                <w:kern w:val="0"/>
                <w:lang w:eastAsia="en-IN"/>
                <w14:ligatures w14:val="none"/>
              </w:rPr>
              <w:t>ADF_Stat</w:t>
            </w:r>
            <w:proofErr w:type="spellEnd"/>
          </w:p>
        </w:tc>
        <w:tc>
          <w:tcPr>
            <w:tcW w:w="549" w:type="pct"/>
            <w:tcBorders>
              <w:top w:val="single" w:sz="4" w:space="0" w:color="auto"/>
              <w:left w:val="nil"/>
              <w:bottom w:val="single" w:sz="4" w:space="0" w:color="auto"/>
              <w:right w:val="single" w:sz="4" w:space="0" w:color="auto"/>
            </w:tcBorders>
            <w:noWrap/>
            <w:hideMark/>
          </w:tcPr>
          <w:p w14:paraId="6FF67D5B" w14:textId="77777777" w:rsidR="00C53446" w:rsidRPr="00EA6D2E" w:rsidRDefault="00C53446" w:rsidP="00EA6D2E">
            <w:pPr>
              <w:spacing w:after="0" w:line="240" w:lineRule="auto"/>
              <w:jc w:val="center"/>
              <w:rPr>
                <w:rFonts w:ascii="Calibri" w:eastAsia="Times New Roman" w:hAnsi="Calibri" w:cs="Calibri"/>
                <w:b/>
                <w:bCs/>
                <w:color w:val="000000"/>
                <w:kern w:val="0"/>
                <w:lang w:eastAsia="en-IN"/>
                <w14:ligatures w14:val="none"/>
              </w:rPr>
            </w:pPr>
            <w:proofErr w:type="spellStart"/>
            <w:r w:rsidRPr="00EA6D2E">
              <w:rPr>
                <w:rFonts w:ascii="Calibri" w:eastAsia="Times New Roman" w:hAnsi="Calibri" w:cs="Calibri"/>
                <w:b/>
                <w:bCs/>
                <w:color w:val="000000"/>
                <w:kern w:val="0"/>
                <w:lang w:eastAsia="en-IN"/>
                <w14:ligatures w14:val="none"/>
              </w:rPr>
              <w:t>p_value</w:t>
            </w:r>
            <w:proofErr w:type="spellEnd"/>
          </w:p>
        </w:tc>
        <w:tc>
          <w:tcPr>
            <w:tcW w:w="569" w:type="pct"/>
            <w:tcBorders>
              <w:top w:val="single" w:sz="4" w:space="0" w:color="auto"/>
              <w:left w:val="nil"/>
              <w:bottom w:val="single" w:sz="4" w:space="0" w:color="auto"/>
              <w:right w:val="single" w:sz="4" w:space="0" w:color="auto"/>
            </w:tcBorders>
            <w:noWrap/>
            <w:hideMark/>
          </w:tcPr>
          <w:p w14:paraId="5E34006C" w14:textId="77777777" w:rsidR="00C53446" w:rsidRPr="00EA6D2E" w:rsidRDefault="00C53446" w:rsidP="00EA6D2E">
            <w:pPr>
              <w:spacing w:after="0" w:line="240" w:lineRule="auto"/>
              <w:jc w:val="center"/>
              <w:rPr>
                <w:rFonts w:ascii="Calibri" w:eastAsia="Times New Roman" w:hAnsi="Calibri" w:cs="Calibri"/>
                <w:b/>
                <w:bCs/>
                <w:color w:val="000000"/>
                <w:kern w:val="0"/>
                <w:lang w:eastAsia="en-IN"/>
                <w14:ligatures w14:val="none"/>
              </w:rPr>
            </w:pPr>
            <w:proofErr w:type="spellStart"/>
            <w:r w:rsidRPr="00EA6D2E">
              <w:rPr>
                <w:rFonts w:ascii="Calibri" w:eastAsia="Times New Roman" w:hAnsi="Calibri" w:cs="Calibri"/>
                <w:b/>
                <w:bCs/>
                <w:color w:val="000000"/>
                <w:kern w:val="0"/>
                <w:lang w:eastAsia="en-IN"/>
                <w14:ligatures w14:val="none"/>
              </w:rPr>
              <w:t>Used_Lag</w:t>
            </w:r>
            <w:proofErr w:type="spellEnd"/>
          </w:p>
        </w:tc>
        <w:tc>
          <w:tcPr>
            <w:tcW w:w="418" w:type="pct"/>
            <w:tcBorders>
              <w:top w:val="single" w:sz="4" w:space="0" w:color="auto"/>
              <w:left w:val="nil"/>
              <w:bottom w:val="single" w:sz="4" w:space="0" w:color="auto"/>
              <w:right w:val="single" w:sz="4" w:space="0" w:color="auto"/>
            </w:tcBorders>
            <w:noWrap/>
            <w:hideMark/>
          </w:tcPr>
          <w:p w14:paraId="0C010C86" w14:textId="77777777" w:rsidR="00C53446" w:rsidRPr="00EA6D2E" w:rsidRDefault="00C53446" w:rsidP="00EA6D2E">
            <w:pPr>
              <w:spacing w:after="0" w:line="240" w:lineRule="auto"/>
              <w:jc w:val="center"/>
              <w:rPr>
                <w:rFonts w:ascii="Calibri" w:eastAsia="Times New Roman" w:hAnsi="Calibri" w:cs="Calibri"/>
                <w:b/>
                <w:bCs/>
                <w:color w:val="000000"/>
                <w:kern w:val="0"/>
                <w:lang w:eastAsia="en-IN"/>
                <w14:ligatures w14:val="none"/>
              </w:rPr>
            </w:pPr>
            <w:proofErr w:type="spellStart"/>
            <w:r w:rsidRPr="00EA6D2E">
              <w:rPr>
                <w:rFonts w:ascii="Calibri" w:eastAsia="Times New Roman" w:hAnsi="Calibri" w:cs="Calibri"/>
                <w:b/>
                <w:bCs/>
                <w:color w:val="000000"/>
                <w:kern w:val="0"/>
                <w:lang w:eastAsia="en-IN"/>
                <w14:ligatures w14:val="none"/>
              </w:rPr>
              <w:t>N_obs</w:t>
            </w:r>
            <w:proofErr w:type="spellEnd"/>
          </w:p>
        </w:tc>
        <w:tc>
          <w:tcPr>
            <w:tcW w:w="526" w:type="pct"/>
            <w:tcBorders>
              <w:top w:val="single" w:sz="4" w:space="0" w:color="auto"/>
              <w:left w:val="nil"/>
              <w:bottom w:val="single" w:sz="4" w:space="0" w:color="auto"/>
              <w:right w:val="single" w:sz="4" w:space="0" w:color="auto"/>
            </w:tcBorders>
            <w:noWrap/>
            <w:hideMark/>
          </w:tcPr>
          <w:p w14:paraId="1F4A29A1" w14:textId="77777777" w:rsidR="00C53446" w:rsidRPr="00EA6D2E" w:rsidRDefault="00C53446" w:rsidP="00EA6D2E">
            <w:pPr>
              <w:spacing w:after="0" w:line="240" w:lineRule="auto"/>
              <w:jc w:val="center"/>
              <w:rPr>
                <w:rFonts w:ascii="Calibri" w:eastAsia="Times New Roman" w:hAnsi="Calibri" w:cs="Calibri"/>
                <w:b/>
                <w:bCs/>
                <w:color w:val="000000"/>
                <w:kern w:val="0"/>
                <w:lang w:eastAsia="en-IN"/>
                <w14:ligatures w14:val="none"/>
              </w:rPr>
            </w:pPr>
            <w:r w:rsidRPr="00EA6D2E">
              <w:rPr>
                <w:rFonts w:ascii="Calibri" w:eastAsia="Times New Roman" w:hAnsi="Calibri" w:cs="Calibri"/>
                <w:b/>
                <w:bCs/>
                <w:color w:val="000000"/>
                <w:kern w:val="0"/>
                <w:lang w:eastAsia="en-IN"/>
                <w14:ligatures w14:val="none"/>
              </w:rPr>
              <w:t>Crit_1%</w:t>
            </w:r>
          </w:p>
        </w:tc>
        <w:tc>
          <w:tcPr>
            <w:tcW w:w="526" w:type="pct"/>
            <w:tcBorders>
              <w:top w:val="single" w:sz="4" w:space="0" w:color="auto"/>
              <w:left w:val="nil"/>
              <w:bottom w:val="single" w:sz="4" w:space="0" w:color="auto"/>
              <w:right w:val="single" w:sz="4" w:space="0" w:color="auto"/>
            </w:tcBorders>
            <w:noWrap/>
            <w:hideMark/>
          </w:tcPr>
          <w:p w14:paraId="7B2BBAC2" w14:textId="77777777" w:rsidR="00C53446" w:rsidRPr="00EA6D2E" w:rsidRDefault="00C53446" w:rsidP="00EA6D2E">
            <w:pPr>
              <w:spacing w:after="0" w:line="240" w:lineRule="auto"/>
              <w:jc w:val="center"/>
              <w:rPr>
                <w:rFonts w:ascii="Calibri" w:eastAsia="Times New Roman" w:hAnsi="Calibri" w:cs="Calibri"/>
                <w:b/>
                <w:bCs/>
                <w:color w:val="000000"/>
                <w:kern w:val="0"/>
                <w:lang w:eastAsia="en-IN"/>
                <w14:ligatures w14:val="none"/>
              </w:rPr>
            </w:pPr>
            <w:r w:rsidRPr="00EA6D2E">
              <w:rPr>
                <w:rFonts w:ascii="Calibri" w:eastAsia="Times New Roman" w:hAnsi="Calibri" w:cs="Calibri"/>
                <w:b/>
                <w:bCs/>
                <w:color w:val="000000"/>
                <w:kern w:val="0"/>
                <w:lang w:eastAsia="en-IN"/>
                <w14:ligatures w14:val="none"/>
              </w:rPr>
              <w:t>Crit_5%</w:t>
            </w:r>
          </w:p>
        </w:tc>
        <w:tc>
          <w:tcPr>
            <w:tcW w:w="539" w:type="pct"/>
            <w:tcBorders>
              <w:top w:val="single" w:sz="4" w:space="0" w:color="auto"/>
              <w:left w:val="nil"/>
              <w:bottom w:val="single" w:sz="4" w:space="0" w:color="auto"/>
              <w:right w:val="single" w:sz="4" w:space="0" w:color="auto"/>
            </w:tcBorders>
            <w:noWrap/>
            <w:hideMark/>
          </w:tcPr>
          <w:p w14:paraId="57A8AA4C" w14:textId="77777777" w:rsidR="00C53446" w:rsidRPr="00EA6D2E" w:rsidRDefault="00C53446" w:rsidP="00EA6D2E">
            <w:pPr>
              <w:spacing w:after="0" w:line="240" w:lineRule="auto"/>
              <w:jc w:val="center"/>
              <w:rPr>
                <w:rFonts w:ascii="Calibri" w:eastAsia="Times New Roman" w:hAnsi="Calibri" w:cs="Calibri"/>
                <w:b/>
                <w:bCs/>
                <w:color w:val="000000"/>
                <w:kern w:val="0"/>
                <w:lang w:eastAsia="en-IN"/>
                <w14:ligatures w14:val="none"/>
              </w:rPr>
            </w:pPr>
            <w:r w:rsidRPr="00EA6D2E">
              <w:rPr>
                <w:rFonts w:ascii="Calibri" w:eastAsia="Times New Roman" w:hAnsi="Calibri" w:cs="Calibri"/>
                <w:b/>
                <w:bCs/>
                <w:color w:val="000000"/>
                <w:kern w:val="0"/>
                <w:lang w:eastAsia="en-IN"/>
                <w14:ligatures w14:val="none"/>
              </w:rPr>
              <w:t>Crit_10%</w:t>
            </w:r>
          </w:p>
        </w:tc>
        <w:tc>
          <w:tcPr>
            <w:tcW w:w="807" w:type="pct"/>
            <w:tcBorders>
              <w:top w:val="single" w:sz="4" w:space="0" w:color="auto"/>
              <w:left w:val="nil"/>
              <w:bottom w:val="single" w:sz="4" w:space="0" w:color="auto"/>
              <w:right w:val="single" w:sz="4" w:space="0" w:color="auto"/>
            </w:tcBorders>
            <w:noWrap/>
            <w:hideMark/>
          </w:tcPr>
          <w:p w14:paraId="7C9A0F54" w14:textId="77777777" w:rsidR="00C53446" w:rsidRPr="00EA6D2E" w:rsidRDefault="00C53446" w:rsidP="00EA6D2E">
            <w:pPr>
              <w:spacing w:after="0" w:line="240" w:lineRule="auto"/>
              <w:jc w:val="center"/>
              <w:rPr>
                <w:rFonts w:ascii="Calibri" w:eastAsia="Times New Roman" w:hAnsi="Calibri" w:cs="Calibri"/>
                <w:b/>
                <w:bCs/>
                <w:color w:val="000000"/>
                <w:kern w:val="0"/>
                <w:lang w:eastAsia="en-IN"/>
                <w14:ligatures w14:val="none"/>
              </w:rPr>
            </w:pPr>
            <w:r w:rsidRPr="00EA6D2E">
              <w:rPr>
                <w:rFonts w:ascii="Calibri" w:eastAsia="Times New Roman" w:hAnsi="Calibri" w:cs="Calibri"/>
                <w:b/>
                <w:bCs/>
                <w:color w:val="000000"/>
                <w:kern w:val="0"/>
                <w:lang w:eastAsia="en-IN"/>
                <w14:ligatures w14:val="none"/>
              </w:rPr>
              <w:t>Decision</w:t>
            </w:r>
          </w:p>
        </w:tc>
      </w:tr>
      <w:tr w:rsidR="00C53446" w:rsidRPr="00EA6D2E" w14:paraId="5D2B7213" w14:textId="77777777" w:rsidTr="00C53446">
        <w:trPr>
          <w:trHeight w:val="292"/>
        </w:trPr>
        <w:tc>
          <w:tcPr>
            <w:tcW w:w="512" w:type="pct"/>
            <w:tcBorders>
              <w:top w:val="nil"/>
              <w:left w:val="single" w:sz="4" w:space="0" w:color="auto"/>
              <w:bottom w:val="single" w:sz="4" w:space="0" w:color="auto"/>
              <w:right w:val="single" w:sz="4" w:space="0" w:color="auto"/>
            </w:tcBorders>
            <w:noWrap/>
            <w:vAlign w:val="bottom"/>
            <w:hideMark/>
          </w:tcPr>
          <w:p w14:paraId="0472B624" w14:textId="77777777" w:rsidR="00C53446" w:rsidRPr="00EA6D2E" w:rsidRDefault="00C53446" w:rsidP="00EA6D2E">
            <w:pPr>
              <w:spacing w:after="0" w:line="240" w:lineRule="auto"/>
              <w:rPr>
                <w:rFonts w:ascii="Calibri" w:eastAsia="Times New Roman" w:hAnsi="Calibri" w:cs="Calibri"/>
                <w:color w:val="000000"/>
                <w:kern w:val="0"/>
                <w:lang w:eastAsia="en-IN"/>
                <w14:ligatures w14:val="none"/>
              </w:rPr>
            </w:pPr>
            <w:proofErr w:type="spellStart"/>
            <w:r w:rsidRPr="00EA6D2E">
              <w:rPr>
                <w:rFonts w:ascii="Calibri" w:eastAsia="Times New Roman" w:hAnsi="Calibri" w:cs="Calibri"/>
                <w:color w:val="000000"/>
                <w:kern w:val="0"/>
                <w:lang w:eastAsia="en-IN"/>
                <w14:ligatures w14:val="none"/>
              </w:rPr>
              <w:t>ln_FDI</w:t>
            </w:r>
            <w:proofErr w:type="spellEnd"/>
          </w:p>
        </w:tc>
        <w:tc>
          <w:tcPr>
            <w:tcW w:w="555" w:type="pct"/>
            <w:tcBorders>
              <w:top w:val="nil"/>
              <w:left w:val="nil"/>
              <w:bottom w:val="single" w:sz="4" w:space="0" w:color="auto"/>
              <w:right w:val="single" w:sz="4" w:space="0" w:color="auto"/>
            </w:tcBorders>
            <w:noWrap/>
            <w:vAlign w:val="bottom"/>
            <w:hideMark/>
          </w:tcPr>
          <w:p w14:paraId="3FC23B93" w14:textId="77777777" w:rsidR="00C53446" w:rsidRPr="00EA6D2E" w:rsidRDefault="00C53446" w:rsidP="00EA6D2E">
            <w:pPr>
              <w:spacing w:after="0" w:line="240" w:lineRule="auto"/>
              <w:jc w:val="right"/>
              <w:rPr>
                <w:rFonts w:ascii="Calibri" w:eastAsia="Times New Roman" w:hAnsi="Calibri" w:cs="Calibri"/>
                <w:color w:val="000000"/>
                <w:kern w:val="0"/>
                <w:lang w:eastAsia="en-IN"/>
                <w14:ligatures w14:val="none"/>
              </w:rPr>
            </w:pPr>
            <w:r w:rsidRPr="00EA6D2E">
              <w:rPr>
                <w:rFonts w:ascii="Calibri" w:eastAsia="Times New Roman" w:hAnsi="Calibri" w:cs="Calibri"/>
                <w:color w:val="000000"/>
                <w:kern w:val="0"/>
                <w:lang w:eastAsia="en-IN"/>
                <w14:ligatures w14:val="none"/>
              </w:rPr>
              <w:t>-1.46187</w:t>
            </w:r>
          </w:p>
        </w:tc>
        <w:tc>
          <w:tcPr>
            <w:tcW w:w="549" w:type="pct"/>
            <w:tcBorders>
              <w:top w:val="nil"/>
              <w:left w:val="nil"/>
              <w:bottom w:val="single" w:sz="4" w:space="0" w:color="auto"/>
              <w:right w:val="single" w:sz="4" w:space="0" w:color="auto"/>
            </w:tcBorders>
            <w:noWrap/>
            <w:vAlign w:val="bottom"/>
            <w:hideMark/>
          </w:tcPr>
          <w:p w14:paraId="19744E98" w14:textId="77777777" w:rsidR="00C53446" w:rsidRPr="00EA6D2E" w:rsidRDefault="00C53446" w:rsidP="00EA6D2E">
            <w:pPr>
              <w:spacing w:after="0" w:line="240" w:lineRule="auto"/>
              <w:jc w:val="right"/>
              <w:rPr>
                <w:rFonts w:ascii="Calibri" w:eastAsia="Times New Roman" w:hAnsi="Calibri" w:cs="Calibri"/>
                <w:color w:val="000000"/>
                <w:kern w:val="0"/>
                <w:lang w:eastAsia="en-IN"/>
                <w14:ligatures w14:val="none"/>
              </w:rPr>
            </w:pPr>
            <w:r w:rsidRPr="00EA6D2E">
              <w:rPr>
                <w:rFonts w:ascii="Calibri" w:eastAsia="Times New Roman" w:hAnsi="Calibri" w:cs="Calibri"/>
                <w:color w:val="000000"/>
                <w:kern w:val="0"/>
                <w:lang w:eastAsia="en-IN"/>
                <w14:ligatures w14:val="none"/>
              </w:rPr>
              <w:t>0.552281</w:t>
            </w:r>
          </w:p>
        </w:tc>
        <w:tc>
          <w:tcPr>
            <w:tcW w:w="569" w:type="pct"/>
            <w:tcBorders>
              <w:top w:val="nil"/>
              <w:left w:val="nil"/>
              <w:bottom w:val="single" w:sz="4" w:space="0" w:color="auto"/>
              <w:right w:val="single" w:sz="4" w:space="0" w:color="auto"/>
            </w:tcBorders>
            <w:noWrap/>
            <w:vAlign w:val="bottom"/>
            <w:hideMark/>
          </w:tcPr>
          <w:p w14:paraId="1DF7EF0B" w14:textId="77777777" w:rsidR="00C53446" w:rsidRPr="00EA6D2E" w:rsidRDefault="00C53446" w:rsidP="00EA6D2E">
            <w:pPr>
              <w:spacing w:after="0" w:line="240" w:lineRule="auto"/>
              <w:jc w:val="right"/>
              <w:rPr>
                <w:rFonts w:ascii="Calibri" w:eastAsia="Times New Roman" w:hAnsi="Calibri" w:cs="Calibri"/>
                <w:color w:val="000000"/>
                <w:kern w:val="0"/>
                <w:lang w:eastAsia="en-IN"/>
                <w14:ligatures w14:val="none"/>
              </w:rPr>
            </w:pPr>
            <w:r w:rsidRPr="00EA6D2E">
              <w:rPr>
                <w:rFonts w:ascii="Calibri" w:eastAsia="Times New Roman" w:hAnsi="Calibri" w:cs="Calibri"/>
                <w:color w:val="000000"/>
                <w:kern w:val="0"/>
                <w:lang w:eastAsia="en-IN"/>
                <w14:ligatures w14:val="none"/>
              </w:rPr>
              <w:t>0</w:t>
            </w:r>
          </w:p>
        </w:tc>
        <w:tc>
          <w:tcPr>
            <w:tcW w:w="418" w:type="pct"/>
            <w:tcBorders>
              <w:top w:val="nil"/>
              <w:left w:val="nil"/>
              <w:bottom w:val="single" w:sz="4" w:space="0" w:color="auto"/>
              <w:right w:val="single" w:sz="4" w:space="0" w:color="auto"/>
            </w:tcBorders>
            <w:noWrap/>
            <w:vAlign w:val="bottom"/>
            <w:hideMark/>
          </w:tcPr>
          <w:p w14:paraId="4B9A39F5" w14:textId="77777777" w:rsidR="00C53446" w:rsidRPr="00EA6D2E" w:rsidRDefault="00C53446" w:rsidP="00EA6D2E">
            <w:pPr>
              <w:spacing w:after="0" w:line="240" w:lineRule="auto"/>
              <w:jc w:val="right"/>
              <w:rPr>
                <w:rFonts w:ascii="Calibri" w:eastAsia="Times New Roman" w:hAnsi="Calibri" w:cs="Calibri"/>
                <w:color w:val="000000"/>
                <w:kern w:val="0"/>
                <w:lang w:eastAsia="en-IN"/>
                <w14:ligatures w14:val="none"/>
              </w:rPr>
            </w:pPr>
            <w:r w:rsidRPr="00EA6D2E">
              <w:rPr>
                <w:rFonts w:ascii="Calibri" w:eastAsia="Times New Roman" w:hAnsi="Calibri" w:cs="Calibri"/>
                <w:color w:val="000000"/>
                <w:kern w:val="0"/>
                <w:lang w:eastAsia="en-IN"/>
                <w14:ligatures w14:val="none"/>
              </w:rPr>
              <w:t>27</w:t>
            </w:r>
          </w:p>
        </w:tc>
        <w:tc>
          <w:tcPr>
            <w:tcW w:w="526" w:type="pct"/>
            <w:tcBorders>
              <w:top w:val="nil"/>
              <w:left w:val="nil"/>
              <w:bottom w:val="single" w:sz="4" w:space="0" w:color="auto"/>
              <w:right w:val="single" w:sz="4" w:space="0" w:color="auto"/>
            </w:tcBorders>
            <w:noWrap/>
            <w:vAlign w:val="bottom"/>
            <w:hideMark/>
          </w:tcPr>
          <w:p w14:paraId="76AE5859" w14:textId="77777777" w:rsidR="00C53446" w:rsidRPr="00EA6D2E" w:rsidRDefault="00C53446" w:rsidP="00EA6D2E">
            <w:pPr>
              <w:spacing w:after="0" w:line="240" w:lineRule="auto"/>
              <w:jc w:val="right"/>
              <w:rPr>
                <w:rFonts w:ascii="Calibri" w:eastAsia="Times New Roman" w:hAnsi="Calibri" w:cs="Calibri"/>
                <w:color w:val="000000"/>
                <w:kern w:val="0"/>
                <w:lang w:eastAsia="en-IN"/>
                <w14:ligatures w14:val="none"/>
              </w:rPr>
            </w:pPr>
            <w:r w:rsidRPr="00EA6D2E">
              <w:rPr>
                <w:rFonts w:ascii="Calibri" w:eastAsia="Times New Roman" w:hAnsi="Calibri" w:cs="Calibri"/>
                <w:color w:val="000000"/>
                <w:kern w:val="0"/>
                <w:lang w:eastAsia="en-IN"/>
                <w14:ligatures w14:val="none"/>
              </w:rPr>
              <w:t>-3.69961</w:t>
            </w:r>
          </w:p>
        </w:tc>
        <w:tc>
          <w:tcPr>
            <w:tcW w:w="526" w:type="pct"/>
            <w:tcBorders>
              <w:top w:val="nil"/>
              <w:left w:val="nil"/>
              <w:bottom w:val="single" w:sz="4" w:space="0" w:color="auto"/>
              <w:right w:val="single" w:sz="4" w:space="0" w:color="auto"/>
            </w:tcBorders>
            <w:noWrap/>
            <w:vAlign w:val="bottom"/>
            <w:hideMark/>
          </w:tcPr>
          <w:p w14:paraId="19804133" w14:textId="77777777" w:rsidR="00C53446" w:rsidRPr="00EA6D2E" w:rsidRDefault="00C53446" w:rsidP="00EA6D2E">
            <w:pPr>
              <w:spacing w:after="0" w:line="240" w:lineRule="auto"/>
              <w:jc w:val="right"/>
              <w:rPr>
                <w:rFonts w:ascii="Calibri" w:eastAsia="Times New Roman" w:hAnsi="Calibri" w:cs="Calibri"/>
                <w:color w:val="000000"/>
                <w:kern w:val="0"/>
                <w:lang w:eastAsia="en-IN"/>
                <w14:ligatures w14:val="none"/>
              </w:rPr>
            </w:pPr>
            <w:r w:rsidRPr="00EA6D2E">
              <w:rPr>
                <w:rFonts w:ascii="Calibri" w:eastAsia="Times New Roman" w:hAnsi="Calibri" w:cs="Calibri"/>
                <w:color w:val="000000"/>
                <w:kern w:val="0"/>
                <w:lang w:eastAsia="en-IN"/>
                <w14:ligatures w14:val="none"/>
              </w:rPr>
              <w:t>-2.97643</w:t>
            </w:r>
          </w:p>
        </w:tc>
        <w:tc>
          <w:tcPr>
            <w:tcW w:w="539" w:type="pct"/>
            <w:tcBorders>
              <w:top w:val="nil"/>
              <w:left w:val="nil"/>
              <w:bottom w:val="single" w:sz="4" w:space="0" w:color="auto"/>
              <w:right w:val="single" w:sz="4" w:space="0" w:color="auto"/>
            </w:tcBorders>
            <w:noWrap/>
            <w:vAlign w:val="bottom"/>
            <w:hideMark/>
          </w:tcPr>
          <w:p w14:paraId="68520689" w14:textId="77777777" w:rsidR="00C53446" w:rsidRPr="00EA6D2E" w:rsidRDefault="00C53446" w:rsidP="00EA6D2E">
            <w:pPr>
              <w:spacing w:after="0" w:line="240" w:lineRule="auto"/>
              <w:jc w:val="right"/>
              <w:rPr>
                <w:rFonts w:ascii="Calibri" w:eastAsia="Times New Roman" w:hAnsi="Calibri" w:cs="Calibri"/>
                <w:color w:val="000000"/>
                <w:kern w:val="0"/>
                <w:lang w:eastAsia="en-IN"/>
                <w14:ligatures w14:val="none"/>
              </w:rPr>
            </w:pPr>
            <w:r w:rsidRPr="00EA6D2E">
              <w:rPr>
                <w:rFonts w:ascii="Calibri" w:eastAsia="Times New Roman" w:hAnsi="Calibri" w:cs="Calibri"/>
                <w:color w:val="000000"/>
                <w:kern w:val="0"/>
                <w:lang w:eastAsia="en-IN"/>
                <w14:ligatures w14:val="none"/>
              </w:rPr>
              <w:t>-2.6276</w:t>
            </w:r>
          </w:p>
        </w:tc>
        <w:tc>
          <w:tcPr>
            <w:tcW w:w="807" w:type="pct"/>
            <w:tcBorders>
              <w:top w:val="nil"/>
              <w:left w:val="nil"/>
              <w:bottom w:val="single" w:sz="4" w:space="0" w:color="auto"/>
              <w:right w:val="single" w:sz="4" w:space="0" w:color="auto"/>
            </w:tcBorders>
            <w:noWrap/>
            <w:vAlign w:val="bottom"/>
            <w:hideMark/>
          </w:tcPr>
          <w:p w14:paraId="2DD19AC6" w14:textId="77777777" w:rsidR="00C53446" w:rsidRPr="00EA6D2E" w:rsidRDefault="00C53446" w:rsidP="00EA6D2E">
            <w:pPr>
              <w:spacing w:after="0" w:line="240" w:lineRule="auto"/>
              <w:rPr>
                <w:rFonts w:ascii="Calibri" w:eastAsia="Times New Roman" w:hAnsi="Calibri" w:cs="Calibri"/>
                <w:color w:val="000000"/>
                <w:kern w:val="0"/>
                <w:lang w:eastAsia="en-IN"/>
                <w14:ligatures w14:val="none"/>
              </w:rPr>
            </w:pPr>
            <w:r w:rsidRPr="00EA6D2E">
              <w:rPr>
                <w:rFonts w:ascii="Calibri" w:eastAsia="Times New Roman" w:hAnsi="Calibri" w:cs="Calibri"/>
                <w:color w:val="000000"/>
                <w:kern w:val="0"/>
                <w:lang w:eastAsia="en-IN"/>
                <w14:ligatures w14:val="none"/>
              </w:rPr>
              <w:t>Non-stationary</w:t>
            </w:r>
          </w:p>
        </w:tc>
      </w:tr>
      <w:tr w:rsidR="00C53446" w:rsidRPr="00EA6D2E" w14:paraId="262D4D73" w14:textId="77777777" w:rsidTr="00C53446">
        <w:trPr>
          <w:trHeight w:val="292"/>
        </w:trPr>
        <w:tc>
          <w:tcPr>
            <w:tcW w:w="512" w:type="pct"/>
            <w:tcBorders>
              <w:top w:val="nil"/>
              <w:left w:val="single" w:sz="4" w:space="0" w:color="auto"/>
              <w:bottom w:val="single" w:sz="4" w:space="0" w:color="auto"/>
              <w:right w:val="single" w:sz="4" w:space="0" w:color="auto"/>
            </w:tcBorders>
            <w:noWrap/>
            <w:vAlign w:val="bottom"/>
            <w:hideMark/>
          </w:tcPr>
          <w:p w14:paraId="66C41C11" w14:textId="77777777" w:rsidR="00C53446" w:rsidRPr="00EA6D2E" w:rsidRDefault="00C53446" w:rsidP="00EA6D2E">
            <w:pPr>
              <w:spacing w:after="0" w:line="240" w:lineRule="auto"/>
              <w:rPr>
                <w:rFonts w:ascii="Calibri" w:eastAsia="Times New Roman" w:hAnsi="Calibri" w:cs="Calibri"/>
                <w:color w:val="000000"/>
                <w:kern w:val="0"/>
                <w:lang w:eastAsia="en-IN"/>
                <w14:ligatures w14:val="none"/>
              </w:rPr>
            </w:pPr>
            <w:proofErr w:type="spellStart"/>
            <w:r w:rsidRPr="00EA6D2E">
              <w:rPr>
                <w:rFonts w:ascii="Calibri" w:eastAsia="Times New Roman" w:hAnsi="Calibri" w:cs="Calibri"/>
                <w:color w:val="000000"/>
                <w:kern w:val="0"/>
                <w:lang w:eastAsia="en-IN"/>
                <w14:ligatures w14:val="none"/>
              </w:rPr>
              <w:t>ln_FII</w:t>
            </w:r>
            <w:proofErr w:type="spellEnd"/>
          </w:p>
        </w:tc>
        <w:tc>
          <w:tcPr>
            <w:tcW w:w="555" w:type="pct"/>
            <w:tcBorders>
              <w:top w:val="nil"/>
              <w:left w:val="nil"/>
              <w:bottom w:val="single" w:sz="4" w:space="0" w:color="auto"/>
              <w:right w:val="single" w:sz="4" w:space="0" w:color="auto"/>
            </w:tcBorders>
            <w:noWrap/>
            <w:vAlign w:val="bottom"/>
            <w:hideMark/>
          </w:tcPr>
          <w:p w14:paraId="0C7597DD" w14:textId="77777777" w:rsidR="00C53446" w:rsidRPr="00EA6D2E" w:rsidRDefault="00C53446" w:rsidP="00EA6D2E">
            <w:pPr>
              <w:spacing w:after="0" w:line="240" w:lineRule="auto"/>
              <w:jc w:val="right"/>
              <w:rPr>
                <w:rFonts w:ascii="Calibri" w:eastAsia="Times New Roman" w:hAnsi="Calibri" w:cs="Calibri"/>
                <w:color w:val="000000"/>
                <w:kern w:val="0"/>
                <w:lang w:eastAsia="en-IN"/>
                <w14:ligatures w14:val="none"/>
              </w:rPr>
            </w:pPr>
            <w:r w:rsidRPr="00EA6D2E">
              <w:rPr>
                <w:rFonts w:ascii="Calibri" w:eastAsia="Times New Roman" w:hAnsi="Calibri" w:cs="Calibri"/>
                <w:color w:val="000000"/>
                <w:kern w:val="0"/>
                <w:lang w:eastAsia="en-IN"/>
                <w14:ligatures w14:val="none"/>
              </w:rPr>
              <w:t>-2.07538</w:t>
            </w:r>
          </w:p>
        </w:tc>
        <w:tc>
          <w:tcPr>
            <w:tcW w:w="549" w:type="pct"/>
            <w:tcBorders>
              <w:top w:val="nil"/>
              <w:left w:val="nil"/>
              <w:bottom w:val="single" w:sz="4" w:space="0" w:color="auto"/>
              <w:right w:val="single" w:sz="4" w:space="0" w:color="auto"/>
            </w:tcBorders>
            <w:noWrap/>
            <w:vAlign w:val="bottom"/>
            <w:hideMark/>
          </w:tcPr>
          <w:p w14:paraId="164FAB0A" w14:textId="77777777" w:rsidR="00C53446" w:rsidRPr="00EA6D2E" w:rsidRDefault="00C53446" w:rsidP="00EA6D2E">
            <w:pPr>
              <w:spacing w:after="0" w:line="240" w:lineRule="auto"/>
              <w:jc w:val="right"/>
              <w:rPr>
                <w:rFonts w:ascii="Calibri" w:eastAsia="Times New Roman" w:hAnsi="Calibri" w:cs="Calibri"/>
                <w:color w:val="000000"/>
                <w:kern w:val="0"/>
                <w:lang w:eastAsia="en-IN"/>
                <w14:ligatures w14:val="none"/>
              </w:rPr>
            </w:pPr>
            <w:r w:rsidRPr="00EA6D2E">
              <w:rPr>
                <w:rFonts w:ascii="Calibri" w:eastAsia="Times New Roman" w:hAnsi="Calibri" w:cs="Calibri"/>
                <w:color w:val="000000"/>
                <w:kern w:val="0"/>
                <w:lang w:eastAsia="en-IN"/>
                <w14:ligatures w14:val="none"/>
              </w:rPr>
              <w:t>0.25453</w:t>
            </w:r>
          </w:p>
        </w:tc>
        <w:tc>
          <w:tcPr>
            <w:tcW w:w="569" w:type="pct"/>
            <w:tcBorders>
              <w:top w:val="nil"/>
              <w:left w:val="nil"/>
              <w:bottom w:val="single" w:sz="4" w:space="0" w:color="auto"/>
              <w:right w:val="single" w:sz="4" w:space="0" w:color="auto"/>
            </w:tcBorders>
            <w:noWrap/>
            <w:vAlign w:val="bottom"/>
            <w:hideMark/>
          </w:tcPr>
          <w:p w14:paraId="0961697D" w14:textId="77777777" w:rsidR="00C53446" w:rsidRPr="00EA6D2E" w:rsidRDefault="00C53446" w:rsidP="00EA6D2E">
            <w:pPr>
              <w:spacing w:after="0" w:line="240" w:lineRule="auto"/>
              <w:jc w:val="right"/>
              <w:rPr>
                <w:rFonts w:ascii="Calibri" w:eastAsia="Times New Roman" w:hAnsi="Calibri" w:cs="Calibri"/>
                <w:color w:val="000000"/>
                <w:kern w:val="0"/>
                <w:lang w:eastAsia="en-IN"/>
                <w14:ligatures w14:val="none"/>
              </w:rPr>
            </w:pPr>
            <w:r w:rsidRPr="00EA6D2E">
              <w:rPr>
                <w:rFonts w:ascii="Calibri" w:eastAsia="Times New Roman" w:hAnsi="Calibri" w:cs="Calibri"/>
                <w:color w:val="000000"/>
                <w:kern w:val="0"/>
                <w:lang w:eastAsia="en-IN"/>
                <w14:ligatures w14:val="none"/>
              </w:rPr>
              <w:t>9</w:t>
            </w:r>
          </w:p>
        </w:tc>
        <w:tc>
          <w:tcPr>
            <w:tcW w:w="418" w:type="pct"/>
            <w:tcBorders>
              <w:top w:val="nil"/>
              <w:left w:val="nil"/>
              <w:bottom w:val="single" w:sz="4" w:space="0" w:color="auto"/>
              <w:right w:val="single" w:sz="4" w:space="0" w:color="auto"/>
            </w:tcBorders>
            <w:noWrap/>
            <w:vAlign w:val="bottom"/>
            <w:hideMark/>
          </w:tcPr>
          <w:p w14:paraId="7918A57E" w14:textId="77777777" w:rsidR="00C53446" w:rsidRPr="00EA6D2E" w:rsidRDefault="00C53446" w:rsidP="00EA6D2E">
            <w:pPr>
              <w:spacing w:after="0" w:line="240" w:lineRule="auto"/>
              <w:jc w:val="right"/>
              <w:rPr>
                <w:rFonts w:ascii="Calibri" w:eastAsia="Times New Roman" w:hAnsi="Calibri" w:cs="Calibri"/>
                <w:color w:val="000000"/>
                <w:kern w:val="0"/>
                <w:lang w:eastAsia="en-IN"/>
                <w14:ligatures w14:val="none"/>
              </w:rPr>
            </w:pPr>
            <w:r w:rsidRPr="00EA6D2E">
              <w:rPr>
                <w:rFonts w:ascii="Calibri" w:eastAsia="Times New Roman" w:hAnsi="Calibri" w:cs="Calibri"/>
                <w:color w:val="000000"/>
                <w:kern w:val="0"/>
                <w:lang w:eastAsia="en-IN"/>
                <w14:ligatures w14:val="none"/>
              </w:rPr>
              <w:t>12</w:t>
            </w:r>
          </w:p>
        </w:tc>
        <w:tc>
          <w:tcPr>
            <w:tcW w:w="526" w:type="pct"/>
            <w:tcBorders>
              <w:top w:val="nil"/>
              <w:left w:val="nil"/>
              <w:bottom w:val="single" w:sz="4" w:space="0" w:color="auto"/>
              <w:right w:val="single" w:sz="4" w:space="0" w:color="auto"/>
            </w:tcBorders>
            <w:noWrap/>
            <w:vAlign w:val="bottom"/>
            <w:hideMark/>
          </w:tcPr>
          <w:p w14:paraId="4191BEBF" w14:textId="77777777" w:rsidR="00C53446" w:rsidRPr="00EA6D2E" w:rsidRDefault="00C53446" w:rsidP="00EA6D2E">
            <w:pPr>
              <w:spacing w:after="0" w:line="240" w:lineRule="auto"/>
              <w:jc w:val="right"/>
              <w:rPr>
                <w:rFonts w:ascii="Calibri" w:eastAsia="Times New Roman" w:hAnsi="Calibri" w:cs="Calibri"/>
                <w:color w:val="000000"/>
                <w:kern w:val="0"/>
                <w:lang w:eastAsia="en-IN"/>
                <w14:ligatures w14:val="none"/>
              </w:rPr>
            </w:pPr>
            <w:r w:rsidRPr="00EA6D2E">
              <w:rPr>
                <w:rFonts w:ascii="Calibri" w:eastAsia="Times New Roman" w:hAnsi="Calibri" w:cs="Calibri"/>
                <w:color w:val="000000"/>
                <w:kern w:val="0"/>
                <w:lang w:eastAsia="en-IN"/>
                <w14:ligatures w14:val="none"/>
              </w:rPr>
              <w:t>-4.13783</w:t>
            </w:r>
          </w:p>
        </w:tc>
        <w:tc>
          <w:tcPr>
            <w:tcW w:w="526" w:type="pct"/>
            <w:tcBorders>
              <w:top w:val="nil"/>
              <w:left w:val="nil"/>
              <w:bottom w:val="single" w:sz="4" w:space="0" w:color="auto"/>
              <w:right w:val="single" w:sz="4" w:space="0" w:color="auto"/>
            </w:tcBorders>
            <w:noWrap/>
            <w:vAlign w:val="bottom"/>
            <w:hideMark/>
          </w:tcPr>
          <w:p w14:paraId="0F4F757D" w14:textId="77777777" w:rsidR="00C53446" w:rsidRPr="00EA6D2E" w:rsidRDefault="00C53446" w:rsidP="00EA6D2E">
            <w:pPr>
              <w:spacing w:after="0" w:line="240" w:lineRule="auto"/>
              <w:jc w:val="right"/>
              <w:rPr>
                <w:rFonts w:ascii="Calibri" w:eastAsia="Times New Roman" w:hAnsi="Calibri" w:cs="Calibri"/>
                <w:color w:val="000000"/>
                <w:kern w:val="0"/>
                <w:lang w:eastAsia="en-IN"/>
                <w14:ligatures w14:val="none"/>
              </w:rPr>
            </w:pPr>
            <w:r w:rsidRPr="00EA6D2E">
              <w:rPr>
                <w:rFonts w:ascii="Calibri" w:eastAsia="Times New Roman" w:hAnsi="Calibri" w:cs="Calibri"/>
                <w:color w:val="000000"/>
                <w:kern w:val="0"/>
                <w:lang w:eastAsia="en-IN"/>
                <w14:ligatures w14:val="none"/>
              </w:rPr>
              <w:t>-3.15497</w:t>
            </w:r>
          </w:p>
        </w:tc>
        <w:tc>
          <w:tcPr>
            <w:tcW w:w="539" w:type="pct"/>
            <w:tcBorders>
              <w:top w:val="nil"/>
              <w:left w:val="nil"/>
              <w:bottom w:val="single" w:sz="4" w:space="0" w:color="auto"/>
              <w:right w:val="single" w:sz="4" w:space="0" w:color="auto"/>
            </w:tcBorders>
            <w:noWrap/>
            <w:vAlign w:val="bottom"/>
            <w:hideMark/>
          </w:tcPr>
          <w:p w14:paraId="765AF68D" w14:textId="77777777" w:rsidR="00C53446" w:rsidRPr="00EA6D2E" w:rsidRDefault="00C53446" w:rsidP="00EA6D2E">
            <w:pPr>
              <w:spacing w:after="0" w:line="240" w:lineRule="auto"/>
              <w:jc w:val="right"/>
              <w:rPr>
                <w:rFonts w:ascii="Calibri" w:eastAsia="Times New Roman" w:hAnsi="Calibri" w:cs="Calibri"/>
                <w:color w:val="000000"/>
                <w:kern w:val="0"/>
                <w:lang w:eastAsia="en-IN"/>
                <w14:ligatures w14:val="none"/>
              </w:rPr>
            </w:pPr>
            <w:r w:rsidRPr="00EA6D2E">
              <w:rPr>
                <w:rFonts w:ascii="Calibri" w:eastAsia="Times New Roman" w:hAnsi="Calibri" w:cs="Calibri"/>
                <w:color w:val="000000"/>
                <w:kern w:val="0"/>
                <w:lang w:eastAsia="en-IN"/>
                <w14:ligatures w14:val="none"/>
              </w:rPr>
              <w:t>-2.71448</w:t>
            </w:r>
          </w:p>
        </w:tc>
        <w:tc>
          <w:tcPr>
            <w:tcW w:w="807" w:type="pct"/>
            <w:tcBorders>
              <w:top w:val="nil"/>
              <w:left w:val="nil"/>
              <w:bottom w:val="single" w:sz="4" w:space="0" w:color="auto"/>
              <w:right w:val="single" w:sz="4" w:space="0" w:color="auto"/>
            </w:tcBorders>
            <w:noWrap/>
            <w:vAlign w:val="bottom"/>
            <w:hideMark/>
          </w:tcPr>
          <w:p w14:paraId="1AB17DA1" w14:textId="77777777" w:rsidR="00C53446" w:rsidRPr="00EA6D2E" w:rsidRDefault="00C53446" w:rsidP="00EA6D2E">
            <w:pPr>
              <w:spacing w:after="0" w:line="240" w:lineRule="auto"/>
              <w:rPr>
                <w:rFonts w:ascii="Calibri" w:eastAsia="Times New Roman" w:hAnsi="Calibri" w:cs="Calibri"/>
                <w:color w:val="000000"/>
                <w:kern w:val="0"/>
                <w:lang w:eastAsia="en-IN"/>
                <w14:ligatures w14:val="none"/>
              </w:rPr>
            </w:pPr>
            <w:r w:rsidRPr="00EA6D2E">
              <w:rPr>
                <w:rFonts w:ascii="Calibri" w:eastAsia="Times New Roman" w:hAnsi="Calibri" w:cs="Calibri"/>
                <w:color w:val="000000"/>
                <w:kern w:val="0"/>
                <w:lang w:eastAsia="en-IN"/>
                <w14:ligatures w14:val="none"/>
              </w:rPr>
              <w:t>Non-stationary</w:t>
            </w:r>
          </w:p>
        </w:tc>
      </w:tr>
      <w:tr w:rsidR="00C53446" w:rsidRPr="00EA6D2E" w14:paraId="53A9A0E3" w14:textId="77777777" w:rsidTr="00C53446">
        <w:trPr>
          <w:trHeight w:val="292"/>
        </w:trPr>
        <w:tc>
          <w:tcPr>
            <w:tcW w:w="512" w:type="pct"/>
            <w:tcBorders>
              <w:top w:val="nil"/>
              <w:left w:val="single" w:sz="4" w:space="0" w:color="auto"/>
              <w:bottom w:val="single" w:sz="4" w:space="0" w:color="auto"/>
              <w:right w:val="single" w:sz="4" w:space="0" w:color="auto"/>
            </w:tcBorders>
            <w:noWrap/>
            <w:vAlign w:val="bottom"/>
            <w:hideMark/>
          </w:tcPr>
          <w:p w14:paraId="330104F4" w14:textId="77777777" w:rsidR="00C53446" w:rsidRPr="00EA6D2E" w:rsidRDefault="00C53446" w:rsidP="00EA6D2E">
            <w:pPr>
              <w:spacing w:after="0" w:line="240" w:lineRule="auto"/>
              <w:rPr>
                <w:rFonts w:ascii="Calibri" w:eastAsia="Times New Roman" w:hAnsi="Calibri" w:cs="Calibri"/>
                <w:color w:val="000000"/>
                <w:kern w:val="0"/>
                <w:lang w:eastAsia="en-IN"/>
                <w14:ligatures w14:val="none"/>
              </w:rPr>
            </w:pPr>
            <w:proofErr w:type="spellStart"/>
            <w:r w:rsidRPr="00EA6D2E">
              <w:rPr>
                <w:rFonts w:ascii="Calibri" w:eastAsia="Times New Roman" w:hAnsi="Calibri" w:cs="Calibri"/>
                <w:color w:val="000000"/>
                <w:kern w:val="0"/>
                <w:lang w:eastAsia="en-IN"/>
                <w14:ligatures w14:val="none"/>
              </w:rPr>
              <w:t>ln_GDP</w:t>
            </w:r>
            <w:proofErr w:type="spellEnd"/>
          </w:p>
        </w:tc>
        <w:tc>
          <w:tcPr>
            <w:tcW w:w="555" w:type="pct"/>
            <w:tcBorders>
              <w:top w:val="nil"/>
              <w:left w:val="nil"/>
              <w:bottom w:val="single" w:sz="4" w:space="0" w:color="auto"/>
              <w:right w:val="single" w:sz="4" w:space="0" w:color="auto"/>
            </w:tcBorders>
            <w:noWrap/>
            <w:vAlign w:val="bottom"/>
            <w:hideMark/>
          </w:tcPr>
          <w:p w14:paraId="4927C5C1" w14:textId="77777777" w:rsidR="00C53446" w:rsidRPr="00EA6D2E" w:rsidRDefault="00C53446" w:rsidP="00EA6D2E">
            <w:pPr>
              <w:spacing w:after="0" w:line="240" w:lineRule="auto"/>
              <w:jc w:val="right"/>
              <w:rPr>
                <w:rFonts w:ascii="Calibri" w:eastAsia="Times New Roman" w:hAnsi="Calibri" w:cs="Calibri"/>
                <w:color w:val="000000"/>
                <w:kern w:val="0"/>
                <w:lang w:eastAsia="en-IN"/>
                <w14:ligatures w14:val="none"/>
              </w:rPr>
            </w:pPr>
            <w:r w:rsidRPr="00EA6D2E">
              <w:rPr>
                <w:rFonts w:ascii="Calibri" w:eastAsia="Times New Roman" w:hAnsi="Calibri" w:cs="Calibri"/>
                <w:color w:val="000000"/>
                <w:kern w:val="0"/>
                <w:lang w:eastAsia="en-IN"/>
                <w14:ligatures w14:val="none"/>
              </w:rPr>
              <w:t>-0.77215</w:t>
            </w:r>
          </w:p>
        </w:tc>
        <w:tc>
          <w:tcPr>
            <w:tcW w:w="549" w:type="pct"/>
            <w:tcBorders>
              <w:top w:val="nil"/>
              <w:left w:val="nil"/>
              <w:bottom w:val="single" w:sz="4" w:space="0" w:color="auto"/>
              <w:right w:val="single" w:sz="4" w:space="0" w:color="auto"/>
            </w:tcBorders>
            <w:noWrap/>
            <w:vAlign w:val="bottom"/>
            <w:hideMark/>
          </w:tcPr>
          <w:p w14:paraId="15DA5109" w14:textId="77777777" w:rsidR="00C53446" w:rsidRPr="00EA6D2E" w:rsidRDefault="00C53446" w:rsidP="00EA6D2E">
            <w:pPr>
              <w:spacing w:after="0" w:line="240" w:lineRule="auto"/>
              <w:jc w:val="right"/>
              <w:rPr>
                <w:rFonts w:ascii="Calibri" w:eastAsia="Times New Roman" w:hAnsi="Calibri" w:cs="Calibri"/>
                <w:color w:val="000000"/>
                <w:kern w:val="0"/>
                <w:lang w:eastAsia="en-IN"/>
                <w14:ligatures w14:val="none"/>
              </w:rPr>
            </w:pPr>
            <w:r w:rsidRPr="00EA6D2E">
              <w:rPr>
                <w:rFonts w:ascii="Calibri" w:eastAsia="Times New Roman" w:hAnsi="Calibri" w:cs="Calibri"/>
                <w:color w:val="000000"/>
                <w:kern w:val="0"/>
                <w:lang w:eastAsia="en-IN"/>
                <w14:ligatures w14:val="none"/>
              </w:rPr>
              <w:t>0.827165</w:t>
            </w:r>
          </w:p>
        </w:tc>
        <w:tc>
          <w:tcPr>
            <w:tcW w:w="569" w:type="pct"/>
            <w:tcBorders>
              <w:top w:val="nil"/>
              <w:left w:val="nil"/>
              <w:bottom w:val="single" w:sz="4" w:space="0" w:color="auto"/>
              <w:right w:val="single" w:sz="4" w:space="0" w:color="auto"/>
            </w:tcBorders>
            <w:noWrap/>
            <w:vAlign w:val="bottom"/>
            <w:hideMark/>
          </w:tcPr>
          <w:p w14:paraId="73638A87" w14:textId="77777777" w:rsidR="00C53446" w:rsidRPr="00EA6D2E" w:rsidRDefault="00C53446" w:rsidP="00EA6D2E">
            <w:pPr>
              <w:spacing w:after="0" w:line="240" w:lineRule="auto"/>
              <w:jc w:val="right"/>
              <w:rPr>
                <w:rFonts w:ascii="Calibri" w:eastAsia="Times New Roman" w:hAnsi="Calibri" w:cs="Calibri"/>
                <w:color w:val="000000"/>
                <w:kern w:val="0"/>
                <w:lang w:eastAsia="en-IN"/>
                <w14:ligatures w14:val="none"/>
              </w:rPr>
            </w:pPr>
            <w:r w:rsidRPr="00EA6D2E">
              <w:rPr>
                <w:rFonts w:ascii="Calibri" w:eastAsia="Times New Roman" w:hAnsi="Calibri" w:cs="Calibri"/>
                <w:color w:val="000000"/>
                <w:kern w:val="0"/>
                <w:lang w:eastAsia="en-IN"/>
                <w14:ligatures w14:val="none"/>
              </w:rPr>
              <w:t>0</w:t>
            </w:r>
          </w:p>
        </w:tc>
        <w:tc>
          <w:tcPr>
            <w:tcW w:w="418" w:type="pct"/>
            <w:tcBorders>
              <w:top w:val="nil"/>
              <w:left w:val="nil"/>
              <w:bottom w:val="single" w:sz="4" w:space="0" w:color="auto"/>
              <w:right w:val="single" w:sz="4" w:space="0" w:color="auto"/>
            </w:tcBorders>
            <w:noWrap/>
            <w:vAlign w:val="bottom"/>
            <w:hideMark/>
          </w:tcPr>
          <w:p w14:paraId="4CC64917" w14:textId="77777777" w:rsidR="00C53446" w:rsidRPr="00EA6D2E" w:rsidRDefault="00C53446" w:rsidP="00EA6D2E">
            <w:pPr>
              <w:spacing w:after="0" w:line="240" w:lineRule="auto"/>
              <w:jc w:val="right"/>
              <w:rPr>
                <w:rFonts w:ascii="Calibri" w:eastAsia="Times New Roman" w:hAnsi="Calibri" w:cs="Calibri"/>
                <w:color w:val="000000"/>
                <w:kern w:val="0"/>
                <w:lang w:eastAsia="en-IN"/>
                <w14:ligatures w14:val="none"/>
              </w:rPr>
            </w:pPr>
            <w:r w:rsidRPr="00EA6D2E">
              <w:rPr>
                <w:rFonts w:ascii="Calibri" w:eastAsia="Times New Roman" w:hAnsi="Calibri" w:cs="Calibri"/>
                <w:color w:val="000000"/>
                <w:kern w:val="0"/>
                <w:lang w:eastAsia="en-IN"/>
                <w14:ligatures w14:val="none"/>
              </w:rPr>
              <w:t>27</w:t>
            </w:r>
          </w:p>
        </w:tc>
        <w:tc>
          <w:tcPr>
            <w:tcW w:w="526" w:type="pct"/>
            <w:tcBorders>
              <w:top w:val="nil"/>
              <w:left w:val="nil"/>
              <w:bottom w:val="single" w:sz="4" w:space="0" w:color="auto"/>
              <w:right w:val="single" w:sz="4" w:space="0" w:color="auto"/>
            </w:tcBorders>
            <w:noWrap/>
            <w:vAlign w:val="bottom"/>
            <w:hideMark/>
          </w:tcPr>
          <w:p w14:paraId="6DEECE7F" w14:textId="77777777" w:rsidR="00C53446" w:rsidRPr="00EA6D2E" w:rsidRDefault="00C53446" w:rsidP="00EA6D2E">
            <w:pPr>
              <w:spacing w:after="0" w:line="240" w:lineRule="auto"/>
              <w:jc w:val="right"/>
              <w:rPr>
                <w:rFonts w:ascii="Calibri" w:eastAsia="Times New Roman" w:hAnsi="Calibri" w:cs="Calibri"/>
                <w:color w:val="000000"/>
                <w:kern w:val="0"/>
                <w:lang w:eastAsia="en-IN"/>
                <w14:ligatures w14:val="none"/>
              </w:rPr>
            </w:pPr>
            <w:r w:rsidRPr="00EA6D2E">
              <w:rPr>
                <w:rFonts w:ascii="Calibri" w:eastAsia="Times New Roman" w:hAnsi="Calibri" w:cs="Calibri"/>
                <w:color w:val="000000"/>
                <w:kern w:val="0"/>
                <w:lang w:eastAsia="en-IN"/>
                <w14:ligatures w14:val="none"/>
              </w:rPr>
              <w:t>-3.69961</w:t>
            </w:r>
          </w:p>
        </w:tc>
        <w:tc>
          <w:tcPr>
            <w:tcW w:w="526" w:type="pct"/>
            <w:tcBorders>
              <w:top w:val="nil"/>
              <w:left w:val="nil"/>
              <w:bottom w:val="single" w:sz="4" w:space="0" w:color="auto"/>
              <w:right w:val="single" w:sz="4" w:space="0" w:color="auto"/>
            </w:tcBorders>
            <w:noWrap/>
            <w:vAlign w:val="bottom"/>
            <w:hideMark/>
          </w:tcPr>
          <w:p w14:paraId="7D74C17D" w14:textId="77777777" w:rsidR="00C53446" w:rsidRPr="00EA6D2E" w:rsidRDefault="00C53446" w:rsidP="00EA6D2E">
            <w:pPr>
              <w:spacing w:after="0" w:line="240" w:lineRule="auto"/>
              <w:jc w:val="right"/>
              <w:rPr>
                <w:rFonts w:ascii="Calibri" w:eastAsia="Times New Roman" w:hAnsi="Calibri" w:cs="Calibri"/>
                <w:color w:val="000000"/>
                <w:kern w:val="0"/>
                <w:lang w:eastAsia="en-IN"/>
                <w14:ligatures w14:val="none"/>
              </w:rPr>
            </w:pPr>
            <w:r w:rsidRPr="00EA6D2E">
              <w:rPr>
                <w:rFonts w:ascii="Calibri" w:eastAsia="Times New Roman" w:hAnsi="Calibri" w:cs="Calibri"/>
                <w:color w:val="000000"/>
                <w:kern w:val="0"/>
                <w:lang w:eastAsia="en-IN"/>
                <w14:ligatures w14:val="none"/>
              </w:rPr>
              <w:t>-2.97643</w:t>
            </w:r>
          </w:p>
        </w:tc>
        <w:tc>
          <w:tcPr>
            <w:tcW w:w="539" w:type="pct"/>
            <w:tcBorders>
              <w:top w:val="nil"/>
              <w:left w:val="nil"/>
              <w:bottom w:val="single" w:sz="4" w:space="0" w:color="auto"/>
              <w:right w:val="single" w:sz="4" w:space="0" w:color="auto"/>
            </w:tcBorders>
            <w:noWrap/>
            <w:vAlign w:val="bottom"/>
            <w:hideMark/>
          </w:tcPr>
          <w:p w14:paraId="032FD339" w14:textId="77777777" w:rsidR="00C53446" w:rsidRPr="00EA6D2E" w:rsidRDefault="00C53446" w:rsidP="00EA6D2E">
            <w:pPr>
              <w:spacing w:after="0" w:line="240" w:lineRule="auto"/>
              <w:jc w:val="right"/>
              <w:rPr>
                <w:rFonts w:ascii="Calibri" w:eastAsia="Times New Roman" w:hAnsi="Calibri" w:cs="Calibri"/>
                <w:color w:val="000000"/>
                <w:kern w:val="0"/>
                <w:lang w:eastAsia="en-IN"/>
                <w14:ligatures w14:val="none"/>
              </w:rPr>
            </w:pPr>
            <w:r w:rsidRPr="00EA6D2E">
              <w:rPr>
                <w:rFonts w:ascii="Calibri" w:eastAsia="Times New Roman" w:hAnsi="Calibri" w:cs="Calibri"/>
                <w:color w:val="000000"/>
                <w:kern w:val="0"/>
                <w:lang w:eastAsia="en-IN"/>
                <w14:ligatures w14:val="none"/>
              </w:rPr>
              <w:t>-2.6276</w:t>
            </w:r>
          </w:p>
        </w:tc>
        <w:tc>
          <w:tcPr>
            <w:tcW w:w="807" w:type="pct"/>
            <w:tcBorders>
              <w:top w:val="nil"/>
              <w:left w:val="nil"/>
              <w:bottom w:val="single" w:sz="4" w:space="0" w:color="auto"/>
              <w:right w:val="single" w:sz="4" w:space="0" w:color="auto"/>
            </w:tcBorders>
            <w:noWrap/>
            <w:vAlign w:val="bottom"/>
            <w:hideMark/>
          </w:tcPr>
          <w:p w14:paraId="5CC6DA18" w14:textId="77777777" w:rsidR="00C53446" w:rsidRPr="00EA6D2E" w:rsidRDefault="00C53446" w:rsidP="00EA6D2E">
            <w:pPr>
              <w:spacing w:after="0" w:line="240" w:lineRule="auto"/>
              <w:rPr>
                <w:rFonts w:ascii="Calibri" w:eastAsia="Times New Roman" w:hAnsi="Calibri" w:cs="Calibri"/>
                <w:color w:val="000000"/>
                <w:kern w:val="0"/>
                <w:lang w:eastAsia="en-IN"/>
                <w14:ligatures w14:val="none"/>
              </w:rPr>
            </w:pPr>
            <w:r w:rsidRPr="00EA6D2E">
              <w:rPr>
                <w:rFonts w:ascii="Calibri" w:eastAsia="Times New Roman" w:hAnsi="Calibri" w:cs="Calibri"/>
                <w:color w:val="000000"/>
                <w:kern w:val="0"/>
                <w:lang w:eastAsia="en-IN"/>
                <w14:ligatures w14:val="none"/>
              </w:rPr>
              <w:t>Non-stationary</w:t>
            </w:r>
          </w:p>
        </w:tc>
      </w:tr>
    </w:tbl>
    <w:p w14:paraId="2D8E10F6" w14:textId="77777777" w:rsidR="00EA6D2E" w:rsidRDefault="00C53446">
      <w:pPr>
        <w:rPr>
          <w:rFonts w:ascii="Times New Roman" w:hAnsi="Times New Roman" w:cs="Times New Roman"/>
          <w:sz w:val="24"/>
          <w:szCs w:val="24"/>
        </w:rPr>
      </w:pPr>
      <w:r>
        <w:rPr>
          <w:rFonts w:ascii="Times New Roman" w:hAnsi="Times New Roman" w:cs="Times New Roman"/>
          <w:sz w:val="24"/>
          <w:szCs w:val="24"/>
        </w:rPr>
        <w:t>Source: Derived from Python</w:t>
      </w:r>
    </w:p>
    <w:p w14:paraId="6F16D37A" w14:textId="7C910250" w:rsidR="00E72340" w:rsidRDefault="00E72340">
      <w:pPr>
        <w:rPr>
          <w:rFonts w:ascii="Times New Roman" w:hAnsi="Times New Roman" w:cs="Times New Roman"/>
          <w:sz w:val="24"/>
          <w:szCs w:val="24"/>
        </w:rPr>
      </w:pPr>
      <w:r>
        <w:rPr>
          <w:rFonts w:ascii="Times New Roman" w:hAnsi="Times New Roman" w:cs="Times New Roman"/>
          <w:sz w:val="24"/>
          <w:szCs w:val="24"/>
        </w:rPr>
        <w:t>The ADF test at constant shows that FDI, FII and GDP are not stationary at their original level. This means the data has a unit root and cannot be used directly for analysis. Therefore, the study proceeds to the First Differencing, where the variables are tested again to achieve stationarity.</w:t>
      </w:r>
    </w:p>
    <w:p w14:paraId="3E2D87CE" w14:textId="77777777" w:rsidR="00C53446" w:rsidRDefault="00C53446">
      <w:pPr>
        <w:rPr>
          <w:rFonts w:ascii="Times New Roman" w:hAnsi="Times New Roman" w:cs="Times New Roman"/>
          <w:sz w:val="24"/>
          <w:szCs w:val="24"/>
        </w:rPr>
      </w:pPr>
      <w:r>
        <w:rPr>
          <w:rFonts w:ascii="Times New Roman" w:hAnsi="Times New Roman" w:cs="Times New Roman"/>
          <w:sz w:val="24"/>
          <w:szCs w:val="24"/>
        </w:rPr>
        <w:lastRenderedPageBreak/>
        <w:t>Computation of Stationarity at First Differencing</w:t>
      </w:r>
    </w:p>
    <w:p w14:paraId="73BFCCE3" w14:textId="77777777" w:rsidR="00C53446" w:rsidRDefault="00C53446">
      <w:pPr>
        <w:rPr>
          <w:rFonts w:ascii="Times New Roman" w:hAnsi="Times New Roman" w:cs="Times New Roman"/>
          <w:sz w:val="24"/>
          <w:szCs w:val="24"/>
        </w:rPr>
      </w:pPr>
      <w:r w:rsidRPr="00C53446">
        <w:rPr>
          <w:rFonts w:ascii="Times New Roman" w:hAnsi="Times New Roman" w:cs="Times New Roman"/>
          <w:sz w:val="24"/>
          <w:szCs w:val="24"/>
        </w:rPr>
        <w:t xml:space="preserve">Δ^2 </w:t>
      </w:r>
      <w:proofErr w:type="spellStart"/>
      <w:r w:rsidRPr="00C53446">
        <w:rPr>
          <w:rFonts w:ascii="Times New Roman" w:hAnsi="Times New Roman" w:cs="Times New Roman"/>
          <w:sz w:val="24"/>
          <w:szCs w:val="24"/>
        </w:rPr>
        <w:t>y_t</w:t>
      </w:r>
      <w:proofErr w:type="spellEnd"/>
      <w:r w:rsidRPr="00C53446">
        <w:rPr>
          <w:rFonts w:ascii="Times New Roman" w:hAnsi="Times New Roman" w:cs="Times New Roman"/>
          <w:sz w:val="24"/>
          <w:szCs w:val="24"/>
        </w:rPr>
        <w:t xml:space="preserve"> = c' + γ' · </w:t>
      </w:r>
      <w:proofErr w:type="spellStart"/>
      <w:r w:rsidRPr="00C53446">
        <w:rPr>
          <w:rFonts w:ascii="Times New Roman" w:hAnsi="Times New Roman" w:cs="Times New Roman"/>
          <w:sz w:val="24"/>
          <w:szCs w:val="24"/>
        </w:rPr>
        <w:t>Δy</w:t>
      </w:r>
      <w:proofErr w:type="spellEnd"/>
      <w:r w:rsidRPr="00C53446">
        <w:rPr>
          <w:rFonts w:ascii="Times New Roman" w:hAnsi="Times New Roman" w:cs="Times New Roman"/>
          <w:sz w:val="24"/>
          <w:szCs w:val="24"/>
        </w:rPr>
        <w:t>_{t−1} + ∑_{j=</w:t>
      </w:r>
      <w:proofErr w:type="gramStart"/>
      <w:r w:rsidRPr="00C53446">
        <w:rPr>
          <w:rFonts w:ascii="Times New Roman" w:hAnsi="Times New Roman" w:cs="Times New Roman"/>
          <w:sz w:val="24"/>
          <w:szCs w:val="24"/>
        </w:rPr>
        <w:t>1}^</w:t>
      </w:r>
      <w:proofErr w:type="gramEnd"/>
      <w:r w:rsidRPr="00C53446">
        <w:rPr>
          <w:rFonts w:ascii="Times New Roman" w:hAnsi="Times New Roman" w:cs="Times New Roman"/>
          <w:sz w:val="24"/>
          <w:szCs w:val="24"/>
        </w:rPr>
        <w:t xml:space="preserve">{p} </w:t>
      </w:r>
      <w:proofErr w:type="spellStart"/>
      <w:r w:rsidRPr="00C53446">
        <w:rPr>
          <w:rFonts w:ascii="Times New Roman" w:hAnsi="Times New Roman" w:cs="Times New Roman"/>
          <w:sz w:val="24"/>
          <w:szCs w:val="24"/>
        </w:rPr>
        <w:t>φ'_j</w:t>
      </w:r>
      <w:proofErr w:type="spellEnd"/>
      <w:r w:rsidRPr="00C53446">
        <w:rPr>
          <w:rFonts w:ascii="Times New Roman" w:hAnsi="Times New Roman" w:cs="Times New Roman"/>
          <w:sz w:val="24"/>
          <w:szCs w:val="24"/>
        </w:rPr>
        <w:t xml:space="preserve"> · Δ^2 y_{t−j} + </w:t>
      </w:r>
      <w:proofErr w:type="spellStart"/>
      <w:r w:rsidRPr="00C53446">
        <w:rPr>
          <w:rFonts w:ascii="Times New Roman" w:hAnsi="Times New Roman" w:cs="Times New Roman"/>
          <w:sz w:val="24"/>
          <w:szCs w:val="24"/>
        </w:rPr>
        <w:t>ε'_t</w:t>
      </w:r>
      <w:proofErr w:type="spellEnd"/>
    </w:p>
    <w:p w14:paraId="2024259D" w14:textId="77777777" w:rsidR="00C53446" w:rsidRPr="00C53446" w:rsidRDefault="00C53446" w:rsidP="00C53446">
      <w:pPr>
        <w:rPr>
          <w:rFonts w:ascii="Times New Roman" w:hAnsi="Times New Roman" w:cs="Times New Roman"/>
          <w:sz w:val="24"/>
          <w:szCs w:val="24"/>
        </w:rPr>
      </w:pPr>
      <w:r w:rsidRPr="00C53446">
        <w:rPr>
          <w:rFonts w:ascii="Times New Roman" w:hAnsi="Times New Roman" w:cs="Times New Roman"/>
          <w:sz w:val="24"/>
          <w:szCs w:val="24"/>
        </w:rPr>
        <w:t xml:space="preserve">H0​: γ′=0 (unit root in </w:t>
      </w:r>
      <w:proofErr w:type="spellStart"/>
      <w:r w:rsidRPr="00C53446">
        <w:rPr>
          <w:rFonts w:ascii="Times New Roman" w:hAnsi="Times New Roman" w:cs="Times New Roman"/>
          <w:sz w:val="24"/>
          <w:szCs w:val="24"/>
        </w:rPr>
        <w:t>Δyt</w:t>
      </w:r>
      <w:proofErr w:type="spellEnd"/>
      <w:r w:rsidRPr="00C53446">
        <w:rPr>
          <w:rFonts w:ascii="Times New Roman" w:hAnsi="Times New Roman" w:cs="Times New Roman"/>
          <w:sz w:val="24"/>
          <w:szCs w:val="24"/>
        </w:rPr>
        <w:t>​</w:t>
      </w:r>
      <w:r>
        <w:rPr>
          <w:rFonts w:ascii="Times New Roman" w:hAnsi="Times New Roman" w:cs="Times New Roman"/>
          <w:sz w:val="24"/>
          <w:szCs w:val="24"/>
        </w:rPr>
        <w:t xml:space="preserve">, </w:t>
      </w:r>
      <w:r w:rsidRPr="00C53446">
        <w:rPr>
          <w:rFonts w:ascii="Times New Roman" w:hAnsi="Times New Roman" w:cs="Times New Roman"/>
          <w:sz w:val="24"/>
          <w:szCs w:val="24"/>
        </w:rPr>
        <w:t xml:space="preserve">the series is </w:t>
      </w:r>
      <w:proofErr w:type="gramStart"/>
      <w:r w:rsidRPr="00C53446">
        <w:rPr>
          <w:rFonts w:ascii="Times New Roman" w:hAnsi="Times New Roman" w:cs="Times New Roman"/>
          <w:sz w:val="24"/>
          <w:szCs w:val="24"/>
        </w:rPr>
        <w:t>I(</w:t>
      </w:r>
      <w:proofErr w:type="gramEnd"/>
      <w:r w:rsidRPr="00C53446">
        <w:rPr>
          <w:rFonts w:ascii="Times New Roman" w:hAnsi="Times New Roman" w:cs="Times New Roman"/>
          <w:sz w:val="24"/>
          <w:szCs w:val="24"/>
        </w:rPr>
        <w:t>2))</w:t>
      </w:r>
    </w:p>
    <w:p w14:paraId="25C3C956" w14:textId="77777777" w:rsidR="00C53446" w:rsidRDefault="00C53446" w:rsidP="00C53446">
      <w:pPr>
        <w:rPr>
          <w:rFonts w:ascii="Times New Roman" w:hAnsi="Times New Roman" w:cs="Times New Roman"/>
          <w:sz w:val="24"/>
          <w:szCs w:val="24"/>
        </w:rPr>
      </w:pPr>
      <w:r w:rsidRPr="00C53446">
        <w:rPr>
          <w:rFonts w:ascii="Times New Roman" w:hAnsi="Times New Roman" w:cs="Times New Roman"/>
          <w:sz w:val="24"/>
          <w:szCs w:val="24"/>
        </w:rPr>
        <w:t xml:space="preserve">H1: γ′&lt;0 </w:t>
      </w:r>
      <w:proofErr w:type="gramStart"/>
      <w:r w:rsidRPr="00C53446">
        <w:rPr>
          <w:rFonts w:ascii="Times New Roman" w:hAnsi="Times New Roman" w:cs="Times New Roman"/>
          <w:sz w:val="24"/>
          <w:szCs w:val="24"/>
        </w:rPr>
        <w:t xml:space="preserve">( </w:t>
      </w:r>
      <w:proofErr w:type="spellStart"/>
      <w:r w:rsidRPr="00C53446">
        <w:rPr>
          <w:rFonts w:ascii="Times New Roman" w:hAnsi="Times New Roman" w:cs="Times New Roman"/>
          <w:sz w:val="24"/>
          <w:szCs w:val="24"/>
        </w:rPr>
        <w:t>Δ</w:t>
      </w:r>
      <w:proofErr w:type="gramEnd"/>
      <w:r w:rsidRPr="00C53446">
        <w:rPr>
          <w:rFonts w:ascii="Times New Roman" w:hAnsi="Times New Roman" w:cs="Times New Roman"/>
          <w:sz w:val="24"/>
          <w:szCs w:val="24"/>
        </w:rPr>
        <w:t>yt</w:t>
      </w:r>
      <w:proofErr w:type="spellEnd"/>
      <w:r w:rsidRPr="00C53446">
        <w:rPr>
          <w:rFonts w:ascii="Times New Roman" w:hAnsi="Times New Roman" w:cs="Times New Roman"/>
          <w:sz w:val="24"/>
          <w:szCs w:val="24"/>
        </w:rPr>
        <w:t>​ is stationary</w:t>
      </w:r>
      <w:r>
        <w:rPr>
          <w:rFonts w:ascii="Times New Roman" w:hAnsi="Times New Roman" w:cs="Times New Roman"/>
          <w:sz w:val="24"/>
          <w:szCs w:val="24"/>
        </w:rPr>
        <w:t xml:space="preserve">, </w:t>
      </w:r>
      <w:r w:rsidRPr="00C53446">
        <w:rPr>
          <w:rFonts w:ascii="Times New Roman" w:hAnsi="Times New Roman" w:cs="Times New Roman"/>
          <w:sz w:val="24"/>
          <w:szCs w:val="24"/>
        </w:rPr>
        <w:t xml:space="preserve">original </w:t>
      </w:r>
      <w:proofErr w:type="spellStart"/>
      <w:r w:rsidRPr="00C53446">
        <w:rPr>
          <w:rFonts w:ascii="Times New Roman" w:hAnsi="Times New Roman" w:cs="Times New Roman"/>
          <w:sz w:val="24"/>
          <w:szCs w:val="24"/>
        </w:rPr>
        <w:t>yt</w:t>
      </w:r>
      <w:proofErr w:type="spellEnd"/>
      <w:r w:rsidRPr="00C53446">
        <w:rPr>
          <w:rFonts w:ascii="Times New Roman" w:hAnsi="Times New Roman" w:cs="Times New Roman"/>
          <w:sz w:val="24"/>
          <w:szCs w:val="24"/>
        </w:rPr>
        <w:t xml:space="preserve">​ is </w:t>
      </w:r>
      <w:proofErr w:type="gramStart"/>
      <w:r w:rsidRPr="00C53446">
        <w:rPr>
          <w:rFonts w:ascii="Times New Roman" w:hAnsi="Times New Roman" w:cs="Times New Roman"/>
          <w:sz w:val="24"/>
          <w:szCs w:val="24"/>
        </w:rPr>
        <w:t>I(</w:t>
      </w:r>
      <w:proofErr w:type="gramEnd"/>
      <w:r w:rsidRPr="00C53446">
        <w:rPr>
          <w:rFonts w:ascii="Times New Roman" w:hAnsi="Times New Roman" w:cs="Times New Roman"/>
          <w:sz w:val="24"/>
          <w:szCs w:val="24"/>
        </w:rPr>
        <w:t>1))</w:t>
      </w:r>
    </w:p>
    <w:p w14:paraId="630F9ECA" w14:textId="1C8AEE04" w:rsidR="00C53446" w:rsidRPr="00C53446" w:rsidRDefault="00C53446" w:rsidP="00C53446">
      <w:pPr>
        <w:spacing w:after="0"/>
        <w:rPr>
          <w:rFonts w:ascii="Times New Roman" w:hAnsi="Times New Roman" w:cs="Times New Roman"/>
          <w:lang w:val="en-US"/>
        </w:rPr>
      </w:pPr>
      <w:r>
        <w:rPr>
          <w:rFonts w:ascii="Times New Roman" w:hAnsi="Times New Roman" w:cs="Times New Roman"/>
          <w:lang w:val="en-US"/>
        </w:rPr>
        <w:t xml:space="preserve">Table. No.2: </w:t>
      </w:r>
      <w:r w:rsidR="002737A9">
        <w:rPr>
          <w:rFonts w:ascii="Times New Roman" w:hAnsi="Times New Roman" w:cs="Times New Roman"/>
          <w:lang w:val="en-US"/>
        </w:rPr>
        <w:t xml:space="preserve">Computation of Stationarity at </w:t>
      </w:r>
      <w:r w:rsidR="002737A9">
        <w:rPr>
          <w:rFonts w:ascii="Times New Roman" w:hAnsi="Times New Roman" w:cs="Times New Roman"/>
          <w:sz w:val="24"/>
          <w:szCs w:val="24"/>
        </w:rPr>
        <w:t>First Differencing</w:t>
      </w:r>
      <w:r w:rsidR="002737A9">
        <w:rPr>
          <w:rFonts w:ascii="Times New Roman" w:hAnsi="Times New Roman" w:cs="Times New Roman"/>
          <w:lang w:val="en-US"/>
        </w:rPr>
        <w:t xml:space="preserve"> - ADF Unit Root Test</w:t>
      </w:r>
    </w:p>
    <w:tbl>
      <w:tblPr>
        <w:tblW w:w="9457" w:type="dxa"/>
        <w:tblLook w:val="04A0" w:firstRow="1" w:lastRow="0" w:firstColumn="1" w:lastColumn="0" w:noHBand="0" w:noVBand="1"/>
      </w:tblPr>
      <w:tblGrid>
        <w:gridCol w:w="1020"/>
        <w:gridCol w:w="1064"/>
        <w:gridCol w:w="1053"/>
        <w:gridCol w:w="1092"/>
        <w:gridCol w:w="1020"/>
        <w:gridCol w:w="1020"/>
        <w:gridCol w:w="1020"/>
        <w:gridCol w:w="1034"/>
        <w:gridCol w:w="1134"/>
      </w:tblGrid>
      <w:tr w:rsidR="00C53446" w:rsidRPr="00C53446" w14:paraId="1353128F" w14:textId="77777777" w:rsidTr="00C53446">
        <w:trPr>
          <w:trHeight w:val="292"/>
        </w:trPr>
        <w:tc>
          <w:tcPr>
            <w:tcW w:w="1020" w:type="dxa"/>
            <w:tcBorders>
              <w:top w:val="single" w:sz="4" w:space="0" w:color="auto"/>
              <w:left w:val="single" w:sz="4" w:space="0" w:color="auto"/>
              <w:bottom w:val="single" w:sz="4" w:space="0" w:color="auto"/>
              <w:right w:val="single" w:sz="4" w:space="0" w:color="auto"/>
            </w:tcBorders>
            <w:noWrap/>
            <w:hideMark/>
          </w:tcPr>
          <w:p w14:paraId="694B8E36" w14:textId="77777777" w:rsidR="00C53446" w:rsidRPr="00C53446" w:rsidRDefault="00C53446" w:rsidP="00C53446">
            <w:pPr>
              <w:spacing w:after="0" w:line="240" w:lineRule="auto"/>
              <w:jc w:val="center"/>
              <w:rPr>
                <w:rFonts w:ascii="Calibri" w:eastAsia="Times New Roman" w:hAnsi="Calibri" w:cs="Calibri"/>
                <w:b/>
                <w:bCs/>
                <w:color w:val="000000"/>
                <w:kern w:val="0"/>
                <w:lang w:eastAsia="en-IN"/>
                <w14:ligatures w14:val="none"/>
              </w:rPr>
            </w:pPr>
            <w:r w:rsidRPr="00C53446">
              <w:rPr>
                <w:rFonts w:ascii="Calibri" w:eastAsia="Times New Roman" w:hAnsi="Calibri" w:cs="Calibri"/>
                <w:b/>
                <w:bCs/>
                <w:color w:val="000000"/>
                <w:kern w:val="0"/>
                <w:lang w:eastAsia="en-IN"/>
                <w14:ligatures w14:val="none"/>
              </w:rPr>
              <w:t>Variable</w:t>
            </w:r>
          </w:p>
        </w:tc>
        <w:tc>
          <w:tcPr>
            <w:tcW w:w="1064" w:type="dxa"/>
            <w:tcBorders>
              <w:top w:val="single" w:sz="4" w:space="0" w:color="auto"/>
              <w:left w:val="nil"/>
              <w:bottom w:val="single" w:sz="4" w:space="0" w:color="auto"/>
              <w:right w:val="single" w:sz="4" w:space="0" w:color="auto"/>
            </w:tcBorders>
            <w:noWrap/>
            <w:hideMark/>
          </w:tcPr>
          <w:p w14:paraId="129B9DDD" w14:textId="77777777" w:rsidR="00C53446" w:rsidRPr="00C53446" w:rsidRDefault="00C53446" w:rsidP="00C53446">
            <w:pPr>
              <w:spacing w:after="0" w:line="240" w:lineRule="auto"/>
              <w:jc w:val="center"/>
              <w:rPr>
                <w:rFonts w:ascii="Calibri" w:eastAsia="Times New Roman" w:hAnsi="Calibri" w:cs="Calibri"/>
                <w:b/>
                <w:bCs/>
                <w:color w:val="000000"/>
                <w:kern w:val="0"/>
                <w:lang w:eastAsia="en-IN"/>
                <w14:ligatures w14:val="none"/>
              </w:rPr>
            </w:pPr>
            <w:proofErr w:type="spellStart"/>
            <w:r w:rsidRPr="00C53446">
              <w:rPr>
                <w:rFonts w:ascii="Calibri" w:eastAsia="Times New Roman" w:hAnsi="Calibri" w:cs="Calibri"/>
                <w:b/>
                <w:bCs/>
                <w:color w:val="000000"/>
                <w:kern w:val="0"/>
                <w:lang w:eastAsia="en-IN"/>
                <w14:ligatures w14:val="none"/>
              </w:rPr>
              <w:t>ADF_Stat</w:t>
            </w:r>
            <w:proofErr w:type="spellEnd"/>
          </w:p>
        </w:tc>
        <w:tc>
          <w:tcPr>
            <w:tcW w:w="1053" w:type="dxa"/>
            <w:tcBorders>
              <w:top w:val="single" w:sz="4" w:space="0" w:color="auto"/>
              <w:left w:val="nil"/>
              <w:bottom w:val="single" w:sz="4" w:space="0" w:color="auto"/>
              <w:right w:val="single" w:sz="4" w:space="0" w:color="auto"/>
            </w:tcBorders>
            <w:noWrap/>
            <w:hideMark/>
          </w:tcPr>
          <w:p w14:paraId="7703DE81" w14:textId="77777777" w:rsidR="00C53446" w:rsidRPr="00C53446" w:rsidRDefault="00C53446" w:rsidP="00C53446">
            <w:pPr>
              <w:spacing w:after="0" w:line="240" w:lineRule="auto"/>
              <w:jc w:val="center"/>
              <w:rPr>
                <w:rFonts w:ascii="Calibri" w:eastAsia="Times New Roman" w:hAnsi="Calibri" w:cs="Calibri"/>
                <w:b/>
                <w:bCs/>
                <w:color w:val="000000"/>
                <w:kern w:val="0"/>
                <w:lang w:eastAsia="en-IN"/>
                <w14:ligatures w14:val="none"/>
              </w:rPr>
            </w:pPr>
            <w:proofErr w:type="spellStart"/>
            <w:r w:rsidRPr="00C53446">
              <w:rPr>
                <w:rFonts w:ascii="Calibri" w:eastAsia="Times New Roman" w:hAnsi="Calibri" w:cs="Calibri"/>
                <w:b/>
                <w:bCs/>
                <w:color w:val="000000"/>
                <w:kern w:val="0"/>
                <w:lang w:eastAsia="en-IN"/>
                <w14:ligatures w14:val="none"/>
              </w:rPr>
              <w:t>p_value</w:t>
            </w:r>
            <w:proofErr w:type="spellEnd"/>
          </w:p>
        </w:tc>
        <w:tc>
          <w:tcPr>
            <w:tcW w:w="1092" w:type="dxa"/>
            <w:tcBorders>
              <w:top w:val="single" w:sz="4" w:space="0" w:color="auto"/>
              <w:left w:val="nil"/>
              <w:bottom w:val="single" w:sz="4" w:space="0" w:color="auto"/>
              <w:right w:val="single" w:sz="4" w:space="0" w:color="auto"/>
            </w:tcBorders>
            <w:noWrap/>
            <w:hideMark/>
          </w:tcPr>
          <w:p w14:paraId="6A7BF60B" w14:textId="77777777" w:rsidR="00C53446" w:rsidRPr="00C53446" w:rsidRDefault="00C53446" w:rsidP="00C53446">
            <w:pPr>
              <w:spacing w:after="0" w:line="240" w:lineRule="auto"/>
              <w:jc w:val="center"/>
              <w:rPr>
                <w:rFonts w:ascii="Calibri" w:eastAsia="Times New Roman" w:hAnsi="Calibri" w:cs="Calibri"/>
                <w:b/>
                <w:bCs/>
                <w:color w:val="000000"/>
                <w:kern w:val="0"/>
                <w:lang w:eastAsia="en-IN"/>
                <w14:ligatures w14:val="none"/>
              </w:rPr>
            </w:pPr>
            <w:proofErr w:type="spellStart"/>
            <w:r w:rsidRPr="00C53446">
              <w:rPr>
                <w:rFonts w:ascii="Calibri" w:eastAsia="Times New Roman" w:hAnsi="Calibri" w:cs="Calibri"/>
                <w:b/>
                <w:bCs/>
                <w:color w:val="000000"/>
                <w:kern w:val="0"/>
                <w:lang w:eastAsia="en-IN"/>
                <w14:ligatures w14:val="none"/>
              </w:rPr>
              <w:t>Used_Lag</w:t>
            </w:r>
            <w:proofErr w:type="spellEnd"/>
          </w:p>
        </w:tc>
        <w:tc>
          <w:tcPr>
            <w:tcW w:w="1020" w:type="dxa"/>
            <w:tcBorders>
              <w:top w:val="single" w:sz="4" w:space="0" w:color="auto"/>
              <w:left w:val="nil"/>
              <w:bottom w:val="single" w:sz="4" w:space="0" w:color="auto"/>
              <w:right w:val="single" w:sz="4" w:space="0" w:color="auto"/>
            </w:tcBorders>
            <w:noWrap/>
            <w:hideMark/>
          </w:tcPr>
          <w:p w14:paraId="309AF584" w14:textId="77777777" w:rsidR="00C53446" w:rsidRPr="00C53446" w:rsidRDefault="00C53446" w:rsidP="00C53446">
            <w:pPr>
              <w:spacing w:after="0" w:line="240" w:lineRule="auto"/>
              <w:jc w:val="center"/>
              <w:rPr>
                <w:rFonts w:ascii="Calibri" w:eastAsia="Times New Roman" w:hAnsi="Calibri" w:cs="Calibri"/>
                <w:b/>
                <w:bCs/>
                <w:color w:val="000000"/>
                <w:kern w:val="0"/>
                <w:lang w:eastAsia="en-IN"/>
                <w14:ligatures w14:val="none"/>
              </w:rPr>
            </w:pPr>
            <w:proofErr w:type="spellStart"/>
            <w:r w:rsidRPr="00C53446">
              <w:rPr>
                <w:rFonts w:ascii="Calibri" w:eastAsia="Times New Roman" w:hAnsi="Calibri" w:cs="Calibri"/>
                <w:b/>
                <w:bCs/>
                <w:color w:val="000000"/>
                <w:kern w:val="0"/>
                <w:lang w:eastAsia="en-IN"/>
                <w14:ligatures w14:val="none"/>
              </w:rPr>
              <w:t>N_obs</w:t>
            </w:r>
            <w:proofErr w:type="spellEnd"/>
          </w:p>
        </w:tc>
        <w:tc>
          <w:tcPr>
            <w:tcW w:w="1020" w:type="dxa"/>
            <w:tcBorders>
              <w:top w:val="single" w:sz="4" w:space="0" w:color="auto"/>
              <w:left w:val="nil"/>
              <w:bottom w:val="single" w:sz="4" w:space="0" w:color="auto"/>
              <w:right w:val="single" w:sz="4" w:space="0" w:color="auto"/>
            </w:tcBorders>
            <w:noWrap/>
            <w:hideMark/>
          </w:tcPr>
          <w:p w14:paraId="43C9838C" w14:textId="77777777" w:rsidR="00C53446" w:rsidRPr="00C53446" w:rsidRDefault="00C53446" w:rsidP="00C53446">
            <w:pPr>
              <w:spacing w:after="0" w:line="240" w:lineRule="auto"/>
              <w:jc w:val="center"/>
              <w:rPr>
                <w:rFonts w:ascii="Calibri" w:eastAsia="Times New Roman" w:hAnsi="Calibri" w:cs="Calibri"/>
                <w:b/>
                <w:bCs/>
                <w:color w:val="000000"/>
                <w:kern w:val="0"/>
                <w:lang w:eastAsia="en-IN"/>
                <w14:ligatures w14:val="none"/>
              </w:rPr>
            </w:pPr>
            <w:r w:rsidRPr="00C53446">
              <w:rPr>
                <w:rFonts w:ascii="Calibri" w:eastAsia="Times New Roman" w:hAnsi="Calibri" w:cs="Calibri"/>
                <w:b/>
                <w:bCs/>
                <w:color w:val="000000"/>
                <w:kern w:val="0"/>
                <w:lang w:eastAsia="en-IN"/>
                <w14:ligatures w14:val="none"/>
              </w:rPr>
              <w:t>Crit_1%</w:t>
            </w:r>
          </w:p>
        </w:tc>
        <w:tc>
          <w:tcPr>
            <w:tcW w:w="1020" w:type="dxa"/>
            <w:tcBorders>
              <w:top w:val="single" w:sz="4" w:space="0" w:color="auto"/>
              <w:left w:val="nil"/>
              <w:bottom w:val="single" w:sz="4" w:space="0" w:color="auto"/>
              <w:right w:val="single" w:sz="4" w:space="0" w:color="auto"/>
            </w:tcBorders>
            <w:noWrap/>
            <w:hideMark/>
          </w:tcPr>
          <w:p w14:paraId="24C86D59" w14:textId="77777777" w:rsidR="00C53446" w:rsidRPr="00C53446" w:rsidRDefault="00C53446" w:rsidP="00C53446">
            <w:pPr>
              <w:spacing w:after="0" w:line="240" w:lineRule="auto"/>
              <w:jc w:val="center"/>
              <w:rPr>
                <w:rFonts w:ascii="Calibri" w:eastAsia="Times New Roman" w:hAnsi="Calibri" w:cs="Calibri"/>
                <w:b/>
                <w:bCs/>
                <w:color w:val="000000"/>
                <w:kern w:val="0"/>
                <w:lang w:eastAsia="en-IN"/>
                <w14:ligatures w14:val="none"/>
              </w:rPr>
            </w:pPr>
            <w:r w:rsidRPr="00C53446">
              <w:rPr>
                <w:rFonts w:ascii="Calibri" w:eastAsia="Times New Roman" w:hAnsi="Calibri" w:cs="Calibri"/>
                <w:b/>
                <w:bCs/>
                <w:color w:val="000000"/>
                <w:kern w:val="0"/>
                <w:lang w:eastAsia="en-IN"/>
                <w14:ligatures w14:val="none"/>
              </w:rPr>
              <w:t>Crit_5%</w:t>
            </w:r>
          </w:p>
        </w:tc>
        <w:tc>
          <w:tcPr>
            <w:tcW w:w="1034" w:type="dxa"/>
            <w:tcBorders>
              <w:top w:val="single" w:sz="4" w:space="0" w:color="auto"/>
              <w:left w:val="nil"/>
              <w:bottom w:val="single" w:sz="4" w:space="0" w:color="auto"/>
              <w:right w:val="single" w:sz="4" w:space="0" w:color="auto"/>
            </w:tcBorders>
            <w:noWrap/>
            <w:hideMark/>
          </w:tcPr>
          <w:p w14:paraId="3817C0DB" w14:textId="77777777" w:rsidR="00C53446" w:rsidRPr="00C53446" w:rsidRDefault="00C53446" w:rsidP="00C53446">
            <w:pPr>
              <w:spacing w:after="0" w:line="240" w:lineRule="auto"/>
              <w:jc w:val="center"/>
              <w:rPr>
                <w:rFonts w:ascii="Calibri" w:eastAsia="Times New Roman" w:hAnsi="Calibri" w:cs="Calibri"/>
                <w:b/>
                <w:bCs/>
                <w:color w:val="000000"/>
                <w:kern w:val="0"/>
                <w:lang w:eastAsia="en-IN"/>
                <w14:ligatures w14:val="none"/>
              </w:rPr>
            </w:pPr>
            <w:r w:rsidRPr="00C53446">
              <w:rPr>
                <w:rFonts w:ascii="Calibri" w:eastAsia="Times New Roman" w:hAnsi="Calibri" w:cs="Calibri"/>
                <w:b/>
                <w:bCs/>
                <w:color w:val="000000"/>
                <w:kern w:val="0"/>
                <w:lang w:eastAsia="en-IN"/>
                <w14:ligatures w14:val="none"/>
              </w:rPr>
              <w:t>Crit_10%</w:t>
            </w:r>
          </w:p>
        </w:tc>
        <w:tc>
          <w:tcPr>
            <w:tcW w:w="1134" w:type="dxa"/>
            <w:tcBorders>
              <w:top w:val="single" w:sz="4" w:space="0" w:color="auto"/>
              <w:left w:val="nil"/>
              <w:bottom w:val="single" w:sz="4" w:space="0" w:color="auto"/>
              <w:right w:val="single" w:sz="4" w:space="0" w:color="auto"/>
            </w:tcBorders>
            <w:noWrap/>
            <w:hideMark/>
          </w:tcPr>
          <w:p w14:paraId="024E5D04" w14:textId="77777777" w:rsidR="00C53446" w:rsidRPr="00C53446" w:rsidRDefault="00C53446" w:rsidP="00C53446">
            <w:pPr>
              <w:spacing w:after="0" w:line="240" w:lineRule="auto"/>
              <w:jc w:val="center"/>
              <w:rPr>
                <w:rFonts w:ascii="Calibri" w:eastAsia="Times New Roman" w:hAnsi="Calibri" w:cs="Calibri"/>
                <w:b/>
                <w:bCs/>
                <w:color w:val="000000"/>
                <w:kern w:val="0"/>
                <w:lang w:eastAsia="en-IN"/>
                <w14:ligatures w14:val="none"/>
              </w:rPr>
            </w:pPr>
            <w:r w:rsidRPr="00C53446">
              <w:rPr>
                <w:rFonts w:ascii="Calibri" w:eastAsia="Times New Roman" w:hAnsi="Calibri" w:cs="Calibri"/>
                <w:b/>
                <w:bCs/>
                <w:color w:val="000000"/>
                <w:kern w:val="0"/>
                <w:lang w:eastAsia="en-IN"/>
                <w14:ligatures w14:val="none"/>
              </w:rPr>
              <w:t>Decision</w:t>
            </w:r>
          </w:p>
        </w:tc>
      </w:tr>
      <w:tr w:rsidR="00C53446" w:rsidRPr="00C53446" w14:paraId="759F3DEC" w14:textId="77777777" w:rsidTr="00C53446">
        <w:trPr>
          <w:trHeight w:val="292"/>
        </w:trPr>
        <w:tc>
          <w:tcPr>
            <w:tcW w:w="1020" w:type="dxa"/>
            <w:tcBorders>
              <w:top w:val="nil"/>
              <w:left w:val="single" w:sz="4" w:space="0" w:color="auto"/>
              <w:bottom w:val="single" w:sz="4" w:space="0" w:color="auto"/>
              <w:right w:val="single" w:sz="4" w:space="0" w:color="auto"/>
            </w:tcBorders>
            <w:noWrap/>
            <w:vAlign w:val="bottom"/>
            <w:hideMark/>
          </w:tcPr>
          <w:p w14:paraId="74FBC2F4" w14:textId="77777777" w:rsidR="00C53446" w:rsidRPr="00C53446" w:rsidRDefault="00C53446" w:rsidP="00C53446">
            <w:pPr>
              <w:spacing w:after="0" w:line="240" w:lineRule="auto"/>
              <w:rPr>
                <w:rFonts w:ascii="Calibri" w:eastAsia="Times New Roman" w:hAnsi="Calibri" w:cs="Calibri"/>
                <w:color w:val="000000"/>
                <w:kern w:val="0"/>
                <w:lang w:eastAsia="en-IN"/>
                <w14:ligatures w14:val="none"/>
              </w:rPr>
            </w:pPr>
            <w:proofErr w:type="spellStart"/>
            <w:r w:rsidRPr="00C53446">
              <w:rPr>
                <w:rFonts w:ascii="Calibri" w:eastAsia="Times New Roman" w:hAnsi="Calibri" w:cs="Calibri"/>
                <w:color w:val="000000"/>
                <w:kern w:val="0"/>
                <w:lang w:eastAsia="en-IN"/>
                <w14:ligatures w14:val="none"/>
              </w:rPr>
              <w:t>ln_FDI</w:t>
            </w:r>
            <w:proofErr w:type="spellEnd"/>
          </w:p>
        </w:tc>
        <w:tc>
          <w:tcPr>
            <w:tcW w:w="1064" w:type="dxa"/>
            <w:tcBorders>
              <w:top w:val="nil"/>
              <w:left w:val="nil"/>
              <w:bottom w:val="single" w:sz="4" w:space="0" w:color="auto"/>
              <w:right w:val="single" w:sz="4" w:space="0" w:color="auto"/>
            </w:tcBorders>
            <w:noWrap/>
            <w:vAlign w:val="bottom"/>
            <w:hideMark/>
          </w:tcPr>
          <w:p w14:paraId="7972F4A9" w14:textId="77777777" w:rsidR="00C53446" w:rsidRPr="00C53446" w:rsidRDefault="00C53446" w:rsidP="00C53446">
            <w:pPr>
              <w:spacing w:after="0" w:line="240" w:lineRule="auto"/>
              <w:jc w:val="right"/>
              <w:rPr>
                <w:rFonts w:ascii="Calibri" w:eastAsia="Times New Roman" w:hAnsi="Calibri" w:cs="Calibri"/>
                <w:color w:val="000000"/>
                <w:kern w:val="0"/>
                <w:lang w:eastAsia="en-IN"/>
                <w14:ligatures w14:val="none"/>
              </w:rPr>
            </w:pPr>
            <w:r w:rsidRPr="00C53446">
              <w:rPr>
                <w:rFonts w:ascii="Calibri" w:eastAsia="Times New Roman" w:hAnsi="Calibri" w:cs="Calibri"/>
                <w:color w:val="000000"/>
                <w:kern w:val="0"/>
                <w:lang w:eastAsia="en-IN"/>
                <w14:ligatures w14:val="none"/>
              </w:rPr>
              <w:t>-2.8957</w:t>
            </w:r>
          </w:p>
        </w:tc>
        <w:tc>
          <w:tcPr>
            <w:tcW w:w="1053" w:type="dxa"/>
            <w:tcBorders>
              <w:top w:val="nil"/>
              <w:left w:val="nil"/>
              <w:bottom w:val="single" w:sz="4" w:space="0" w:color="auto"/>
              <w:right w:val="single" w:sz="4" w:space="0" w:color="auto"/>
            </w:tcBorders>
            <w:noWrap/>
            <w:vAlign w:val="bottom"/>
            <w:hideMark/>
          </w:tcPr>
          <w:p w14:paraId="4A20F87F" w14:textId="77777777" w:rsidR="00C53446" w:rsidRPr="00C53446" w:rsidRDefault="00C53446" w:rsidP="00C53446">
            <w:pPr>
              <w:spacing w:after="0" w:line="240" w:lineRule="auto"/>
              <w:jc w:val="right"/>
              <w:rPr>
                <w:rFonts w:ascii="Calibri" w:eastAsia="Times New Roman" w:hAnsi="Calibri" w:cs="Calibri"/>
                <w:color w:val="000000"/>
                <w:kern w:val="0"/>
                <w:lang w:eastAsia="en-IN"/>
                <w14:ligatures w14:val="none"/>
              </w:rPr>
            </w:pPr>
            <w:r w:rsidRPr="00C53446">
              <w:rPr>
                <w:rFonts w:ascii="Calibri" w:eastAsia="Times New Roman" w:hAnsi="Calibri" w:cs="Calibri"/>
                <w:color w:val="000000"/>
                <w:kern w:val="0"/>
                <w:lang w:eastAsia="en-IN"/>
                <w14:ligatures w14:val="none"/>
              </w:rPr>
              <w:t>0.045851</w:t>
            </w:r>
          </w:p>
        </w:tc>
        <w:tc>
          <w:tcPr>
            <w:tcW w:w="1092" w:type="dxa"/>
            <w:tcBorders>
              <w:top w:val="nil"/>
              <w:left w:val="nil"/>
              <w:bottom w:val="single" w:sz="4" w:space="0" w:color="auto"/>
              <w:right w:val="single" w:sz="4" w:space="0" w:color="auto"/>
            </w:tcBorders>
            <w:noWrap/>
            <w:vAlign w:val="bottom"/>
            <w:hideMark/>
          </w:tcPr>
          <w:p w14:paraId="6DE9F8C6" w14:textId="77777777" w:rsidR="00C53446" w:rsidRPr="00C53446" w:rsidRDefault="00C53446" w:rsidP="00C53446">
            <w:pPr>
              <w:spacing w:after="0" w:line="240" w:lineRule="auto"/>
              <w:jc w:val="right"/>
              <w:rPr>
                <w:rFonts w:ascii="Calibri" w:eastAsia="Times New Roman" w:hAnsi="Calibri" w:cs="Calibri"/>
                <w:color w:val="000000"/>
                <w:kern w:val="0"/>
                <w:lang w:eastAsia="en-IN"/>
                <w14:ligatures w14:val="none"/>
              </w:rPr>
            </w:pPr>
            <w:r w:rsidRPr="00C53446">
              <w:rPr>
                <w:rFonts w:ascii="Calibri" w:eastAsia="Times New Roman" w:hAnsi="Calibri" w:cs="Calibri"/>
                <w:color w:val="000000"/>
                <w:kern w:val="0"/>
                <w:lang w:eastAsia="en-IN"/>
                <w14:ligatures w14:val="none"/>
              </w:rPr>
              <w:t>1</w:t>
            </w:r>
          </w:p>
        </w:tc>
        <w:tc>
          <w:tcPr>
            <w:tcW w:w="1020" w:type="dxa"/>
            <w:tcBorders>
              <w:top w:val="nil"/>
              <w:left w:val="nil"/>
              <w:bottom w:val="single" w:sz="4" w:space="0" w:color="auto"/>
              <w:right w:val="single" w:sz="4" w:space="0" w:color="auto"/>
            </w:tcBorders>
            <w:noWrap/>
            <w:vAlign w:val="bottom"/>
            <w:hideMark/>
          </w:tcPr>
          <w:p w14:paraId="43F9BF90" w14:textId="77777777" w:rsidR="00C53446" w:rsidRPr="00C53446" w:rsidRDefault="00C53446" w:rsidP="00C53446">
            <w:pPr>
              <w:spacing w:after="0" w:line="240" w:lineRule="auto"/>
              <w:jc w:val="right"/>
              <w:rPr>
                <w:rFonts w:ascii="Calibri" w:eastAsia="Times New Roman" w:hAnsi="Calibri" w:cs="Calibri"/>
                <w:color w:val="000000"/>
                <w:kern w:val="0"/>
                <w:lang w:eastAsia="en-IN"/>
                <w14:ligatures w14:val="none"/>
              </w:rPr>
            </w:pPr>
            <w:r w:rsidRPr="00C53446">
              <w:rPr>
                <w:rFonts w:ascii="Calibri" w:eastAsia="Times New Roman" w:hAnsi="Calibri" w:cs="Calibri"/>
                <w:color w:val="000000"/>
                <w:kern w:val="0"/>
                <w:lang w:eastAsia="en-IN"/>
                <w14:ligatures w14:val="none"/>
              </w:rPr>
              <w:t>25</w:t>
            </w:r>
          </w:p>
        </w:tc>
        <w:tc>
          <w:tcPr>
            <w:tcW w:w="1020" w:type="dxa"/>
            <w:tcBorders>
              <w:top w:val="nil"/>
              <w:left w:val="nil"/>
              <w:bottom w:val="single" w:sz="4" w:space="0" w:color="auto"/>
              <w:right w:val="single" w:sz="4" w:space="0" w:color="auto"/>
            </w:tcBorders>
            <w:noWrap/>
            <w:vAlign w:val="bottom"/>
            <w:hideMark/>
          </w:tcPr>
          <w:p w14:paraId="5F36C610" w14:textId="77777777" w:rsidR="00C53446" w:rsidRPr="00C53446" w:rsidRDefault="00C53446" w:rsidP="00C53446">
            <w:pPr>
              <w:spacing w:after="0" w:line="240" w:lineRule="auto"/>
              <w:jc w:val="right"/>
              <w:rPr>
                <w:rFonts w:ascii="Calibri" w:eastAsia="Times New Roman" w:hAnsi="Calibri" w:cs="Calibri"/>
                <w:color w:val="000000"/>
                <w:kern w:val="0"/>
                <w:lang w:eastAsia="en-IN"/>
                <w14:ligatures w14:val="none"/>
              </w:rPr>
            </w:pPr>
            <w:r w:rsidRPr="00C53446">
              <w:rPr>
                <w:rFonts w:ascii="Calibri" w:eastAsia="Times New Roman" w:hAnsi="Calibri" w:cs="Calibri"/>
                <w:color w:val="000000"/>
                <w:kern w:val="0"/>
                <w:lang w:eastAsia="en-IN"/>
                <w14:ligatures w14:val="none"/>
              </w:rPr>
              <w:t>-3.72386</w:t>
            </w:r>
          </w:p>
        </w:tc>
        <w:tc>
          <w:tcPr>
            <w:tcW w:w="1020" w:type="dxa"/>
            <w:tcBorders>
              <w:top w:val="nil"/>
              <w:left w:val="nil"/>
              <w:bottom w:val="single" w:sz="4" w:space="0" w:color="auto"/>
              <w:right w:val="single" w:sz="4" w:space="0" w:color="auto"/>
            </w:tcBorders>
            <w:noWrap/>
            <w:vAlign w:val="bottom"/>
            <w:hideMark/>
          </w:tcPr>
          <w:p w14:paraId="535929FB" w14:textId="77777777" w:rsidR="00C53446" w:rsidRPr="00C53446" w:rsidRDefault="00C53446" w:rsidP="00C53446">
            <w:pPr>
              <w:spacing w:after="0" w:line="240" w:lineRule="auto"/>
              <w:jc w:val="right"/>
              <w:rPr>
                <w:rFonts w:ascii="Calibri" w:eastAsia="Times New Roman" w:hAnsi="Calibri" w:cs="Calibri"/>
                <w:color w:val="000000"/>
                <w:kern w:val="0"/>
                <w:lang w:eastAsia="en-IN"/>
                <w14:ligatures w14:val="none"/>
              </w:rPr>
            </w:pPr>
            <w:r w:rsidRPr="00C53446">
              <w:rPr>
                <w:rFonts w:ascii="Calibri" w:eastAsia="Times New Roman" w:hAnsi="Calibri" w:cs="Calibri"/>
                <w:color w:val="000000"/>
                <w:kern w:val="0"/>
                <w:lang w:eastAsia="en-IN"/>
                <w14:ligatures w14:val="none"/>
              </w:rPr>
              <w:t>-2.98649</w:t>
            </w:r>
          </w:p>
        </w:tc>
        <w:tc>
          <w:tcPr>
            <w:tcW w:w="1034" w:type="dxa"/>
            <w:tcBorders>
              <w:top w:val="nil"/>
              <w:left w:val="nil"/>
              <w:bottom w:val="single" w:sz="4" w:space="0" w:color="auto"/>
              <w:right w:val="single" w:sz="4" w:space="0" w:color="auto"/>
            </w:tcBorders>
            <w:noWrap/>
            <w:vAlign w:val="bottom"/>
            <w:hideMark/>
          </w:tcPr>
          <w:p w14:paraId="1EAC57AE" w14:textId="77777777" w:rsidR="00C53446" w:rsidRPr="00C53446" w:rsidRDefault="00C53446" w:rsidP="00C53446">
            <w:pPr>
              <w:spacing w:after="0" w:line="240" w:lineRule="auto"/>
              <w:jc w:val="right"/>
              <w:rPr>
                <w:rFonts w:ascii="Calibri" w:eastAsia="Times New Roman" w:hAnsi="Calibri" w:cs="Calibri"/>
                <w:color w:val="000000"/>
                <w:kern w:val="0"/>
                <w:lang w:eastAsia="en-IN"/>
                <w14:ligatures w14:val="none"/>
              </w:rPr>
            </w:pPr>
            <w:r w:rsidRPr="00C53446">
              <w:rPr>
                <w:rFonts w:ascii="Calibri" w:eastAsia="Times New Roman" w:hAnsi="Calibri" w:cs="Calibri"/>
                <w:color w:val="000000"/>
                <w:kern w:val="0"/>
                <w:lang w:eastAsia="en-IN"/>
                <w14:ligatures w14:val="none"/>
              </w:rPr>
              <w:t>-2.6328</w:t>
            </w:r>
          </w:p>
        </w:tc>
        <w:tc>
          <w:tcPr>
            <w:tcW w:w="1134" w:type="dxa"/>
            <w:tcBorders>
              <w:top w:val="nil"/>
              <w:left w:val="nil"/>
              <w:bottom w:val="single" w:sz="4" w:space="0" w:color="auto"/>
              <w:right w:val="single" w:sz="4" w:space="0" w:color="auto"/>
            </w:tcBorders>
            <w:noWrap/>
            <w:vAlign w:val="bottom"/>
            <w:hideMark/>
          </w:tcPr>
          <w:p w14:paraId="54AC6B5A" w14:textId="77777777" w:rsidR="00C53446" w:rsidRPr="00C53446" w:rsidRDefault="00C53446" w:rsidP="00C53446">
            <w:pPr>
              <w:spacing w:after="0" w:line="240" w:lineRule="auto"/>
              <w:rPr>
                <w:rFonts w:ascii="Calibri" w:eastAsia="Times New Roman" w:hAnsi="Calibri" w:cs="Calibri"/>
                <w:color w:val="000000"/>
                <w:kern w:val="0"/>
                <w:lang w:eastAsia="en-IN"/>
                <w14:ligatures w14:val="none"/>
              </w:rPr>
            </w:pPr>
            <w:r w:rsidRPr="00C53446">
              <w:rPr>
                <w:rFonts w:ascii="Calibri" w:eastAsia="Times New Roman" w:hAnsi="Calibri" w:cs="Calibri"/>
                <w:color w:val="000000"/>
                <w:kern w:val="0"/>
                <w:lang w:eastAsia="en-IN"/>
                <w14:ligatures w14:val="none"/>
              </w:rPr>
              <w:t>Stationary</w:t>
            </w:r>
          </w:p>
        </w:tc>
      </w:tr>
      <w:tr w:rsidR="00C53446" w:rsidRPr="00C53446" w14:paraId="0EC6BBE6" w14:textId="77777777" w:rsidTr="00C53446">
        <w:trPr>
          <w:trHeight w:val="292"/>
        </w:trPr>
        <w:tc>
          <w:tcPr>
            <w:tcW w:w="1020" w:type="dxa"/>
            <w:tcBorders>
              <w:top w:val="nil"/>
              <w:left w:val="single" w:sz="4" w:space="0" w:color="auto"/>
              <w:bottom w:val="single" w:sz="4" w:space="0" w:color="auto"/>
              <w:right w:val="single" w:sz="4" w:space="0" w:color="auto"/>
            </w:tcBorders>
            <w:noWrap/>
            <w:vAlign w:val="bottom"/>
            <w:hideMark/>
          </w:tcPr>
          <w:p w14:paraId="79178BF4" w14:textId="77777777" w:rsidR="00C53446" w:rsidRPr="00C53446" w:rsidRDefault="00C53446" w:rsidP="00C53446">
            <w:pPr>
              <w:spacing w:after="0" w:line="240" w:lineRule="auto"/>
              <w:rPr>
                <w:rFonts w:ascii="Calibri" w:eastAsia="Times New Roman" w:hAnsi="Calibri" w:cs="Calibri"/>
                <w:color w:val="000000"/>
                <w:kern w:val="0"/>
                <w:lang w:eastAsia="en-IN"/>
                <w14:ligatures w14:val="none"/>
              </w:rPr>
            </w:pPr>
            <w:proofErr w:type="spellStart"/>
            <w:r w:rsidRPr="00C53446">
              <w:rPr>
                <w:rFonts w:ascii="Calibri" w:eastAsia="Times New Roman" w:hAnsi="Calibri" w:cs="Calibri"/>
                <w:color w:val="000000"/>
                <w:kern w:val="0"/>
                <w:lang w:eastAsia="en-IN"/>
                <w14:ligatures w14:val="none"/>
              </w:rPr>
              <w:t>ln_FII</w:t>
            </w:r>
            <w:proofErr w:type="spellEnd"/>
          </w:p>
        </w:tc>
        <w:tc>
          <w:tcPr>
            <w:tcW w:w="1064" w:type="dxa"/>
            <w:tcBorders>
              <w:top w:val="nil"/>
              <w:left w:val="nil"/>
              <w:bottom w:val="single" w:sz="4" w:space="0" w:color="auto"/>
              <w:right w:val="single" w:sz="4" w:space="0" w:color="auto"/>
            </w:tcBorders>
            <w:noWrap/>
            <w:vAlign w:val="bottom"/>
            <w:hideMark/>
          </w:tcPr>
          <w:p w14:paraId="17610E59" w14:textId="77777777" w:rsidR="00C53446" w:rsidRPr="00C53446" w:rsidRDefault="00C53446" w:rsidP="00C53446">
            <w:pPr>
              <w:spacing w:after="0" w:line="240" w:lineRule="auto"/>
              <w:jc w:val="right"/>
              <w:rPr>
                <w:rFonts w:ascii="Calibri" w:eastAsia="Times New Roman" w:hAnsi="Calibri" w:cs="Calibri"/>
                <w:color w:val="000000"/>
                <w:kern w:val="0"/>
                <w:lang w:eastAsia="en-IN"/>
                <w14:ligatures w14:val="none"/>
              </w:rPr>
            </w:pPr>
            <w:r w:rsidRPr="00C53446">
              <w:rPr>
                <w:rFonts w:ascii="Calibri" w:eastAsia="Times New Roman" w:hAnsi="Calibri" w:cs="Calibri"/>
                <w:color w:val="000000"/>
                <w:kern w:val="0"/>
                <w:lang w:eastAsia="en-IN"/>
                <w14:ligatures w14:val="none"/>
              </w:rPr>
              <w:t>-5.71823</w:t>
            </w:r>
          </w:p>
        </w:tc>
        <w:tc>
          <w:tcPr>
            <w:tcW w:w="1053" w:type="dxa"/>
            <w:tcBorders>
              <w:top w:val="nil"/>
              <w:left w:val="nil"/>
              <w:bottom w:val="single" w:sz="4" w:space="0" w:color="auto"/>
              <w:right w:val="single" w:sz="4" w:space="0" w:color="auto"/>
            </w:tcBorders>
            <w:noWrap/>
            <w:vAlign w:val="bottom"/>
            <w:hideMark/>
          </w:tcPr>
          <w:p w14:paraId="017025CE" w14:textId="77777777" w:rsidR="00C53446" w:rsidRPr="00C53446" w:rsidRDefault="00C53446" w:rsidP="00C53446">
            <w:pPr>
              <w:spacing w:after="0" w:line="240" w:lineRule="auto"/>
              <w:jc w:val="right"/>
              <w:rPr>
                <w:rFonts w:ascii="Calibri" w:eastAsia="Times New Roman" w:hAnsi="Calibri" w:cs="Calibri"/>
                <w:color w:val="000000"/>
                <w:kern w:val="0"/>
                <w:lang w:eastAsia="en-IN"/>
                <w14:ligatures w14:val="none"/>
              </w:rPr>
            </w:pPr>
            <w:r w:rsidRPr="00C53446">
              <w:rPr>
                <w:rFonts w:ascii="Calibri" w:eastAsia="Times New Roman" w:hAnsi="Calibri" w:cs="Calibri"/>
                <w:color w:val="000000"/>
                <w:kern w:val="0"/>
                <w:lang w:eastAsia="en-IN"/>
                <w14:ligatures w14:val="none"/>
              </w:rPr>
              <w:t>7.04E-07</w:t>
            </w:r>
          </w:p>
        </w:tc>
        <w:tc>
          <w:tcPr>
            <w:tcW w:w="1092" w:type="dxa"/>
            <w:tcBorders>
              <w:top w:val="nil"/>
              <w:left w:val="nil"/>
              <w:bottom w:val="single" w:sz="4" w:space="0" w:color="auto"/>
              <w:right w:val="single" w:sz="4" w:space="0" w:color="auto"/>
            </w:tcBorders>
            <w:noWrap/>
            <w:vAlign w:val="bottom"/>
            <w:hideMark/>
          </w:tcPr>
          <w:p w14:paraId="46670F86" w14:textId="77777777" w:rsidR="00C53446" w:rsidRPr="00C53446" w:rsidRDefault="00C53446" w:rsidP="00C53446">
            <w:pPr>
              <w:spacing w:after="0" w:line="240" w:lineRule="auto"/>
              <w:jc w:val="right"/>
              <w:rPr>
                <w:rFonts w:ascii="Calibri" w:eastAsia="Times New Roman" w:hAnsi="Calibri" w:cs="Calibri"/>
                <w:color w:val="000000"/>
                <w:kern w:val="0"/>
                <w:lang w:eastAsia="en-IN"/>
                <w14:ligatures w14:val="none"/>
              </w:rPr>
            </w:pPr>
            <w:r w:rsidRPr="00C53446">
              <w:rPr>
                <w:rFonts w:ascii="Calibri" w:eastAsia="Times New Roman" w:hAnsi="Calibri" w:cs="Calibri"/>
                <w:color w:val="000000"/>
                <w:kern w:val="0"/>
                <w:lang w:eastAsia="en-IN"/>
                <w14:ligatures w14:val="none"/>
              </w:rPr>
              <w:t>0</w:t>
            </w:r>
          </w:p>
        </w:tc>
        <w:tc>
          <w:tcPr>
            <w:tcW w:w="1020" w:type="dxa"/>
            <w:tcBorders>
              <w:top w:val="nil"/>
              <w:left w:val="nil"/>
              <w:bottom w:val="single" w:sz="4" w:space="0" w:color="auto"/>
              <w:right w:val="single" w:sz="4" w:space="0" w:color="auto"/>
            </w:tcBorders>
            <w:noWrap/>
            <w:vAlign w:val="bottom"/>
            <w:hideMark/>
          </w:tcPr>
          <w:p w14:paraId="7ACB70A7" w14:textId="77777777" w:rsidR="00C53446" w:rsidRPr="00C53446" w:rsidRDefault="00C53446" w:rsidP="00C53446">
            <w:pPr>
              <w:spacing w:after="0" w:line="240" w:lineRule="auto"/>
              <w:jc w:val="right"/>
              <w:rPr>
                <w:rFonts w:ascii="Calibri" w:eastAsia="Times New Roman" w:hAnsi="Calibri" w:cs="Calibri"/>
                <w:color w:val="000000"/>
                <w:kern w:val="0"/>
                <w:lang w:eastAsia="en-IN"/>
                <w14:ligatures w14:val="none"/>
              </w:rPr>
            </w:pPr>
            <w:r w:rsidRPr="00C53446">
              <w:rPr>
                <w:rFonts w:ascii="Calibri" w:eastAsia="Times New Roman" w:hAnsi="Calibri" w:cs="Calibri"/>
                <w:color w:val="000000"/>
                <w:kern w:val="0"/>
                <w:lang w:eastAsia="en-IN"/>
                <w14:ligatures w14:val="none"/>
              </w:rPr>
              <w:t>16</w:t>
            </w:r>
          </w:p>
        </w:tc>
        <w:tc>
          <w:tcPr>
            <w:tcW w:w="1020" w:type="dxa"/>
            <w:tcBorders>
              <w:top w:val="nil"/>
              <w:left w:val="nil"/>
              <w:bottom w:val="single" w:sz="4" w:space="0" w:color="auto"/>
              <w:right w:val="single" w:sz="4" w:space="0" w:color="auto"/>
            </w:tcBorders>
            <w:noWrap/>
            <w:vAlign w:val="bottom"/>
            <w:hideMark/>
          </w:tcPr>
          <w:p w14:paraId="69ADAE54" w14:textId="77777777" w:rsidR="00C53446" w:rsidRPr="00C53446" w:rsidRDefault="00C53446" w:rsidP="00C53446">
            <w:pPr>
              <w:spacing w:after="0" w:line="240" w:lineRule="auto"/>
              <w:jc w:val="right"/>
              <w:rPr>
                <w:rFonts w:ascii="Calibri" w:eastAsia="Times New Roman" w:hAnsi="Calibri" w:cs="Calibri"/>
                <w:color w:val="000000"/>
                <w:kern w:val="0"/>
                <w:lang w:eastAsia="en-IN"/>
                <w14:ligatures w14:val="none"/>
              </w:rPr>
            </w:pPr>
            <w:r w:rsidRPr="00C53446">
              <w:rPr>
                <w:rFonts w:ascii="Calibri" w:eastAsia="Times New Roman" w:hAnsi="Calibri" w:cs="Calibri"/>
                <w:color w:val="000000"/>
                <w:kern w:val="0"/>
                <w:lang w:eastAsia="en-IN"/>
                <w14:ligatures w14:val="none"/>
              </w:rPr>
              <w:t>-3.92402</w:t>
            </w:r>
          </w:p>
        </w:tc>
        <w:tc>
          <w:tcPr>
            <w:tcW w:w="1020" w:type="dxa"/>
            <w:tcBorders>
              <w:top w:val="nil"/>
              <w:left w:val="nil"/>
              <w:bottom w:val="single" w:sz="4" w:space="0" w:color="auto"/>
              <w:right w:val="single" w:sz="4" w:space="0" w:color="auto"/>
            </w:tcBorders>
            <w:noWrap/>
            <w:vAlign w:val="bottom"/>
            <w:hideMark/>
          </w:tcPr>
          <w:p w14:paraId="4705A980" w14:textId="77777777" w:rsidR="00C53446" w:rsidRPr="00C53446" w:rsidRDefault="00C53446" w:rsidP="00C53446">
            <w:pPr>
              <w:spacing w:after="0" w:line="240" w:lineRule="auto"/>
              <w:jc w:val="right"/>
              <w:rPr>
                <w:rFonts w:ascii="Calibri" w:eastAsia="Times New Roman" w:hAnsi="Calibri" w:cs="Calibri"/>
                <w:color w:val="000000"/>
                <w:kern w:val="0"/>
                <w:lang w:eastAsia="en-IN"/>
                <w14:ligatures w14:val="none"/>
              </w:rPr>
            </w:pPr>
            <w:r w:rsidRPr="00C53446">
              <w:rPr>
                <w:rFonts w:ascii="Calibri" w:eastAsia="Times New Roman" w:hAnsi="Calibri" w:cs="Calibri"/>
                <w:color w:val="000000"/>
                <w:kern w:val="0"/>
                <w:lang w:eastAsia="en-IN"/>
                <w14:ligatures w14:val="none"/>
              </w:rPr>
              <w:t>-3.0685</w:t>
            </w:r>
          </w:p>
        </w:tc>
        <w:tc>
          <w:tcPr>
            <w:tcW w:w="1034" w:type="dxa"/>
            <w:tcBorders>
              <w:top w:val="nil"/>
              <w:left w:val="nil"/>
              <w:bottom w:val="single" w:sz="4" w:space="0" w:color="auto"/>
              <w:right w:val="single" w:sz="4" w:space="0" w:color="auto"/>
            </w:tcBorders>
            <w:noWrap/>
            <w:vAlign w:val="bottom"/>
            <w:hideMark/>
          </w:tcPr>
          <w:p w14:paraId="3F447D4D" w14:textId="77777777" w:rsidR="00C53446" w:rsidRPr="00C53446" w:rsidRDefault="00C53446" w:rsidP="00C53446">
            <w:pPr>
              <w:spacing w:after="0" w:line="240" w:lineRule="auto"/>
              <w:jc w:val="right"/>
              <w:rPr>
                <w:rFonts w:ascii="Calibri" w:eastAsia="Times New Roman" w:hAnsi="Calibri" w:cs="Calibri"/>
                <w:color w:val="000000"/>
                <w:kern w:val="0"/>
                <w:lang w:eastAsia="en-IN"/>
                <w14:ligatures w14:val="none"/>
              </w:rPr>
            </w:pPr>
            <w:r w:rsidRPr="00C53446">
              <w:rPr>
                <w:rFonts w:ascii="Calibri" w:eastAsia="Times New Roman" w:hAnsi="Calibri" w:cs="Calibri"/>
                <w:color w:val="000000"/>
                <w:kern w:val="0"/>
                <w:lang w:eastAsia="en-IN"/>
                <w14:ligatures w14:val="none"/>
              </w:rPr>
              <w:t>-2.67389</w:t>
            </w:r>
          </w:p>
        </w:tc>
        <w:tc>
          <w:tcPr>
            <w:tcW w:w="1134" w:type="dxa"/>
            <w:tcBorders>
              <w:top w:val="nil"/>
              <w:left w:val="nil"/>
              <w:bottom w:val="single" w:sz="4" w:space="0" w:color="auto"/>
              <w:right w:val="single" w:sz="4" w:space="0" w:color="auto"/>
            </w:tcBorders>
            <w:noWrap/>
            <w:vAlign w:val="bottom"/>
            <w:hideMark/>
          </w:tcPr>
          <w:p w14:paraId="4187B8BB" w14:textId="77777777" w:rsidR="00C53446" w:rsidRPr="00C53446" w:rsidRDefault="00C53446" w:rsidP="00C53446">
            <w:pPr>
              <w:spacing w:after="0" w:line="240" w:lineRule="auto"/>
              <w:rPr>
                <w:rFonts w:ascii="Calibri" w:eastAsia="Times New Roman" w:hAnsi="Calibri" w:cs="Calibri"/>
                <w:color w:val="000000"/>
                <w:kern w:val="0"/>
                <w:lang w:eastAsia="en-IN"/>
                <w14:ligatures w14:val="none"/>
              </w:rPr>
            </w:pPr>
            <w:r w:rsidRPr="00C53446">
              <w:rPr>
                <w:rFonts w:ascii="Calibri" w:eastAsia="Times New Roman" w:hAnsi="Calibri" w:cs="Calibri"/>
                <w:color w:val="000000"/>
                <w:kern w:val="0"/>
                <w:lang w:eastAsia="en-IN"/>
                <w14:ligatures w14:val="none"/>
              </w:rPr>
              <w:t>Stationary</w:t>
            </w:r>
          </w:p>
        </w:tc>
      </w:tr>
      <w:tr w:rsidR="00C53446" w:rsidRPr="00C53446" w14:paraId="26CE93E8" w14:textId="77777777" w:rsidTr="00C53446">
        <w:trPr>
          <w:trHeight w:val="292"/>
        </w:trPr>
        <w:tc>
          <w:tcPr>
            <w:tcW w:w="1020" w:type="dxa"/>
            <w:tcBorders>
              <w:top w:val="nil"/>
              <w:left w:val="single" w:sz="4" w:space="0" w:color="auto"/>
              <w:bottom w:val="single" w:sz="4" w:space="0" w:color="auto"/>
              <w:right w:val="single" w:sz="4" w:space="0" w:color="auto"/>
            </w:tcBorders>
            <w:noWrap/>
            <w:vAlign w:val="bottom"/>
            <w:hideMark/>
          </w:tcPr>
          <w:p w14:paraId="7923117C" w14:textId="77777777" w:rsidR="00C53446" w:rsidRPr="00C53446" w:rsidRDefault="00C53446" w:rsidP="00C53446">
            <w:pPr>
              <w:spacing w:after="0" w:line="240" w:lineRule="auto"/>
              <w:rPr>
                <w:rFonts w:ascii="Calibri" w:eastAsia="Times New Roman" w:hAnsi="Calibri" w:cs="Calibri"/>
                <w:color w:val="000000"/>
                <w:kern w:val="0"/>
                <w:lang w:eastAsia="en-IN"/>
                <w14:ligatures w14:val="none"/>
              </w:rPr>
            </w:pPr>
            <w:proofErr w:type="spellStart"/>
            <w:r w:rsidRPr="00C53446">
              <w:rPr>
                <w:rFonts w:ascii="Calibri" w:eastAsia="Times New Roman" w:hAnsi="Calibri" w:cs="Calibri"/>
                <w:color w:val="000000"/>
                <w:kern w:val="0"/>
                <w:lang w:eastAsia="en-IN"/>
                <w14:ligatures w14:val="none"/>
              </w:rPr>
              <w:t>ln_GDP</w:t>
            </w:r>
            <w:proofErr w:type="spellEnd"/>
          </w:p>
        </w:tc>
        <w:tc>
          <w:tcPr>
            <w:tcW w:w="1064" w:type="dxa"/>
            <w:tcBorders>
              <w:top w:val="nil"/>
              <w:left w:val="nil"/>
              <w:bottom w:val="single" w:sz="4" w:space="0" w:color="auto"/>
              <w:right w:val="single" w:sz="4" w:space="0" w:color="auto"/>
            </w:tcBorders>
            <w:noWrap/>
            <w:vAlign w:val="bottom"/>
            <w:hideMark/>
          </w:tcPr>
          <w:p w14:paraId="5162C552" w14:textId="77777777" w:rsidR="00C53446" w:rsidRPr="00C53446" w:rsidRDefault="00C53446" w:rsidP="00C53446">
            <w:pPr>
              <w:spacing w:after="0" w:line="240" w:lineRule="auto"/>
              <w:jc w:val="right"/>
              <w:rPr>
                <w:rFonts w:ascii="Calibri" w:eastAsia="Times New Roman" w:hAnsi="Calibri" w:cs="Calibri"/>
                <w:color w:val="000000"/>
                <w:kern w:val="0"/>
                <w:lang w:eastAsia="en-IN"/>
                <w14:ligatures w14:val="none"/>
              </w:rPr>
            </w:pPr>
            <w:r w:rsidRPr="00C53446">
              <w:rPr>
                <w:rFonts w:ascii="Calibri" w:eastAsia="Times New Roman" w:hAnsi="Calibri" w:cs="Calibri"/>
                <w:color w:val="000000"/>
                <w:kern w:val="0"/>
                <w:lang w:eastAsia="en-IN"/>
                <w14:ligatures w14:val="none"/>
              </w:rPr>
              <w:t>-4.92079</w:t>
            </w:r>
          </w:p>
        </w:tc>
        <w:tc>
          <w:tcPr>
            <w:tcW w:w="1053" w:type="dxa"/>
            <w:tcBorders>
              <w:top w:val="nil"/>
              <w:left w:val="nil"/>
              <w:bottom w:val="single" w:sz="4" w:space="0" w:color="auto"/>
              <w:right w:val="single" w:sz="4" w:space="0" w:color="auto"/>
            </w:tcBorders>
            <w:noWrap/>
            <w:vAlign w:val="bottom"/>
            <w:hideMark/>
          </w:tcPr>
          <w:p w14:paraId="5538BD9E" w14:textId="77777777" w:rsidR="00C53446" w:rsidRPr="00C53446" w:rsidRDefault="00C53446" w:rsidP="00C53446">
            <w:pPr>
              <w:spacing w:after="0" w:line="240" w:lineRule="auto"/>
              <w:jc w:val="right"/>
              <w:rPr>
                <w:rFonts w:ascii="Calibri" w:eastAsia="Times New Roman" w:hAnsi="Calibri" w:cs="Calibri"/>
                <w:color w:val="000000"/>
                <w:kern w:val="0"/>
                <w:lang w:eastAsia="en-IN"/>
                <w14:ligatures w14:val="none"/>
              </w:rPr>
            </w:pPr>
            <w:r w:rsidRPr="00C53446">
              <w:rPr>
                <w:rFonts w:ascii="Calibri" w:eastAsia="Times New Roman" w:hAnsi="Calibri" w:cs="Calibri"/>
                <w:color w:val="000000"/>
                <w:kern w:val="0"/>
                <w:lang w:eastAsia="en-IN"/>
                <w14:ligatures w14:val="none"/>
              </w:rPr>
              <w:t>3.18E-05</w:t>
            </w:r>
          </w:p>
        </w:tc>
        <w:tc>
          <w:tcPr>
            <w:tcW w:w="1092" w:type="dxa"/>
            <w:tcBorders>
              <w:top w:val="nil"/>
              <w:left w:val="nil"/>
              <w:bottom w:val="single" w:sz="4" w:space="0" w:color="auto"/>
              <w:right w:val="single" w:sz="4" w:space="0" w:color="auto"/>
            </w:tcBorders>
            <w:noWrap/>
            <w:vAlign w:val="bottom"/>
            <w:hideMark/>
          </w:tcPr>
          <w:p w14:paraId="7CCF46A3" w14:textId="77777777" w:rsidR="00C53446" w:rsidRPr="00C53446" w:rsidRDefault="00C53446" w:rsidP="00C53446">
            <w:pPr>
              <w:spacing w:after="0" w:line="240" w:lineRule="auto"/>
              <w:jc w:val="right"/>
              <w:rPr>
                <w:rFonts w:ascii="Calibri" w:eastAsia="Times New Roman" w:hAnsi="Calibri" w:cs="Calibri"/>
                <w:color w:val="000000"/>
                <w:kern w:val="0"/>
                <w:lang w:eastAsia="en-IN"/>
                <w14:ligatures w14:val="none"/>
              </w:rPr>
            </w:pPr>
            <w:r w:rsidRPr="00C53446">
              <w:rPr>
                <w:rFonts w:ascii="Calibri" w:eastAsia="Times New Roman" w:hAnsi="Calibri" w:cs="Calibri"/>
                <w:color w:val="000000"/>
                <w:kern w:val="0"/>
                <w:lang w:eastAsia="en-IN"/>
                <w14:ligatures w14:val="none"/>
              </w:rPr>
              <w:t>0</w:t>
            </w:r>
          </w:p>
        </w:tc>
        <w:tc>
          <w:tcPr>
            <w:tcW w:w="1020" w:type="dxa"/>
            <w:tcBorders>
              <w:top w:val="nil"/>
              <w:left w:val="nil"/>
              <w:bottom w:val="single" w:sz="4" w:space="0" w:color="auto"/>
              <w:right w:val="single" w:sz="4" w:space="0" w:color="auto"/>
            </w:tcBorders>
            <w:noWrap/>
            <w:vAlign w:val="bottom"/>
            <w:hideMark/>
          </w:tcPr>
          <w:p w14:paraId="36D5DF2A" w14:textId="77777777" w:rsidR="00C53446" w:rsidRPr="00C53446" w:rsidRDefault="00C53446" w:rsidP="00C53446">
            <w:pPr>
              <w:spacing w:after="0" w:line="240" w:lineRule="auto"/>
              <w:jc w:val="right"/>
              <w:rPr>
                <w:rFonts w:ascii="Calibri" w:eastAsia="Times New Roman" w:hAnsi="Calibri" w:cs="Calibri"/>
                <w:color w:val="000000"/>
                <w:kern w:val="0"/>
                <w:lang w:eastAsia="en-IN"/>
                <w14:ligatures w14:val="none"/>
              </w:rPr>
            </w:pPr>
            <w:r w:rsidRPr="00C53446">
              <w:rPr>
                <w:rFonts w:ascii="Calibri" w:eastAsia="Times New Roman" w:hAnsi="Calibri" w:cs="Calibri"/>
                <w:color w:val="000000"/>
                <w:kern w:val="0"/>
                <w:lang w:eastAsia="en-IN"/>
                <w14:ligatures w14:val="none"/>
              </w:rPr>
              <w:t>26</w:t>
            </w:r>
          </w:p>
        </w:tc>
        <w:tc>
          <w:tcPr>
            <w:tcW w:w="1020" w:type="dxa"/>
            <w:tcBorders>
              <w:top w:val="nil"/>
              <w:left w:val="nil"/>
              <w:bottom w:val="single" w:sz="4" w:space="0" w:color="auto"/>
              <w:right w:val="single" w:sz="4" w:space="0" w:color="auto"/>
            </w:tcBorders>
            <w:noWrap/>
            <w:vAlign w:val="bottom"/>
            <w:hideMark/>
          </w:tcPr>
          <w:p w14:paraId="45DF2327" w14:textId="77777777" w:rsidR="00C53446" w:rsidRPr="00C53446" w:rsidRDefault="00C53446" w:rsidP="00C53446">
            <w:pPr>
              <w:spacing w:after="0" w:line="240" w:lineRule="auto"/>
              <w:jc w:val="right"/>
              <w:rPr>
                <w:rFonts w:ascii="Calibri" w:eastAsia="Times New Roman" w:hAnsi="Calibri" w:cs="Calibri"/>
                <w:color w:val="000000"/>
                <w:kern w:val="0"/>
                <w:lang w:eastAsia="en-IN"/>
                <w14:ligatures w14:val="none"/>
              </w:rPr>
            </w:pPr>
            <w:r w:rsidRPr="00C53446">
              <w:rPr>
                <w:rFonts w:ascii="Calibri" w:eastAsia="Times New Roman" w:hAnsi="Calibri" w:cs="Calibri"/>
                <w:color w:val="000000"/>
                <w:kern w:val="0"/>
                <w:lang w:eastAsia="en-IN"/>
                <w14:ligatures w14:val="none"/>
              </w:rPr>
              <w:t>-3.71121</w:t>
            </w:r>
          </w:p>
        </w:tc>
        <w:tc>
          <w:tcPr>
            <w:tcW w:w="1020" w:type="dxa"/>
            <w:tcBorders>
              <w:top w:val="nil"/>
              <w:left w:val="nil"/>
              <w:bottom w:val="single" w:sz="4" w:space="0" w:color="auto"/>
              <w:right w:val="single" w:sz="4" w:space="0" w:color="auto"/>
            </w:tcBorders>
            <w:noWrap/>
            <w:vAlign w:val="bottom"/>
            <w:hideMark/>
          </w:tcPr>
          <w:p w14:paraId="1C54614B" w14:textId="77777777" w:rsidR="00C53446" w:rsidRPr="00C53446" w:rsidRDefault="00C53446" w:rsidP="00C53446">
            <w:pPr>
              <w:spacing w:after="0" w:line="240" w:lineRule="auto"/>
              <w:jc w:val="right"/>
              <w:rPr>
                <w:rFonts w:ascii="Calibri" w:eastAsia="Times New Roman" w:hAnsi="Calibri" w:cs="Calibri"/>
                <w:color w:val="000000"/>
                <w:kern w:val="0"/>
                <w:lang w:eastAsia="en-IN"/>
                <w14:ligatures w14:val="none"/>
              </w:rPr>
            </w:pPr>
            <w:r w:rsidRPr="00C53446">
              <w:rPr>
                <w:rFonts w:ascii="Calibri" w:eastAsia="Times New Roman" w:hAnsi="Calibri" w:cs="Calibri"/>
                <w:color w:val="000000"/>
                <w:kern w:val="0"/>
                <w:lang w:eastAsia="en-IN"/>
                <w14:ligatures w14:val="none"/>
              </w:rPr>
              <w:t>-2.98125</w:t>
            </w:r>
          </w:p>
        </w:tc>
        <w:tc>
          <w:tcPr>
            <w:tcW w:w="1034" w:type="dxa"/>
            <w:tcBorders>
              <w:top w:val="nil"/>
              <w:left w:val="nil"/>
              <w:bottom w:val="single" w:sz="4" w:space="0" w:color="auto"/>
              <w:right w:val="single" w:sz="4" w:space="0" w:color="auto"/>
            </w:tcBorders>
            <w:noWrap/>
            <w:vAlign w:val="bottom"/>
            <w:hideMark/>
          </w:tcPr>
          <w:p w14:paraId="6C2530B7" w14:textId="77777777" w:rsidR="00C53446" w:rsidRPr="00C53446" w:rsidRDefault="00C53446" w:rsidP="00C53446">
            <w:pPr>
              <w:spacing w:after="0" w:line="240" w:lineRule="auto"/>
              <w:jc w:val="right"/>
              <w:rPr>
                <w:rFonts w:ascii="Calibri" w:eastAsia="Times New Roman" w:hAnsi="Calibri" w:cs="Calibri"/>
                <w:color w:val="000000"/>
                <w:kern w:val="0"/>
                <w:lang w:eastAsia="en-IN"/>
                <w14:ligatures w14:val="none"/>
              </w:rPr>
            </w:pPr>
            <w:r w:rsidRPr="00C53446">
              <w:rPr>
                <w:rFonts w:ascii="Calibri" w:eastAsia="Times New Roman" w:hAnsi="Calibri" w:cs="Calibri"/>
                <w:color w:val="000000"/>
                <w:kern w:val="0"/>
                <w:lang w:eastAsia="en-IN"/>
                <w14:ligatures w14:val="none"/>
              </w:rPr>
              <w:t>-2.63009</w:t>
            </w:r>
          </w:p>
        </w:tc>
        <w:tc>
          <w:tcPr>
            <w:tcW w:w="1134" w:type="dxa"/>
            <w:tcBorders>
              <w:top w:val="nil"/>
              <w:left w:val="nil"/>
              <w:bottom w:val="single" w:sz="4" w:space="0" w:color="auto"/>
              <w:right w:val="single" w:sz="4" w:space="0" w:color="auto"/>
            </w:tcBorders>
            <w:noWrap/>
            <w:vAlign w:val="bottom"/>
            <w:hideMark/>
          </w:tcPr>
          <w:p w14:paraId="69CADEB4" w14:textId="77777777" w:rsidR="00C53446" w:rsidRPr="00C53446" w:rsidRDefault="00C53446" w:rsidP="00C53446">
            <w:pPr>
              <w:spacing w:after="0" w:line="240" w:lineRule="auto"/>
              <w:rPr>
                <w:rFonts w:ascii="Calibri" w:eastAsia="Times New Roman" w:hAnsi="Calibri" w:cs="Calibri"/>
                <w:color w:val="000000"/>
                <w:kern w:val="0"/>
                <w:lang w:eastAsia="en-IN"/>
                <w14:ligatures w14:val="none"/>
              </w:rPr>
            </w:pPr>
            <w:r w:rsidRPr="00C53446">
              <w:rPr>
                <w:rFonts w:ascii="Calibri" w:eastAsia="Times New Roman" w:hAnsi="Calibri" w:cs="Calibri"/>
                <w:color w:val="000000"/>
                <w:kern w:val="0"/>
                <w:lang w:eastAsia="en-IN"/>
                <w14:ligatures w14:val="none"/>
              </w:rPr>
              <w:t>Stationary</w:t>
            </w:r>
          </w:p>
        </w:tc>
      </w:tr>
    </w:tbl>
    <w:p w14:paraId="5E0CF010" w14:textId="77777777" w:rsidR="00C53446" w:rsidRDefault="00C53446" w:rsidP="00C53446">
      <w:pPr>
        <w:rPr>
          <w:rFonts w:ascii="Times New Roman" w:hAnsi="Times New Roman" w:cs="Times New Roman"/>
          <w:sz w:val="24"/>
          <w:szCs w:val="24"/>
        </w:rPr>
      </w:pPr>
      <w:r>
        <w:rPr>
          <w:rFonts w:ascii="Times New Roman" w:hAnsi="Times New Roman" w:cs="Times New Roman"/>
          <w:sz w:val="24"/>
          <w:szCs w:val="24"/>
        </w:rPr>
        <w:t>Source: Computed through Python</w:t>
      </w:r>
    </w:p>
    <w:p w14:paraId="47C3986D" w14:textId="39C46A41" w:rsidR="00CD66B5" w:rsidRDefault="00CD66B5" w:rsidP="00C53446">
      <w:pPr>
        <w:rPr>
          <w:rFonts w:ascii="Times New Roman" w:hAnsi="Times New Roman" w:cs="Times New Roman"/>
          <w:sz w:val="24"/>
          <w:szCs w:val="24"/>
        </w:rPr>
      </w:pPr>
      <w:r w:rsidRPr="00CD66B5">
        <w:rPr>
          <w:rFonts w:ascii="Times New Roman" w:hAnsi="Times New Roman" w:cs="Times New Roman"/>
          <w:sz w:val="24"/>
          <w:szCs w:val="24"/>
        </w:rPr>
        <w:t>The ADF Test results after First Differencing successfully confirm that all three variables</w:t>
      </w:r>
      <w:r>
        <w:rPr>
          <w:rFonts w:ascii="Times New Roman" w:hAnsi="Times New Roman" w:cs="Times New Roman"/>
          <w:sz w:val="24"/>
          <w:szCs w:val="24"/>
        </w:rPr>
        <w:t xml:space="preserve">; </w:t>
      </w:r>
      <w:r w:rsidRPr="00CD66B5">
        <w:rPr>
          <w:rFonts w:ascii="Times New Roman" w:hAnsi="Times New Roman" w:cs="Times New Roman"/>
          <w:sz w:val="24"/>
          <w:szCs w:val="24"/>
        </w:rPr>
        <w:t>FDI, FII, and GDP</w:t>
      </w:r>
      <w:r>
        <w:rPr>
          <w:rFonts w:ascii="Times New Roman" w:hAnsi="Times New Roman" w:cs="Times New Roman"/>
          <w:sz w:val="24"/>
          <w:szCs w:val="24"/>
        </w:rPr>
        <w:t xml:space="preserve"> </w:t>
      </w:r>
      <w:proofErr w:type="gramStart"/>
      <w:r w:rsidRPr="00CD66B5">
        <w:rPr>
          <w:rFonts w:ascii="Times New Roman" w:hAnsi="Times New Roman" w:cs="Times New Roman"/>
          <w:sz w:val="24"/>
          <w:szCs w:val="24"/>
        </w:rPr>
        <w:t>are</w:t>
      </w:r>
      <w:proofErr w:type="gramEnd"/>
      <w:r w:rsidRPr="00CD66B5">
        <w:rPr>
          <w:rFonts w:ascii="Times New Roman" w:hAnsi="Times New Roman" w:cs="Times New Roman"/>
          <w:sz w:val="24"/>
          <w:szCs w:val="24"/>
        </w:rPr>
        <w:t xml:space="preserve"> now stationary. This conclusion is reached because their test statistics are more negative than the critical values (or their p-values are very low), leading to the rejection of the non-stationary null hypothesis. Since the variables achieved stationarity after differencing once, they are classified as I</w:t>
      </w:r>
      <w:r>
        <w:rPr>
          <w:rFonts w:ascii="Times New Roman" w:hAnsi="Times New Roman" w:cs="Times New Roman"/>
          <w:sz w:val="24"/>
          <w:szCs w:val="24"/>
        </w:rPr>
        <w:t xml:space="preserve"> </w:t>
      </w:r>
      <w:r w:rsidRPr="00CD66B5">
        <w:rPr>
          <w:rFonts w:ascii="Times New Roman" w:hAnsi="Times New Roman" w:cs="Times New Roman"/>
          <w:sz w:val="24"/>
          <w:szCs w:val="24"/>
        </w:rPr>
        <w:t>(1), which is the required condition to apply the Johansen Cointegration Method to explore a long-run relationship.</w:t>
      </w:r>
      <w:r>
        <w:rPr>
          <w:rFonts w:ascii="Times New Roman" w:hAnsi="Times New Roman" w:cs="Times New Roman"/>
          <w:sz w:val="24"/>
          <w:szCs w:val="24"/>
        </w:rPr>
        <w:t xml:space="preserve"> </w:t>
      </w:r>
    </w:p>
    <w:p w14:paraId="2CAC39F0" w14:textId="5580C2F2" w:rsidR="001A5871" w:rsidRDefault="001A5871" w:rsidP="00C53446">
      <w:pPr>
        <w:rPr>
          <w:rFonts w:ascii="Times New Roman" w:hAnsi="Times New Roman" w:cs="Times New Roman"/>
          <w:sz w:val="24"/>
          <w:szCs w:val="24"/>
        </w:rPr>
      </w:pPr>
      <w:r>
        <w:rPr>
          <w:rFonts w:ascii="Times New Roman" w:hAnsi="Times New Roman" w:cs="Times New Roman"/>
          <w:sz w:val="24"/>
          <w:szCs w:val="24"/>
        </w:rPr>
        <w:t>Computation of Lag</w:t>
      </w:r>
    </w:p>
    <w:p w14:paraId="6637843A" w14:textId="77777777" w:rsidR="001A5871" w:rsidRDefault="001A5871" w:rsidP="00C53446">
      <w:pPr>
        <w:rPr>
          <w:rFonts w:ascii="Times New Roman" w:hAnsi="Times New Roman" w:cs="Times New Roman"/>
          <w:sz w:val="24"/>
          <w:szCs w:val="24"/>
        </w:rPr>
      </w:pPr>
      <w:r w:rsidRPr="001A5871">
        <w:rPr>
          <w:rFonts w:ascii="Times New Roman" w:hAnsi="Times New Roman" w:cs="Times New Roman"/>
          <w:sz w:val="24"/>
          <w:szCs w:val="24"/>
        </w:rPr>
        <w:t>AIC_VAR = ln |Σ̂| + (2k) / T</w:t>
      </w:r>
    </w:p>
    <w:p w14:paraId="7AD88F51" w14:textId="77777777" w:rsidR="001A5871" w:rsidRDefault="001A5871" w:rsidP="00C53446">
      <w:pPr>
        <w:rPr>
          <w:rFonts w:ascii="Times New Roman" w:hAnsi="Times New Roman" w:cs="Times New Roman"/>
          <w:sz w:val="24"/>
          <w:szCs w:val="24"/>
        </w:rPr>
      </w:pPr>
      <w:r w:rsidRPr="001A5871">
        <w:rPr>
          <w:rFonts w:ascii="Times New Roman" w:hAnsi="Times New Roman" w:cs="Times New Roman"/>
          <w:sz w:val="24"/>
          <w:szCs w:val="24"/>
        </w:rPr>
        <w:t>BIC = k · ln(T) − 2 ln(L)</w:t>
      </w:r>
    </w:p>
    <w:p w14:paraId="60FF05FE" w14:textId="77777777" w:rsidR="001A5871" w:rsidRDefault="001A5871" w:rsidP="00C53446">
      <w:pPr>
        <w:rPr>
          <w:rFonts w:ascii="Times New Roman" w:hAnsi="Times New Roman" w:cs="Times New Roman"/>
          <w:sz w:val="24"/>
          <w:szCs w:val="24"/>
        </w:rPr>
      </w:pPr>
      <w:r w:rsidRPr="001A5871">
        <w:rPr>
          <w:rFonts w:ascii="Times New Roman" w:hAnsi="Times New Roman" w:cs="Times New Roman"/>
          <w:sz w:val="24"/>
          <w:szCs w:val="24"/>
        </w:rPr>
        <w:t xml:space="preserve">HQIC = 2 k · </w:t>
      </w:r>
      <w:proofErr w:type="gramStart"/>
      <w:r w:rsidRPr="001A5871">
        <w:rPr>
          <w:rFonts w:ascii="Times New Roman" w:hAnsi="Times New Roman" w:cs="Times New Roman"/>
          <w:sz w:val="24"/>
          <w:szCs w:val="24"/>
        </w:rPr>
        <w:t>ln(</w:t>
      </w:r>
      <w:proofErr w:type="gramEnd"/>
      <w:r w:rsidRPr="001A5871">
        <w:rPr>
          <w:rFonts w:ascii="Times New Roman" w:hAnsi="Times New Roman" w:cs="Times New Roman"/>
          <w:sz w:val="24"/>
          <w:szCs w:val="24"/>
        </w:rPr>
        <w:t>ln T) − 2 ln(L)</w:t>
      </w:r>
    </w:p>
    <w:p w14:paraId="3295CCF2" w14:textId="77777777" w:rsidR="001A5871" w:rsidRDefault="001A5871" w:rsidP="00C53446">
      <w:pPr>
        <w:rPr>
          <w:rFonts w:ascii="Times New Roman" w:hAnsi="Times New Roman" w:cs="Times New Roman"/>
          <w:sz w:val="24"/>
          <w:szCs w:val="24"/>
        </w:rPr>
      </w:pPr>
      <w:r w:rsidRPr="001A5871">
        <w:rPr>
          <w:rFonts w:ascii="Times New Roman" w:hAnsi="Times New Roman" w:cs="Times New Roman"/>
          <w:sz w:val="24"/>
          <w:szCs w:val="24"/>
        </w:rPr>
        <w:t>FPE = σ̂^2 · (T + p) / (T − p)</w:t>
      </w:r>
    </w:p>
    <w:p w14:paraId="61F61984" w14:textId="77777777" w:rsidR="008120B5" w:rsidRDefault="008120B5" w:rsidP="001A5871">
      <w:pPr>
        <w:spacing w:after="0"/>
        <w:rPr>
          <w:rFonts w:ascii="Times New Roman" w:hAnsi="Times New Roman" w:cs="Times New Roman"/>
          <w:sz w:val="24"/>
          <w:szCs w:val="24"/>
        </w:rPr>
      </w:pPr>
    </w:p>
    <w:p w14:paraId="73221B6C" w14:textId="04725CAE" w:rsidR="001A5871" w:rsidRPr="001A5871" w:rsidRDefault="001A5871" w:rsidP="001A5871">
      <w:pPr>
        <w:spacing w:after="0"/>
        <w:rPr>
          <w:rFonts w:ascii="Times New Roman" w:hAnsi="Times New Roman" w:cs="Times New Roman"/>
          <w:lang w:val="en-US"/>
        </w:rPr>
      </w:pPr>
      <w:r>
        <w:rPr>
          <w:rFonts w:ascii="Times New Roman" w:hAnsi="Times New Roman" w:cs="Times New Roman"/>
          <w:lang w:val="en-US"/>
        </w:rPr>
        <w:t xml:space="preserve">Table. No.3: </w:t>
      </w:r>
      <w:r w:rsidR="008120B5">
        <w:rPr>
          <w:rFonts w:ascii="Times New Roman" w:hAnsi="Times New Roman" w:cs="Times New Roman"/>
          <w:lang w:val="en-US"/>
        </w:rPr>
        <w:t>Computation of Lag Length Selection Criteria (AIC, BIC, HQIC, FPE)</w:t>
      </w:r>
    </w:p>
    <w:tbl>
      <w:tblPr>
        <w:tblW w:w="7848" w:type="dxa"/>
        <w:tblLook w:val="04A0" w:firstRow="1" w:lastRow="0" w:firstColumn="1" w:lastColumn="0" w:noHBand="0" w:noVBand="1"/>
      </w:tblPr>
      <w:tblGrid>
        <w:gridCol w:w="1020"/>
        <w:gridCol w:w="1945"/>
        <w:gridCol w:w="1945"/>
        <w:gridCol w:w="1945"/>
        <w:gridCol w:w="1053"/>
      </w:tblGrid>
      <w:tr w:rsidR="001A5871" w:rsidRPr="001A5871" w14:paraId="7F5138B2" w14:textId="77777777" w:rsidTr="001A5871">
        <w:trPr>
          <w:trHeight w:val="292"/>
        </w:trPr>
        <w:tc>
          <w:tcPr>
            <w:tcW w:w="1020" w:type="dxa"/>
            <w:tcBorders>
              <w:top w:val="single" w:sz="4" w:space="0" w:color="auto"/>
              <w:left w:val="single" w:sz="4" w:space="0" w:color="auto"/>
              <w:bottom w:val="single" w:sz="4" w:space="0" w:color="auto"/>
              <w:right w:val="single" w:sz="4" w:space="0" w:color="auto"/>
            </w:tcBorders>
            <w:noWrap/>
            <w:hideMark/>
          </w:tcPr>
          <w:p w14:paraId="7E82F631" w14:textId="77777777" w:rsidR="001A5871" w:rsidRPr="001A5871" w:rsidRDefault="001A5871" w:rsidP="001A5871">
            <w:pPr>
              <w:spacing w:after="0" w:line="240" w:lineRule="auto"/>
              <w:jc w:val="center"/>
              <w:rPr>
                <w:rFonts w:ascii="Calibri" w:eastAsia="Times New Roman" w:hAnsi="Calibri" w:cs="Calibri"/>
                <w:b/>
                <w:bCs/>
                <w:color w:val="000000"/>
                <w:kern w:val="0"/>
                <w:lang w:eastAsia="en-IN"/>
                <w14:ligatures w14:val="none"/>
              </w:rPr>
            </w:pPr>
            <w:r w:rsidRPr="001A5871">
              <w:rPr>
                <w:rFonts w:ascii="Calibri" w:eastAsia="Times New Roman" w:hAnsi="Calibri" w:cs="Calibri"/>
                <w:b/>
                <w:bCs/>
                <w:color w:val="000000"/>
                <w:kern w:val="0"/>
                <w:lang w:eastAsia="en-IN"/>
                <w14:ligatures w14:val="none"/>
              </w:rPr>
              <w:t>lag</w:t>
            </w:r>
          </w:p>
        </w:tc>
        <w:tc>
          <w:tcPr>
            <w:tcW w:w="1936" w:type="dxa"/>
            <w:tcBorders>
              <w:top w:val="single" w:sz="4" w:space="0" w:color="auto"/>
              <w:left w:val="nil"/>
              <w:bottom w:val="single" w:sz="4" w:space="0" w:color="auto"/>
              <w:right w:val="single" w:sz="4" w:space="0" w:color="auto"/>
            </w:tcBorders>
            <w:noWrap/>
            <w:hideMark/>
          </w:tcPr>
          <w:p w14:paraId="012BAEAA" w14:textId="77777777" w:rsidR="001A5871" w:rsidRPr="001A5871" w:rsidRDefault="001A5871" w:rsidP="001A5871">
            <w:pPr>
              <w:spacing w:after="0" w:line="240" w:lineRule="auto"/>
              <w:jc w:val="center"/>
              <w:rPr>
                <w:rFonts w:ascii="Calibri" w:eastAsia="Times New Roman" w:hAnsi="Calibri" w:cs="Calibri"/>
                <w:b/>
                <w:bCs/>
                <w:color w:val="000000"/>
                <w:kern w:val="0"/>
                <w:lang w:eastAsia="en-IN"/>
                <w14:ligatures w14:val="none"/>
              </w:rPr>
            </w:pPr>
            <w:proofErr w:type="spellStart"/>
            <w:r w:rsidRPr="001A5871">
              <w:rPr>
                <w:rFonts w:ascii="Calibri" w:eastAsia="Times New Roman" w:hAnsi="Calibri" w:cs="Calibri"/>
                <w:b/>
                <w:bCs/>
                <w:color w:val="000000"/>
                <w:kern w:val="0"/>
                <w:lang w:eastAsia="en-IN"/>
                <w14:ligatures w14:val="none"/>
              </w:rPr>
              <w:t>aic</w:t>
            </w:r>
            <w:proofErr w:type="spellEnd"/>
          </w:p>
        </w:tc>
        <w:tc>
          <w:tcPr>
            <w:tcW w:w="1936" w:type="dxa"/>
            <w:tcBorders>
              <w:top w:val="single" w:sz="4" w:space="0" w:color="auto"/>
              <w:left w:val="nil"/>
              <w:bottom w:val="single" w:sz="4" w:space="0" w:color="auto"/>
              <w:right w:val="single" w:sz="4" w:space="0" w:color="auto"/>
            </w:tcBorders>
            <w:noWrap/>
            <w:hideMark/>
          </w:tcPr>
          <w:p w14:paraId="03D862CA" w14:textId="77777777" w:rsidR="001A5871" w:rsidRPr="001A5871" w:rsidRDefault="001A5871" w:rsidP="001A5871">
            <w:pPr>
              <w:spacing w:after="0" w:line="240" w:lineRule="auto"/>
              <w:jc w:val="center"/>
              <w:rPr>
                <w:rFonts w:ascii="Calibri" w:eastAsia="Times New Roman" w:hAnsi="Calibri" w:cs="Calibri"/>
                <w:b/>
                <w:bCs/>
                <w:color w:val="000000"/>
                <w:kern w:val="0"/>
                <w:lang w:eastAsia="en-IN"/>
                <w14:ligatures w14:val="none"/>
              </w:rPr>
            </w:pPr>
            <w:proofErr w:type="spellStart"/>
            <w:r w:rsidRPr="001A5871">
              <w:rPr>
                <w:rFonts w:ascii="Calibri" w:eastAsia="Times New Roman" w:hAnsi="Calibri" w:cs="Calibri"/>
                <w:b/>
                <w:bCs/>
                <w:color w:val="000000"/>
                <w:kern w:val="0"/>
                <w:lang w:eastAsia="en-IN"/>
                <w14:ligatures w14:val="none"/>
              </w:rPr>
              <w:t>bic</w:t>
            </w:r>
            <w:proofErr w:type="spellEnd"/>
          </w:p>
        </w:tc>
        <w:tc>
          <w:tcPr>
            <w:tcW w:w="1936" w:type="dxa"/>
            <w:tcBorders>
              <w:top w:val="single" w:sz="4" w:space="0" w:color="auto"/>
              <w:left w:val="nil"/>
              <w:bottom w:val="single" w:sz="4" w:space="0" w:color="auto"/>
              <w:right w:val="single" w:sz="4" w:space="0" w:color="auto"/>
            </w:tcBorders>
            <w:noWrap/>
            <w:hideMark/>
          </w:tcPr>
          <w:p w14:paraId="1F528740" w14:textId="77777777" w:rsidR="001A5871" w:rsidRPr="001A5871" w:rsidRDefault="001A5871" w:rsidP="001A5871">
            <w:pPr>
              <w:spacing w:after="0" w:line="240" w:lineRule="auto"/>
              <w:jc w:val="center"/>
              <w:rPr>
                <w:rFonts w:ascii="Calibri" w:eastAsia="Times New Roman" w:hAnsi="Calibri" w:cs="Calibri"/>
                <w:b/>
                <w:bCs/>
                <w:color w:val="000000"/>
                <w:kern w:val="0"/>
                <w:lang w:eastAsia="en-IN"/>
                <w14:ligatures w14:val="none"/>
              </w:rPr>
            </w:pPr>
            <w:proofErr w:type="spellStart"/>
            <w:r w:rsidRPr="001A5871">
              <w:rPr>
                <w:rFonts w:ascii="Calibri" w:eastAsia="Times New Roman" w:hAnsi="Calibri" w:cs="Calibri"/>
                <w:b/>
                <w:bCs/>
                <w:color w:val="000000"/>
                <w:kern w:val="0"/>
                <w:lang w:eastAsia="en-IN"/>
                <w14:ligatures w14:val="none"/>
              </w:rPr>
              <w:t>hqic</w:t>
            </w:r>
            <w:proofErr w:type="spellEnd"/>
          </w:p>
        </w:tc>
        <w:tc>
          <w:tcPr>
            <w:tcW w:w="1020" w:type="dxa"/>
            <w:tcBorders>
              <w:top w:val="single" w:sz="4" w:space="0" w:color="auto"/>
              <w:left w:val="nil"/>
              <w:bottom w:val="single" w:sz="4" w:space="0" w:color="auto"/>
              <w:right w:val="single" w:sz="4" w:space="0" w:color="auto"/>
            </w:tcBorders>
            <w:noWrap/>
            <w:hideMark/>
          </w:tcPr>
          <w:p w14:paraId="3C1B5323" w14:textId="77777777" w:rsidR="001A5871" w:rsidRPr="001A5871" w:rsidRDefault="001A5871" w:rsidP="001A5871">
            <w:pPr>
              <w:spacing w:after="0" w:line="240" w:lineRule="auto"/>
              <w:jc w:val="center"/>
              <w:rPr>
                <w:rFonts w:ascii="Calibri" w:eastAsia="Times New Roman" w:hAnsi="Calibri" w:cs="Calibri"/>
                <w:b/>
                <w:bCs/>
                <w:color w:val="000000"/>
                <w:kern w:val="0"/>
                <w:lang w:eastAsia="en-IN"/>
                <w14:ligatures w14:val="none"/>
              </w:rPr>
            </w:pPr>
            <w:proofErr w:type="spellStart"/>
            <w:r w:rsidRPr="001A5871">
              <w:rPr>
                <w:rFonts w:ascii="Calibri" w:eastAsia="Times New Roman" w:hAnsi="Calibri" w:cs="Calibri"/>
                <w:b/>
                <w:bCs/>
                <w:color w:val="000000"/>
                <w:kern w:val="0"/>
                <w:lang w:eastAsia="en-IN"/>
                <w14:ligatures w14:val="none"/>
              </w:rPr>
              <w:t>fpe</w:t>
            </w:r>
            <w:proofErr w:type="spellEnd"/>
          </w:p>
        </w:tc>
      </w:tr>
      <w:tr w:rsidR="001A5871" w:rsidRPr="001A5871" w14:paraId="290DCD87" w14:textId="77777777" w:rsidTr="001A5871">
        <w:trPr>
          <w:trHeight w:val="292"/>
        </w:trPr>
        <w:tc>
          <w:tcPr>
            <w:tcW w:w="1020" w:type="dxa"/>
            <w:tcBorders>
              <w:top w:val="nil"/>
              <w:left w:val="single" w:sz="4" w:space="0" w:color="auto"/>
              <w:bottom w:val="single" w:sz="4" w:space="0" w:color="auto"/>
              <w:right w:val="single" w:sz="4" w:space="0" w:color="auto"/>
            </w:tcBorders>
            <w:noWrap/>
            <w:vAlign w:val="bottom"/>
            <w:hideMark/>
          </w:tcPr>
          <w:p w14:paraId="69F8F80D" w14:textId="77777777" w:rsidR="001A5871" w:rsidRPr="001A5871" w:rsidRDefault="001A5871" w:rsidP="001A5871">
            <w:pPr>
              <w:spacing w:after="0" w:line="240" w:lineRule="auto"/>
              <w:jc w:val="right"/>
              <w:rPr>
                <w:rFonts w:ascii="Calibri" w:eastAsia="Times New Roman" w:hAnsi="Calibri" w:cs="Calibri"/>
                <w:color w:val="000000"/>
                <w:kern w:val="0"/>
                <w:lang w:eastAsia="en-IN"/>
                <w14:ligatures w14:val="none"/>
              </w:rPr>
            </w:pPr>
            <w:r w:rsidRPr="001A5871">
              <w:rPr>
                <w:rFonts w:ascii="Calibri" w:eastAsia="Times New Roman" w:hAnsi="Calibri" w:cs="Calibri"/>
                <w:color w:val="000000"/>
                <w:kern w:val="0"/>
                <w:lang w:eastAsia="en-IN"/>
                <w14:ligatures w14:val="none"/>
              </w:rPr>
              <w:t>1</w:t>
            </w:r>
          </w:p>
        </w:tc>
        <w:tc>
          <w:tcPr>
            <w:tcW w:w="1936" w:type="dxa"/>
            <w:tcBorders>
              <w:top w:val="nil"/>
              <w:left w:val="nil"/>
              <w:bottom w:val="single" w:sz="4" w:space="0" w:color="auto"/>
              <w:right w:val="single" w:sz="4" w:space="0" w:color="auto"/>
            </w:tcBorders>
            <w:noWrap/>
            <w:vAlign w:val="bottom"/>
            <w:hideMark/>
          </w:tcPr>
          <w:p w14:paraId="0F510070" w14:textId="77777777" w:rsidR="001A5871" w:rsidRPr="001A5871" w:rsidRDefault="001A5871" w:rsidP="001A5871">
            <w:pPr>
              <w:spacing w:after="0" w:line="240" w:lineRule="auto"/>
              <w:rPr>
                <w:rFonts w:ascii="Calibri" w:eastAsia="Times New Roman" w:hAnsi="Calibri" w:cs="Calibri"/>
                <w:color w:val="000000"/>
                <w:kern w:val="0"/>
                <w:lang w:eastAsia="en-IN"/>
                <w14:ligatures w14:val="none"/>
              </w:rPr>
            </w:pPr>
            <w:r w:rsidRPr="001A5871">
              <w:rPr>
                <w:rFonts w:ascii="Calibri" w:eastAsia="Times New Roman" w:hAnsi="Calibri" w:cs="Calibri"/>
                <w:color w:val="000000"/>
                <w:kern w:val="0"/>
                <w:lang w:eastAsia="en-IN"/>
                <w14:ligatures w14:val="none"/>
              </w:rPr>
              <w:t>*-7.30290290171367</w:t>
            </w:r>
          </w:p>
        </w:tc>
        <w:tc>
          <w:tcPr>
            <w:tcW w:w="1936" w:type="dxa"/>
            <w:tcBorders>
              <w:top w:val="nil"/>
              <w:left w:val="nil"/>
              <w:bottom w:val="single" w:sz="4" w:space="0" w:color="auto"/>
              <w:right w:val="single" w:sz="4" w:space="0" w:color="auto"/>
            </w:tcBorders>
            <w:noWrap/>
            <w:vAlign w:val="bottom"/>
            <w:hideMark/>
          </w:tcPr>
          <w:p w14:paraId="318A89E0" w14:textId="77777777" w:rsidR="001A5871" w:rsidRPr="001A5871" w:rsidRDefault="001A5871" w:rsidP="001A5871">
            <w:pPr>
              <w:spacing w:after="0" w:line="240" w:lineRule="auto"/>
              <w:rPr>
                <w:rFonts w:ascii="Calibri" w:eastAsia="Times New Roman" w:hAnsi="Calibri" w:cs="Calibri"/>
                <w:color w:val="000000"/>
                <w:kern w:val="0"/>
                <w:lang w:eastAsia="en-IN"/>
                <w14:ligatures w14:val="none"/>
              </w:rPr>
            </w:pPr>
            <w:r w:rsidRPr="001A5871">
              <w:rPr>
                <w:rFonts w:ascii="Calibri" w:eastAsia="Times New Roman" w:hAnsi="Calibri" w:cs="Calibri"/>
                <w:color w:val="000000"/>
                <w:kern w:val="0"/>
                <w:lang w:eastAsia="en-IN"/>
                <w14:ligatures w14:val="none"/>
              </w:rPr>
              <w:t>*-6.70603293730029</w:t>
            </w:r>
          </w:p>
        </w:tc>
        <w:tc>
          <w:tcPr>
            <w:tcW w:w="1936" w:type="dxa"/>
            <w:tcBorders>
              <w:top w:val="nil"/>
              <w:left w:val="nil"/>
              <w:bottom w:val="single" w:sz="4" w:space="0" w:color="auto"/>
              <w:right w:val="single" w:sz="4" w:space="0" w:color="auto"/>
            </w:tcBorders>
            <w:noWrap/>
            <w:vAlign w:val="bottom"/>
            <w:hideMark/>
          </w:tcPr>
          <w:p w14:paraId="2AD83144" w14:textId="77777777" w:rsidR="001A5871" w:rsidRPr="001A5871" w:rsidRDefault="001A5871" w:rsidP="001A5871">
            <w:pPr>
              <w:spacing w:after="0" w:line="240" w:lineRule="auto"/>
              <w:rPr>
                <w:rFonts w:ascii="Calibri" w:eastAsia="Times New Roman" w:hAnsi="Calibri" w:cs="Calibri"/>
                <w:color w:val="000000"/>
                <w:kern w:val="0"/>
                <w:lang w:eastAsia="en-IN"/>
                <w14:ligatures w14:val="none"/>
              </w:rPr>
            </w:pPr>
            <w:r w:rsidRPr="001A5871">
              <w:rPr>
                <w:rFonts w:ascii="Calibri" w:eastAsia="Times New Roman" w:hAnsi="Calibri" w:cs="Calibri"/>
                <w:color w:val="000000"/>
                <w:kern w:val="0"/>
                <w:lang w:eastAsia="en-IN"/>
                <w14:ligatures w14:val="none"/>
              </w:rPr>
              <w:t>*-7.17336684004512</w:t>
            </w:r>
          </w:p>
        </w:tc>
        <w:tc>
          <w:tcPr>
            <w:tcW w:w="1020" w:type="dxa"/>
            <w:tcBorders>
              <w:top w:val="nil"/>
              <w:left w:val="nil"/>
              <w:bottom w:val="single" w:sz="4" w:space="0" w:color="auto"/>
              <w:right w:val="single" w:sz="4" w:space="0" w:color="auto"/>
            </w:tcBorders>
            <w:noWrap/>
            <w:vAlign w:val="bottom"/>
            <w:hideMark/>
          </w:tcPr>
          <w:p w14:paraId="42E6BDD8" w14:textId="77777777" w:rsidR="001A5871" w:rsidRPr="001A5871" w:rsidRDefault="001A5871" w:rsidP="001A5871">
            <w:pPr>
              <w:spacing w:after="0" w:line="240" w:lineRule="auto"/>
              <w:jc w:val="right"/>
              <w:rPr>
                <w:rFonts w:ascii="Calibri" w:eastAsia="Times New Roman" w:hAnsi="Calibri" w:cs="Calibri"/>
                <w:color w:val="000000"/>
                <w:kern w:val="0"/>
                <w:lang w:eastAsia="en-IN"/>
                <w14:ligatures w14:val="none"/>
              </w:rPr>
            </w:pPr>
            <w:r w:rsidRPr="001A5871">
              <w:rPr>
                <w:rFonts w:ascii="Calibri" w:eastAsia="Times New Roman" w:hAnsi="Calibri" w:cs="Calibri"/>
                <w:color w:val="000000"/>
                <w:kern w:val="0"/>
                <w:lang w:eastAsia="en-IN"/>
                <w14:ligatures w14:val="none"/>
              </w:rPr>
              <w:t>0.000683</w:t>
            </w:r>
          </w:p>
        </w:tc>
      </w:tr>
      <w:tr w:rsidR="001A5871" w:rsidRPr="001A5871" w14:paraId="09E5F00F" w14:textId="77777777" w:rsidTr="001A5871">
        <w:trPr>
          <w:trHeight w:val="292"/>
        </w:trPr>
        <w:tc>
          <w:tcPr>
            <w:tcW w:w="1020" w:type="dxa"/>
            <w:tcBorders>
              <w:top w:val="nil"/>
              <w:left w:val="single" w:sz="4" w:space="0" w:color="auto"/>
              <w:bottom w:val="single" w:sz="4" w:space="0" w:color="auto"/>
              <w:right w:val="single" w:sz="4" w:space="0" w:color="auto"/>
            </w:tcBorders>
            <w:noWrap/>
            <w:vAlign w:val="bottom"/>
            <w:hideMark/>
          </w:tcPr>
          <w:p w14:paraId="11928784" w14:textId="77777777" w:rsidR="001A5871" w:rsidRPr="001A5871" w:rsidRDefault="001A5871" w:rsidP="001A5871">
            <w:pPr>
              <w:spacing w:after="0" w:line="240" w:lineRule="auto"/>
              <w:jc w:val="right"/>
              <w:rPr>
                <w:rFonts w:ascii="Calibri" w:eastAsia="Times New Roman" w:hAnsi="Calibri" w:cs="Calibri"/>
                <w:color w:val="000000"/>
                <w:kern w:val="0"/>
                <w:lang w:eastAsia="en-IN"/>
                <w14:ligatures w14:val="none"/>
              </w:rPr>
            </w:pPr>
            <w:r w:rsidRPr="001A5871">
              <w:rPr>
                <w:rFonts w:ascii="Calibri" w:eastAsia="Times New Roman" w:hAnsi="Calibri" w:cs="Calibri"/>
                <w:color w:val="000000"/>
                <w:kern w:val="0"/>
                <w:lang w:eastAsia="en-IN"/>
                <w14:ligatures w14:val="none"/>
              </w:rPr>
              <w:t>2</w:t>
            </w:r>
          </w:p>
        </w:tc>
        <w:tc>
          <w:tcPr>
            <w:tcW w:w="1936" w:type="dxa"/>
            <w:tcBorders>
              <w:top w:val="nil"/>
              <w:left w:val="nil"/>
              <w:bottom w:val="single" w:sz="4" w:space="0" w:color="auto"/>
              <w:right w:val="single" w:sz="4" w:space="0" w:color="auto"/>
            </w:tcBorders>
            <w:noWrap/>
            <w:vAlign w:val="bottom"/>
            <w:hideMark/>
          </w:tcPr>
          <w:p w14:paraId="3D6593C4" w14:textId="77777777" w:rsidR="001A5871" w:rsidRPr="001A5871" w:rsidRDefault="001A5871" w:rsidP="001A5871">
            <w:pPr>
              <w:spacing w:after="0" w:line="240" w:lineRule="auto"/>
              <w:jc w:val="right"/>
              <w:rPr>
                <w:rFonts w:ascii="Calibri" w:eastAsia="Times New Roman" w:hAnsi="Calibri" w:cs="Calibri"/>
                <w:color w:val="000000"/>
                <w:kern w:val="0"/>
                <w:lang w:eastAsia="en-IN"/>
                <w14:ligatures w14:val="none"/>
              </w:rPr>
            </w:pPr>
            <w:r w:rsidRPr="001A5871">
              <w:rPr>
                <w:rFonts w:ascii="Calibri" w:eastAsia="Times New Roman" w:hAnsi="Calibri" w:cs="Calibri"/>
                <w:color w:val="000000"/>
                <w:kern w:val="0"/>
                <w:lang w:eastAsia="en-IN"/>
                <w14:ligatures w14:val="none"/>
              </w:rPr>
              <w:t>-6.97575</w:t>
            </w:r>
          </w:p>
        </w:tc>
        <w:tc>
          <w:tcPr>
            <w:tcW w:w="1936" w:type="dxa"/>
            <w:tcBorders>
              <w:top w:val="nil"/>
              <w:left w:val="nil"/>
              <w:bottom w:val="single" w:sz="4" w:space="0" w:color="auto"/>
              <w:right w:val="single" w:sz="4" w:space="0" w:color="auto"/>
            </w:tcBorders>
            <w:noWrap/>
            <w:vAlign w:val="bottom"/>
            <w:hideMark/>
          </w:tcPr>
          <w:p w14:paraId="7CE2A49C" w14:textId="77777777" w:rsidR="001A5871" w:rsidRPr="001A5871" w:rsidRDefault="001A5871" w:rsidP="001A5871">
            <w:pPr>
              <w:spacing w:after="0" w:line="240" w:lineRule="auto"/>
              <w:jc w:val="right"/>
              <w:rPr>
                <w:rFonts w:ascii="Calibri" w:eastAsia="Times New Roman" w:hAnsi="Calibri" w:cs="Calibri"/>
                <w:color w:val="000000"/>
                <w:kern w:val="0"/>
                <w:lang w:eastAsia="en-IN"/>
                <w14:ligatures w14:val="none"/>
              </w:rPr>
            </w:pPr>
            <w:r w:rsidRPr="001A5871">
              <w:rPr>
                <w:rFonts w:ascii="Calibri" w:eastAsia="Times New Roman" w:hAnsi="Calibri" w:cs="Calibri"/>
                <w:color w:val="000000"/>
                <w:kern w:val="0"/>
                <w:lang w:eastAsia="en-IN"/>
                <w14:ligatures w14:val="none"/>
              </w:rPr>
              <w:t>-5.93023</w:t>
            </w:r>
          </w:p>
        </w:tc>
        <w:tc>
          <w:tcPr>
            <w:tcW w:w="1936" w:type="dxa"/>
            <w:tcBorders>
              <w:top w:val="nil"/>
              <w:left w:val="nil"/>
              <w:bottom w:val="single" w:sz="4" w:space="0" w:color="auto"/>
              <w:right w:val="single" w:sz="4" w:space="0" w:color="auto"/>
            </w:tcBorders>
            <w:noWrap/>
            <w:vAlign w:val="bottom"/>
            <w:hideMark/>
          </w:tcPr>
          <w:p w14:paraId="1DD1EFC8" w14:textId="77777777" w:rsidR="001A5871" w:rsidRPr="001A5871" w:rsidRDefault="001A5871" w:rsidP="001A5871">
            <w:pPr>
              <w:spacing w:after="0" w:line="240" w:lineRule="auto"/>
              <w:rPr>
                <w:rFonts w:ascii="Calibri" w:eastAsia="Times New Roman" w:hAnsi="Calibri" w:cs="Calibri"/>
                <w:color w:val="000000"/>
                <w:kern w:val="0"/>
                <w:lang w:eastAsia="en-IN"/>
                <w14:ligatures w14:val="none"/>
              </w:rPr>
            </w:pPr>
            <w:r w:rsidRPr="001A5871">
              <w:rPr>
                <w:rFonts w:ascii="Calibri" w:eastAsia="Times New Roman" w:hAnsi="Calibri" w:cs="Calibri"/>
                <w:color w:val="000000"/>
                <w:kern w:val="0"/>
                <w:lang w:eastAsia="en-IN"/>
                <w14:ligatures w14:val="none"/>
              </w:rPr>
              <w:t>*-6.77165617935591</w:t>
            </w:r>
          </w:p>
        </w:tc>
        <w:tc>
          <w:tcPr>
            <w:tcW w:w="1020" w:type="dxa"/>
            <w:tcBorders>
              <w:top w:val="nil"/>
              <w:left w:val="nil"/>
              <w:bottom w:val="single" w:sz="4" w:space="0" w:color="auto"/>
              <w:right w:val="single" w:sz="4" w:space="0" w:color="auto"/>
            </w:tcBorders>
            <w:noWrap/>
            <w:vAlign w:val="bottom"/>
            <w:hideMark/>
          </w:tcPr>
          <w:p w14:paraId="19E88FEB" w14:textId="77777777" w:rsidR="001A5871" w:rsidRPr="001A5871" w:rsidRDefault="001A5871" w:rsidP="001A5871">
            <w:pPr>
              <w:spacing w:after="0" w:line="240" w:lineRule="auto"/>
              <w:jc w:val="right"/>
              <w:rPr>
                <w:rFonts w:ascii="Calibri" w:eastAsia="Times New Roman" w:hAnsi="Calibri" w:cs="Calibri"/>
                <w:color w:val="000000"/>
                <w:kern w:val="0"/>
                <w:lang w:eastAsia="en-IN"/>
                <w14:ligatures w14:val="none"/>
              </w:rPr>
            </w:pPr>
            <w:r w:rsidRPr="001A5871">
              <w:rPr>
                <w:rFonts w:ascii="Calibri" w:eastAsia="Times New Roman" w:hAnsi="Calibri" w:cs="Calibri"/>
                <w:color w:val="000000"/>
                <w:kern w:val="0"/>
                <w:lang w:eastAsia="en-IN"/>
                <w14:ligatures w14:val="none"/>
              </w:rPr>
              <w:t>0.001025</w:t>
            </w:r>
          </w:p>
        </w:tc>
      </w:tr>
      <w:tr w:rsidR="001A5871" w:rsidRPr="001A5871" w14:paraId="69F5680B" w14:textId="77777777" w:rsidTr="001A5871">
        <w:trPr>
          <w:trHeight w:val="292"/>
        </w:trPr>
        <w:tc>
          <w:tcPr>
            <w:tcW w:w="1020" w:type="dxa"/>
            <w:tcBorders>
              <w:top w:val="nil"/>
              <w:left w:val="single" w:sz="4" w:space="0" w:color="auto"/>
              <w:bottom w:val="single" w:sz="4" w:space="0" w:color="auto"/>
              <w:right w:val="single" w:sz="4" w:space="0" w:color="auto"/>
            </w:tcBorders>
            <w:noWrap/>
            <w:vAlign w:val="bottom"/>
            <w:hideMark/>
          </w:tcPr>
          <w:p w14:paraId="55372014" w14:textId="77777777" w:rsidR="001A5871" w:rsidRPr="001A5871" w:rsidRDefault="001A5871" w:rsidP="001A5871">
            <w:pPr>
              <w:spacing w:after="0" w:line="240" w:lineRule="auto"/>
              <w:jc w:val="right"/>
              <w:rPr>
                <w:rFonts w:ascii="Calibri" w:eastAsia="Times New Roman" w:hAnsi="Calibri" w:cs="Calibri"/>
                <w:color w:val="000000"/>
                <w:kern w:val="0"/>
                <w:lang w:eastAsia="en-IN"/>
                <w14:ligatures w14:val="none"/>
              </w:rPr>
            </w:pPr>
            <w:r w:rsidRPr="001A5871">
              <w:rPr>
                <w:rFonts w:ascii="Calibri" w:eastAsia="Times New Roman" w:hAnsi="Calibri" w:cs="Calibri"/>
                <w:color w:val="000000"/>
                <w:kern w:val="0"/>
                <w:lang w:eastAsia="en-IN"/>
                <w14:ligatures w14:val="none"/>
              </w:rPr>
              <w:t>3</w:t>
            </w:r>
          </w:p>
        </w:tc>
        <w:tc>
          <w:tcPr>
            <w:tcW w:w="1936" w:type="dxa"/>
            <w:tcBorders>
              <w:top w:val="nil"/>
              <w:left w:val="nil"/>
              <w:bottom w:val="single" w:sz="4" w:space="0" w:color="auto"/>
              <w:right w:val="single" w:sz="4" w:space="0" w:color="auto"/>
            </w:tcBorders>
            <w:noWrap/>
            <w:vAlign w:val="bottom"/>
            <w:hideMark/>
          </w:tcPr>
          <w:p w14:paraId="3ED674AF" w14:textId="77777777" w:rsidR="001A5871" w:rsidRPr="001A5871" w:rsidRDefault="001A5871" w:rsidP="001A5871">
            <w:pPr>
              <w:spacing w:after="0" w:line="240" w:lineRule="auto"/>
              <w:jc w:val="right"/>
              <w:rPr>
                <w:rFonts w:ascii="Calibri" w:eastAsia="Times New Roman" w:hAnsi="Calibri" w:cs="Calibri"/>
                <w:color w:val="000000"/>
                <w:kern w:val="0"/>
                <w:lang w:eastAsia="en-IN"/>
                <w14:ligatures w14:val="none"/>
              </w:rPr>
            </w:pPr>
            <w:r w:rsidRPr="001A5871">
              <w:rPr>
                <w:rFonts w:ascii="Calibri" w:eastAsia="Times New Roman" w:hAnsi="Calibri" w:cs="Calibri"/>
                <w:color w:val="000000"/>
                <w:kern w:val="0"/>
                <w:lang w:eastAsia="en-IN"/>
                <w14:ligatures w14:val="none"/>
              </w:rPr>
              <w:t>-6.86625</w:t>
            </w:r>
          </w:p>
        </w:tc>
        <w:tc>
          <w:tcPr>
            <w:tcW w:w="1936" w:type="dxa"/>
            <w:tcBorders>
              <w:top w:val="nil"/>
              <w:left w:val="nil"/>
              <w:bottom w:val="single" w:sz="4" w:space="0" w:color="auto"/>
              <w:right w:val="single" w:sz="4" w:space="0" w:color="auto"/>
            </w:tcBorders>
            <w:noWrap/>
            <w:vAlign w:val="bottom"/>
            <w:hideMark/>
          </w:tcPr>
          <w:p w14:paraId="44473A1C" w14:textId="77777777" w:rsidR="001A5871" w:rsidRPr="001A5871" w:rsidRDefault="001A5871" w:rsidP="001A5871">
            <w:pPr>
              <w:spacing w:after="0" w:line="240" w:lineRule="auto"/>
              <w:rPr>
                <w:rFonts w:ascii="Calibri" w:eastAsia="Times New Roman" w:hAnsi="Calibri" w:cs="Calibri"/>
                <w:color w:val="000000"/>
                <w:kern w:val="0"/>
                <w:lang w:eastAsia="en-IN"/>
                <w14:ligatures w14:val="none"/>
              </w:rPr>
            </w:pPr>
            <w:r w:rsidRPr="001A5871">
              <w:rPr>
                <w:rFonts w:ascii="Calibri" w:eastAsia="Times New Roman" w:hAnsi="Calibri" w:cs="Calibri"/>
                <w:color w:val="000000"/>
                <w:kern w:val="0"/>
                <w:lang w:eastAsia="en-IN"/>
                <w14:ligatures w14:val="none"/>
              </w:rPr>
              <w:t>*-5.37503305284529</w:t>
            </w:r>
          </w:p>
        </w:tc>
        <w:tc>
          <w:tcPr>
            <w:tcW w:w="1936" w:type="dxa"/>
            <w:tcBorders>
              <w:top w:val="nil"/>
              <w:left w:val="nil"/>
              <w:bottom w:val="single" w:sz="4" w:space="0" w:color="auto"/>
              <w:right w:val="single" w:sz="4" w:space="0" w:color="auto"/>
            </w:tcBorders>
            <w:noWrap/>
            <w:vAlign w:val="bottom"/>
            <w:hideMark/>
          </w:tcPr>
          <w:p w14:paraId="7B8D2A85" w14:textId="77777777" w:rsidR="001A5871" w:rsidRPr="001A5871" w:rsidRDefault="001A5871" w:rsidP="001A5871">
            <w:pPr>
              <w:spacing w:after="0" w:line="240" w:lineRule="auto"/>
              <w:jc w:val="right"/>
              <w:rPr>
                <w:rFonts w:ascii="Calibri" w:eastAsia="Times New Roman" w:hAnsi="Calibri" w:cs="Calibri"/>
                <w:color w:val="000000"/>
                <w:kern w:val="0"/>
                <w:lang w:eastAsia="en-IN"/>
                <w14:ligatures w14:val="none"/>
              </w:rPr>
            </w:pPr>
            <w:r w:rsidRPr="001A5871">
              <w:rPr>
                <w:rFonts w:ascii="Calibri" w:eastAsia="Times New Roman" w:hAnsi="Calibri" w:cs="Calibri"/>
                <w:color w:val="000000"/>
                <w:kern w:val="0"/>
                <w:lang w:eastAsia="en-IN"/>
                <w14:ligatures w14:val="none"/>
              </w:rPr>
              <w:t>-6.61388</w:t>
            </w:r>
          </w:p>
        </w:tc>
        <w:tc>
          <w:tcPr>
            <w:tcW w:w="1020" w:type="dxa"/>
            <w:tcBorders>
              <w:top w:val="nil"/>
              <w:left w:val="nil"/>
              <w:bottom w:val="single" w:sz="4" w:space="0" w:color="auto"/>
              <w:right w:val="single" w:sz="4" w:space="0" w:color="auto"/>
            </w:tcBorders>
            <w:noWrap/>
            <w:vAlign w:val="bottom"/>
            <w:hideMark/>
          </w:tcPr>
          <w:p w14:paraId="71A53529" w14:textId="77777777" w:rsidR="001A5871" w:rsidRPr="001A5871" w:rsidRDefault="001A5871" w:rsidP="001A5871">
            <w:pPr>
              <w:spacing w:after="0" w:line="240" w:lineRule="auto"/>
              <w:jc w:val="right"/>
              <w:rPr>
                <w:rFonts w:ascii="Calibri" w:eastAsia="Times New Roman" w:hAnsi="Calibri" w:cs="Calibri"/>
                <w:color w:val="000000"/>
                <w:kern w:val="0"/>
                <w:lang w:eastAsia="en-IN"/>
                <w14:ligatures w14:val="none"/>
              </w:rPr>
            </w:pPr>
            <w:r w:rsidRPr="001A5871">
              <w:rPr>
                <w:rFonts w:ascii="Calibri" w:eastAsia="Times New Roman" w:hAnsi="Calibri" w:cs="Calibri"/>
                <w:color w:val="000000"/>
                <w:kern w:val="0"/>
                <w:lang w:eastAsia="en-IN"/>
                <w14:ligatures w14:val="none"/>
              </w:rPr>
              <w:t>0.001483</w:t>
            </w:r>
          </w:p>
        </w:tc>
      </w:tr>
    </w:tbl>
    <w:p w14:paraId="06A55B78" w14:textId="77777777" w:rsidR="001A5871" w:rsidRDefault="001A5871" w:rsidP="00C53446">
      <w:pPr>
        <w:rPr>
          <w:rFonts w:ascii="Times New Roman" w:hAnsi="Times New Roman" w:cs="Times New Roman"/>
          <w:sz w:val="24"/>
          <w:szCs w:val="24"/>
        </w:rPr>
      </w:pPr>
      <w:r>
        <w:rPr>
          <w:rFonts w:ascii="Times New Roman" w:hAnsi="Times New Roman" w:cs="Times New Roman"/>
          <w:sz w:val="24"/>
          <w:szCs w:val="24"/>
        </w:rPr>
        <w:t>Source: Compiled in Python</w:t>
      </w:r>
    </w:p>
    <w:p w14:paraId="7CFF1F56" w14:textId="77777777" w:rsidR="00D83A9E" w:rsidRDefault="00CD66B5" w:rsidP="00C53446">
      <w:pPr>
        <w:rPr>
          <w:rFonts w:ascii="Times New Roman" w:hAnsi="Times New Roman" w:cs="Times New Roman"/>
          <w:sz w:val="24"/>
          <w:szCs w:val="24"/>
        </w:rPr>
      </w:pPr>
      <w:r w:rsidRPr="00CD66B5">
        <w:rPr>
          <w:rFonts w:ascii="Times New Roman" w:hAnsi="Times New Roman" w:cs="Times New Roman"/>
          <w:sz w:val="24"/>
          <w:szCs w:val="24"/>
        </w:rPr>
        <w:t xml:space="preserve">This table helps choose the best number of </w:t>
      </w:r>
      <w:r>
        <w:rPr>
          <w:rFonts w:ascii="Times New Roman" w:hAnsi="Times New Roman" w:cs="Times New Roman"/>
          <w:sz w:val="24"/>
          <w:szCs w:val="24"/>
        </w:rPr>
        <w:t>lags</w:t>
      </w:r>
      <w:r w:rsidRPr="00CD66B5">
        <w:rPr>
          <w:rFonts w:ascii="Times New Roman" w:hAnsi="Times New Roman" w:cs="Times New Roman"/>
          <w:sz w:val="24"/>
          <w:szCs w:val="24"/>
        </w:rPr>
        <w:t xml:space="preserve"> to use in a time series model. We look for the smallest values, marked with a star</w:t>
      </w:r>
      <w:r>
        <w:rPr>
          <w:rFonts w:ascii="Times New Roman" w:hAnsi="Times New Roman" w:cs="Times New Roman"/>
          <w:sz w:val="24"/>
          <w:szCs w:val="24"/>
        </w:rPr>
        <w:t xml:space="preserve"> (*)</w:t>
      </w:r>
      <w:r w:rsidRPr="00CD66B5">
        <w:rPr>
          <w:rFonts w:ascii="Times New Roman" w:hAnsi="Times New Roman" w:cs="Times New Roman"/>
          <w:sz w:val="24"/>
          <w:szCs w:val="24"/>
        </w:rPr>
        <w:t>, which suggests either lag 1 or lag 2. Since the BIC criterion, which favo</w:t>
      </w:r>
      <w:r>
        <w:rPr>
          <w:rFonts w:ascii="Times New Roman" w:hAnsi="Times New Roman" w:cs="Times New Roman"/>
          <w:sz w:val="24"/>
          <w:szCs w:val="24"/>
        </w:rPr>
        <w:t>u</w:t>
      </w:r>
      <w:r w:rsidRPr="00CD66B5">
        <w:rPr>
          <w:rFonts w:ascii="Times New Roman" w:hAnsi="Times New Roman" w:cs="Times New Roman"/>
          <w:sz w:val="24"/>
          <w:szCs w:val="24"/>
        </w:rPr>
        <w:t xml:space="preserve">rs simpler models, recommends </w:t>
      </w:r>
      <w:r>
        <w:rPr>
          <w:rFonts w:ascii="Times New Roman" w:hAnsi="Times New Roman" w:cs="Times New Roman"/>
          <w:sz w:val="24"/>
          <w:szCs w:val="24"/>
        </w:rPr>
        <w:t>lag 1,</w:t>
      </w:r>
      <w:r w:rsidRPr="00CD66B5">
        <w:rPr>
          <w:rFonts w:ascii="Times New Roman" w:hAnsi="Times New Roman" w:cs="Times New Roman"/>
          <w:sz w:val="24"/>
          <w:szCs w:val="24"/>
        </w:rPr>
        <w:t xml:space="preserve"> the analysis will likely proceed by using the data from only the immediate previous period.</w:t>
      </w:r>
    </w:p>
    <w:p w14:paraId="365D5140" w14:textId="7B5813DE" w:rsidR="001A5871" w:rsidRDefault="001A5871" w:rsidP="00C53446">
      <w:pPr>
        <w:rPr>
          <w:rFonts w:ascii="Times New Roman" w:hAnsi="Times New Roman" w:cs="Times New Roman"/>
          <w:sz w:val="24"/>
          <w:szCs w:val="24"/>
        </w:rPr>
      </w:pPr>
      <w:r>
        <w:rPr>
          <w:rFonts w:ascii="Times New Roman" w:hAnsi="Times New Roman" w:cs="Times New Roman"/>
          <w:sz w:val="24"/>
          <w:szCs w:val="24"/>
        </w:rPr>
        <w:t>Application of Johansen Cointegration Method</w:t>
      </w:r>
    </w:p>
    <w:p w14:paraId="3502E7E8" w14:textId="77777777" w:rsidR="001A5871" w:rsidRDefault="00066D17" w:rsidP="00C53446">
      <w:pPr>
        <w:rPr>
          <w:rFonts w:ascii="Times New Roman" w:hAnsi="Times New Roman" w:cs="Times New Roman"/>
          <w:sz w:val="24"/>
          <w:szCs w:val="24"/>
        </w:rPr>
      </w:pPr>
      <w:r>
        <w:rPr>
          <w:rFonts w:ascii="Times New Roman" w:hAnsi="Times New Roman" w:cs="Times New Roman"/>
          <w:sz w:val="24"/>
          <w:szCs w:val="24"/>
        </w:rPr>
        <w:t>Trace and Maximum Eigen Value Test Statistics</w:t>
      </w:r>
    </w:p>
    <w:p w14:paraId="4B877916" w14:textId="77777777" w:rsidR="00066D17" w:rsidRDefault="00066D17" w:rsidP="00C53446">
      <w:pPr>
        <w:rPr>
          <w:rFonts w:ascii="Times New Roman" w:hAnsi="Times New Roman" w:cs="Times New Roman"/>
          <w:sz w:val="24"/>
          <w:szCs w:val="24"/>
        </w:rPr>
      </w:pPr>
      <w:r w:rsidRPr="00066D17">
        <w:rPr>
          <w:rFonts w:ascii="Times New Roman" w:hAnsi="Times New Roman" w:cs="Times New Roman"/>
          <w:sz w:val="24"/>
          <w:szCs w:val="24"/>
        </w:rPr>
        <w:t>Trace(r0) = − T · ∑_{</w:t>
      </w:r>
      <w:proofErr w:type="spellStart"/>
      <w:r w:rsidRPr="00066D17">
        <w:rPr>
          <w:rFonts w:ascii="Times New Roman" w:hAnsi="Times New Roman" w:cs="Times New Roman"/>
          <w:sz w:val="24"/>
          <w:szCs w:val="24"/>
        </w:rPr>
        <w:t>i</w:t>
      </w:r>
      <w:proofErr w:type="spellEnd"/>
      <w:r w:rsidRPr="00066D17">
        <w:rPr>
          <w:rFonts w:ascii="Times New Roman" w:hAnsi="Times New Roman" w:cs="Times New Roman"/>
          <w:sz w:val="24"/>
          <w:szCs w:val="24"/>
        </w:rPr>
        <w:t>=r0+</w:t>
      </w:r>
      <w:proofErr w:type="gramStart"/>
      <w:r w:rsidRPr="00066D17">
        <w:rPr>
          <w:rFonts w:ascii="Times New Roman" w:hAnsi="Times New Roman" w:cs="Times New Roman"/>
          <w:sz w:val="24"/>
          <w:szCs w:val="24"/>
        </w:rPr>
        <w:t>1}^</w:t>
      </w:r>
      <w:proofErr w:type="gramEnd"/>
      <w:r w:rsidRPr="00066D17">
        <w:rPr>
          <w:rFonts w:ascii="Times New Roman" w:hAnsi="Times New Roman" w:cs="Times New Roman"/>
          <w:sz w:val="24"/>
          <w:szCs w:val="24"/>
        </w:rPr>
        <w:t xml:space="preserve">{k} </w:t>
      </w:r>
      <w:proofErr w:type="gramStart"/>
      <w:r w:rsidRPr="00066D17">
        <w:rPr>
          <w:rFonts w:ascii="Times New Roman" w:hAnsi="Times New Roman" w:cs="Times New Roman"/>
          <w:sz w:val="24"/>
          <w:szCs w:val="24"/>
        </w:rPr>
        <w:t>ln(</w:t>
      </w:r>
      <w:proofErr w:type="gramEnd"/>
      <w:r w:rsidRPr="00066D17">
        <w:rPr>
          <w:rFonts w:ascii="Times New Roman" w:hAnsi="Times New Roman" w:cs="Times New Roman"/>
          <w:sz w:val="24"/>
          <w:szCs w:val="24"/>
        </w:rPr>
        <w:t>1 − ᵑ</w:t>
      </w:r>
      <w:proofErr w:type="spellStart"/>
      <w:r w:rsidRPr="00066D17">
        <w:rPr>
          <w:rFonts w:ascii="Times New Roman" w:hAnsi="Times New Roman" w:cs="Times New Roman"/>
          <w:sz w:val="24"/>
          <w:szCs w:val="24"/>
        </w:rPr>
        <w:t>λ_i</w:t>
      </w:r>
      <w:proofErr w:type="spellEnd"/>
      <w:r w:rsidRPr="00066D17">
        <w:rPr>
          <w:rFonts w:ascii="Times New Roman" w:hAnsi="Times New Roman" w:cs="Times New Roman"/>
          <w:sz w:val="24"/>
          <w:szCs w:val="24"/>
        </w:rPr>
        <w:t>)</w:t>
      </w:r>
    </w:p>
    <w:p w14:paraId="273D179C" w14:textId="77777777" w:rsidR="00066D17" w:rsidRPr="00066D17" w:rsidRDefault="00066D17" w:rsidP="00066D17">
      <w:pPr>
        <w:rPr>
          <w:rFonts w:ascii="Times New Roman" w:hAnsi="Times New Roman" w:cs="Times New Roman"/>
          <w:sz w:val="24"/>
          <w:szCs w:val="24"/>
        </w:rPr>
      </w:pPr>
      <w:r w:rsidRPr="00066D17">
        <w:rPr>
          <w:rFonts w:ascii="Times New Roman" w:hAnsi="Times New Roman" w:cs="Times New Roman"/>
          <w:sz w:val="24"/>
          <w:szCs w:val="24"/>
        </w:rPr>
        <w:lastRenderedPageBreak/>
        <w:t>At r0=0: H0​: no cointegration; H1​: at least one vector.</w:t>
      </w:r>
    </w:p>
    <w:p w14:paraId="6DBF949C" w14:textId="77777777" w:rsidR="00066D17" w:rsidRPr="00066D17" w:rsidRDefault="00066D17" w:rsidP="00066D17">
      <w:pPr>
        <w:rPr>
          <w:rFonts w:ascii="Times New Roman" w:hAnsi="Times New Roman" w:cs="Times New Roman"/>
          <w:sz w:val="24"/>
          <w:szCs w:val="24"/>
        </w:rPr>
      </w:pPr>
      <w:r w:rsidRPr="00066D17">
        <w:rPr>
          <w:rFonts w:ascii="Times New Roman" w:hAnsi="Times New Roman" w:cs="Times New Roman"/>
          <w:sz w:val="24"/>
          <w:szCs w:val="24"/>
        </w:rPr>
        <w:t>At r0=1: H0​: at most one vector; H1​: two or more, etc.</w:t>
      </w:r>
    </w:p>
    <w:p w14:paraId="69B515D0" w14:textId="77777777" w:rsidR="00066D17" w:rsidRDefault="00066D17" w:rsidP="00C53446">
      <w:pPr>
        <w:rPr>
          <w:rFonts w:ascii="Times New Roman" w:hAnsi="Times New Roman" w:cs="Times New Roman"/>
          <w:sz w:val="24"/>
          <w:szCs w:val="24"/>
        </w:rPr>
      </w:pPr>
      <w:r>
        <w:rPr>
          <w:rFonts w:ascii="Times New Roman" w:hAnsi="Times New Roman" w:cs="Times New Roman"/>
          <w:sz w:val="24"/>
          <w:szCs w:val="24"/>
        </w:rPr>
        <w:t xml:space="preserve">At r0=2: </w:t>
      </w:r>
      <w:r w:rsidRPr="00066D17">
        <w:rPr>
          <w:rFonts w:ascii="Times New Roman" w:hAnsi="Times New Roman" w:cs="Times New Roman"/>
          <w:sz w:val="24"/>
          <w:szCs w:val="24"/>
        </w:rPr>
        <w:t xml:space="preserve">H0​: at most </w:t>
      </w:r>
      <w:r>
        <w:rPr>
          <w:rFonts w:ascii="Times New Roman" w:hAnsi="Times New Roman" w:cs="Times New Roman"/>
          <w:sz w:val="24"/>
          <w:szCs w:val="24"/>
        </w:rPr>
        <w:t>two</w:t>
      </w:r>
      <w:r w:rsidRPr="00066D17">
        <w:rPr>
          <w:rFonts w:ascii="Times New Roman" w:hAnsi="Times New Roman" w:cs="Times New Roman"/>
          <w:sz w:val="24"/>
          <w:szCs w:val="24"/>
        </w:rPr>
        <w:t xml:space="preserve"> vector; H1​: t</w:t>
      </w:r>
      <w:r>
        <w:rPr>
          <w:rFonts w:ascii="Times New Roman" w:hAnsi="Times New Roman" w:cs="Times New Roman"/>
          <w:sz w:val="24"/>
          <w:szCs w:val="24"/>
        </w:rPr>
        <w:t>hree</w:t>
      </w:r>
      <w:r w:rsidRPr="00066D17">
        <w:rPr>
          <w:rFonts w:ascii="Times New Roman" w:hAnsi="Times New Roman" w:cs="Times New Roman"/>
          <w:sz w:val="24"/>
          <w:szCs w:val="24"/>
        </w:rPr>
        <w:t xml:space="preserve"> or more, etc.</w:t>
      </w:r>
    </w:p>
    <w:p w14:paraId="6BF34EC3" w14:textId="77777777" w:rsidR="00CD5967" w:rsidRDefault="00066D17" w:rsidP="00CD5967">
      <w:pPr>
        <w:rPr>
          <w:rFonts w:ascii="Times New Roman" w:hAnsi="Times New Roman" w:cs="Times New Roman"/>
          <w:sz w:val="24"/>
          <w:szCs w:val="24"/>
        </w:rPr>
      </w:pPr>
      <w:proofErr w:type="spellStart"/>
      <w:r w:rsidRPr="00066D17">
        <w:rPr>
          <w:rFonts w:ascii="Times New Roman" w:hAnsi="Times New Roman" w:cs="Times New Roman"/>
          <w:sz w:val="24"/>
          <w:szCs w:val="24"/>
        </w:rPr>
        <w:t>MaxEig</w:t>
      </w:r>
      <w:proofErr w:type="spellEnd"/>
      <w:r w:rsidRPr="00066D17">
        <w:rPr>
          <w:rFonts w:ascii="Times New Roman" w:hAnsi="Times New Roman" w:cs="Times New Roman"/>
          <w:sz w:val="24"/>
          <w:szCs w:val="24"/>
        </w:rPr>
        <w:t xml:space="preserve">(r0) = − T · </w:t>
      </w:r>
      <w:proofErr w:type="gramStart"/>
      <w:r w:rsidRPr="00066D17">
        <w:rPr>
          <w:rFonts w:ascii="Times New Roman" w:hAnsi="Times New Roman" w:cs="Times New Roman"/>
          <w:sz w:val="24"/>
          <w:szCs w:val="24"/>
        </w:rPr>
        <w:t>ln(</w:t>
      </w:r>
      <w:proofErr w:type="gramEnd"/>
      <w:r w:rsidRPr="00066D17">
        <w:rPr>
          <w:rFonts w:ascii="Times New Roman" w:hAnsi="Times New Roman" w:cs="Times New Roman"/>
          <w:sz w:val="24"/>
          <w:szCs w:val="24"/>
        </w:rPr>
        <w:t>1 − ᵑλ_{r0+1})</w:t>
      </w:r>
    </w:p>
    <w:p w14:paraId="5F247C77" w14:textId="64C122F3" w:rsidR="00FA52B6" w:rsidRPr="00CD5967" w:rsidRDefault="00FA52B6" w:rsidP="00CD5967">
      <w:pPr>
        <w:rPr>
          <w:rFonts w:ascii="Times New Roman" w:hAnsi="Times New Roman" w:cs="Times New Roman"/>
          <w:sz w:val="24"/>
          <w:szCs w:val="24"/>
        </w:rPr>
      </w:pPr>
      <w:r>
        <w:rPr>
          <w:rFonts w:ascii="Times New Roman" w:hAnsi="Times New Roman" w:cs="Times New Roman"/>
          <w:lang w:val="en-US"/>
        </w:rPr>
        <w:t>Table. No.</w:t>
      </w:r>
      <w:r w:rsidR="00CD5967">
        <w:rPr>
          <w:rFonts w:ascii="Times New Roman" w:hAnsi="Times New Roman" w:cs="Times New Roman"/>
          <w:lang w:val="en-US"/>
        </w:rPr>
        <w:t>4</w:t>
      </w:r>
      <w:r>
        <w:rPr>
          <w:rFonts w:ascii="Times New Roman" w:hAnsi="Times New Roman" w:cs="Times New Roman"/>
          <w:lang w:val="en-US"/>
        </w:rPr>
        <w:t xml:space="preserve">: </w:t>
      </w:r>
      <w:r w:rsidR="00CD5967">
        <w:rPr>
          <w:rFonts w:ascii="Times New Roman" w:hAnsi="Times New Roman" w:cs="Times New Roman"/>
          <w:lang w:val="en-US"/>
        </w:rPr>
        <w:t>Johansen Cointegration Test Results Using the Trace Statistic</w:t>
      </w:r>
    </w:p>
    <w:tbl>
      <w:tblPr>
        <w:tblW w:w="4685" w:type="dxa"/>
        <w:tblLook w:val="04A0" w:firstRow="1" w:lastRow="0" w:firstColumn="1" w:lastColumn="0" w:noHBand="0" w:noVBand="1"/>
      </w:tblPr>
      <w:tblGrid>
        <w:gridCol w:w="1020"/>
        <w:gridCol w:w="1190"/>
        <w:gridCol w:w="1531"/>
        <w:gridCol w:w="1372"/>
      </w:tblGrid>
      <w:tr w:rsidR="00FA52B6" w:rsidRPr="00FA52B6" w14:paraId="43080E8C" w14:textId="77777777" w:rsidTr="00FA52B6">
        <w:trPr>
          <w:trHeight w:val="292"/>
        </w:trPr>
        <w:tc>
          <w:tcPr>
            <w:tcW w:w="1020" w:type="dxa"/>
            <w:tcBorders>
              <w:top w:val="single" w:sz="4" w:space="0" w:color="auto"/>
              <w:left w:val="single" w:sz="4" w:space="0" w:color="auto"/>
              <w:bottom w:val="single" w:sz="4" w:space="0" w:color="auto"/>
              <w:right w:val="single" w:sz="4" w:space="0" w:color="auto"/>
            </w:tcBorders>
            <w:noWrap/>
            <w:hideMark/>
          </w:tcPr>
          <w:p w14:paraId="15C7CF01" w14:textId="77777777" w:rsidR="00FA52B6" w:rsidRPr="00FA52B6" w:rsidRDefault="00FA52B6" w:rsidP="00FA52B6">
            <w:pPr>
              <w:spacing w:after="0" w:line="240" w:lineRule="auto"/>
              <w:jc w:val="center"/>
              <w:rPr>
                <w:rFonts w:ascii="Calibri" w:eastAsia="Times New Roman" w:hAnsi="Calibri" w:cs="Calibri"/>
                <w:b/>
                <w:bCs/>
                <w:color w:val="000000"/>
                <w:kern w:val="0"/>
                <w:lang w:eastAsia="en-IN"/>
                <w14:ligatures w14:val="none"/>
              </w:rPr>
            </w:pPr>
            <w:r w:rsidRPr="00FA52B6">
              <w:rPr>
                <w:rFonts w:ascii="Calibri" w:eastAsia="Times New Roman" w:hAnsi="Calibri" w:cs="Calibri"/>
                <w:b/>
                <w:bCs/>
                <w:color w:val="000000"/>
                <w:kern w:val="0"/>
                <w:lang w:eastAsia="en-IN"/>
                <w14:ligatures w14:val="none"/>
              </w:rPr>
              <w:t>r (H0: rank &lt;= r)</w:t>
            </w:r>
          </w:p>
        </w:tc>
        <w:tc>
          <w:tcPr>
            <w:tcW w:w="1020" w:type="dxa"/>
            <w:tcBorders>
              <w:top w:val="single" w:sz="4" w:space="0" w:color="auto"/>
              <w:left w:val="nil"/>
              <w:bottom w:val="single" w:sz="4" w:space="0" w:color="auto"/>
              <w:right w:val="single" w:sz="4" w:space="0" w:color="auto"/>
            </w:tcBorders>
            <w:noWrap/>
            <w:hideMark/>
          </w:tcPr>
          <w:p w14:paraId="2D5D10D0" w14:textId="77777777" w:rsidR="00FA52B6" w:rsidRPr="00FA52B6" w:rsidRDefault="00FA52B6" w:rsidP="00FA52B6">
            <w:pPr>
              <w:spacing w:after="0" w:line="240" w:lineRule="auto"/>
              <w:jc w:val="center"/>
              <w:rPr>
                <w:rFonts w:ascii="Calibri" w:eastAsia="Times New Roman" w:hAnsi="Calibri" w:cs="Calibri"/>
                <w:b/>
                <w:bCs/>
                <w:color w:val="000000"/>
                <w:kern w:val="0"/>
                <w:lang w:eastAsia="en-IN"/>
                <w14:ligatures w14:val="none"/>
              </w:rPr>
            </w:pPr>
            <w:proofErr w:type="spellStart"/>
            <w:r w:rsidRPr="00FA52B6">
              <w:rPr>
                <w:rFonts w:ascii="Calibri" w:eastAsia="Times New Roman" w:hAnsi="Calibri" w:cs="Calibri"/>
                <w:b/>
                <w:bCs/>
                <w:color w:val="000000"/>
                <w:kern w:val="0"/>
                <w:lang w:eastAsia="en-IN"/>
                <w14:ligatures w14:val="none"/>
              </w:rPr>
              <w:t>Trace_Stat</w:t>
            </w:r>
            <w:proofErr w:type="spellEnd"/>
          </w:p>
        </w:tc>
        <w:tc>
          <w:tcPr>
            <w:tcW w:w="1345" w:type="dxa"/>
            <w:tcBorders>
              <w:top w:val="single" w:sz="4" w:space="0" w:color="auto"/>
              <w:left w:val="nil"/>
              <w:bottom w:val="single" w:sz="4" w:space="0" w:color="auto"/>
              <w:right w:val="single" w:sz="4" w:space="0" w:color="auto"/>
            </w:tcBorders>
            <w:noWrap/>
            <w:hideMark/>
          </w:tcPr>
          <w:p w14:paraId="665ABEEC" w14:textId="77777777" w:rsidR="00FA52B6" w:rsidRPr="00FA52B6" w:rsidRDefault="00FA52B6" w:rsidP="00FA52B6">
            <w:pPr>
              <w:spacing w:after="0" w:line="240" w:lineRule="auto"/>
              <w:jc w:val="center"/>
              <w:rPr>
                <w:rFonts w:ascii="Calibri" w:eastAsia="Times New Roman" w:hAnsi="Calibri" w:cs="Calibri"/>
                <w:b/>
                <w:bCs/>
                <w:color w:val="000000"/>
                <w:kern w:val="0"/>
                <w:lang w:eastAsia="en-IN"/>
                <w14:ligatures w14:val="none"/>
              </w:rPr>
            </w:pPr>
            <w:r w:rsidRPr="00FA52B6">
              <w:rPr>
                <w:rFonts w:ascii="Calibri" w:eastAsia="Times New Roman" w:hAnsi="Calibri" w:cs="Calibri"/>
                <w:b/>
                <w:bCs/>
                <w:color w:val="000000"/>
                <w:kern w:val="0"/>
                <w:lang w:eastAsia="en-IN"/>
                <w14:ligatures w14:val="none"/>
              </w:rPr>
              <w:t>Trace_Crit_5%</w:t>
            </w:r>
          </w:p>
        </w:tc>
        <w:tc>
          <w:tcPr>
            <w:tcW w:w="1300" w:type="dxa"/>
            <w:tcBorders>
              <w:top w:val="single" w:sz="4" w:space="0" w:color="auto"/>
              <w:left w:val="nil"/>
              <w:bottom w:val="single" w:sz="4" w:space="0" w:color="auto"/>
              <w:right w:val="single" w:sz="4" w:space="0" w:color="auto"/>
            </w:tcBorders>
            <w:noWrap/>
            <w:hideMark/>
          </w:tcPr>
          <w:p w14:paraId="425B48E3" w14:textId="77777777" w:rsidR="00FA52B6" w:rsidRPr="00FA52B6" w:rsidRDefault="00FA52B6" w:rsidP="00FA52B6">
            <w:pPr>
              <w:spacing w:after="0" w:line="240" w:lineRule="auto"/>
              <w:jc w:val="center"/>
              <w:rPr>
                <w:rFonts w:ascii="Calibri" w:eastAsia="Times New Roman" w:hAnsi="Calibri" w:cs="Calibri"/>
                <w:b/>
                <w:bCs/>
                <w:color w:val="000000"/>
                <w:kern w:val="0"/>
                <w:lang w:eastAsia="en-IN"/>
                <w14:ligatures w14:val="none"/>
              </w:rPr>
            </w:pPr>
            <w:r w:rsidRPr="00FA52B6">
              <w:rPr>
                <w:rFonts w:ascii="Calibri" w:eastAsia="Times New Roman" w:hAnsi="Calibri" w:cs="Calibri"/>
                <w:b/>
                <w:bCs/>
                <w:color w:val="000000"/>
                <w:kern w:val="0"/>
                <w:lang w:eastAsia="en-IN"/>
                <w14:ligatures w14:val="none"/>
              </w:rPr>
              <w:t>Decision_5%</w:t>
            </w:r>
          </w:p>
        </w:tc>
      </w:tr>
      <w:tr w:rsidR="00FA52B6" w:rsidRPr="00FA52B6" w14:paraId="035FE150" w14:textId="77777777" w:rsidTr="00FA52B6">
        <w:trPr>
          <w:trHeight w:val="292"/>
        </w:trPr>
        <w:tc>
          <w:tcPr>
            <w:tcW w:w="1020" w:type="dxa"/>
            <w:tcBorders>
              <w:top w:val="nil"/>
              <w:left w:val="single" w:sz="4" w:space="0" w:color="auto"/>
              <w:bottom w:val="single" w:sz="4" w:space="0" w:color="auto"/>
              <w:right w:val="single" w:sz="4" w:space="0" w:color="auto"/>
            </w:tcBorders>
            <w:noWrap/>
            <w:vAlign w:val="bottom"/>
            <w:hideMark/>
          </w:tcPr>
          <w:p w14:paraId="2722E1C9" w14:textId="77777777" w:rsidR="00FA52B6" w:rsidRPr="00FA52B6" w:rsidRDefault="00FA52B6" w:rsidP="00FA52B6">
            <w:pPr>
              <w:spacing w:after="0" w:line="240" w:lineRule="auto"/>
              <w:jc w:val="right"/>
              <w:rPr>
                <w:rFonts w:ascii="Calibri" w:eastAsia="Times New Roman" w:hAnsi="Calibri" w:cs="Calibri"/>
                <w:color w:val="000000"/>
                <w:kern w:val="0"/>
                <w:lang w:eastAsia="en-IN"/>
                <w14:ligatures w14:val="none"/>
              </w:rPr>
            </w:pPr>
            <w:r w:rsidRPr="00FA52B6">
              <w:rPr>
                <w:rFonts w:ascii="Calibri" w:eastAsia="Times New Roman" w:hAnsi="Calibri" w:cs="Calibri"/>
                <w:color w:val="000000"/>
                <w:kern w:val="0"/>
                <w:lang w:eastAsia="en-IN"/>
                <w14:ligatures w14:val="none"/>
              </w:rPr>
              <w:t>0</w:t>
            </w:r>
          </w:p>
        </w:tc>
        <w:tc>
          <w:tcPr>
            <w:tcW w:w="1020" w:type="dxa"/>
            <w:tcBorders>
              <w:top w:val="nil"/>
              <w:left w:val="nil"/>
              <w:bottom w:val="single" w:sz="4" w:space="0" w:color="auto"/>
              <w:right w:val="single" w:sz="4" w:space="0" w:color="auto"/>
            </w:tcBorders>
            <w:noWrap/>
            <w:vAlign w:val="bottom"/>
            <w:hideMark/>
          </w:tcPr>
          <w:p w14:paraId="003C9618" w14:textId="77777777" w:rsidR="00FA52B6" w:rsidRPr="00FA52B6" w:rsidRDefault="00FA52B6" w:rsidP="00FA52B6">
            <w:pPr>
              <w:spacing w:after="0" w:line="240" w:lineRule="auto"/>
              <w:jc w:val="right"/>
              <w:rPr>
                <w:rFonts w:ascii="Calibri" w:eastAsia="Times New Roman" w:hAnsi="Calibri" w:cs="Calibri"/>
                <w:color w:val="000000"/>
                <w:kern w:val="0"/>
                <w:lang w:eastAsia="en-IN"/>
                <w14:ligatures w14:val="none"/>
              </w:rPr>
            </w:pPr>
            <w:r w:rsidRPr="00FA52B6">
              <w:rPr>
                <w:rFonts w:ascii="Calibri" w:eastAsia="Times New Roman" w:hAnsi="Calibri" w:cs="Calibri"/>
                <w:color w:val="000000"/>
                <w:kern w:val="0"/>
                <w:lang w:eastAsia="en-IN"/>
                <w14:ligatures w14:val="none"/>
              </w:rPr>
              <w:t>43.7417</w:t>
            </w:r>
          </w:p>
        </w:tc>
        <w:tc>
          <w:tcPr>
            <w:tcW w:w="1345" w:type="dxa"/>
            <w:tcBorders>
              <w:top w:val="nil"/>
              <w:left w:val="nil"/>
              <w:bottom w:val="single" w:sz="4" w:space="0" w:color="auto"/>
              <w:right w:val="single" w:sz="4" w:space="0" w:color="auto"/>
            </w:tcBorders>
            <w:noWrap/>
            <w:vAlign w:val="bottom"/>
            <w:hideMark/>
          </w:tcPr>
          <w:p w14:paraId="2F56C16E" w14:textId="77777777" w:rsidR="00FA52B6" w:rsidRPr="00FA52B6" w:rsidRDefault="00FA52B6" w:rsidP="00FA52B6">
            <w:pPr>
              <w:spacing w:after="0" w:line="240" w:lineRule="auto"/>
              <w:jc w:val="right"/>
              <w:rPr>
                <w:rFonts w:ascii="Calibri" w:eastAsia="Times New Roman" w:hAnsi="Calibri" w:cs="Calibri"/>
                <w:color w:val="000000"/>
                <w:kern w:val="0"/>
                <w:lang w:eastAsia="en-IN"/>
                <w14:ligatures w14:val="none"/>
              </w:rPr>
            </w:pPr>
            <w:r w:rsidRPr="00FA52B6">
              <w:rPr>
                <w:rFonts w:ascii="Calibri" w:eastAsia="Times New Roman" w:hAnsi="Calibri" w:cs="Calibri"/>
                <w:color w:val="000000"/>
                <w:kern w:val="0"/>
                <w:lang w:eastAsia="en-IN"/>
                <w14:ligatures w14:val="none"/>
              </w:rPr>
              <w:t>29.7961</w:t>
            </w:r>
          </w:p>
        </w:tc>
        <w:tc>
          <w:tcPr>
            <w:tcW w:w="1300" w:type="dxa"/>
            <w:tcBorders>
              <w:top w:val="nil"/>
              <w:left w:val="nil"/>
              <w:bottom w:val="single" w:sz="4" w:space="0" w:color="auto"/>
              <w:right w:val="single" w:sz="4" w:space="0" w:color="auto"/>
            </w:tcBorders>
            <w:noWrap/>
            <w:vAlign w:val="bottom"/>
            <w:hideMark/>
          </w:tcPr>
          <w:p w14:paraId="2E4760F8" w14:textId="77777777" w:rsidR="00FA52B6" w:rsidRPr="00FA52B6" w:rsidRDefault="00FA52B6" w:rsidP="00FA52B6">
            <w:pPr>
              <w:spacing w:after="0" w:line="240" w:lineRule="auto"/>
              <w:rPr>
                <w:rFonts w:ascii="Calibri" w:eastAsia="Times New Roman" w:hAnsi="Calibri" w:cs="Calibri"/>
                <w:color w:val="000000"/>
                <w:kern w:val="0"/>
                <w:lang w:eastAsia="en-IN"/>
                <w14:ligatures w14:val="none"/>
              </w:rPr>
            </w:pPr>
            <w:r w:rsidRPr="00FA52B6">
              <w:rPr>
                <w:rFonts w:ascii="Calibri" w:eastAsia="Times New Roman" w:hAnsi="Calibri" w:cs="Calibri"/>
                <w:color w:val="000000"/>
                <w:kern w:val="0"/>
                <w:lang w:eastAsia="en-IN"/>
                <w14:ligatures w14:val="none"/>
              </w:rPr>
              <w:t>Reject H0</w:t>
            </w:r>
          </w:p>
        </w:tc>
      </w:tr>
      <w:tr w:rsidR="00FA52B6" w:rsidRPr="00FA52B6" w14:paraId="1DFF377D" w14:textId="77777777" w:rsidTr="00FA52B6">
        <w:trPr>
          <w:trHeight w:val="292"/>
        </w:trPr>
        <w:tc>
          <w:tcPr>
            <w:tcW w:w="1020" w:type="dxa"/>
            <w:tcBorders>
              <w:top w:val="nil"/>
              <w:left w:val="single" w:sz="4" w:space="0" w:color="auto"/>
              <w:bottom w:val="single" w:sz="4" w:space="0" w:color="auto"/>
              <w:right w:val="single" w:sz="4" w:space="0" w:color="auto"/>
            </w:tcBorders>
            <w:noWrap/>
            <w:vAlign w:val="bottom"/>
            <w:hideMark/>
          </w:tcPr>
          <w:p w14:paraId="10537E07" w14:textId="77777777" w:rsidR="00FA52B6" w:rsidRPr="00FA52B6" w:rsidRDefault="00FA52B6" w:rsidP="00FA52B6">
            <w:pPr>
              <w:spacing w:after="0" w:line="240" w:lineRule="auto"/>
              <w:jc w:val="right"/>
              <w:rPr>
                <w:rFonts w:ascii="Calibri" w:eastAsia="Times New Roman" w:hAnsi="Calibri" w:cs="Calibri"/>
                <w:color w:val="000000"/>
                <w:kern w:val="0"/>
                <w:lang w:eastAsia="en-IN"/>
                <w14:ligatures w14:val="none"/>
              </w:rPr>
            </w:pPr>
            <w:r w:rsidRPr="00FA52B6">
              <w:rPr>
                <w:rFonts w:ascii="Calibri" w:eastAsia="Times New Roman" w:hAnsi="Calibri" w:cs="Calibri"/>
                <w:color w:val="000000"/>
                <w:kern w:val="0"/>
                <w:lang w:eastAsia="en-IN"/>
                <w14:ligatures w14:val="none"/>
              </w:rPr>
              <w:t>1</w:t>
            </w:r>
          </w:p>
        </w:tc>
        <w:tc>
          <w:tcPr>
            <w:tcW w:w="1020" w:type="dxa"/>
            <w:tcBorders>
              <w:top w:val="nil"/>
              <w:left w:val="nil"/>
              <w:bottom w:val="single" w:sz="4" w:space="0" w:color="auto"/>
              <w:right w:val="single" w:sz="4" w:space="0" w:color="auto"/>
            </w:tcBorders>
            <w:noWrap/>
            <w:vAlign w:val="bottom"/>
            <w:hideMark/>
          </w:tcPr>
          <w:p w14:paraId="6E167C5A" w14:textId="77777777" w:rsidR="00FA52B6" w:rsidRPr="00FA52B6" w:rsidRDefault="00FA52B6" w:rsidP="00FA52B6">
            <w:pPr>
              <w:spacing w:after="0" w:line="240" w:lineRule="auto"/>
              <w:jc w:val="right"/>
              <w:rPr>
                <w:rFonts w:ascii="Calibri" w:eastAsia="Times New Roman" w:hAnsi="Calibri" w:cs="Calibri"/>
                <w:color w:val="000000"/>
                <w:kern w:val="0"/>
                <w:lang w:eastAsia="en-IN"/>
                <w14:ligatures w14:val="none"/>
              </w:rPr>
            </w:pPr>
            <w:r w:rsidRPr="00FA52B6">
              <w:rPr>
                <w:rFonts w:ascii="Calibri" w:eastAsia="Times New Roman" w:hAnsi="Calibri" w:cs="Calibri"/>
                <w:color w:val="000000"/>
                <w:kern w:val="0"/>
                <w:lang w:eastAsia="en-IN"/>
                <w14:ligatures w14:val="none"/>
              </w:rPr>
              <w:t>11.81197</w:t>
            </w:r>
          </w:p>
        </w:tc>
        <w:tc>
          <w:tcPr>
            <w:tcW w:w="1345" w:type="dxa"/>
            <w:tcBorders>
              <w:top w:val="nil"/>
              <w:left w:val="nil"/>
              <w:bottom w:val="single" w:sz="4" w:space="0" w:color="auto"/>
              <w:right w:val="single" w:sz="4" w:space="0" w:color="auto"/>
            </w:tcBorders>
            <w:noWrap/>
            <w:vAlign w:val="bottom"/>
            <w:hideMark/>
          </w:tcPr>
          <w:p w14:paraId="6FAD702B" w14:textId="77777777" w:rsidR="00FA52B6" w:rsidRPr="00FA52B6" w:rsidRDefault="00FA52B6" w:rsidP="00FA52B6">
            <w:pPr>
              <w:spacing w:after="0" w:line="240" w:lineRule="auto"/>
              <w:jc w:val="right"/>
              <w:rPr>
                <w:rFonts w:ascii="Calibri" w:eastAsia="Times New Roman" w:hAnsi="Calibri" w:cs="Calibri"/>
                <w:color w:val="000000"/>
                <w:kern w:val="0"/>
                <w:lang w:eastAsia="en-IN"/>
                <w14:ligatures w14:val="none"/>
              </w:rPr>
            </w:pPr>
            <w:r w:rsidRPr="00FA52B6">
              <w:rPr>
                <w:rFonts w:ascii="Calibri" w:eastAsia="Times New Roman" w:hAnsi="Calibri" w:cs="Calibri"/>
                <w:color w:val="000000"/>
                <w:kern w:val="0"/>
                <w:lang w:eastAsia="en-IN"/>
                <w14:ligatures w14:val="none"/>
              </w:rPr>
              <w:t>15.4943</w:t>
            </w:r>
          </w:p>
        </w:tc>
        <w:tc>
          <w:tcPr>
            <w:tcW w:w="1300" w:type="dxa"/>
            <w:tcBorders>
              <w:top w:val="nil"/>
              <w:left w:val="nil"/>
              <w:bottom w:val="single" w:sz="4" w:space="0" w:color="auto"/>
              <w:right w:val="single" w:sz="4" w:space="0" w:color="auto"/>
            </w:tcBorders>
            <w:noWrap/>
            <w:vAlign w:val="bottom"/>
            <w:hideMark/>
          </w:tcPr>
          <w:p w14:paraId="6BB51BFA" w14:textId="77777777" w:rsidR="00FA52B6" w:rsidRPr="00FA52B6" w:rsidRDefault="00FA52B6" w:rsidP="00FA52B6">
            <w:pPr>
              <w:spacing w:after="0" w:line="240" w:lineRule="auto"/>
              <w:rPr>
                <w:rFonts w:ascii="Calibri" w:eastAsia="Times New Roman" w:hAnsi="Calibri" w:cs="Calibri"/>
                <w:color w:val="000000"/>
                <w:kern w:val="0"/>
                <w:lang w:eastAsia="en-IN"/>
                <w14:ligatures w14:val="none"/>
              </w:rPr>
            </w:pPr>
            <w:r w:rsidRPr="00FA52B6">
              <w:rPr>
                <w:rFonts w:ascii="Calibri" w:eastAsia="Times New Roman" w:hAnsi="Calibri" w:cs="Calibri"/>
                <w:color w:val="000000"/>
                <w:kern w:val="0"/>
                <w:lang w:eastAsia="en-IN"/>
                <w14:ligatures w14:val="none"/>
              </w:rPr>
              <w:t>Do not reject</w:t>
            </w:r>
          </w:p>
        </w:tc>
      </w:tr>
      <w:tr w:rsidR="00FA52B6" w:rsidRPr="00FA52B6" w14:paraId="61525414" w14:textId="77777777" w:rsidTr="00FA52B6">
        <w:trPr>
          <w:trHeight w:val="292"/>
        </w:trPr>
        <w:tc>
          <w:tcPr>
            <w:tcW w:w="1020" w:type="dxa"/>
            <w:tcBorders>
              <w:top w:val="nil"/>
              <w:left w:val="single" w:sz="4" w:space="0" w:color="auto"/>
              <w:bottom w:val="single" w:sz="4" w:space="0" w:color="auto"/>
              <w:right w:val="single" w:sz="4" w:space="0" w:color="auto"/>
            </w:tcBorders>
            <w:noWrap/>
            <w:vAlign w:val="bottom"/>
            <w:hideMark/>
          </w:tcPr>
          <w:p w14:paraId="63007F04" w14:textId="77777777" w:rsidR="00FA52B6" w:rsidRPr="00FA52B6" w:rsidRDefault="00FA52B6" w:rsidP="00FA52B6">
            <w:pPr>
              <w:spacing w:after="0" w:line="240" w:lineRule="auto"/>
              <w:jc w:val="right"/>
              <w:rPr>
                <w:rFonts w:ascii="Calibri" w:eastAsia="Times New Roman" w:hAnsi="Calibri" w:cs="Calibri"/>
                <w:color w:val="000000"/>
                <w:kern w:val="0"/>
                <w:lang w:eastAsia="en-IN"/>
                <w14:ligatures w14:val="none"/>
              </w:rPr>
            </w:pPr>
            <w:r w:rsidRPr="00FA52B6">
              <w:rPr>
                <w:rFonts w:ascii="Calibri" w:eastAsia="Times New Roman" w:hAnsi="Calibri" w:cs="Calibri"/>
                <w:color w:val="000000"/>
                <w:kern w:val="0"/>
                <w:lang w:eastAsia="en-IN"/>
                <w14:ligatures w14:val="none"/>
              </w:rPr>
              <w:t>2</w:t>
            </w:r>
          </w:p>
        </w:tc>
        <w:tc>
          <w:tcPr>
            <w:tcW w:w="1020" w:type="dxa"/>
            <w:tcBorders>
              <w:top w:val="nil"/>
              <w:left w:val="nil"/>
              <w:bottom w:val="single" w:sz="4" w:space="0" w:color="auto"/>
              <w:right w:val="single" w:sz="4" w:space="0" w:color="auto"/>
            </w:tcBorders>
            <w:noWrap/>
            <w:vAlign w:val="bottom"/>
            <w:hideMark/>
          </w:tcPr>
          <w:p w14:paraId="251596AB" w14:textId="77777777" w:rsidR="00FA52B6" w:rsidRPr="00FA52B6" w:rsidRDefault="00FA52B6" w:rsidP="00FA52B6">
            <w:pPr>
              <w:spacing w:after="0" w:line="240" w:lineRule="auto"/>
              <w:jc w:val="right"/>
              <w:rPr>
                <w:rFonts w:ascii="Calibri" w:eastAsia="Times New Roman" w:hAnsi="Calibri" w:cs="Calibri"/>
                <w:color w:val="000000"/>
                <w:kern w:val="0"/>
                <w:lang w:eastAsia="en-IN"/>
                <w14:ligatures w14:val="none"/>
              </w:rPr>
            </w:pPr>
            <w:r w:rsidRPr="00FA52B6">
              <w:rPr>
                <w:rFonts w:ascii="Calibri" w:eastAsia="Times New Roman" w:hAnsi="Calibri" w:cs="Calibri"/>
                <w:color w:val="000000"/>
                <w:kern w:val="0"/>
                <w:lang w:eastAsia="en-IN"/>
                <w14:ligatures w14:val="none"/>
              </w:rPr>
              <w:t>1.616359</w:t>
            </w:r>
          </w:p>
        </w:tc>
        <w:tc>
          <w:tcPr>
            <w:tcW w:w="1345" w:type="dxa"/>
            <w:tcBorders>
              <w:top w:val="nil"/>
              <w:left w:val="nil"/>
              <w:bottom w:val="single" w:sz="4" w:space="0" w:color="auto"/>
              <w:right w:val="single" w:sz="4" w:space="0" w:color="auto"/>
            </w:tcBorders>
            <w:noWrap/>
            <w:vAlign w:val="bottom"/>
            <w:hideMark/>
          </w:tcPr>
          <w:p w14:paraId="4841EC45" w14:textId="77777777" w:rsidR="00FA52B6" w:rsidRPr="00FA52B6" w:rsidRDefault="00FA52B6" w:rsidP="00FA52B6">
            <w:pPr>
              <w:spacing w:after="0" w:line="240" w:lineRule="auto"/>
              <w:jc w:val="right"/>
              <w:rPr>
                <w:rFonts w:ascii="Calibri" w:eastAsia="Times New Roman" w:hAnsi="Calibri" w:cs="Calibri"/>
                <w:color w:val="000000"/>
                <w:kern w:val="0"/>
                <w:lang w:eastAsia="en-IN"/>
                <w14:ligatures w14:val="none"/>
              </w:rPr>
            </w:pPr>
            <w:r w:rsidRPr="00FA52B6">
              <w:rPr>
                <w:rFonts w:ascii="Calibri" w:eastAsia="Times New Roman" w:hAnsi="Calibri" w:cs="Calibri"/>
                <w:color w:val="000000"/>
                <w:kern w:val="0"/>
                <w:lang w:eastAsia="en-IN"/>
                <w14:ligatures w14:val="none"/>
              </w:rPr>
              <w:t>3.8415</w:t>
            </w:r>
          </w:p>
        </w:tc>
        <w:tc>
          <w:tcPr>
            <w:tcW w:w="1300" w:type="dxa"/>
            <w:tcBorders>
              <w:top w:val="nil"/>
              <w:left w:val="nil"/>
              <w:bottom w:val="single" w:sz="4" w:space="0" w:color="auto"/>
              <w:right w:val="single" w:sz="4" w:space="0" w:color="auto"/>
            </w:tcBorders>
            <w:noWrap/>
            <w:vAlign w:val="bottom"/>
            <w:hideMark/>
          </w:tcPr>
          <w:p w14:paraId="2411FE37" w14:textId="77777777" w:rsidR="00FA52B6" w:rsidRPr="00FA52B6" w:rsidRDefault="00FA52B6" w:rsidP="00FA52B6">
            <w:pPr>
              <w:spacing w:after="0" w:line="240" w:lineRule="auto"/>
              <w:rPr>
                <w:rFonts w:ascii="Calibri" w:eastAsia="Times New Roman" w:hAnsi="Calibri" w:cs="Calibri"/>
                <w:color w:val="000000"/>
                <w:kern w:val="0"/>
                <w:lang w:eastAsia="en-IN"/>
                <w14:ligatures w14:val="none"/>
              </w:rPr>
            </w:pPr>
            <w:r w:rsidRPr="00FA52B6">
              <w:rPr>
                <w:rFonts w:ascii="Calibri" w:eastAsia="Times New Roman" w:hAnsi="Calibri" w:cs="Calibri"/>
                <w:color w:val="000000"/>
                <w:kern w:val="0"/>
                <w:lang w:eastAsia="en-IN"/>
                <w14:ligatures w14:val="none"/>
              </w:rPr>
              <w:t>Do not reject</w:t>
            </w:r>
          </w:p>
        </w:tc>
      </w:tr>
    </w:tbl>
    <w:p w14:paraId="2E7063C6" w14:textId="77777777" w:rsidR="00066D17" w:rsidRDefault="00FA52B6" w:rsidP="00C53446">
      <w:pPr>
        <w:rPr>
          <w:rFonts w:ascii="Times New Roman" w:hAnsi="Times New Roman" w:cs="Times New Roman"/>
          <w:sz w:val="24"/>
          <w:szCs w:val="24"/>
        </w:rPr>
      </w:pPr>
      <w:r>
        <w:rPr>
          <w:rFonts w:ascii="Times New Roman" w:hAnsi="Times New Roman" w:cs="Times New Roman"/>
          <w:sz w:val="24"/>
          <w:szCs w:val="24"/>
        </w:rPr>
        <w:t>Source: Computed from Python</w:t>
      </w:r>
    </w:p>
    <w:p w14:paraId="28B07AF9" w14:textId="3387E03A" w:rsidR="00FA52B6" w:rsidRPr="00FA52B6" w:rsidRDefault="00FA52B6" w:rsidP="00FA52B6">
      <w:pPr>
        <w:spacing w:after="0"/>
        <w:rPr>
          <w:rFonts w:ascii="Times New Roman" w:hAnsi="Times New Roman" w:cs="Times New Roman"/>
          <w:lang w:val="en-US"/>
        </w:rPr>
      </w:pPr>
      <w:r>
        <w:rPr>
          <w:rFonts w:ascii="Times New Roman" w:hAnsi="Times New Roman" w:cs="Times New Roman"/>
          <w:lang w:val="en-US"/>
        </w:rPr>
        <w:t>Table. No.</w:t>
      </w:r>
      <w:r w:rsidR="00CD5967">
        <w:rPr>
          <w:rFonts w:ascii="Times New Roman" w:hAnsi="Times New Roman" w:cs="Times New Roman"/>
          <w:lang w:val="en-US"/>
        </w:rPr>
        <w:t>5</w:t>
      </w:r>
      <w:r>
        <w:rPr>
          <w:rFonts w:ascii="Times New Roman" w:hAnsi="Times New Roman" w:cs="Times New Roman"/>
          <w:lang w:val="en-US"/>
        </w:rPr>
        <w:t>:</w:t>
      </w:r>
      <w:r w:rsidR="00CD5967">
        <w:rPr>
          <w:rFonts w:ascii="Times New Roman" w:hAnsi="Times New Roman" w:cs="Times New Roman"/>
          <w:lang w:val="en-US"/>
        </w:rPr>
        <w:t xml:space="preserve"> </w:t>
      </w:r>
      <w:r>
        <w:rPr>
          <w:rFonts w:ascii="Times New Roman" w:hAnsi="Times New Roman" w:cs="Times New Roman"/>
          <w:lang w:val="en-US"/>
        </w:rPr>
        <w:t xml:space="preserve"> </w:t>
      </w:r>
      <w:r w:rsidR="00CD5967">
        <w:rPr>
          <w:rFonts w:ascii="Times New Roman" w:hAnsi="Times New Roman" w:cs="Times New Roman"/>
          <w:lang w:val="en-US"/>
        </w:rPr>
        <w:t xml:space="preserve">Johansen Cointegration Test Results Using the </w:t>
      </w:r>
      <w:r w:rsidR="00CD5967">
        <w:rPr>
          <w:rFonts w:ascii="Times New Roman" w:hAnsi="Times New Roman" w:cs="Times New Roman"/>
          <w:sz w:val="24"/>
          <w:szCs w:val="24"/>
        </w:rPr>
        <w:t>Maximum Eigen Value Test Statistic</w:t>
      </w:r>
    </w:p>
    <w:tbl>
      <w:tblPr>
        <w:tblW w:w="5007" w:type="dxa"/>
        <w:tblLook w:val="04A0" w:firstRow="1" w:lastRow="0" w:firstColumn="1" w:lastColumn="0" w:noHBand="0" w:noVBand="1"/>
      </w:tblPr>
      <w:tblGrid>
        <w:gridCol w:w="1020"/>
        <w:gridCol w:w="1359"/>
        <w:gridCol w:w="1700"/>
        <w:gridCol w:w="1372"/>
      </w:tblGrid>
      <w:tr w:rsidR="00FA52B6" w:rsidRPr="00FA52B6" w14:paraId="2DAFDDA1" w14:textId="77777777" w:rsidTr="00FA52B6">
        <w:trPr>
          <w:trHeight w:val="292"/>
        </w:trPr>
        <w:tc>
          <w:tcPr>
            <w:tcW w:w="1020" w:type="dxa"/>
            <w:tcBorders>
              <w:top w:val="single" w:sz="4" w:space="0" w:color="auto"/>
              <w:left w:val="single" w:sz="4" w:space="0" w:color="auto"/>
              <w:bottom w:val="single" w:sz="4" w:space="0" w:color="auto"/>
              <w:right w:val="single" w:sz="4" w:space="0" w:color="auto"/>
            </w:tcBorders>
            <w:noWrap/>
            <w:hideMark/>
          </w:tcPr>
          <w:p w14:paraId="156A6658" w14:textId="77777777" w:rsidR="00FA52B6" w:rsidRPr="00FA52B6" w:rsidRDefault="00FA52B6" w:rsidP="00FA52B6">
            <w:pPr>
              <w:spacing w:after="0" w:line="240" w:lineRule="auto"/>
              <w:jc w:val="center"/>
              <w:rPr>
                <w:rFonts w:ascii="Calibri" w:eastAsia="Times New Roman" w:hAnsi="Calibri" w:cs="Calibri"/>
                <w:b/>
                <w:bCs/>
                <w:color w:val="000000"/>
                <w:kern w:val="0"/>
                <w:lang w:eastAsia="en-IN"/>
                <w14:ligatures w14:val="none"/>
              </w:rPr>
            </w:pPr>
            <w:r w:rsidRPr="00FA52B6">
              <w:rPr>
                <w:rFonts w:ascii="Calibri" w:eastAsia="Times New Roman" w:hAnsi="Calibri" w:cs="Calibri"/>
                <w:b/>
                <w:bCs/>
                <w:color w:val="000000"/>
                <w:kern w:val="0"/>
                <w:lang w:eastAsia="en-IN"/>
                <w14:ligatures w14:val="none"/>
              </w:rPr>
              <w:t>r (H0: rank = r)</w:t>
            </w:r>
          </w:p>
        </w:tc>
        <w:tc>
          <w:tcPr>
            <w:tcW w:w="1173" w:type="dxa"/>
            <w:tcBorders>
              <w:top w:val="single" w:sz="4" w:space="0" w:color="auto"/>
              <w:left w:val="nil"/>
              <w:bottom w:val="single" w:sz="4" w:space="0" w:color="auto"/>
              <w:right w:val="single" w:sz="4" w:space="0" w:color="auto"/>
            </w:tcBorders>
            <w:noWrap/>
            <w:hideMark/>
          </w:tcPr>
          <w:p w14:paraId="2DE5072D" w14:textId="77777777" w:rsidR="00FA52B6" w:rsidRPr="00FA52B6" w:rsidRDefault="00FA52B6" w:rsidP="00FA52B6">
            <w:pPr>
              <w:spacing w:after="0" w:line="240" w:lineRule="auto"/>
              <w:jc w:val="center"/>
              <w:rPr>
                <w:rFonts w:ascii="Calibri" w:eastAsia="Times New Roman" w:hAnsi="Calibri" w:cs="Calibri"/>
                <w:b/>
                <w:bCs/>
                <w:color w:val="000000"/>
                <w:kern w:val="0"/>
                <w:lang w:eastAsia="en-IN"/>
                <w14:ligatures w14:val="none"/>
              </w:rPr>
            </w:pPr>
            <w:proofErr w:type="spellStart"/>
            <w:r w:rsidRPr="00FA52B6">
              <w:rPr>
                <w:rFonts w:ascii="Calibri" w:eastAsia="Times New Roman" w:hAnsi="Calibri" w:cs="Calibri"/>
                <w:b/>
                <w:bCs/>
                <w:color w:val="000000"/>
                <w:kern w:val="0"/>
                <w:lang w:eastAsia="en-IN"/>
                <w14:ligatures w14:val="none"/>
              </w:rPr>
              <w:t>MaxEig_Stat</w:t>
            </w:r>
            <w:proofErr w:type="spellEnd"/>
          </w:p>
        </w:tc>
        <w:tc>
          <w:tcPr>
            <w:tcW w:w="1514" w:type="dxa"/>
            <w:tcBorders>
              <w:top w:val="single" w:sz="4" w:space="0" w:color="auto"/>
              <w:left w:val="nil"/>
              <w:bottom w:val="single" w:sz="4" w:space="0" w:color="auto"/>
              <w:right w:val="single" w:sz="4" w:space="0" w:color="auto"/>
            </w:tcBorders>
            <w:noWrap/>
            <w:hideMark/>
          </w:tcPr>
          <w:p w14:paraId="46510E95" w14:textId="77777777" w:rsidR="00FA52B6" w:rsidRPr="00FA52B6" w:rsidRDefault="00FA52B6" w:rsidP="00FA52B6">
            <w:pPr>
              <w:spacing w:after="0" w:line="240" w:lineRule="auto"/>
              <w:jc w:val="center"/>
              <w:rPr>
                <w:rFonts w:ascii="Calibri" w:eastAsia="Times New Roman" w:hAnsi="Calibri" w:cs="Calibri"/>
                <w:b/>
                <w:bCs/>
                <w:color w:val="000000"/>
                <w:kern w:val="0"/>
                <w:lang w:eastAsia="en-IN"/>
                <w14:ligatures w14:val="none"/>
              </w:rPr>
            </w:pPr>
            <w:r w:rsidRPr="00FA52B6">
              <w:rPr>
                <w:rFonts w:ascii="Calibri" w:eastAsia="Times New Roman" w:hAnsi="Calibri" w:cs="Calibri"/>
                <w:b/>
                <w:bCs/>
                <w:color w:val="000000"/>
                <w:kern w:val="0"/>
                <w:lang w:eastAsia="en-IN"/>
                <w14:ligatures w14:val="none"/>
              </w:rPr>
              <w:t>MaxEig_Crit_5%</w:t>
            </w:r>
          </w:p>
        </w:tc>
        <w:tc>
          <w:tcPr>
            <w:tcW w:w="1300" w:type="dxa"/>
            <w:tcBorders>
              <w:top w:val="single" w:sz="4" w:space="0" w:color="auto"/>
              <w:left w:val="nil"/>
              <w:bottom w:val="single" w:sz="4" w:space="0" w:color="auto"/>
              <w:right w:val="single" w:sz="4" w:space="0" w:color="auto"/>
            </w:tcBorders>
            <w:noWrap/>
            <w:hideMark/>
          </w:tcPr>
          <w:p w14:paraId="2EA93DAD" w14:textId="77777777" w:rsidR="00FA52B6" w:rsidRPr="00FA52B6" w:rsidRDefault="00FA52B6" w:rsidP="00FA52B6">
            <w:pPr>
              <w:spacing w:after="0" w:line="240" w:lineRule="auto"/>
              <w:jc w:val="center"/>
              <w:rPr>
                <w:rFonts w:ascii="Calibri" w:eastAsia="Times New Roman" w:hAnsi="Calibri" w:cs="Calibri"/>
                <w:b/>
                <w:bCs/>
                <w:color w:val="000000"/>
                <w:kern w:val="0"/>
                <w:lang w:eastAsia="en-IN"/>
                <w14:ligatures w14:val="none"/>
              </w:rPr>
            </w:pPr>
            <w:r w:rsidRPr="00FA52B6">
              <w:rPr>
                <w:rFonts w:ascii="Calibri" w:eastAsia="Times New Roman" w:hAnsi="Calibri" w:cs="Calibri"/>
                <w:b/>
                <w:bCs/>
                <w:color w:val="000000"/>
                <w:kern w:val="0"/>
                <w:lang w:eastAsia="en-IN"/>
                <w14:ligatures w14:val="none"/>
              </w:rPr>
              <w:t>Decision_5%</w:t>
            </w:r>
          </w:p>
        </w:tc>
      </w:tr>
      <w:tr w:rsidR="00FA52B6" w:rsidRPr="00FA52B6" w14:paraId="4E9D1E7D" w14:textId="77777777" w:rsidTr="00FA52B6">
        <w:trPr>
          <w:trHeight w:val="292"/>
        </w:trPr>
        <w:tc>
          <w:tcPr>
            <w:tcW w:w="1020" w:type="dxa"/>
            <w:tcBorders>
              <w:top w:val="nil"/>
              <w:left w:val="single" w:sz="4" w:space="0" w:color="auto"/>
              <w:bottom w:val="single" w:sz="4" w:space="0" w:color="auto"/>
              <w:right w:val="single" w:sz="4" w:space="0" w:color="auto"/>
            </w:tcBorders>
            <w:noWrap/>
            <w:vAlign w:val="bottom"/>
            <w:hideMark/>
          </w:tcPr>
          <w:p w14:paraId="4ED643C7" w14:textId="77777777" w:rsidR="00FA52B6" w:rsidRPr="00FA52B6" w:rsidRDefault="00FA52B6" w:rsidP="00FA52B6">
            <w:pPr>
              <w:spacing w:after="0" w:line="240" w:lineRule="auto"/>
              <w:jc w:val="right"/>
              <w:rPr>
                <w:rFonts w:ascii="Calibri" w:eastAsia="Times New Roman" w:hAnsi="Calibri" w:cs="Calibri"/>
                <w:color w:val="000000"/>
                <w:kern w:val="0"/>
                <w:lang w:eastAsia="en-IN"/>
                <w14:ligatures w14:val="none"/>
              </w:rPr>
            </w:pPr>
            <w:r w:rsidRPr="00FA52B6">
              <w:rPr>
                <w:rFonts w:ascii="Calibri" w:eastAsia="Times New Roman" w:hAnsi="Calibri" w:cs="Calibri"/>
                <w:color w:val="000000"/>
                <w:kern w:val="0"/>
                <w:lang w:eastAsia="en-IN"/>
                <w14:ligatures w14:val="none"/>
              </w:rPr>
              <w:t>0</w:t>
            </w:r>
          </w:p>
        </w:tc>
        <w:tc>
          <w:tcPr>
            <w:tcW w:w="1173" w:type="dxa"/>
            <w:tcBorders>
              <w:top w:val="nil"/>
              <w:left w:val="nil"/>
              <w:bottom w:val="single" w:sz="4" w:space="0" w:color="auto"/>
              <w:right w:val="single" w:sz="4" w:space="0" w:color="auto"/>
            </w:tcBorders>
            <w:noWrap/>
            <w:vAlign w:val="bottom"/>
            <w:hideMark/>
          </w:tcPr>
          <w:p w14:paraId="0CF2FE6A" w14:textId="77777777" w:rsidR="00FA52B6" w:rsidRPr="00FA52B6" w:rsidRDefault="00FA52B6" w:rsidP="00FA52B6">
            <w:pPr>
              <w:spacing w:after="0" w:line="240" w:lineRule="auto"/>
              <w:jc w:val="right"/>
              <w:rPr>
                <w:rFonts w:ascii="Calibri" w:eastAsia="Times New Roman" w:hAnsi="Calibri" w:cs="Calibri"/>
                <w:color w:val="000000"/>
                <w:kern w:val="0"/>
                <w:lang w:eastAsia="en-IN"/>
                <w14:ligatures w14:val="none"/>
              </w:rPr>
            </w:pPr>
            <w:r w:rsidRPr="00FA52B6">
              <w:rPr>
                <w:rFonts w:ascii="Calibri" w:eastAsia="Times New Roman" w:hAnsi="Calibri" w:cs="Calibri"/>
                <w:color w:val="000000"/>
                <w:kern w:val="0"/>
                <w:lang w:eastAsia="en-IN"/>
                <w14:ligatures w14:val="none"/>
              </w:rPr>
              <w:t>31.92973</w:t>
            </w:r>
          </w:p>
        </w:tc>
        <w:tc>
          <w:tcPr>
            <w:tcW w:w="1514" w:type="dxa"/>
            <w:tcBorders>
              <w:top w:val="nil"/>
              <w:left w:val="nil"/>
              <w:bottom w:val="single" w:sz="4" w:space="0" w:color="auto"/>
              <w:right w:val="single" w:sz="4" w:space="0" w:color="auto"/>
            </w:tcBorders>
            <w:noWrap/>
            <w:vAlign w:val="bottom"/>
            <w:hideMark/>
          </w:tcPr>
          <w:p w14:paraId="6116E92B" w14:textId="77777777" w:rsidR="00FA52B6" w:rsidRPr="00FA52B6" w:rsidRDefault="00FA52B6" w:rsidP="00FA52B6">
            <w:pPr>
              <w:spacing w:after="0" w:line="240" w:lineRule="auto"/>
              <w:jc w:val="right"/>
              <w:rPr>
                <w:rFonts w:ascii="Calibri" w:eastAsia="Times New Roman" w:hAnsi="Calibri" w:cs="Calibri"/>
                <w:color w:val="000000"/>
                <w:kern w:val="0"/>
                <w:lang w:eastAsia="en-IN"/>
                <w14:ligatures w14:val="none"/>
              </w:rPr>
            </w:pPr>
            <w:r w:rsidRPr="00FA52B6">
              <w:rPr>
                <w:rFonts w:ascii="Calibri" w:eastAsia="Times New Roman" w:hAnsi="Calibri" w:cs="Calibri"/>
                <w:color w:val="000000"/>
                <w:kern w:val="0"/>
                <w:lang w:eastAsia="en-IN"/>
                <w14:ligatures w14:val="none"/>
              </w:rPr>
              <w:t>21.1314</w:t>
            </w:r>
          </w:p>
        </w:tc>
        <w:tc>
          <w:tcPr>
            <w:tcW w:w="1300" w:type="dxa"/>
            <w:tcBorders>
              <w:top w:val="nil"/>
              <w:left w:val="nil"/>
              <w:bottom w:val="single" w:sz="4" w:space="0" w:color="auto"/>
              <w:right w:val="single" w:sz="4" w:space="0" w:color="auto"/>
            </w:tcBorders>
            <w:noWrap/>
            <w:vAlign w:val="bottom"/>
            <w:hideMark/>
          </w:tcPr>
          <w:p w14:paraId="46FC0D75" w14:textId="77777777" w:rsidR="00FA52B6" w:rsidRPr="00FA52B6" w:rsidRDefault="00FA52B6" w:rsidP="00FA52B6">
            <w:pPr>
              <w:spacing w:after="0" w:line="240" w:lineRule="auto"/>
              <w:rPr>
                <w:rFonts w:ascii="Calibri" w:eastAsia="Times New Roman" w:hAnsi="Calibri" w:cs="Calibri"/>
                <w:color w:val="000000"/>
                <w:kern w:val="0"/>
                <w:lang w:eastAsia="en-IN"/>
                <w14:ligatures w14:val="none"/>
              </w:rPr>
            </w:pPr>
            <w:r w:rsidRPr="00FA52B6">
              <w:rPr>
                <w:rFonts w:ascii="Calibri" w:eastAsia="Times New Roman" w:hAnsi="Calibri" w:cs="Calibri"/>
                <w:color w:val="000000"/>
                <w:kern w:val="0"/>
                <w:lang w:eastAsia="en-IN"/>
                <w14:ligatures w14:val="none"/>
              </w:rPr>
              <w:t>Reject H0</w:t>
            </w:r>
          </w:p>
        </w:tc>
      </w:tr>
      <w:tr w:rsidR="00FA52B6" w:rsidRPr="00FA52B6" w14:paraId="41C0496F" w14:textId="77777777" w:rsidTr="00FA52B6">
        <w:trPr>
          <w:trHeight w:val="292"/>
        </w:trPr>
        <w:tc>
          <w:tcPr>
            <w:tcW w:w="1020" w:type="dxa"/>
            <w:tcBorders>
              <w:top w:val="nil"/>
              <w:left w:val="single" w:sz="4" w:space="0" w:color="auto"/>
              <w:bottom w:val="single" w:sz="4" w:space="0" w:color="auto"/>
              <w:right w:val="single" w:sz="4" w:space="0" w:color="auto"/>
            </w:tcBorders>
            <w:noWrap/>
            <w:vAlign w:val="bottom"/>
            <w:hideMark/>
          </w:tcPr>
          <w:p w14:paraId="7CA78B35" w14:textId="77777777" w:rsidR="00FA52B6" w:rsidRPr="00FA52B6" w:rsidRDefault="00FA52B6" w:rsidP="00FA52B6">
            <w:pPr>
              <w:spacing w:after="0" w:line="240" w:lineRule="auto"/>
              <w:jc w:val="right"/>
              <w:rPr>
                <w:rFonts w:ascii="Calibri" w:eastAsia="Times New Roman" w:hAnsi="Calibri" w:cs="Calibri"/>
                <w:color w:val="000000"/>
                <w:kern w:val="0"/>
                <w:lang w:eastAsia="en-IN"/>
                <w14:ligatures w14:val="none"/>
              </w:rPr>
            </w:pPr>
            <w:r w:rsidRPr="00FA52B6">
              <w:rPr>
                <w:rFonts w:ascii="Calibri" w:eastAsia="Times New Roman" w:hAnsi="Calibri" w:cs="Calibri"/>
                <w:color w:val="000000"/>
                <w:kern w:val="0"/>
                <w:lang w:eastAsia="en-IN"/>
                <w14:ligatures w14:val="none"/>
              </w:rPr>
              <w:t>1</w:t>
            </w:r>
          </w:p>
        </w:tc>
        <w:tc>
          <w:tcPr>
            <w:tcW w:w="1173" w:type="dxa"/>
            <w:tcBorders>
              <w:top w:val="nil"/>
              <w:left w:val="nil"/>
              <w:bottom w:val="single" w:sz="4" w:space="0" w:color="auto"/>
              <w:right w:val="single" w:sz="4" w:space="0" w:color="auto"/>
            </w:tcBorders>
            <w:noWrap/>
            <w:vAlign w:val="bottom"/>
            <w:hideMark/>
          </w:tcPr>
          <w:p w14:paraId="42945C60" w14:textId="77777777" w:rsidR="00FA52B6" w:rsidRPr="00FA52B6" w:rsidRDefault="00FA52B6" w:rsidP="00FA52B6">
            <w:pPr>
              <w:spacing w:after="0" w:line="240" w:lineRule="auto"/>
              <w:jc w:val="right"/>
              <w:rPr>
                <w:rFonts w:ascii="Calibri" w:eastAsia="Times New Roman" w:hAnsi="Calibri" w:cs="Calibri"/>
                <w:color w:val="000000"/>
                <w:kern w:val="0"/>
                <w:lang w:eastAsia="en-IN"/>
                <w14:ligatures w14:val="none"/>
              </w:rPr>
            </w:pPr>
            <w:r w:rsidRPr="00FA52B6">
              <w:rPr>
                <w:rFonts w:ascii="Calibri" w:eastAsia="Times New Roman" w:hAnsi="Calibri" w:cs="Calibri"/>
                <w:color w:val="000000"/>
                <w:kern w:val="0"/>
                <w:lang w:eastAsia="en-IN"/>
                <w14:ligatures w14:val="none"/>
              </w:rPr>
              <w:t>10.19561</w:t>
            </w:r>
          </w:p>
        </w:tc>
        <w:tc>
          <w:tcPr>
            <w:tcW w:w="1514" w:type="dxa"/>
            <w:tcBorders>
              <w:top w:val="nil"/>
              <w:left w:val="nil"/>
              <w:bottom w:val="single" w:sz="4" w:space="0" w:color="auto"/>
              <w:right w:val="single" w:sz="4" w:space="0" w:color="auto"/>
            </w:tcBorders>
            <w:noWrap/>
            <w:vAlign w:val="bottom"/>
            <w:hideMark/>
          </w:tcPr>
          <w:p w14:paraId="50A8ACE9" w14:textId="77777777" w:rsidR="00FA52B6" w:rsidRPr="00FA52B6" w:rsidRDefault="00FA52B6" w:rsidP="00FA52B6">
            <w:pPr>
              <w:spacing w:after="0" w:line="240" w:lineRule="auto"/>
              <w:jc w:val="right"/>
              <w:rPr>
                <w:rFonts w:ascii="Calibri" w:eastAsia="Times New Roman" w:hAnsi="Calibri" w:cs="Calibri"/>
                <w:color w:val="000000"/>
                <w:kern w:val="0"/>
                <w:lang w:eastAsia="en-IN"/>
                <w14:ligatures w14:val="none"/>
              </w:rPr>
            </w:pPr>
            <w:r w:rsidRPr="00FA52B6">
              <w:rPr>
                <w:rFonts w:ascii="Calibri" w:eastAsia="Times New Roman" w:hAnsi="Calibri" w:cs="Calibri"/>
                <w:color w:val="000000"/>
                <w:kern w:val="0"/>
                <w:lang w:eastAsia="en-IN"/>
                <w14:ligatures w14:val="none"/>
              </w:rPr>
              <w:t>14.2639</w:t>
            </w:r>
          </w:p>
        </w:tc>
        <w:tc>
          <w:tcPr>
            <w:tcW w:w="1300" w:type="dxa"/>
            <w:tcBorders>
              <w:top w:val="nil"/>
              <w:left w:val="nil"/>
              <w:bottom w:val="single" w:sz="4" w:space="0" w:color="auto"/>
              <w:right w:val="single" w:sz="4" w:space="0" w:color="auto"/>
            </w:tcBorders>
            <w:noWrap/>
            <w:vAlign w:val="bottom"/>
            <w:hideMark/>
          </w:tcPr>
          <w:p w14:paraId="71FE3EE8" w14:textId="77777777" w:rsidR="00FA52B6" w:rsidRPr="00FA52B6" w:rsidRDefault="00FA52B6" w:rsidP="00FA52B6">
            <w:pPr>
              <w:spacing w:after="0" w:line="240" w:lineRule="auto"/>
              <w:rPr>
                <w:rFonts w:ascii="Calibri" w:eastAsia="Times New Roman" w:hAnsi="Calibri" w:cs="Calibri"/>
                <w:color w:val="000000"/>
                <w:kern w:val="0"/>
                <w:lang w:eastAsia="en-IN"/>
                <w14:ligatures w14:val="none"/>
              </w:rPr>
            </w:pPr>
            <w:r w:rsidRPr="00FA52B6">
              <w:rPr>
                <w:rFonts w:ascii="Calibri" w:eastAsia="Times New Roman" w:hAnsi="Calibri" w:cs="Calibri"/>
                <w:color w:val="000000"/>
                <w:kern w:val="0"/>
                <w:lang w:eastAsia="en-IN"/>
                <w14:ligatures w14:val="none"/>
              </w:rPr>
              <w:t>Do not reject</w:t>
            </w:r>
          </w:p>
        </w:tc>
      </w:tr>
      <w:tr w:rsidR="00FA52B6" w:rsidRPr="00FA52B6" w14:paraId="2065287C" w14:textId="77777777" w:rsidTr="00FA52B6">
        <w:trPr>
          <w:trHeight w:val="292"/>
        </w:trPr>
        <w:tc>
          <w:tcPr>
            <w:tcW w:w="1020" w:type="dxa"/>
            <w:tcBorders>
              <w:top w:val="nil"/>
              <w:left w:val="single" w:sz="4" w:space="0" w:color="auto"/>
              <w:bottom w:val="single" w:sz="4" w:space="0" w:color="auto"/>
              <w:right w:val="single" w:sz="4" w:space="0" w:color="auto"/>
            </w:tcBorders>
            <w:noWrap/>
            <w:vAlign w:val="bottom"/>
            <w:hideMark/>
          </w:tcPr>
          <w:p w14:paraId="08CE0A9C" w14:textId="77777777" w:rsidR="00FA52B6" w:rsidRPr="00FA52B6" w:rsidRDefault="00FA52B6" w:rsidP="00FA52B6">
            <w:pPr>
              <w:spacing w:after="0" w:line="240" w:lineRule="auto"/>
              <w:jc w:val="right"/>
              <w:rPr>
                <w:rFonts w:ascii="Calibri" w:eastAsia="Times New Roman" w:hAnsi="Calibri" w:cs="Calibri"/>
                <w:color w:val="000000"/>
                <w:kern w:val="0"/>
                <w:lang w:eastAsia="en-IN"/>
                <w14:ligatures w14:val="none"/>
              </w:rPr>
            </w:pPr>
            <w:r w:rsidRPr="00FA52B6">
              <w:rPr>
                <w:rFonts w:ascii="Calibri" w:eastAsia="Times New Roman" w:hAnsi="Calibri" w:cs="Calibri"/>
                <w:color w:val="000000"/>
                <w:kern w:val="0"/>
                <w:lang w:eastAsia="en-IN"/>
                <w14:ligatures w14:val="none"/>
              </w:rPr>
              <w:t>2</w:t>
            </w:r>
          </w:p>
        </w:tc>
        <w:tc>
          <w:tcPr>
            <w:tcW w:w="1173" w:type="dxa"/>
            <w:tcBorders>
              <w:top w:val="nil"/>
              <w:left w:val="nil"/>
              <w:bottom w:val="single" w:sz="4" w:space="0" w:color="auto"/>
              <w:right w:val="single" w:sz="4" w:space="0" w:color="auto"/>
            </w:tcBorders>
            <w:noWrap/>
            <w:vAlign w:val="bottom"/>
            <w:hideMark/>
          </w:tcPr>
          <w:p w14:paraId="6379A9A2" w14:textId="77777777" w:rsidR="00FA52B6" w:rsidRPr="00FA52B6" w:rsidRDefault="00FA52B6" w:rsidP="00FA52B6">
            <w:pPr>
              <w:spacing w:after="0" w:line="240" w:lineRule="auto"/>
              <w:jc w:val="right"/>
              <w:rPr>
                <w:rFonts w:ascii="Calibri" w:eastAsia="Times New Roman" w:hAnsi="Calibri" w:cs="Calibri"/>
                <w:color w:val="000000"/>
                <w:kern w:val="0"/>
                <w:lang w:eastAsia="en-IN"/>
                <w14:ligatures w14:val="none"/>
              </w:rPr>
            </w:pPr>
            <w:r w:rsidRPr="00FA52B6">
              <w:rPr>
                <w:rFonts w:ascii="Calibri" w:eastAsia="Times New Roman" w:hAnsi="Calibri" w:cs="Calibri"/>
                <w:color w:val="000000"/>
                <w:kern w:val="0"/>
                <w:lang w:eastAsia="en-IN"/>
                <w14:ligatures w14:val="none"/>
              </w:rPr>
              <w:t>1.616359</w:t>
            </w:r>
          </w:p>
        </w:tc>
        <w:tc>
          <w:tcPr>
            <w:tcW w:w="1514" w:type="dxa"/>
            <w:tcBorders>
              <w:top w:val="nil"/>
              <w:left w:val="nil"/>
              <w:bottom w:val="single" w:sz="4" w:space="0" w:color="auto"/>
              <w:right w:val="single" w:sz="4" w:space="0" w:color="auto"/>
            </w:tcBorders>
            <w:noWrap/>
            <w:vAlign w:val="bottom"/>
            <w:hideMark/>
          </w:tcPr>
          <w:p w14:paraId="4D6D9713" w14:textId="77777777" w:rsidR="00FA52B6" w:rsidRPr="00FA52B6" w:rsidRDefault="00FA52B6" w:rsidP="00FA52B6">
            <w:pPr>
              <w:spacing w:after="0" w:line="240" w:lineRule="auto"/>
              <w:jc w:val="right"/>
              <w:rPr>
                <w:rFonts w:ascii="Calibri" w:eastAsia="Times New Roman" w:hAnsi="Calibri" w:cs="Calibri"/>
                <w:color w:val="000000"/>
                <w:kern w:val="0"/>
                <w:lang w:eastAsia="en-IN"/>
                <w14:ligatures w14:val="none"/>
              </w:rPr>
            </w:pPr>
            <w:r w:rsidRPr="00FA52B6">
              <w:rPr>
                <w:rFonts w:ascii="Calibri" w:eastAsia="Times New Roman" w:hAnsi="Calibri" w:cs="Calibri"/>
                <w:color w:val="000000"/>
                <w:kern w:val="0"/>
                <w:lang w:eastAsia="en-IN"/>
                <w14:ligatures w14:val="none"/>
              </w:rPr>
              <w:t>3.8415</w:t>
            </w:r>
          </w:p>
        </w:tc>
        <w:tc>
          <w:tcPr>
            <w:tcW w:w="1300" w:type="dxa"/>
            <w:tcBorders>
              <w:top w:val="nil"/>
              <w:left w:val="nil"/>
              <w:bottom w:val="single" w:sz="4" w:space="0" w:color="auto"/>
              <w:right w:val="single" w:sz="4" w:space="0" w:color="auto"/>
            </w:tcBorders>
            <w:noWrap/>
            <w:vAlign w:val="bottom"/>
            <w:hideMark/>
          </w:tcPr>
          <w:p w14:paraId="00498AF9" w14:textId="77777777" w:rsidR="00FA52B6" w:rsidRPr="00FA52B6" w:rsidRDefault="00FA52B6" w:rsidP="00FA52B6">
            <w:pPr>
              <w:spacing w:after="0" w:line="240" w:lineRule="auto"/>
              <w:rPr>
                <w:rFonts w:ascii="Calibri" w:eastAsia="Times New Roman" w:hAnsi="Calibri" w:cs="Calibri"/>
                <w:color w:val="000000"/>
                <w:kern w:val="0"/>
                <w:lang w:eastAsia="en-IN"/>
                <w14:ligatures w14:val="none"/>
              </w:rPr>
            </w:pPr>
            <w:r w:rsidRPr="00FA52B6">
              <w:rPr>
                <w:rFonts w:ascii="Calibri" w:eastAsia="Times New Roman" w:hAnsi="Calibri" w:cs="Calibri"/>
                <w:color w:val="000000"/>
                <w:kern w:val="0"/>
                <w:lang w:eastAsia="en-IN"/>
                <w14:ligatures w14:val="none"/>
              </w:rPr>
              <w:t>Do not reject</w:t>
            </w:r>
          </w:p>
        </w:tc>
      </w:tr>
    </w:tbl>
    <w:p w14:paraId="63CECF19" w14:textId="77777777" w:rsidR="00FA52B6" w:rsidRDefault="00FA52B6" w:rsidP="00C53446">
      <w:pPr>
        <w:rPr>
          <w:rFonts w:ascii="Times New Roman" w:hAnsi="Times New Roman" w:cs="Times New Roman"/>
          <w:sz w:val="24"/>
          <w:szCs w:val="24"/>
        </w:rPr>
      </w:pPr>
      <w:r>
        <w:rPr>
          <w:rFonts w:ascii="Times New Roman" w:hAnsi="Times New Roman" w:cs="Times New Roman"/>
          <w:sz w:val="24"/>
          <w:szCs w:val="24"/>
        </w:rPr>
        <w:t>Source: Calculated in Python</w:t>
      </w:r>
    </w:p>
    <w:p w14:paraId="63D29D9F" w14:textId="79B0791E" w:rsidR="00D83A9E" w:rsidRPr="00D83A9E" w:rsidRDefault="00FA52B6" w:rsidP="00D83A9E">
      <w:pPr>
        <w:rPr>
          <w:rFonts w:ascii="Times New Roman" w:hAnsi="Times New Roman" w:cs="Times New Roman"/>
          <w:sz w:val="24"/>
          <w:szCs w:val="24"/>
        </w:rPr>
      </w:pPr>
      <w:r w:rsidRPr="00FA52B6">
        <w:rPr>
          <w:rFonts w:ascii="Times New Roman" w:hAnsi="Times New Roman" w:cs="Times New Roman"/>
          <w:b/>
          <w:bCs/>
          <w:sz w:val="24"/>
          <w:szCs w:val="24"/>
        </w:rPr>
        <w:t>Conclusion from trace:</w:t>
      </w:r>
      <w:r w:rsidRPr="00FA52B6">
        <w:rPr>
          <w:rFonts w:ascii="Times New Roman" w:hAnsi="Times New Roman" w:cs="Times New Roman"/>
          <w:sz w:val="24"/>
          <w:szCs w:val="24"/>
        </w:rPr>
        <w:t xml:space="preserve"> </w:t>
      </w:r>
      <w:r w:rsidR="00D83A9E" w:rsidRPr="00D83A9E">
        <w:rPr>
          <w:rFonts w:ascii="Times New Roman" w:hAnsi="Times New Roman" w:cs="Times New Roman"/>
          <w:sz w:val="24"/>
          <w:szCs w:val="24"/>
        </w:rPr>
        <w:t>r=0</w:t>
      </w:r>
      <w:r w:rsidR="00D83A9E">
        <w:rPr>
          <w:rFonts w:ascii="Times New Roman" w:hAnsi="Times New Roman" w:cs="Times New Roman"/>
          <w:sz w:val="24"/>
          <w:szCs w:val="24"/>
        </w:rPr>
        <w:t xml:space="preserve"> </w:t>
      </w:r>
      <w:r w:rsidR="00D83A9E" w:rsidRPr="00D83A9E">
        <w:rPr>
          <w:rFonts w:ascii="Times New Roman" w:hAnsi="Times New Roman" w:cs="Times New Roman"/>
          <w:sz w:val="24"/>
          <w:szCs w:val="24"/>
        </w:rPr>
        <w:t>(Null Hypothesis: No cointegration): The Trace Stat</w:t>
      </w:r>
      <w:r w:rsidR="007D5DD1">
        <w:rPr>
          <w:rFonts w:ascii="Times New Roman" w:hAnsi="Times New Roman" w:cs="Times New Roman"/>
          <w:sz w:val="24"/>
          <w:szCs w:val="24"/>
        </w:rPr>
        <w:t>istic</w:t>
      </w:r>
      <w:r w:rsidR="00D83A9E" w:rsidRPr="00D83A9E">
        <w:rPr>
          <w:rFonts w:ascii="Times New Roman" w:hAnsi="Times New Roman" w:cs="Times New Roman"/>
          <w:sz w:val="24"/>
          <w:szCs w:val="24"/>
        </w:rPr>
        <w:t xml:space="preserve"> (43.7417) is much larger than the 5%</w:t>
      </w:r>
      <w:r w:rsidR="00D83A9E">
        <w:rPr>
          <w:rFonts w:ascii="Times New Roman" w:hAnsi="Times New Roman" w:cs="Times New Roman"/>
          <w:sz w:val="24"/>
          <w:szCs w:val="24"/>
        </w:rPr>
        <w:t xml:space="preserve"> </w:t>
      </w:r>
      <w:r w:rsidR="00D83A9E" w:rsidRPr="00D83A9E">
        <w:rPr>
          <w:rFonts w:ascii="Times New Roman" w:hAnsi="Times New Roman" w:cs="Times New Roman"/>
          <w:sz w:val="24"/>
          <w:szCs w:val="24"/>
        </w:rPr>
        <w:t>Critical</w:t>
      </w:r>
      <w:r w:rsidR="00D83A9E">
        <w:rPr>
          <w:rFonts w:ascii="Times New Roman" w:hAnsi="Times New Roman" w:cs="Times New Roman"/>
          <w:sz w:val="24"/>
          <w:szCs w:val="24"/>
        </w:rPr>
        <w:t xml:space="preserve"> </w:t>
      </w:r>
      <w:r w:rsidR="00D83A9E" w:rsidRPr="00D83A9E">
        <w:rPr>
          <w:rFonts w:ascii="Times New Roman" w:hAnsi="Times New Roman" w:cs="Times New Roman"/>
          <w:sz w:val="24"/>
          <w:szCs w:val="24"/>
        </w:rPr>
        <w:t>Value (29.7961). Since the test statistic is greater than the critical value, Reject the Null Hypothesis of no cointegration.</w:t>
      </w:r>
    </w:p>
    <w:p w14:paraId="1711CCF0" w14:textId="3DCFFD81" w:rsidR="007D5DD1" w:rsidRDefault="00D83A9E" w:rsidP="00D83A9E">
      <w:pPr>
        <w:rPr>
          <w:rFonts w:ascii="Times New Roman" w:hAnsi="Times New Roman" w:cs="Times New Roman"/>
          <w:sz w:val="24"/>
          <w:szCs w:val="24"/>
        </w:rPr>
      </w:pPr>
      <w:r w:rsidRPr="00D83A9E">
        <w:rPr>
          <w:rFonts w:ascii="Times New Roman" w:hAnsi="Times New Roman" w:cs="Times New Roman"/>
          <w:sz w:val="24"/>
          <w:szCs w:val="24"/>
        </w:rPr>
        <w:t xml:space="preserve"> r</w:t>
      </w:r>
      <w:r>
        <w:rPr>
          <w:rFonts w:ascii="Times New Roman" w:hAnsi="Times New Roman" w:cs="Times New Roman"/>
          <w:sz w:val="24"/>
          <w:szCs w:val="24"/>
        </w:rPr>
        <w:t>&lt;=</w:t>
      </w:r>
      <w:r w:rsidRPr="00D83A9E">
        <w:rPr>
          <w:rFonts w:ascii="Times New Roman" w:hAnsi="Times New Roman" w:cs="Times New Roman"/>
          <w:sz w:val="24"/>
          <w:szCs w:val="24"/>
        </w:rPr>
        <w:t>1</w:t>
      </w:r>
      <w:r>
        <w:rPr>
          <w:rFonts w:ascii="Times New Roman" w:hAnsi="Times New Roman" w:cs="Times New Roman"/>
          <w:sz w:val="24"/>
          <w:szCs w:val="24"/>
        </w:rPr>
        <w:t xml:space="preserve"> </w:t>
      </w:r>
      <w:r w:rsidRPr="00D83A9E">
        <w:rPr>
          <w:rFonts w:ascii="Times New Roman" w:hAnsi="Times New Roman" w:cs="Times New Roman"/>
          <w:sz w:val="24"/>
          <w:szCs w:val="24"/>
        </w:rPr>
        <w:t>(Null Hypothesis: At most one cointegrating vector): The Trace Stat</w:t>
      </w:r>
      <w:r w:rsidR="007D5DD1">
        <w:rPr>
          <w:rFonts w:ascii="Times New Roman" w:hAnsi="Times New Roman" w:cs="Times New Roman"/>
          <w:sz w:val="24"/>
          <w:szCs w:val="24"/>
        </w:rPr>
        <w:t>istic</w:t>
      </w:r>
      <w:r w:rsidRPr="00D83A9E">
        <w:rPr>
          <w:rFonts w:ascii="Times New Roman" w:hAnsi="Times New Roman" w:cs="Times New Roman"/>
          <w:sz w:val="24"/>
          <w:szCs w:val="24"/>
        </w:rPr>
        <w:t xml:space="preserve"> (11.81197) is smaller than the 5%</w:t>
      </w:r>
      <w:r>
        <w:rPr>
          <w:rFonts w:ascii="Times New Roman" w:hAnsi="Times New Roman" w:cs="Times New Roman"/>
          <w:sz w:val="24"/>
          <w:szCs w:val="24"/>
        </w:rPr>
        <w:t xml:space="preserve"> </w:t>
      </w:r>
      <w:r w:rsidRPr="00D83A9E">
        <w:rPr>
          <w:rFonts w:ascii="Times New Roman" w:hAnsi="Times New Roman" w:cs="Times New Roman"/>
          <w:sz w:val="24"/>
          <w:szCs w:val="24"/>
        </w:rPr>
        <w:t>Critical</w:t>
      </w:r>
      <w:r>
        <w:rPr>
          <w:rFonts w:ascii="Times New Roman" w:hAnsi="Times New Roman" w:cs="Times New Roman"/>
          <w:sz w:val="24"/>
          <w:szCs w:val="24"/>
        </w:rPr>
        <w:t xml:space="preserve"> </w:t>
      </w:r>
      <w:r w:rsidRPr="00D83A9E">
        <w:rPr>
          <w:rFonts w:ascii="Times New Roman" w:hAnsi="Times New Roman" w:cs="Times New Roman"/>
          <w:sz w:val="24"/>
          <w:szCs w:val="24"/>
        </w:rPr>
        <w:t xml:space="preserve">Value (15.4943). Since the test statistic is smaller, </w:t>
      </w:r>
      <w:proofErr w:type="gramStart"/>
      <w:r w:rsidRPr="00D83A9E">
        <w:rPr>
          <w:rFonts w:ascii="Times New Roman" w:hAnsi="Times New Roman" w:cs="Times New Roman"/>
          <w:sz w:val="24"/>
          <w:szCs w:val="24"/>
        </w:rPr>
        <w:t>Do</w:t>
      </w:r>
      <w:proofErr w:type="gramEnd"/>
      <w:r>
        <w:rPr>
          <w:rFonts w:ascii="Times New Roman" w:hAnsi="Times New Roman" w:cs="Times New Roman"/>
          <w:sz w:val="24"/>
          <w:szCs w:val="24"/>
        </w:rPr>
        <w:t xml:space="preserve"> </w:t>
      </w:r>
      <w:r w:rsidRPr="00D83A9E">
        <w:rPr>
          <w:rFonts w:ascii="Times New Roman" w:hAnsi="Times New Roman" w:cs="Times New Roman"/>
          <w:sz w:val="24"/>
          <w:szCs w:val="24"/>
        </w:rPr>
        <w:t>not Reject the null hypothesis.</w:t>
      </w:r>
    </w:p>
    <w:p w14:paraId="1B56964A" w14:textId="7EDDCC58" w:rsidR="007D5DD1" w:rsidRDefault="00FA52B6" w:rsidP="007D5DD1">
      <w:pPr>
        <w:rPr>
          <w:rFonts w:ascii="Times New Roman" w:hAnsi="Times New Roman" w:cs="Times New Roman"/>
          <w:sz w:val="24"/>
          <w:szCs w:val="24"/>
        </w:rPr>
      </w:pPr>
      <w:r w:rsidRPr="00FA52B6">
        <w:rPr>
          <w:rFonts w:ascii="Times New Roman" w:hAnsi="Times New Roman" w:cs="Times New Roman"/>
          <w:b/>
          <w:bCs/>
          <w:sz w:val="24"/>
          <w:szCs w:val="24"/>
        </w:rPr>
        <w:t>Conclusion from max</w:t>
      </w:r>
      <w:r w:rsidR="007D5DD1">
        <w:rPr>
          <w:rFonts w:ascii="Times New Roman" w:hAnsi="Times New Roman" w:cs="Times New Roman"/>
          <w:b/>
          <w:bCs/>
          <w:sz w:val="24"/>
          <w:szCs w:val="24"/>
        </w:rPr>
        <w:t>imum</w:t>
      </w:r>
      <w:r w:rsidRPr="00FA52B6">
        <w:rPr>
          <w:rFonts w:ascii="Times New Roman" w:hAnsi="Times New Roman" w:cs="Times New Roman"/>
          <w:b/>
          <w:bCs/>
          <w:sz w:val="24"/>
          <w:szCs w:val="24"/>
        </w:rPr>
        <w:t>-eig</w:t>
      </w:r>
      <w:r w:rsidR="007D5DD1">
        <w:rPr>
          <w:rFonts w:ascii="Times New Roman" w:hAnsi="Times New Roman" w:cs="Times New Roman"/>
          <w:b/>
          <w:bCs/>
          <w:sz w:val="24"/>
          <w:szCs w:val="24"/>
        </w:rPr>
        <w:t>en</w:t>
      </w:r>
      <w:r w:rsidRPr="00FA52B6">
        <w:rPr>
          <w:rFonts w:ascii="Times New Roman" w:hAnsi="Times New Roman" w:cs="Times New Roman"/>
          <w:b/>
          <w:bCs/>
          <w:sz w:val="24"/>
          <w:szCs w:val="24"/>
        </w:rPr>
        <w:t>:</w:t>
      </w:r>
      <w:r w:rsidRPr="00FA52B6">
        <w:rPr>
          <w:rFonts w:ascii="Times New Roman" w:hAnsi="Times New Roman" w:cs="Times New Roman"/>
          <w:sz w:val="24"/>
          <w:szCs w:val="24"/>
        </w:rPr>
        <w:t xml:space="preserve"> </w:t>
      </w:r>
      <w:r w:rsidR="007D5DD1" w:rsidRPr="00D83A9E">
        <w:rPr>
          <w:rFonts w:ascii="Times New Roman" w:hAnsi="Times New Roman" w:cs="Times New Roman"/>
          <w:sz w:val="24"/>
          <w:szCs w:val="24"/>
        </w:rPr>
        <w:t>r=0 (Null Hypothesis: No cointegration): The Max</w:t>
      </w:r>
      <w:r w:rsidR="007D5DD1">
        <w:rPr>
          <w:rFonts w:ascii="Times New Roman" w:hAnsi="Times New Roman" w:cs="Times New Roman"/>
          <w:sz w:val="24"/>
          <w:szCs w:val="24"/>
        </w:rPr>
        <w:t xml:space="preserve">imum </w:t>
      </w:r>
      <w:r w:rsidR="007D5DD1" w:rsidRPr="00D83A9E">
        <w:rPr>
          <w:rFonts w:ascii="Times New Roman" w:hAnsi="Times New Roman" w:cs="Times New Roman"/>
          <w:sz w:val="24"/>
          <w:szCs w:val="24"/>
        </w:rPr>
        <w:t>Eig</w:t>
      </w:r>
      <w:r w:rsidR="007D5DD1">
        <w:rPr>
          <w:rFonts w:ascii="Times New Roman" w:hAnsi="Times New Roman" w:cs="Times New Roman"/>
          <w:sz w:val="24"/>
          <w:szCs w:val="24"/>
        </w:rPr>
        <w:t>envalue</w:t>
      </w:r>
      <w:r w:rsidR="007D5DD1" w:rsidRPr="00D83A9E">
        <w:rPr>
          <w:rFonts w:ascii="Times New Roman" w:hAnsi="Times New Roman" w:cs="Times New Roman"/>
          <w:sz w:val="24"/>
          <w:szCs w:val="24"/>
        </w:rPr>
        <w:t xml:space="preserve"> Stat</w:t>
      </w:r>
      <w:r w:rsidR="007D5DD1">
        <w:rPr>
          <w:rFonts w:ascii="Times New Roman" w:hAnsi="Times New Roman" w:cs="Times New Roman"/>
          <w:sz w:val="24"/>
          <w:szCs w:val="24"/>
        </w:rPr>
        <w:t>istic</w:t>
      </w:r>
      <w:r w:rsidR="007D5DD1" w:rsidRPr="00D83A9E">
        <w:rPr>
          <w:rFonts w:ascii="Times New Roman" w:hAnsi="Times New Roman" w:cs="Times New Roman"/>
          <w:sz w:val="24"/>
          <w:szCs w:val="24"/>
        </w:rPr>
        <w:t xml:space="preserve"> (31.92973) is larger than the 5%</w:t>
      </w:r>
      <w:r w:rsidR="007D5DD1">
        <w:rPr>
          <w:rFonts w:ascii="Times New Roman" w:hAnsi="Times New Roman" w:cs="Times New Roman"/>
          <w:sz w:val="24"/>
          <w:szCs w:val="24"/>
        </w:rPr>
        <w:t xml:space="preserve"> </w:t>
      </w:r>
      <w:r w:rsidR="007D5DD1" w:rsidRPr="00D83A9E">
        <w:rPr>
          <w:rFonts w:ascii="Times New Roman" w:hAnsi="Times New Roman" w:cs="Times New Roman"/>
          <w:sz w:val="24"/>
          <w:szCs w:val="24"/>
        </w:rPr>
        <w:t>Critical</w:t>
      </w:r>
      <w:r w:rsidR="007D5DD1">
        <w:rPr>
          <w:rFonts w:ascii="Times New Roman" w:hAnsi="Times New Roman" w:cs="Times New Roman"/>
          <w:sz w:val="24"/>
          <w:szCs w:val="24"/>
        </w:rPr>
        <w:t xml:space="preserve"> </w:t>
      </w:r>
      <w:r w:rsidR="007D5DD1" w:rsidRPr="00D83A9E">
        <w:rPr>
          <w:rFonts w:ascii="Times New Roman" w:hAnsi="Times New Roman" w:cs="Times New Roman"/>
          <w:sz w:val="24"/>
          <w:szCs w:val="24"/>
        </w:rPr>
        <w:t>Value (21.1314). Therefore, Reject the Null Hypothesis of no cointegration.</w:t>
      </w:r>
      <w:r w:rsidR="007D5DD1">
        <w:rPr>
          <w:rFonts w:ascii="Times New Roman" w:hAnsi="Times New Roman" w:cs="Times New Roman"/>
          <w:sz w:val="24"/>
          <w:szCs w:val="24"/>
        </w:rPr>
        <w:t xml:space="preserve"> </w:t>
      </w:r>
    </w:p>
    <w:p w14:paraId="1DF161E7" w14:textId="495B8BCA" w:rsidR="007D5DD1" w:rsidRDefault="007D5DD1" w:rsidP="007D5DD1">
      <w:pPr>
        <w:rPr>
          <w:rFonts w:ascii="Times New Roman" w:hAnsi="Times New Roman" w:cs="Times New Roman"/>
          <w:sz w:val="24"/>
          <w:szCs w:val="24"/>
        </w:rPr>
      </w:pPr>
      <w:r w:rsidRPr="00D83A9E">
        <w:rPr>
          <w:rFonts w:ascii="Times New Roman" w:hAnsi="Times New Roman" w:cs="Times New Roman"/>
          <w:sz w:val="24"/>
          <w:szCs w:val="24"/>
        </w:rPr>
        <w:t>r=1 (Null Hypothesis: Rank is exactly one): The Max</w:t>
      </w:r>
      <w:r>
        <w:rPr>
          <w:rFonts w:ascii="Times New Roman" w:hAnsi="Times New Roman" w:cs="Times New Roman"/>
          <w:sz w:val="24"/>
          <w:szCs w:val="24"/>
        </w:rPr>
        <w:t xml:space="preserve">imum </w:t>
      </w:r>
      <w:r w:rsidRPr="00D83A9E">
        <w:rPr>
          <w:rFonts w:ascii="Times New Roman" w:hAnsi="Times New Roman" w:cs="Times New Roman"/>
          <w:sz w:val="24"/>
          <w:szCs w:val="24"/>
        </w:rPr>
        <w:t>Eig</w:t>
      </w:r>
      <w:r>
        <w:rPr>
          <w:rFonts w:ascii="Times New Roman" w:hAnsi="Times New Roman" w:cs="Times New Roman"/>
          <w:sz w:val="24"/>
          <w:szCs w:val="24"/>
        </w:rPr>
        <w:t>envalue</w:t>
      </w:r>
      <w:r w:rsidRPr="00D83A9E">
        <w:rPr>
          <w:rFonts w:ascii="Times New Roman" w:hAnsi="Times New Roman" w:cs="Times New Roman"/>
          <w:sz w:val="24"/>
          <w:szCs w:val="24"/>
        </w:rPr>
        <w:t xml:space="preserve"> Stat</w:t>
      </w:r>
      <w:r>
        <w:rPr>
          <w:rFonts w:ascii="Times New Roman" w:hAnsi="Times New Roman" w:cs="Times New Roman"/>
          <w:sz w:val="24"/>
          <w:szCs w:val="24"/>
        </w:rPr>
        <w:t xml:space="preserve">istic </w:t>
      </w:r>
      <w:r w:rsidRPr="00D83A9E">
        <w:rPr>
          <w:rFonts w:ascii="Times New Roman" w:hAnsi="Times New Roman" w:cs="Times New Roman"/>
          <w:sz w:val="24"/>
          <w:szCs w:val="24"/>
        </w:rPr>
        <w:t>(10.19561) is smaller than the 5%</w:t>
      </w:r>
      <w:r>
        <w:rPr>
          <w:rFonts w:ascii="Times New Roman" w:hAnsi="Times New Roman" w:cs="Times New Roman"/>
          <w:sz w:val="24"/>
          <w:szCs w:val="24"/>
        </w:rPr>
        <w:t xml:space="preserve"> </w:t>
      </w:r>
      <w:r w:rsidRPr="00D83A9E">
        <w:rPr>
          <w:rFonts w:ascii="Times New Roman" w:hAnsi="Times New Roman" w:cs="Times New Roman"/>
          <w:sz w:val="24"/>
          <w:szCs w:val="24"/>
        </w:rPr>
        <w:t>Critical</w:t>
      </w:r>
      <w:r>
        <w:rPr>
          <w:rFonts w:ascii="Times New Roman" w:hAnsi="Times New Roman" w:cs="Times New Roman"/>
          <w:sz w:val="24"/>
          <w:szCs w:val="24"/>
        </w:rPr>
        <w:t xml:space="preserve"> </w:t>
      </w:r>
      <w:r w:rsidRPr="00D83A9E">
        <w:rPr>
          <w:rFonts w:ascii="Times New Roman" w:hAnsi="Times New Roman" w:cs="Times New Roman"/>
          <w:sz w:val="24"/>
          <w:szCs w:val="24"/>
        </w:rPr>
        <w:t xml:space="preserve">Value (14.2639). Therefore, </w:t>
      </w:r>
      <w:proofErr w:type="gramStart"/>
      <w:r w:rsidRPr="00D83A9E">
        <w:rPr>
          <w:rFonts w:ascii="Times New Roman" w:hAnsi="Times New Roman" w:cs="Times New Roman"/>
          <w:sz w:val="24"/>
          <w:szCs w:val="24"/>
        </w:rPr>
        <w:t>Do</w:t>
      </w:r>
      <w:proofErr w:type="gramEnd"/>
      <w:r w:rsidRPr="00D83A9E">
        <w:rPr>
          <w:rFonts w:ascii="Times New Roman" w:hAnsi="Times New Roman" w:cs="Times New Roman"/>
          <w:sz w:val="24"/>
          <w:szCs w:val="24"/>
        </w:rPr>
        <w:t xml:space="preserve"> not Reject the null hypothesis.</w:t>
      </w:r>
    </w:p>
    <w:p w14:paraId="2ADFBABC" w14:textId="7A9D662E" w:rsidR="004C2DDF" w:rsidRDefault="004C2DDF" w:rsidP="00C53446">
      <w:pPr>
        <w:rPr>
          <w:rFonts w:ascii="Times New Roman" w:hAnsi="Times New Roman" w:cs="Times New Roman"/>
          <w:sz w:val="24"/>
          <w:szCs w:val="24"/>
        </w:rPr>
      </w:pPr>
      <w:r>
        <w:rPr>
          <w:rFonts w:ascii="Times New Roman" w:hAnsi="Times New Roman" w:cs="Times New Roman"/>
          <w:sz w:val="24"/>
          <w:szCs w:val="24"/>
        </w:rPr>
        <w:t>Hence, b</w:t>
      </w:r>
      <w:r w:rsidRPr="004C2DDF">
        <w:rPr>
          <w:rFonts w:ascii="Times New Roman" w:hAnsi="Times New Roman" w:cs="Times New Roman"/>
          <w:sz w:val="24"/>
          <w:szCs w:val="24"/>
        </w:rPr>
        <w:t>oth the Trace and Maximum Eigenvalue tests agree that the cointegrating rank is r=1. This means the three variables, although moving separately in the short run, share exactly one stable, long-run equilibrium relationship</w:t>
      </w:r>
      <w:r>
        <w:rPr>
          <w:rFonts w:ascii="Times New Roman" w:hAnsi="Times New Roman" w:cs="Times New Roman"/>
          <w:sz w:val="24"/>
          <w:szCs w:val="24"/>
        </w:rPr>
        <w:t>.</w:t>
      </w:r>
    </w:p>
    <w:p w14:paraId="311EA105" w14:textId="193BEC2A" w:rsidR="00C952B0" w:rsidRDefault="00AA33D7" w:rsidP="00C53446">
      <w:pPr>
        <w:rPr>
          <w:rFonts w:ascii="Times New Roman" w:hAnsi="Times New Roman" w:cs="Times New Roman"/>
          <w:sz w:val="24"/>
          <w:szCs w:val="24"/>
        </w:rPr>
      </w:pPr>
      <w:r>
        <w:rPr>
          <w:rFonts w:ascii="Times New Roman" w:hAnsi="Times New Roman" w:cs="Times New Roman"/>
          <w:sz w:val="24"/>
          <w:szCs w:val="24"/>
        </w:rPr>
        <w:t xml:space="preserve">After establishing long run equilibrium, then the next step is to ensure </w:t>
      </w:r>
      <w:r w:rsidR="00C952B0">
        <w:rPr>
          <w:rFonts w:ascii="Times New Roman" w:hAnsi="Times New Roman" w:cs="Times New Roman"/>
          <w:sz w:val="24"/>
          <w:szCs w:val="24"/>
        </w:rPr>
        <w:t>Error Correction Term (which variables are related with higher GDP) which is represented by Beta Loadings and Speed of adjustment to Equilibrium, which is represented as Alpha loadings.</w:t>
      </w:r>
    </w:p>
    <w:p w14:paraId="7F13F8AE" w14:textId="61A6FAE0" w:rsidR="00FA52B6" w:rsidRPr="00C952B0" w:rsidRDefault="00C952B0" w:rsidP="00C952B0">
      <w:pPr>
        <w:spacing w:after="0"/>
        <w:rPr>
          <w:rFonts w:ascii="Times New Roman" w:hAnsi="Times New Roman" w:cs="Times New Roman"/>
          <w:lang w:val="en-US"/>
        </w:rPr>
      </w:pPr>
      <w:r>
        <w:rPr>
          <w:rFonts w:ascii="Times New Roman" w:hAnsi="Times New Roman" w:cs="Times New Roman"/>
          <w:lang w:val="en-US"/>
        </w:rPr>
        <w:t>Table. No.</w:t>
      </w:r>
      <w:r w:rsidR="00E25277">
        <w:rPr>
          <w:rFonts w:ascii="Times New Roman" w:hAnsi="Times New Roman" w:cs="Times New Roman"/>
          <w:lang w:val="en-US"/>
        </w:rPr>
        <w:t>6</w:t>
      </w:r>
      <w:r>
        <w:rPr>
          <w:rFonts w:ascii="Times New Roman" w:hAnsi="Times New Roman" w:cs="Times New Roman"/>
          <w:lang w:val="en-US"/>
        </w:rPr>
        <w:t xml:space="preserve">: </w:t>
      </w:r>
      <w:r w:rsidR="00E25277">
        <w:rPr>
          <w:rFonts w:ascii="Times New Roman" w:hAnsi="Times New Roman" w:cs="Times New Roman"/>
          <w:lang w:val="en-US"/>
        </w:rPr>
        <w:t>Estimating Beta Loadings and Defining the Cointegrating Relationship</w:t>
      </w:r>
    </w:p>
    <w:tbl>
      <w:tblPr>
        <w:tblW w:w="7308" w:type="dxa"/>
        <w:tblLook w:val="04A0" w:firstRow="1" w:lastRow="0" w:firstColumn="1" w:lastColumn="0" w:noHBand="0" w:noVBand="1"/>
      </w:tblPr>
      <w:tblGrid>
        <w:gridCol w:w="3654"/>
        <w:gridCol w:w="3654"/>
      </w:tblGrid>
      <w:tr w:rsidR="00C952B0" w:rsidRPr="00C952B0" w14:paraId="68855B84" w14:textId="77777777" w:rsidTr="00C952B0">
        <w:trPr>
          <w:trHeight w:val="269"/>
        </w:trPr>
        <w:tc>
          <w:tcPr>
            <w:tcW w:w="3654" w:type="dxa"/>
            <w:tcBorders>
              <w:top w:val="single" w:sz="4" w:space="0" w:color="auto"/>
              <w:left w:val="single" w:sz="4" w:space="0" w:color="auto"/>
              <w:bottom w:val="single" w:sz="4" w:space="0" w:color="auto"/>
              <w:right w:val="single" w:sz="4" w:space="0" w:color="auto"/>
            </w:tcBorders>
            <w:noWrap/>
            <w:vAlign w:val="bottom"/>
            <w:hideMark/>
          </w:tcPr>
          <w:p w14:paraId="3C38306F" w14:textId="77777777" w:rsidR="00C952B0" w:rsidRPr="00C952B0" w:rsidRDefault="00C952B0" w:rsidP="00C952B0">
            <w:pPr>
              <w:spacing w:after="0" w:line="240" w:lineRule="auto"/>
              <w:rPr>
                <w:rFonts w:ascii="Calibri" w:eastAsia="Times New Roman" w:hAnsi="Calibri" w:cs="Calibri"/>
                <w:color w:val="000000"/>
                <w:kern w:val="0"/>
                <w:lang w:eastAsia="en-IN"/>
                <w14:ligatures w14:val="none"/>
              </w:rPr>
            </w:pPr>
            <w:r w:rsidRPr="00C952B0">
              <w:rPr>
                <w:rFonts w:ascii="Calibri" w:eastAsia="Times New Roman" w:hAnsi="Calibri" w:cs="Calibri"/>
                <w:color w:val="000000"/>
                <w:kern w:val="0"/>
                <w:lang w:eastAsia="en-IN"/>
                <w14:ligatures w14:val="none"/>
              </w:rPr>
              <w:lastRenderedPageBreak/>
              <w:t> </w:t>
            </w:r>
          </w:p>
        </w:tc>
        <w:tc>
          <w:tcPr>
            <w:tcW w:w="3654" w:type="dxa"/>
            <w:tcBorders>
              <w:top w:val="single" w:sz="4" w:space="0" w:color="auto"/>
              <w:left w:val="nil"/>
              <w:bottom w:val="single" w:sz="4" w:space="0" w:color="auto"/>
              <w:right w:val="single" w:sz="4" w:space="0" w:color="auto"/>
            </w:tcBorders>
            <w:noWrap/>
            <w:hideMark/>
          </w:tcPr>
          <w:p w14:paraId="52A6EAAA" w14:textId="77777777" w:rsidR="00C952B0" w:rsidRPr="00C952B0" w:rsidRDefault="00C952B0" w:rsidP="00C952B0">
            <w:pPr>
              <w:spacing w:after="0" w:line="240" w:lineRule="auto"/>
              <w:jc w:val="center"/>
              <w:rPr>
                <w:rFonts w:ascii="Calibri" w:eastAsia="Times New Roman" w:hAnsi="Calibri" w:cs="Calibri"/>
                <w:b/>
                <w:bCs/>
                <w:color w:val="000000"/>
                <w:kern w:val="0"/>
                <w:lang w:eastAsia="en-IN"/>
                <w14:ligatures w14:val="none"/>
              </w:rPr>
            </w:pPr>
            <w:r w:rsidRPr="00C952B0">
              <w:rPr>
                <w:rFonts w:ascii="Calibri" w:eastAsia="Times New Roman" w:hAnsi="Calibri" w:cs="Calibri"/>
                <w:b/>
                <w:bCs/>
                <w:color w:val="000000"/>
                <w:kern w:val="0"/>
                <w:lang w:eastAsia="en-IN"/>
                <w14:ligatures w14:val="none"/>
              </w:rPr>
              <w:t>beta_1</w:t>
            </w:r>
          </w:p>
        </w:tc>
      </w:tr>
      <w:tr w:rsidR="00C952B0" w:rsidRPr="00C952B0" w14:paraId="494F2F9B" w14:textId="77777777" w:rsidTr="00C952B0">
        <w:trPr>
          <w:trHeight w:val="269"/>
        </w:trPr>
        <w:tc>
          <w:tcPr>
            <w:tcW w:w="3654" w:type="dxa"/>
            <w:tcBorders>
              <w:top w:val="nil"/>
              <w:left w:val="single" w:sz="4" w:space="0" w:color="auto"/>
              <w:bottom w:val="single" w:sz="4" w:space="0" w:color="auto"/>
              <w:right w:val="single" w:sz="4" w:space="0" w:color="auto"/>
            </w:tcBorders>
            <w:noWrap/>
            <w:hideMark/>
          </w:tcPr>
          <w:p w14:paraId="5F14B609" w14:textId="77777777" w:rsidR="00C952B0" w:rsidRPr="00C952B0" w:rsidRDefault="00C952B0" w:rsidP="00C952B0">
            <w:pPr>
              <w:spacing w:after="0" w:line="240" w:lineRule="auto"/>
              <w:jc w:val="center"/>
              <w:rPr>
                <w:rFonts w:ascii="Calibri" w:eastAsia="Times New Roman" w:hAnsi="Calibri" w:cs="Calibri"/>
                <w:b/>
                <w:bCs/>
                <w:color w:val="000000"/>
                <w:kern w:val="0"/>
                <w:lang w:eastAsia="en-IN"/>
                <w14:ligatures w14:val="none"/>
              </w:rPr>
            </w:pPr>
            <w:proofErr w:type="spellStart"/>
            <w:r w:rsidRPr="00C952B0">
              <w:rPr>
                <w:rFonts w:ascii="Calibri" w:eastAsia="Times New Roman" w:hAnsi="Calibri" w:cs="Calibri"/>
                <w:b/>
                <w:bCs/>
                <w:color w:val="000000"/>
                <w:kern w:val="0"/>
                <w:lang w:eastAsia="en-IN"/>
                <w14:ligatures w14:val="none"/>
              </w:rPr>
              <w:t>ln_GDP</w:t>
            </w:r>
            <w:proofErr w:type="spellEnd"/>
          </w:p>
        </w:tc>
        <w:tc>
          <w:tcPr>
            <w:tcW w:w="3654" w:type="dxa"/>
            <w:tcBorders>
              <w:top w:val="nil"/>
              <w:left w:val="nil"/>
              <w:bottom w:val="single" w:sz="4" w:space="0" w:color="auto"/>
              <w:right w:val="single" w:sz="4" w:space="0" w:color="auto"/>
            </w:tcBorders>
            <w:noWrap/>
            <w:vAlign w:val="bottom"/>
            <w:hideMark/>
          </w:tcPr>
          <w:p w14:paraId="3898645E" w14:textId="77777777" w:rsidR="00C952B0" w:rsidRPr="00C952B0" w:rsidRDefault="00C952B0" w:rsidP="00C952B0">
            <w:pPr>
              <w:spacing w:after="0" w:line="240" w:lineRule="auto"/>
              <w:jc w:val="right"/>
              <w:rPr>
                <w:rFonts w:ascii="Calibri" w:eastAsia="Times New Roman" w:hAnsi="Calibri" w:cs="Calibri"/>
                <w:color w:val="000000"/>
                <w:kern w:val="0"/>
                <w:lang w:eastAsia="en-IN"/>
                <w14:ligatures w14:val="none"/>
              </w:rPr>
            </w:pPr>
            <w:r w:rsidRPr="00C952B0">
              <w:rPr>
                <w:rFonts w:ascii="Calibri" w:eastAsia="Times New Roman" w:hAnsi="Calibri" w:cs="Calibri"/>
                <w:color w:val="000000"/>
                <w:kern w:val="0"/>
                <w:lang w:eastAsia="en-IN"/>
                <w14:ligatures w14:val="none"/>
              </w:rPr>
              <w:t>1</w:t>
            </w:r>
          </w:p>
        </w:tc>
      </w:tr>
      <w:tr w:rsidR="00C952B0" w:rsidRPr="00C952B0" w14:paraId="16490078" w14:textId="77777777" w:rsidTr="00C952B0">
        <w:trPr>
          <w:trHeight w:val="269"/>
        </w:trPr>
        <w:tc>
          <w:tcPr>
            <w:tcW w:w="3654" w:type="dxa"/>
            <w:tcBorders>
              <w:top w:val="nil"/>
              <w:left w:val="single" w:sz="4" w:space="0" w:color="auto"/>
              <w:bottom w:val="single" w:sz="4" w:space="0" w:color="auto"/>
              <w:right w:val="single" w:sz="4" w:space="0" w:color="auto"/>
            </w:tcBorders>
            <w:noWrap/>
            <w:hideMark/>
          </w:tcPr>
          <w:p w14:paraId="7DE235C1" w14:textId="77777777" w:rsidR="00C952B0" w:rsidRPr="00C952B0" w:rsidRDefault="00C952B0" w:rsidP="00C952B0">
            <w:pPr>
              <w:spacing w:after="0" w:line="240" w:lineRule="auto"/>
              <w:jc w:val="center"/>
              <w:rPr>
                <w:rFonts w:ascii="Calibri" w:eastAsia="Times New Roman" w:hAnsi="Calibri" w:cs="Calibri"/>
                <w:b/>
                <w:bCs/>
                <w:color w:val="000000"/>
                <w:kern w:val="0"/>
                <w:lang w:eastAsia="en-IN"/>
                <w14:ligatures w14:val="none"/>
              </w:rPr>
            </w:pPr>
            <w:proofErr w:type="spellStart"/>
            <w:r w:rsidRPr="00C952B0">
              <w:rPr>
                <w:rFonts w:ascii="Calibri" w:eastAsia="Times New Roman" w:hAnsi="Calibri" w:cs="Calibri"/>
                <w:b/>
                <w:bCs/>
                <w:color w:val="000000"/>
                <w:kern w:val="0"/>
                <w:lang w:eastAsia="en-IN"/>
                <w14:ligatures w14:val="none"/>
              </w:rPr>
              <w:t>ln_FDI</w:t>
            </w:r>
            <w:proofErr w:type="spellEnd"/>
          </w:p>
        </w:tc>
        <w:tc>
          <w:tcPr>
            <w:tcW w:w="3654" w:type="dxa"/>
            <w:tcBorders>
              <w:top w:val="nil"/>
              <w:left w:val="nil"/>
              <w:bottom w:val="single" w:sz="4" w:space="0" w:color="auto"/>
              <w:right w:val="single" w:sz="4" w:space="0" w:color="auto"/>
            </w:tcBorders>
            <w:noWrap/>
            <w:vAlign w:val="bottom"/>
            <w:hideMark/>
          </w:tcPr>
          <w:p w14:paraId="6A353541" w14:textId="77777777" w:rsidR="00C952B0" w:rsidRPr="00C952B0" w:rsidRDefault="00C952B0" w:rsidP="00C952B0">
            <w:pPr>
              <w:spacing w:after="0" w:line="240" w:lineRule="auto"/>
              <w:jc w:val="right"/>
              <w:rPr>
                <w:rFonts w:ascii="Calibri" w:eastAsia="Times New Roman" w:hAnsi="Calibri" w:cs="Calibri"/>
                <w:color w:val="000000"/>
                <w:kern w:val="0"/>
                <w:lang w:eastAsia="en-IN"/>
                <w14:ligatures w14:val="none"/>
              </w:rPr>
            </w:pPr>
            <w:r w:rsidRPr="00C952B0">
              <w:rPr>
                <w:rFonts w:ascii="Calibri" w:eastAsia="Times New Roman" w:hAnsi="Calibri" w:cs="Calibri"/>
                <w:color w:val="000000"/>
                <w:kern w:val="0"/>
                <w:lang w:eastAsia="en-IN"/>
                <w14:ligatures w14:val="none"/>
              </w:rPr>
              <w:t>-0.17385</w:t>
            </w:r>
          </w:p>
        </w:tc>
      </w:tr>
      <w:tr w:rsidR="00C952B0" w:rsidRPr="00C952B0" w14:paraId="677F6224" w14:textId="77777777" w:rsidTr="00C952B0">
        <w:trPr>
          <w:trHeight w:val="269"/>
        </w:trPr>
        <w:tc>
          <w:tcPr>
            <w:tcW w:w="3654" w:type="dxa"/>
            <w:tcBorders>
              <w:top w:val="nil"/>
              <w:left w:val="single" w:sz="4" w:space="0" w:color="auto"/>
              <w:bottom w:val="single" w:sz="4" w:space="0" w:color="auto"/>
              <w:right w:val="single" w:sz="4" w:space="0" w:color="auto"/>
            </w:tcBorders>
            <w:noWrap/>
            <w:hideMark/>
          </w:tcPr>
          <w:p w14:paraId="09A3A6C2" w14:textId="77777777" w:rsidR="00C952B0" w:rsidRPr="00C952B0" w:rsidRDefault="00C952B0" w:rsidP="00C952B0">
            <w:pPr>
              <w:spacing w:after="0" w:line="240" w:lineRule="auto"/>
              <w:jc w:val="center"/>
              <w:rPr>
                <w:rFonts w:ascii="Calibri" w:eastAsia="Times New Roman" w:hAnsi="Calibri" w:cs="Calibri"/>
                <w:b/>
                <w:bCs/>
                <w:color w:val="000000"/>
                <w:kern w:val="0"/>
                <w:lang w:eastAsia="en-IN"/>
                <w14:ligatures w14:val="none"/>
              </w:rPr>
            </w:pPr>
            <w:proofErr w:type="spellStart"/>
            <w:r w:rsidRPr="00C952B0">
              <w:rPr>
                <w:rFonts w:ascii="Calibri" w:eastAsia="Times New Roman" w:hAnsi="Calibri" w:cs="Calibri"/>
                <w:b/>
                <w:bCs/>
                <w:color w:val="000000"/>
                <w:kern w:val="0"/>
                <w:lang w:eastAsia="en-IN"/>
                <w14:ligatures w14:val="none"/>
              </w:rPr>
              <w:t>ln_FII</w:t>
            </w:r>
            <w:proofErr w:type="spellEnd"/>
          </w:p>
        </w:tc>
        <w:tc>
          <w:tcPr>
            <w:tcW w:w="3654" w:type="dxa"/>
            <w:tcBorders>
              <w:top w:val="nil"/>
              <w:left w:val="nil"/>
              <w:bottom w:val="single" w:sz="4" w:space="0" w:color="auto"/>
              <w:right w:val="single" w:sz="4" w:space="0" w:color="auto"/>
            </w:tcBorders>
            <w:noWrap/>
            <w:vAlign w:val="bottom"/>
            <w:hideMark/>
          </w:tcPr>
          <w:p w14:paraId="66410590" w14:textId="77777777" w:rsidR="00C952B0" w:rsidRPr="00C952B0" w:rsidRDefault="00C952B0" w:rsidP="00C952B0">
            <w:pPr>
              <w:spacing w:after="0" w:line="240" w:lineRule="auto"/>
              <w:jc w:val="right"/>
              <w:rPr>
                <w:rFonts w:ascii="Calibri" w:eastAsia="Times New Roman" w:hAnsi="Calibri" w:cs="Calibri"/>
                <w:color w:val="000000"/>
                <w:kern w:val="0"/>
                <w:lang w:eastAsia="en-IN"/>
                <w14:ligatures w14:val="none"/>
              </w:rPr>
            </w:pPr>
            <w:r w:rsidRPr="00C952B0">
              <w:rPr>
                <w:rFonts w:ascii="Calibri" w:eastAsia="Times New Roman" w:hAnsi="Calibri" w:cs="Calibri"/>
                <w:color w:val="000000"/>
                <w:kern w:val="0"/>
                <w:lang w:eastAsia="en-IN"/>
                <w14:ligatures w14:val="none"/>
              </w:rPr>
              <w:t>-0.58521</w:t>
            </w:r>
          </w:p>
        </w:tc>
      </w:tr>
    </w:tbl>
    <w:p w14:paraId="1CE4F072" w14:textId="77777777" w:rsidR="00C952B0" w:rsidRDefault="00C952B0" w:rsidP="00C53446">
      <w:pPr>
        <w:rPr>
          <w:rFonts w:ascii="Times New Roman" w:hAnsi="Times New Roman" w:cs="Times New Roman"/>
          <w:sz w:val="24"/>
          <w:szCs w:val="24"/>
        </w:rPr>
      </w:pPr>
      <w:r>
        <w:rPr>
          <w:rFonts w:ascii="Times New Roman" w:hAnsi="Times New Roman" w:cs="Times New Roman"/>
          <w:sz w:val="24"/>
          <w:szCs w:val="24"/>
        </w:rPr>
        <w:t>Source: From Python</w:t>
      </w:r>
    </w:p>
    <w:p w14:paraId="52192199" w14:textId="77777777" w:rsidR="007D5EFF" w:rsidRPr="003400A2" w:rsidRDefault="007D5EFF" w:rsidP="007D5EFF">
      <w:pPr>
        <w:rPr>
          <w:rFonts w:ascii="Times New Roman" w:hAnsi="Times New Roman" w:cs="Times New Roman"/>
          <w:sz w:val="24"/>
          <w:szCs w:val="24"/>
        </w:rPr>
      </w:pPr>
      <w:r w:rsidRPr="003400A2">
        <w:rPr>
          <w:rFonts w:ascii="Times New Roman" w:hAnsi="Times New Roman" w:cs="Times New Roman"/>
          <w:sz w:val="24"/>
          <w:szCs w:val="24"/>
        </w:rPr>
        <w:t>This research examined the long-run relationship between a country's economic size (GDP) and two types of foreign money coming in: Foreign Direct Investment (FDI) and Foreign Institutional Investment (FII). The key finding is that both types of foreign capital are good for the economy, but they have different levels of impact. The study calculated that in the long term, a 1% rise in FDI is associated with about a 0.17% increase in GDP. However, the money flowing into the financial markets, FII, has a stronger effect: a 1% rise in FII is linked to a higher boost of about 0.59% in GDP. Therefore, while both forms of investment contribute positively to the economy, FII appears to be a much more powerful driver of proportional long-term economic growth.</w:t>
      </w:r>
    </w:p>
    <w:p w14:paraId="09686FDD" w14:textId="6185A293" w:rsidR="00C952B0" w:rsidRDefault="00C952B0" w:rsidP="00C53446">
      <w:pPr>
        <w:rPr>
          <w:rFonts w:ascii="Times New Roman" w:hAnsi="Times New Roman" w:cs="Times New Roman"/>
          <w:sz w:val="24"/>
          <w:szCs w:val="24"/>
        </w:rPr>
      </w:pPr>
      <w:r>
        <w:rPr>
          <w:rFonts w:ascii="Times New Roman" w:hAnsi="Times New Roman" w:cs="Times New Roman"/>
          <w:lang w:val="en-US"/>
        </w:rPr>
        <w:t>Table. No.</w:t>
      </w:r>
      <w:r w:rsidR="00E25277">
        <w:rPr>
          <w:rFonts w:ascii="Times New Roman" w:hAnsi="Times New Roman" w:cs="Times New Roman"/>
          <w:lang w:val="en-US"/>
        </w:rPr>
        <w:t>7</w:t>
      </w:r>
      <w:r>
        <w:rPr>
          <w:rFonts w:ascii="Times New Roman" w:hAnsi="Times New Roman" w:cs="Times New Roman"/>
          <w:lang w:val="en-US"/>
        </w:rPr>
        <w:t>:</w:t>
      </w:r>
      <w:r w:rsidR="00E25277">
        <w:rPr>
          <w:rFonts w:ascii="Times New Roman" w:hAnsi="Times New Roman" w:cs="Times New Roman"/>
          <w:lang w:val="en-US"/>
        </w:rPr>
        <w:t xml:space="preserve"> </w:t>
      </w:r>
      <w:r w:rsidR="003334F3">
        <w:rPr>
          <w:rFonts w:ascii="Times New Roman" w:hAnsi="Times New Roman" w:cs="Times New Roman"/>
          <w:lang w:val="en-US"/>
        </w:rPr>
        <w:t>Estimating Alpha Loadings and Error Correction Speed</w:t>
      </w:r>
    </w:p>
    <w:tbl>
      <w:tblPr>
        <w:tblW w:w="7384" w:type="dxa"/>
        <w:tblLook w:val="04A0" w:firstRow="1" w:lastRow="0" w:firstColumn="1" w:lastColumn="0" w:noHBand="0" w:noVBand="1"/>
      </w:tblPr>
      <w:tblGrid>
        <w:gridCol w:w="3633"/>
        <w:gridCol w:w="3751"/>
      </w:tblGrid>
      <w:tr w:rsidR="00AA33D7" w:rsidRPr="00AA33D7" w14:paraId="5BF5D7B1" w14:textId="77777777" w:rsidTr="00C952B0">
        <w:trPr>
          <w:trHeight w:val="248"/>
        </w:trPr>
        <w:tc>
          <w:tcPr>
            <w:tcW w:w="3633" w:type="dxa"/>
            <w:tcBorders>
              <w:top w:val="single" w:sz="4" w:space="0" w:color="auto"/>
              <w:left w:val="single" w:sz="4" w:space="0" w:color="auto"/>
              <w:bottom w:val="single" w:sz="4" w:space="0" w:color="auto"/>
              <w:right w:val="single" w:sz="4" w:space="0" w:color="auto"/>
            </w:tcBorders>
            <w:noWrap/>
            <w:vAlign w:val="bottom"/>
            <w:hideMark/>
          </w:tcPr>
          <w:p w14:paraId="06981D6C" w14:textId="77777777" w:rsidR="00AA33D7" w:rsidRPr="00AA33D7" w:rsidRDefault="00AA33D7" w:rsidP="00AA33D7">
            <w:pPr>
              <w:spacing w:after="0" w:line="240" w:lineRule="auto"/>
              <w:rPr>
                <w:rFonts w:ascii="Calibri" w:eastAsia="Times New Roman" w:hAnsi="Calibri" w:cs="Calibri"/>
                <w:color w:val="000000"/>
                <w:kern w:val="0"/>
                <w:lang w:eastAsia="en-IN"/>
                <w14:ligatures w14:val="none"/>
              </w:rPr>
            </w:pPr>
            <w:r w:rsidRPr="00AA33D7">
              <w:rPr>
                <w:rFonts w:ascii="Calibri" w:eastAsia="Times New Roman" w:hAnsi="Calibri" w:cs="Calibri"/>
                <w:color w:val="000000"/>
                <w:kern w:val="0"/>
                <w:lang w:eastAsia="en-IN"/>
                <w14:ligatures w14:val="none"/>
              </w:rPr>
              <w:t> </w:t>
            </w:r>
          </w:p>
        </w:tc>
        <w:tc>
          <w:tcPr>
            <w:tcW w:w="3751" w:type="dxa"/>
            <w:tcBorders>
              <w:top w:val="single" w:sz="4" w:space="0" w:color="auto"/>
              <w:left w:val="nil"/>
              <w:bottom w:val="single" w:sz="4" w:space="0" w:color="auto"/>
              <w:right w:val="single" w:sz="4" w:space="0" w:color="auto"/>
            </w:tcBorders>
            <w:noWrap/>
            <w:hideMark/>
          </w:tcPr>
          <w:p w14:paraId="14AD6B30" w14:textId="77777777" w:rsidR="00AA33D7" w:rsidRPr="00AA33D7" w:rsidRDefault="00AA33D7" w:rsidP="00AA33D7">
            <w:pPr>
              <w:spacing w:after="0" w:line="240" w:lineRule="auto"/>
              <w:jc w:val="center"/>
              <w:rPr>
                <w:rFonts w:ascii="Calibri" w:eastAsia="Times New Roman" w:hAnsi="Calibri" w:cs="Calibri"/>
                <w:b/>
                <w:bCs/>
                <w:color w:val="000000"/>
                <w:kern w:val="0"/>
                <w:lang w:eastAsia="en-IN"/>
                <w14:ligatures w14:val="none"/>
              </w:rPr>
            </w:pPr>
            <w:r w:rsidRPr="00AA33D7">
              <w:rPr>
                <w:rFonts w:ascii="Calibri" w:eastAsia="Times New Roman" w:hAnsi="Calibri" w:cs="Calibri"/>
                <w:b/>
                <w:bCs/>
                <w:color w:val="000000"/>
                <w:kern w:val="0"/>
                <w:lang w:eastAsia="en-IN"/>
                <w14:ligatures w14:val="none"/>
              </w:rPr>
              <w:t>alpha_1</w:t>
            </w:r>
          </w:p>
        </w:tc>
      </w:tr>
      <w:tr w:rsidR="00AA33D7" w:rsidRPr="00AA33D7" w14:paraId="7B9994B3" w14:textId="77777777" w:rsidTr="00C952B0">
        <w:trPr>
          <w:trHeight w:val="248"/>
        </w:trPr>
        <w:tc>
          <w:tcPr>
            <w:tcW w:w="3633" w:type="dxa"/>
            <w:tcBorders>
              <w:top w:val="nil"/>
              <w:left w:val="single" w:sz="4" w:space="0" w:color="auto"/>
              <w:bottom w:val="single" w:sz="4" w:space="0" w:color="auto"/>
              <w:right w:val="single" w:sz="4" w:space="0" w:color="auto"/>
            </w:tcBorders>
            <w:noWrap/>
            <w:hideMark/>
          </w:tcPr>
          <w:p w14:paraId="0160978B" w14:textId="77777777" w:rsidR="00AA33D7" w:rsidRPr="00AA33D7" w:rsidRDefault="00AA33D7" w:rsidP="00AA33D7">
            <w:pPr>
              <w:spacing w:after="0" w:line="240" w:lineRule="auto"/>
              <w:jc w:val="center"/>
              <w:rPr>
                <w:rFonts w:ascii="Calibri" w:eastAsia="Times New Roman" w:hAnsi="Calibri" w:cs="Calibri"/>
                <w:b/>
                <w:bCs/>
                <w:color w:val="000000"/>
                <w:kern w:val="0"/>
                <w:lang w:eastAsia="en-IN"/>
                <w14:ligatures w14:val="none"/>
              </w:rPr>
            </w:pPr>
            <w:proofErr w:type="spellStart"/>
            <w:r w:rsidRPr="00AA33D7">
              <w:rPr>
                <w:rFonts w:ascii="Calibri" w:eastAsia="Times New Roman" w:hAnsi="Calibri" w:cs="Calibri"/>
                <w:b/>
                <w:bCs/>
                <w:color w:val="000000"/>
                <w:kern w:val="0"/>
                <w:lang w:eastAsia="en-IN"/>
                <w14:ligatures w14:val="none"/>
              </w:rPr>
              <w:t>ln_GDP</w:t>
            </w:r>
            <w:proofErr w:type="spellEnd"/>
          </w:p>
        </w:tc>
        <w:tc>
          <w:tcPr>
            <w:tcW w:w="3751" w:type="dxa"/>
            <w:tcBorders>
              <w:top w:val="nil"/>
              <w:left w:val="nil"/>
              <w:bottom w:val="single" w:sz="4" w:space="0" w:color="auto"/>
              <w:right w:val="single" w:sz="4" w:space="0" w:color="auto"/>
            </w:tcBorders>
            <w:noWrap/>
            <w:vAlign w:val="bottom"/>
            <w:hideMark/>
          </w:tcPr>
          <w:p w14:paraId="71A254BC" w14:textId="77777777" w:rsidR="00AA33D7" w:rsidRPr="00AA33D7" w:rsidRDefault="00AA33D7" w:rsidP="00AA33D7">
            <w:pPr>
              <w:spacing w:after="0" w:line="240" w:lineRule="auto"/>
              <w:jc w:val="right"/>
              <w:rPr>
                <w:rFonts w:ascii="Calibri" w:eastAsia="Times New Roman" w:hAnsi="Calibri" w:cs="Calibri"/>
                <w:color w:val="000000"/>
                <w:kern w:val="0"/>
                <w:lang w:eastAsia="en-IN"/>
                <w14:ligatures w14:val="none"/>
              </w:rPr>
            </w:pPr>
            <w:r w:rsidRPr="00AA33D7">
              <w:rPr>
                <w:rFonts w:ascii="Calibri" w:eastAsia="Times New Roman" w:hAnsi="Calibri" w:cs="Calibri"/>
                <w:color w:val="000000"/>
                <w:kern w:val="0"/>
                <w:lang w:eastAsia="en-IN"/>
                <w14:ligatures w14:val="none"/>
              </w:rPr>
              <w:t>-0.13302</w:t>
            </w:r>
          </w:p>
        </w:tc>
      </w:tr>
      <w:tr w:rsidR="00AA33D7" w:rsidRPr="00AA33D7" w14:paraId="5A5805E8" w14:textId="77777777" w:rsidTr="00C952B0">
        <w:trPr>
          <w:trHeight w:val="248"/>
        </w:trPr>
        <w:tc>
          <w:tcPr>
            <w:tcW w:w="3633" w:type="dxa"/>
            <w:tcBorders>
              <w:top w:val="nil"/>
              <w:left w:val="single" w:sz="4" w:space="0" w:color="auto"/>
              <w:bottom w:val="single" w:sz="4" w:space="0" w:color="auto"/>
              <w:right w:val="single" w:sz="4" w:space="0" w:color="auto"/>
            </w:tcBorders>
            <w:noWrap/>
            <w:hideMark/>
          </w:tcPr>
          <w:p w14:paraId="4DEA8BB1" w14:textId="77777777" w:rsidR="00AA33D7" w:rsidRPr="00AA33D7" w:rsidRDefault="00AA33D7" w:rsidP="00AA33D7">
            <w:pPr>
              <w:spacing w:after="0" w:line="240" w:lineRule="auto"/>
              <w:jc w:val="center"/>
              <w:rPr>
                <w:rFonts w:ascii="Calibri" w:eastAsia="Times New Roman" w:hAnsi="Calibri" w:cs="Calibri"/>
                <w:b/>
                <w:bCs/>
                <w:color w:val="000000"/>
                <w:kern w:val="0"/>
                <w:lang w:eastAsia="en-IN"/>
                <w14:ligatures w14:val="none"/>
              </w:rPr>
            </w:pPr>
            <w:proofErr w:type="spellStart"/>
            <w:r w:rsidRPr="00AA33D7">
              <w:rPr>
                <w:rFonts w:ascii="Calibri" w:eastAsia="Times New Roman" w:hAnsi="Calibri" w:cs="Calibri"/>
                <w:b/>
                <w:bCs/>
                <w:color w:val="000000"/>
                <w:kern w:val="0"/>
                <w:lang w:eastAsia="en-IN"/>
                <w14:ligatures w14:val="none"/>
              </w:rPr>
              <w:t>ln_FDI</w:t>
            </w:r>
            <w:proofErr w:type="spellEnd"/>
          </w:p>
        </w:tc>
        <w:tc>
          <w:tcPr>
            <w:tcW w:w="3751" w:type="dxa"/>
            <w:tcBorders>
              <w:top w:val="nil"/>
              <w:left w:val="nil"/>
              <w:bottom w:val="single" w:sz="4" w:space="0" w:color="auto"/>
              <w:right w:val="single" w:sz="4" w:space="0" w:color="auto"/>
            </w:tcBorders>
            <w:noWrap/>
            <w:vAlign w:val="bottom"/>
            <w:hideMark/>
          </w:tcPr>
          <w:p w14:paraId="39FDD819" w14:textId="77777777" w:rsidR="00AA33D7" w:rsidRPr="00AA33D7" w:rsidRDefault="00AA33D7" w:rsidP="00AA33D7">
            <w:pPr>
              <w:spacing w:after="0" w:line="240" w:lineRule="auto"/>
              <w:jc w:val="right"/>
              <w:rPr>
                <w:rFonts w:ascii="Calibri" w:eastAsia="Times New Roman" w:hAnsi="Calibri" w:cs="Calibri"/>
                <w:color w:val="000000"/>
                <w:kern w:val="0"/>
                <w:lang w:eastAsia="en-IN"/>
                <w14:ligatures w14:val="none"/>
              </w:rPr>
            </w:pPr>
            <w:r w:rsidRPr="00AA33D7">
              <w:rPr>
                <w:rFonts w:ascii="Calibri" w:eastAsia="Times New Roman" w:hAnsi="Calibri" w:cs="Calibri"/>
                <w:color w:val="000000"/>
                <w:kern w:val="0"/>
                <w:lang w:eastAsia="en-IN"/>
                <w14:ligatures w14:val="none"/>
              </w:rPr>
              <w:t>-0.0447</w:t>
            </w:r>
          </w:p>
        </w:tc>
      </w:tr>
      <w:tr w:rsidR="00AA33D7" w:rsidRPr="00AA33D7" w14:paraId="04CFE28F" w14:textId="77777777" w:rsidTr="00C952B0">
        <w:trPr>
          <w:trHeight w:val="248"/>
        </w:trPr>
        <w:tc>
          <w:tcPr>
            <w:tcW w:w="3633" w:type="dxa"/>
            <w:tcBorders>
              <w:top w:val="nil"/>
              <w:left w:val="single" w:sz="4" w:space="0" w:color="auto"/>
              <w:bottom w:val="single" w:sz="4" w:space="0" w:color="auto"/>
              <w:right w:val="single" w:sz="4" w:space="0" w:color="auto"/>
            </w:tcBorders>
            <w:noWrap/>
            <w:hideMark/>
          </w:tcPr>
          <w:p w14:paraId="7DE7726A" w14:textId="77777777" w:rsidR="00AA33D7" w:rsidRPr="00AA33D7" w:rsidRDefault="00AA33D7" w:rsidP="00AA33D7">
            <w:pPr>
              <w:spacing w:after="0" w:line="240" w:lineRule="auto"/>
              <w:jc w:val="center"/>
              <w:rPr>
                <w:rFonts w:ascii="Calibri" w:eastAsia="Times New Roman" w:hAnsi="Calibri" w:cs="Calibri"/>
                <w:b/>
                <w:bCs/>
                <w:color w:val="000000"/>
                <w:kern w:val="0"/>
                <w:lang w:eastAsia="en-IN"/>
                <w14:ligatures w14:val="none"/>
              </w:rPr>
            </w:pPr>
            <w:proofErr w:type="spellStart"/>
            <w:r w:rsidRPr="00AA33D7">
              <w:rPr>
                <w:rFonts w:ascii="Calibri" w:eastAsia="Times New Roman" w:hAnsi="Calibri" w:cs="Calibri"/>
                <w:b/>
                <w:bCs/>
                <w:color w:val="000000"/>
                <w:kern w:val="0"/>
                <w:lang w:eastAsia="en-IN"/>
                <w14:ligatures w14:val="none"/>
              </w:rPr>
              <w:t>ln_FII</w:t>
            </w:r>
            <w:proofErr w:type="spellEnd"/>
          </w:p>
        </w:tc>
        <w:tc>
          <w:tcPr>
            <w:tcW w:w="3751" w:type="dxa"/>
            <w:tcBorders>
              <w:top w:val="nil"/>
              <w:left w:val="nil"/>
              <w:bottom w:val="single" w:sz="4" w:space="0" w:color="auto"/>
              <w:right w:val="single" w:sz="4" w:space="0" w:color="auto"/>
            </w:tcBorders>
            <w:noWrap/>
            <w:vAlign w:val="bottom"/>
            <w:hideMark/>
          </w:tcPr>
          <w:p w14:paraId="331D443F" w14:textId="77777777" w:rsidR="00AA33D7" w:rsidRPr="00AA33D7" w:rsidRDefault="00AA33D7" w:rsidP="00AA33D7">
            <w:pPr>
              <w:spacing w:after="0" w:line="240" w:lineRule="auto"/>
              <w:jc w:val="right"/>
              <w:rPr>
                <w:rFonts w:ascii="Calibri" w:eastAsia="Times New Roman" w:hAnsi="Calibri" w:cs="Calibri"/>
                <w:color w:val="000000"/>
                <w:kern w:val="0"/>
                <w:lang w:eastAsia="en-IN"/>
                <w14:ligatures w14:val="none"/>
              </w:rPr>
            </w:pPr>
            <w:r w:rsidRPr="00AA33D7">
              <w:rPr>
                <w:rFonts w:ascii="Calibri" w:eastAsia="Times New Roman" w:hAnsi="Calibri" w:cs="Calibri"/>
                <w:color w:val="000000"/>
                <w:kern w:val="0"/>
                <w:lang w:eastAsia="en-IN"/>
                <w14:ligatures w14:val="none"/>
              </w:rPr>
              <w:t>0.449059</w:t>
            </w:r>
          </w:p>
        </w:tc>
      </w:tr>
    </w:tbl>
    <w:p w14:paraId="363327DF" w14:textId="77777777" w:rsidR="00FA52B6" w:rsidRDefault="00C952B0" w:rsidP="00C53446">
      <w:pPr>
        <w:rPr>
          <w:rFonts w:ascii="Times New Roman" w:hAnsi="Times New Roman" w:cs="Times New Roman"/>
          <w:sz w:val="24"/>
          <w:szCs w:val="24"/>
        </w:rPr>
      </w:pPr>
      <w:r>
        <w:rPr>
          <w:rFonts w:ascii="Times New Roman" w:hAnsi="Times New Roman" w:cs="Times New Roman"/>
          <w:sz w:val="24"/>
          <w:szCs w:val="24"/>
        </w:rPr>
        <w:t>Source: Derived from Python</w:t>
      </w:r>
    </w:p>
    <w:p w14:paraId="4D7094F1" w14:textId="1CE77497" w:rsidR="002A4E84" w:rsidRPr="002A4E84" w:rsidRDefault="002A4E84" w:rsidP="002A4E84">
      <w:pPr>
        <w:rPr>
          <w:rFonts w:ascii="Times New Roman" w:hAnsi="Times New Roman" w:cs="Times New Roman"/>
          <w:sz w:val="24"/>
          <w:szCs w:val="24"/>
        </w:rPr>
      </w:pPr>
      <w:r w:rsidRPr="002A4E84">
        <w:rPr>
          <w:rFonts w:ascii="Times New Roman" w:hAnsi="Times New Roman" w:cs="Times New Roman"/>
          <w:sz w:val="24"/>
          <w:szCs w:val="24"/>
        </w:rPr>
        <w:t>Th</w:t>
      </w:r>
      <w:r w:rsidR="00502F58">
        <w:rPr>
          <w:rFonts w:ascii="Times New Roman" w:hAnsi="Times New Roman" w:cs="Times New Roman"/>
          <w:sz w:val="24"/>
          <w:szCs w:val="24"/>
        </w:rPr>
        <w:t xml:space="preserve">is shows a </w:t>
      </w:r>
      <w:r w:rsidRPr="002A4E84">
        <w:rPr>
          <w:rFonts w:ascii="Times New Roman" w:hAnsi="Times New Roman" w:cs="Times New Roman"/>
          <w:sz w:val="24"/>
          <w:szCs w:val="24"/>
        </w:rPr>
        <w:t>clear picture of how the economy and foreign investments work together to fix imbalances and maintain long-term stability.</w:t>
      </w:r>
    </w:p>
    <w:p w14:paraId="730ECF78" w14:textId="77777777" w:rsidR="002A4E84" w:rsidRPr="002A4E84" w:rsidRDefault="002A4E84" w:rsidP="002A4E84">
      <w:pPr>
        <w:rPr>
          <w:rFonts w:ascii="Times New Roman" w:hAnsi="Times New Roman" w:cs="Times New Roman"/>
          <w:sz w:val="24"/>
          <w:szCs w:val="24"/>
        </w:rPr>
      </w:pPr>
      <w:r w:rsidRPr="002A4E84">
        <w:rPr>
          <w:rFonts w:ascii="Times New Roman" w:hAnsi="Times New Roman" w:cs="Times New Roman"/>
          <w:sz w:val="24"/>
          <w:szCs w:val="24"/>
        </w:rPr>
        <w:t>It begins by showing that the economy's size, GDP, is an active self-corrector. When the system is temporarily running too high (above its long-term balance), GDP immediately starts to slow down, working to pull things back into line. This self-correction is quite efficient, closing roughly 13.3% of that imbalance with every passing period. Essentially, the economy has a built-in safety brake that prevents it from straying too far from its stable path.</w:t>
      </w:r>
    </w:p>
    <w:p w14:paraId="1A3A1A58" w14:textId="3EA4CC5A" w:rsidR="002A4E84" w:rsidRPr="002A4E84" w:rsidRDefault="002A4E84" w:rsidP="002A4E84">
      <w:pPr>
        <w:rPr>
          <w:rFonts w:ascii="Times New Roman" w:hAnsi="Times New Roman" w:cs="Times New Roman"/>
          <w:sz w:val="24"/>
          <w:szCs w:val="24"/>
        </w:rPr>
      </w:pPr>
      <w:r w:rsidRPr="002A4E84">
        <w:rPr>
          <w:rFonts w:ascii="Times New Roman" w:hAnsi="Times New Roman" w:cs="Times New Roman"/>
          <w:sz w:val="24"/>
          <w:szCs w:val="24"/>
        </w:rPr>
        <w:t>However, not all foreign money moves at the same speed. The study found that Foreign Direct Investment (FDI)</w:t>
      </w:r>
      <w:r>
        <w:rPr>
          <w:rFonts w:ascii="Times New Roman" w:hAnsi="Times New Roman" w:cs="Times New Roman"/>
          <w:sz w:val="24"/>
          <w:szCs w:val="24"/>
        </w:rPr>
        <w:t xml:space="preserve"> </w:t>
      </w:r>
      <w:r w:rsidRPr="002A4E84">
        <w:rPr>
          <w:rFonts w:ascii="Times New Roman" w:hAnsi="Times New Roman" w:cs="Times New Roman"/>
          <w:sz w:val="24"/>
          <w:szCs w:val="24"/>
        </w:rPr>
        <w:t>money invested in things like factories</w:t>
      </w:r>
      <w:r>
        <w:rPr>
          <w:rFonts w:ascii="Times New Roman" w:hAnsi="Times New Roman" w:cs="Times New Roman"/>
          <w:sz w:val="24"/>
          <w:szCs w:val="24"/>
        </w:rPr>
        <w:t xml:space="preserve"> </w:t>
      </w:r>
      <w:r w:rsidRPr="002A4E84">
        <w:rPr>
          <w:rFonts w:ascii="Times New Roman" w:hAnsi="Times New Roman" w:cs="Times New Roman"/>
          <w:sz w:val="24"/>
          <w:szCs w:val="24"/>
        </w:rPr>
        <w:t>is a very slow-moving partner. While it does help fix the problem, it only adjusts to close about 4.5% of the financial gap each period. FDI is a reliable, but very gradual, stabilizer.</w:t>
      </w:r>
    </w:p>
    <w:p w14:paraId="42115D3D" w14:textId="05F47C44" w:rsidR="002A4E84" w:rsidRPr="002A4E84" w:rsidRDefault="002A4E84" w:rsidP="002A4E84">
      <w:pPr>
        <w:rPr>
          <w:rFonts w:ascii="Times New Roman" w:hAnsi="Times New Roman" w:cs="Times New Roman"/>
          <w:sz w:val="24"/>
          <w:szCs w:val="24"/>
        </w:rPr>
      </w:pPr>
      <w:r w:rsidRPr="002A4E84">
        <w:rPr>
          <w:rFonts w:ascii="Times New Roman" w:hAnsi="Times New Roman" w:cs="Times New Roman"/>
          <w:sz w:val="24"/>
          <w:szCs w:val="24"/>
        </w:rPr>
        <w:t>In stark contrast, Foreign Institutional Investment (FII)</w:t>
      </w:r>
      <w:r>
        <w:rPr>
          <w:rFonts w:ascii="Times New Roman" w:hAnsi="Times New Roman" w:cs="Times New Roman"/>
          <w:sz w:val="24"/>
          <w:szCs w:val="24"/>
        </w:rPr>
        <w:t xml:space="preserve"> </w:t>
      </w:r>
      <w:r w:rsidRPr="002A4E84">
        <w:rPr>
          <w:rFonts w:ascii="Times New Roman" w:hAnsi="Times New Roman" w:cs="Times New Roman"/>
          <w:sz w:val="24"/>
          <w:szCs w:val="24"/>
        </w:rPr>
        <w:t>money flowing into stocks and bonds</w:t>
      </w:r>
      <w:r>
        <w:rPr>
          <w:rFonts w:ascii="Times New Roman" w:hAnsi="Times New Roman" w:cs="Times New Roman"/>
          <w:sz w:val="24"/>
          <w:szCs w:val="24"/>
        </w:rPr>
        <w:t xml:space="preserve"> </w:t>
      </w:r>
      <w:r w:rsidRPr="002A4E84">
        <w:rPr>
          <w:rFonts w:ascii="Times New Roman" w:hAnsi="Times New Roman" w:cs="Times New Roman"/>
          <w:sz w:val="24"/>
          <w:szCs w:val="24"/>
        </w:rPr>
        <w:t>is the star player and the most agile force. When the system is out of balance, FII doesn't wait; it aggressively jumps in to fix the error. Its strong adjustment factor means it's responsible for fixing nearly 45% of the entire financial gap each period. This makes FII the primary short-term driver that swiftly and forcefully steers the whole economic system back toward its long-run equilibrium.</w:t>
      </w:r>
    </w:p>
    <w:p w14:paraId="17351A62" w14:textId="2C2645CD" w:rsidR="00075E67" w:rsidRDefault="00694B86" w:rsidP="00512145">
      <w:pPr>
        <w:rPr>
          <w:rFonts w:ascii="Times New Roman" w:hAnsi="Times New Roman" w:cs="Times New Roman"/>
          <w:sz w:val="24"/>
          <w:szCs w:val="24"/>
        </w:rPr>
      </w:pPr>
      <w:r>
        <w:rPr>
          <w:rFonts w:ascii="Times New Roman" w:hAnsi="Times New Roman" w:cs="Times New Roman"/>
          <w:sz w:val="24"/>
          <w:szCs w:val="24"/>
        </w:rPr>
        <w:t>IRF (Impulse Response Factors)</w:t>
      </w:r>
    </w:p>
    <w:p w14:paraId="6B41CE55" w14:textId="77777777" w:rsidR="00694B86" w:rsidRDefault="00694B86" w:rsidP="00512145">
      <w:pPr>
        <w:rPr>
          <w:rFonts w:ascii="Times New Roman" w:hAnsi="Times New Roman" w:cs="Times New Roman"/>
          <w:sz w:val="24"/>
          <w:szCs w:val="24"/>
        </w:rPr>
      </w:pPr>
      <w:r w:rsidRPr="00694B86">
        <w:rPr>
          <w:rFonts w:ascii="Times New Roman" w:hAnsi="Times New Roman" w:cs="Times New Roman"/>
          <w:sz w:val="24"/>
          <w:szCs w:val="24"/>
        </w:rPr>
        <w:t>IRF</w:t>
      </w:r>
      <w:proofErr w:type="gramStart"/>
      <w:r w:rsidRPr="00694B86">
        <w:rPr>
          <w:rFonts w:ascii="Times New Roman" w:hAnsi="Times New Roman" w:cs="Times New Roman"/>
          <w:sz w:val="24"/>
          <w:szCs w:val="24"/>
        </w:rPr>
        <w:t>_{</w:t>
      </w:r>
      <w:proofErr w:type="spellStart"/>
      <w:proofErr w:type="gramEnd"/>
      <w:r w:rsidRPr="00694B86">
        <w:rPr>
          <w:rFonts w:ascii="Times New Roman" w:hAnsi="Times New Roman" w:cs="Times New Roman"/>
          <w:sz w:val="24"/>
          <w:szCs w:val="24"/>
        </w:rPr>
        <w:t>i</w:t>
      </w:r>
      <w:proofErr w:type="spellEnd"/>
      <w:r w:rsidRPr="00694B86">
        <w:rPr>
          <w:rFonts w:ascii="Times New Roman" w:hAnsi="Times New Roman" w:cs="Times New Roman"/>
          <w:sz w:val="24"/>
          <w:szCs w:val="24"/>
        </w:rPr>
        <w:t xml:space="preserve"> \</w:t>
      </w:r>
      <w:proofErr w:type="spellStart"/>
      <w:r w:rsidRPr="00694B86">
        <w:rPr>
          <w:rFonts w:ascii="Times New Roman" w:hAnsi="Times New Roman" w:cs="Times New Roman"/>
          <w:sz w:val="24"/>
          <w:szCs w:val="24"/>
        </w:rPr>
        <w:t>leftarrow</w:t>
      </w:r>
      <w:proofErr w:type="spellEnd"/>
      <w:r w:rsidRPr="00694B86">
        <w:rPr>
          <w:rFonts w:ascii="Times New Roman" w:hAnsi="Times New Roman" w:cs="Times New Roman"/>
          <w:sz w:val="24"/>
          <w:szCs w:val="24"/>
        </w:rPr>
        <w:t xml:space="preserve"> </w:t>
      </w:r>
      <w:proofErr w:type="gramStart"/>
      <w:r w:rsidRPr="00694B86">
        <w:rPr>
          <w:rFonts w:ascii="Times New Roman" w:hAnsi="Times New Roman" w:cs="Times New Roman"/>
          <w:sz w:val="24"/>
          <w:szCs w:val="24"/>
        </w:rPr>
        <w:t>j}(</w:t>
      </w:r>
      <w:proofErr w:type="gramEnd"/>
      <w:r w:rsidRPr="00694B86">
        <w:rPr>
          <w:rFonts w:ascii="Times New Roman" w:hAnsi="Times New Roman" w:cs="Times New Roman"/>
          <w:sz w:val="24"/>
          <w:szCs w:val="24"/>
        </w:rPr>
        <w:t xml:space="preserve">h) = </w:t>
      </w:r>
      <w:proofErr w:type="spellStart"/>
      <w:r w:rsidRPr="00694B86">
        <w:rPr>
          <w:rFonts w:ascii="Times New Roman" w:hAnsi="Times New Roman" w:cs="Times New Roman"/>
          <w:sz w:val="24"/>
          <w:szCs w:val="24"/>
        </w:rPr>
        <w:t>e_i</w:t>
      </w:r>
      <w:proofErr w:type="spellEnd"/>
      <w:r w:rsidRPr="00694B86">
        <w:rPr>
          <w:rFonts w:ascii="Times New Roman" w:hAnsi="Times New Roman" w:cs="Times New Roman"/>
          <w:sz w:val="24"/>
          <w:szCs w:val="24"/>
        </w:rPr>
        <w:t>^{\</w:t>
      </w:r>
      <w:proofErr w:type="gramStart"/>
      <w:r w:rsidRPr="00694B86">
        <w:rPr>
          <w:rFonts w:ascii="Times New Roman" w:hAnsi="Times New Roman" w:cs="Times New Roman"/>
          <w:sz w:val="24"/>
          <w:szCs w:val="24"/>
        </w:rPr>
        <w:t>top}\</w:t>
      </w:r>
      <w:proofErr w:type="gramEnd"/>
      <w:r w:rsidRPr="00694B86">
        <w:rPr>
          <w:rFonts w:ascii="Times New Roman" w:hAnsi="Times New Roman" w:cs="Times New Roman"/>
          <w:sz w:val="24"/>
          <w:szCs w:val="24"/>
        </w:rPr>
        <w:t>, \</w:t>
      </w:r>
      <w:proofErr w:type="spellStart"/>
      <w:r w:rsidRPr="00694B86">
        <w:rPr>
          <w:rFonts w:ascii="Times New Roman" w:hAnsi="Times New Roman" w:cs="Times New Roman"/>
          <w:sz w:val="24"/>
          <w:szCs w:val="24"/>
        </w:rPr>
        <w:t>Psi_h</w:t>
      </w:r>
      <w:proofErr w:type="spellEnd"/>
      <w:r w:rsidRPr="00694B86">
        <w:rPr>
          <w:rFonts w:ascii="Times New Roman" w:hAnsi="Times New Roman" w:cs="Times New Roman"/>
          <w:sz w:val="24"/>
          <w:szCs w:val="24"/>
        </w:rPr>
        <w:t xml:space="preserve"> \, P \, </w:t>
      </w:r>
      <w:proofErr w:type="spellStart"/>
      <w:r w:rsidRPr="00694B86">
        <w:rPr>
          <w:rFonts w:ascii="Times New Roman" w:hAnsi="Times New Roman" w:cs="Times New Roman"/>
          <w:sz w:val="24"/>
          <w:szCs w:val="24"/>
        </w:rPr>
        <w:t>e_j</w:t>
      </w:r>
      <w:proofErr w:type="spellEnd"/>
      <w:r w:rsidRPr="00694B86">
        <w:rPr>
          <w:rFonts w:ascii="Times New Roman" w:hAnsi="Times New Roman" w:cs="Times New Roman"/>
          <w:sz w:val="24"/>
          <w:szCs w:val="24"/>
        </w:rPr>
        <w:t xml:space="preserve"> </w:t>
      </w:r>
    </w:p>
    <w:p w14:paraId="56957D93" w14:textId="5DC5CDC9" w:rsidR="00694B86" w:rsidRDefault="00694B86" w:rsidP="00512145">
      <w:pPr>
        <w:rPr>
          <w:rFonts w:ascii="Times New Roman" w:hAnsi="Times New Roman" w:cs="Times New Roman"/>
          <w:sz w:val="24"/>
          <w:szCs w:val="24"/>
        </w:rPr>
      </w:pPr>
      <w:r>
        <w:rPr>
          <w:rFonts w:ascii="Times New Roman" w:hAnsi="Times New Roman" w:cs="Times New Roman"/>
          <w:lang w:val="en-US"/>
        </w:rPr>
        <w:t>Table. No.</w:t>
      </w:r>
      <w:r w:rsidR="003334F3">
        <w:rPr>
          <w:rFonts w:ascii="Times New Roman" w:hAnsi="Times New Roman" w:cs="Times New Roman"/>
          <w:lang w:val="en-US"/>
        </w:rPr>
        <w:t>8</w:t>
      </w:r>
      <w:r>
        <w:rPr>
          <w:rFonts w:ascii="Times New Roman" w:hAnsi="Times New Roman" w:cs="Times New Roman"/>
          <w:lang w:val="en-US"/>
        </w:rPr>
        <w:t xml:space="preserve">: </w:t>
      </w:r>
      <w:r w:rsidR="003334F3">
        <w:rPr>
          <w:rFonts w:ascii="Times New Roman" w:hAnsi="Times New Roman" w:cs="Times New Roman"/>
          <w:lang w:val="en-US"/>
        </w:rPr>
        <w:t>Impulse Response Function (IRF) Analysis</w:t>
      </w:r>
    </w:p>
    <w:tbl>
      <w:tblPr>
        <w:tblW w:w="6817" w:type="dxa"/>
        <w:tblLook w:val="04A0" w:firstRow="1" w:lastRow="0" w:firstColumn="1" w:lastColumn="0" w:noHBand="0" w:noVBand="1"/>
      </w:tblPr>
      <w:tblGrid>
        <w:gridCol w:w="1046"/>
        <w:gridCol w:w="1020"/>
        <w:gridCol w:w="1298"/>
        <w:gridCol w:w="1756"/>
        <w:gridCol w:w="1164"/>
        <w:gridCol w:w="1261"/>
      </w:tblGrid>
      <w:tr w:rsidR="00694B86" w:rsidRPr="00694B86" w14:paraId="5D88BC11" w14:textId="77777777" w:rsidTr="00694B86">
        <w:trPr>
          <w:trHeight w:val="292"/>
        </w:trPr>
        <w:tc>
          <w:tcPr>
            <w:tcW w:w="1020" w:type="dxa"/>
            <w:tcBorders>
              <w:top w:val="single" w:sz="4" w:space="0" w:color="auto"/>
              <w:left w:val="single" w:sz="4" w:space="0" w:color="auto"/>
              <w:bottom w:val="single" w:sz="4" w:space="0" w:color="auto"/>
              <w:right w:val="single" w:sz="4" w:space="0" w:color="auto"/>
            </w:tcBorders>
            <w:noWrap/>
            <w:hideMark/>
          </w:tcPr>
          <w:p w14:paraId="3FFF636B" w14:textId="77777777" w:rsidR="00694B86" w:rsidRPr="00694B86" w:rsidRDefault="00694B86" w:rsidP="00694B86">
            <w:pPr>
              <w:spacing w:after="0" w:line="240" w:lineRule="auto"/>
              <w:jc w:val="center"/>
              <w:rPr>
                <w:rFonts w:ascii="Calibri" w:eastAsia="Times New Roman" w:hAnsi="Calibri" w:cs="Calibri"/>
                <w:b/>
                <w:bCs/>
                <w:color w:val="000000"/>
                <w:kern w:val="0"/>
                <w:lang w:eastAsia="en-IN"/>
                <w14:ligatures w14:val="none"/>
              </w:rPr>
            </w:pPr>
            <w:r w:rsidRPr="00694B86">
              <w:rPr>
                <w:rFonts w:ascii="Calibri" w:eastAsia="Times New Roman" w:hAnsi="Calibri" w:cs="Calibri"/>
                <w:b/>
                <w:bCs/>
                <w:color w:val="000000"/>
                <w:kern w:val="0"/>
                <w:lang w:eastAsia="en-IN"/>
                <w14:ligatures w14:val="none"/>
              </w:rPr>
              <w:t>response</w:t>
            </w:r>
          </w:p>
        </w:tc>
        <w:tc>
          <w:tcPr>
            <w:tcW w:w="1020" w:type="dxa"/>
            <w:tcBorders>
              <w:top w:val="single" w:sz="4" w:space="0" w:color="auto"/>
              <w:left w:val="nil"/>
              <w:bottom w:val="single" w:sz="4" w:space="0" w:color="auto"/>
              <w:right w:val="single" w:sz="4" w:space="0" w:color="auto"/>
            </w:tcBorders>
            <w:noWrap/>
            <w:hideMark/>
          </w:tcPr>
          <w:p w14:paraId="4395D2BE" w14:textId="77777777" w:rsidR="00694B86" w:rsidRPr="00694B86" w:rsidRDefault="00694B86" w:rsidP="00694B86">
            <w:pPr>
              <w:spacing w:after="0" w:line="240" w:lineRule="auto"/>
              <w:jc w:val="center"/>
              <w:rPr>
                <w:rFonts w:ascii="Calibri" w:eastAsia="Times New Roman" w:hAnsi="Calibri" w:cs="Calibri"/>
                <w:b/>
                <w:bCs/>
                <w:color w:val="000000"/>
                <w:kern w:val="0"/>
                <w:lang w:eastAsia="en-IN"/>
                <w14:ligatures w14:val="none"/>
              </w:rPr>
            </w:pPr>
            <w:r w:rsidRPr="00694B86">
              <w:rPr>
                <w:rFonts w:ascii="Calibri" w:eastAsia="Times New Roman" w:hAnsi="Calibri" w:cs="Calibri"/>
                <w:b/>
                <w:bCs/>
                <w:color w:val="000000"/>
                <w:kern w:val="0"/>
                <w:lang w:eastAsia="en-IN"/>
                <w14:ligatures w14:val="none"/>
              </w:rPr>
              <w:t>shock</w:t>
            </w:r>
          </w:p>
        </w:tc>
        <w:tc>
          <w:tcPr>
            <w:tcW w:w="1112" w:type="dxa"/>
            <w:tcBorders>
              <w:top w:val="single" w:sz="4" w:space="0" w:color="auto"/>
              <w:left w:val="nil"/>
              <w:bottom w:val="single" w:sz="4" w:space="0" w:color="auto"/>
              <w:right w:val="single" w:sz="4" w:space="0" w:color="auto"/>
            </w:tcBorders>
            <w:noWrap/>
            <w:hideMark/>
          </w:tcPr>
          <w:p w14:paraId="65C298D0" w14:textId="77777777" w:rsidR="00694B86" w:rsidRPr="00694B86" w:rsidRDefault="00694B86" w:rsidP="00694B86">
            <w:pPr>
              <w:spacing w:after="0" w:line="240" w:lineRule="auto"/>
              <w:jc w:val="center"/>
              <w:rPr>
                <w:rFonts w:ascii="Calibri" w:eastAsia="Times New Roman" w:hAnsi="Calibri" w:cs="Calibri"/>
                <w:b/>
                <w:bCs/>
                <w:color w:val="000000"/>
                <w:kern w:val="0"/>
                <w:lang w:eastAsia="en-IN"/>
                <w14:ligatures w14:val="none"/>
              </w:rPr>
            </w:pPr>
            <w:proofErr w:type="spellStart"/>
            <w:r w:rsidRPr="00694B86">
              <w:rPr>
                <w:rFonts w:ascii="Calibri" w:eastAsia="Times New Roman" w:hAnsi="Calibri" w:cs="Calibri"/>
                <w:b/>
                <w:bCs/>
                <w:color w:val="000000"/>
                <w:kern w:val="0"/>
                <w:lang w:eastAsia="en-IN"/>
                <w14:ligatures w14:val="none"/>
              </w:rPr>
              <w:t>peak_effect</w:t>
            </w:r>
            <w:proofErr w:type="spellEnd"/>
          </w:p>
        </w:tc>
        <w:tc>
          <w:tcPr>
            <w:tcW w:w="1570" w:type="dxa"/>
            <w:tcBorders>
              <w:top w:val="single" w:sz="4" w:space="0" w:color="auto"/>
              <w:left w:val="nil"/>
              <w:bottom w:val="single" w:sz="4" w:space="0" w:color="auto"/>
              <w:right w:val="single" w:sz="4" w:space="0" w:color="auto"/>
            </w:tcBorders>
            <w:noWrap/>
            <w:hideMark/>
          </w:tcPr>
          <w:p w14:paraId="756D62F0" w14:textId="77777777" w:rsidR="00694B86" w:rsidRPr="00694B86" w:rsidRDefault="00694B86" w:rsidP="00694B86">
            <w:pPr>
              <w:spacing w:after="0" w:line="240" w:lineRule="auto"/>
              <w:jc w:val="center"/>
              <w:rPr>
                <w:rFonts w:ascii="Calibri" w:eastAsia="Times New Roman" w:hAnsi="Calibri" w:cs="Calibri"/>
                <w:b/>
                <w:bCs/>
                <w:color w:val="000000"/>
                <w:kern w:val="0"/>
                <w:lang w:eastAsia="en-IN"/>
                <w14:ligatures w14:val="none"/>
              </w:rPr>
            </w:pPr>
            <w:proofErr w:type="spellStart"/>
            <w:r w:rsidRPr="00694B86">
              <w:rPr>
                <w:rFonts w:ascii="Calibri" w:eastAsia="Times New Roman" w:hAnsi="Calibri" w:cs="Calibri"/>
                <w:b/>
                <w:bCs/>
                <w:color w:val="000000"/>
                <w:kern w:val="0"/>
                <w:lang w:eastAsia="en-IN"/>
                <w14:ligatures w14:val="none"/>
              </w:rPr>
              <w:t>horizon_at_peak</w:t>
            </w:r>
            <w:proofErr w:type="spellEnd"/>
          </w:p>
        </w:tc>
        <w:tc>
          <w:tcPr>
            <w:tcW w:w="1020" w:type="dxa"/>
            <w:tcBorders>
              <w:top w:val="single" w:sz="4" w:space="0" w:color="auto"/>
              <w:left w:val="nil"/>
              <w:bottom w:val="single" w:sz="4" w:space="0" w:color="auto"/>
              <w:right w:val="single" w:sz="4" w:space="0" w:color="auto"/>
            </w:tcBorders>
            <w:noWrap/>
            <w:hideMark/>
          </w:tcPr>
          <w:p w14:paraId="0079894D" w14:textId="77777777" w:rsidR="00694B86" w:rsidRPr="00694B86" w:rsidRDefault="00694B86" w:rsidP="00694B86">
            <w:pPr>
              <w:spacing w:after="0" w:line="240" w:lineRule="auto"/>
              <w:jc w:val="center"/>
              <w:rPr>
                <w:rFonts w:ascii="Calibri" w:eastAsia="Times New Roman" w:hAnsi="Calibri" w:cs="Calibri"/>
                <w:b/>
                <w:bCs/>
                <w:color w:val="000000"/>
                <w:kern w:val="0"/>
                <w:lang w:eastAsia="en-IN"/>
                <w14:ligatures w14:val="none"/>
              </w:rPr>
            </w:pPr>
            <w:proofErr w:type="spellStart"/>
            <w:r w:rsidRPr="00694B86">
              <w:rPr>
                <w:rFonts w:ascii="Calibri" w:eastAsia="Times New Roman" w:hAnsi="Calibri" w:cs="Calibri"/>
                <w:b/>
                <w:bCs/>
                <w:color w:val="000000"/>
                <w:kern w:val="0"/>
                <w:lang w:eastAsia="en-IN"/>
                <w14:ligatures w14:val="none"/>
              </w:rPr>
              <w:t>final_at_H</w:t>
            </w:r>
            <w:proofErr w:type="spellEnd"/>
          </w:p>
        </w:tc>
        <w:tc>
          <w:tcPr>
            <w:tcW w:w="1075" w:type="dxa"/>
            <w:tcBorders>
              <w:top w:val="single" w:sz="4" w:space="0" w:color="auto"/>
              <w:left w:val="nil"/>
              <w:bottom w:val="single" w:sz="4" w:space="0" w:color="auto"/>
              <w:right w:val="single" w:sz="4" w:space="0" w:color="auto"/>
            </w:tcBorders>
            <w:noWrap/>
            <w:hideMark/>
          </w:tcPr>
          <w:p w14:paraId="5195090B" w14:textId="77777777" w:rsidR="00694B86" w:rsidRPr="00694B86" w:rsidRDefault="00694B86" w:rsidP="00694B86">
            <w:pPr>
              <w:spacing w:after="0" w:line="240" w:lineRule="auto"/>
              <w:jc w:val="center"/>
              <w:rPr>
                <w:rFonts w:ascii="Calibri" w:eastAsia="Times New Roman" w:hAnsi="Calibri" w:cs="Calibri"/>
                <w:b/>
                <w:bCs/>
                <w:color w:val="000000"/>
                <w:kern w:val="0"/>
                <w:lang w:eastAsia="en-IN"/>
                <w14:ligatures w14:val="none"/>
              </w:rPr>
            </w:pPr>
            <w:r w:rsidRPr="00694B86">
              <w:rPr>
                <w:rFonts w:ascii="Calibri" w:eastAsia="Times New Roman" w:hAnsi="Calibri" w:cs="Calibri"/>
                <w:b/>
                <w:bCs/>
                <w:color w:val="000000"/>
                <w:kern w:val="0"/>
                <w:lang w:eastAsia="en-IN"/>
                <w14:ligatures w14:val="none"/>
              </w:rPr>
              <w:t>persistence</w:t>
            </w:r>
          </w:p>
        </w:tc>
      </w:tr>
      <w:tr w:rsidR="00694B86" w:rsidRPr="00694B86" w14:paraId="2D232C97" w14:textId="77777777" w:rsidTr="00694B86">
        <w:trPr>
          <w:trHeight w:val="292"/>
        </w:trPr>
        <w:tc>
          <w:tcPr>
            <w:tcW w:w="1020" w:type="dxa"/>
            <w:tcBorders>
              <w:top w:val="nil"/>
              <w:left w:val="single" w:sz="4" w:space="0" w:color="auto"/>
              <w:bottom w:val="single" w:sz="4" w:space="0" w:color="auto"/>
              <w:right w:val="single" w:sz="4" w:space="0" w:color="auto"/>
            </w:tcBorders>
            <w:noWrap/>
            <w:vAlign w:val="bottom"/>
            <w:hideMark/>
          </w:tcPr>
          <w:p w14:paraId="61A3D202" w14:textId="77777777" w:rsidR="00694B86" w:rsidRPr="00694B86" w:rsidRDefault="00694B86" w:rsidP="00694B86">
            <w:pPr>
              <w:spacing w:after="0" w:line="240" w:lineRule="auto"/>
              <w:rPr>
                <w:rFonts w:ascii="Calibri" w:eastAsia="Times New Roman" w:hAnsi="Calibri" w:cs="Calibri"/>
                <w:color w:val="000000"/>
                <w:kern w:val="0"/>
                <w:lang w:eastAsia="en-IN"/>
                <w14:ligatures w14:val="none"/>
              </w:rPr>
            </w:pPr>
            <w:proofErr w:type="spellStart"/>
            <w:r w:rsidRPr="00694B86">
              <w:rPr>
                <w:rFonts w:ascii="Calibri" w:eastAsia="Times New Roman" w:hAnsi="Calibri" w:cs="Calibri"/>
                <w:color w:val="000000"/>
                <w:kern w:val="0"/>
                <w:lang w:eastAsia="en-IN"/>
                <w14:ligatures w14:val="none"/>
              </w:rPr>
              <w:lastRenderedPageBreak/>
              <w:t>ln_GDP</w:t>
            </w:r>
            <w:proofErr w:type="spellEnd"/>
          </w:p>
        </w:tc>
        <w:tc>
          <w:tcPr>
            <w:tcW w:w="1020" w:type="dxa"/>
            <w:tcBorders>
              <w:top w:val="nil"/>
              <w:left w:val="nil"/>
              <w:bottom w:val="single" w:sz="4" w:space="0" w:color="auto"/>
              <w:right w:val="single" w:sz="4" w:space="0" w:color="auto"/>
            </w:tcBorders>
            <w:noWrap/>
            <w:vAlign w:val="bottom"/>
            <w:hideMark/>
          </w:tcPr>
          <w:p w14:paraId="64BC7DE7" w14:textId="77777777" w:rsidR="00694B86" w:rsidRPr="00694B86" w:rsidRDefault="00694B86" w:rsidP="00694B86">
            <w:pPr>
              <w:spacing w:after="0" w:line="240" w:lineRule="auto"/>
              <w:rPr>
                <w:rFonts w:ascii="Calibri" w:eastAsia="Times New Roman" w:hAnsi="Calibri" w:cs="Calibri"/>
                <w:color w:val="000000"/>
                <w:kern w:val="0"/>
                <w:lang w:eastAsia="en-IN"/>
                <w14:ligatures w14:val="none"/>
              </w:rPr>
            </w:pPr>
            <w:proofErr w:type="spellStart"/>
            <w:r w:rsidRPr="00694B86">
              <w:rPr>
                <w:rFonts w:ascii="Calibri" w:eastAsia="Times New Roman" w:hAnsi="Calibri" w:cs="Calibri"/>
                <w:color w:val="000000"/>
                <w:kern w:val="0"/>
                <w:lang w:eastAsia="en-IN"/>
                <w14:ligatures w14:val="none"/>
              </w:rPr>
              <w:t>ln_GDP</w:t>
            </w:r>
            <w:proofErr w:type="spellEnd"/>
          </w:p>
        </w:tc>
        <w:tc>
          <w:tcPr>
            <w:tcW w:w="1112" w:type="dxa"/>
            <w:tcBorders>
              <w:top w:val="nil"/>
              <w:left w:val="nil"/>
              <w:bottom w:val="single" w:sz="4" w:space="0" w:color="auto"/>
              <w:right w:val="single" w:sz="4" w:space="0" w:color="auto"/>
            </w:tcBorders>
            <w:noWrap/>
            <w:vAlign w:val="bottom"/>
            <w:hideMark/>
          </w:tcPr>
          <w:p w14:paraId="2E36E554" w14:textId="77777777" w:rsidR="00694B86" w:rsidRPr="00694B86" w:rsidRDefault="00694B86" w:rsidP="00694B86">
            <w:pPr>
              <w:spacing w:after="0" w:line="240" w:lineRule="auto"/>
              <w:jc w:val="right"/>
              <w:rPr>
                <w:rFonts w:ascii="Calibri" w:eastAsia="Times New Roman" w:hAnsi="Calibri" w:cs="Calibri"/>
                <w:color w:val="000000"/>
                <w:kern w:val="0"/>
                <w:lang w:eastAsia="en-IN"/>
                <w14:ligatures w14:val="none"/>
              </w:rPr>
            </w:pPr>
            <w:r w:rsidRPr="00694B86">
              <w:rPr>
                <w:rFonts w:ascii="Calibri" w:eastAsia="Times New Roman" w:hAnsi="Calibri" w:cs="Calibri"/>
                <w:color w:val="000000"/>
                <w:kern w:val="0"/>
                <w:lang w:eastAsia="en-IN"/>
                <w14:ligatures w14:val="none"/>
              </w:rPr>
              <w:t>0.088376</w:t>
            </w:r>
          </w:p>
        </w:tc>
        <w:tc>
          <w:tcPr>
            <w:tcW w:w="1570" w:type="dxa"/>
            <w:tcBorders>
              <w:top w:val="nil"/>
              <w:left w:val="nil"/>
              <w:bottom w:val="single" w:sz="4" w:space="0" w:color="auto"/>
              <w:right w:val="single" w:sz="4" w:space="0" w:color="auto"/>
            </w:tcBorders>
            <w:noWrap/>
            <w:vAlign w:val="bottom"/>
            <w:hideMark/>
          </w:tcPr>
          <w:p w14:paraId="0B089C43" w14:textId="77777777" w:rsidR="00694B86" w:rsidRPr="00694B86" w:rsidRDefault="00694B86" w:rsidP="00694B86">
            <w:pPr>
              <w:spacing w:after="0" w:line="240" w:lineRule="auto"/>
              <w:jc w:val="right"/>
              <w:rPr>
                <w:rFonts w:ascii="Calibri" w:eastAsia="Times New Roman" w:hAnsi="Calibri" w:cs="Calibri"/>
                <w:color w:val="000000"/>
                <w:kern w:val="0"/>
                <w:lang w:eastAsia="en-IN"/>
                <w14:ligatures w14:val="none"/>
              </w:rPr>
            </w:pPr>
            <w:r w:rsidRPr="00694B86">
              <w:rPr>
                <w:rFonts w:ascii="Calibri" w:eastAsia="Times New Roman" w:hAnsi="Calibri" w:cs="Calibri"/>
                <w:color w:val="000000"/>
                <w:kern w:val="0"/>
                <w:lang w:eastAsia="en-IN"/>
                <w14:ligatures w14:val="none"/>
              </w:rPr>
              <w:t>8</w:t>
            </w:r>
          </w:p>
        </w:tc>
        <w:tc>
          <w:tcPr>
            <w:tcW w:w="1020" w:type="dxa"/>
            <w:tcBorders>
              <w:top w:val="nil"/>
              <w:left w:val="nil"/>
              <w:bottom w:val="single" w:sz="4" w:space="0" w:color="auto"/>
              <w:right w:val="single" w:sz="4" w:space="0" w:color="auto"/>
            </w:tcBorders>
            <w:noWrap/>
            <w:vAlign w:val="bottom"/>
            <w:hideMark/>
          </w:tcPr>
          <w:p w14:paraId="645F7A86" w14:textId="77777777" w:rsidR="00694B86" w:rsidRPr="00694B86" w:rsidRDefault="00694B86" w:rsidP="00694B86">
            <w:pPr>
              <w:spacing w:after="0" w:line="240" w:lineRule="auto"/>
              <w:jc w:val="right"/>
              <w:rPr>
                <w:rFonts w:ascii="Calibri" w:eastAsia="Times New Roman" w:hAnsi="Calibri" w:cs="Calibri"/>
                <w:color w:val="000000"/>
                <w:kern w:val="0"/>
                <w:lang w:eastAsia="en-IN"/>
                <w14:ligatures w14:val="none"/>
              </w:rPr>
            </w:pPr>
            <w:r w:rsidRPr="00694B86">
              <w:rPr>
                <w:rFonts w:ascii="Calibri" w:eastAsia="Times New Roman" w:hAnsi="Calibri" w:cs="Calibri"/>
                <w:color w:val="000000"/>
                <w:kern w:val="0"/>
                <w:lang w:eastAsia="en-IN"/>
                <w14:ligatures w14:val="none"/>
              </w:rPr>
              <w:t>0.086832</w:t>
            </w:r>
          </w:p>
        </w:tc>
        <w:tc>
          <w:tcPr>
            <w:tcW w:w="1075" w:type="dxa"/>
            <w:tcBorders>
              <w:top w:val="nil"/>
              <w:left w:val="nil"/>
              <w:bottom w:val="single" w:sz="4" w:space="0" w:color="auto"/>
              <w:right w:val="single" w:sz="4" w:space="0" w:color="auto"/>
            </w:tcBorders>
            <w:noWrap/>
            <w:vAlign w:val="bottom"/>
            <w:hideMark/>
          </w:tcPr>
          <w:p w14:paraId="3DEC4BC2" w14:textId="77777777" w:rsidR="00694B86" w:rsidRPr="00694B86" w:rsidRDefault="00694B86" w:rsidP="00694B86">
            <w:pPr>
              <w:spacing w:after="0" w:line="240" w:lineRule="auto"/>
              <w:rPr>
                <w:rFonts w:ascii="Calibri" w:eastAsia="Times New Roman" w:hAnsi="Calibri" w:cs="Calibri"/>
                <w:color w:val="000000"/>
                <w:kern w:val="0"/>
                <w:lang w:eastAsia="en-IN"/>
                <w14:ligatures w14:val="none"/>
              </w:rPr>
            </w:pPr>
            <w:r w:rsidRPr="00694B86">
              <w:rPr>
                <w:rFonts w:ascii="Calibri" w:eastAsia="Times New Roman" w:hAnsi="Calibri" w:cs="Calibri"/>
                <w:color w:val="000000"/>
                <w:kern w:val="0"/>
                <w:lang w:eastAsia="en-IN"/>
                <w14:ligatures w14:val="none"/>
              </w:rPr>
              <w:t>persistent</w:t>
            </w:r>
          </w:p>
        </w:tc>
      </w:tr>
      <w:tr w:rsidR="00694B86" w:rsidRPr="00694B86" w14:paraId="090785F3" w14:textId="77777777" w:rsidTr="00694B86">
        <w:trPr>
          <w:trHeight w:val="292"/>
        </w:trPr>
        <w:tc>
          <w:tcPr>
            <w:tcW w:w="1020" w:type="dxa"/>
            <w:tcBorders>
              <w:top w:val="nil"/>
              <w:left w:val="single" w:sz="4" w:space="0" w:color="auto"/>
              <w:bottom w:val="single" w:sz="4" w:space="0" w:color="auto"/>
              <w:right w:val="single" w:sz="4" w:space="0" w:color="auto"/>
            </w:tcBorders>
            <w:noWrap/>
            <w:vAlign w:val="bottom"/>
            <w:hideMark/>
          </w:tcPr>
          <w:p w14:paraId="397271E6" w14:textId="77777777" w:rsidR="00694B86" w:rsidRPr="00694B86" w:rsidRDefault="00694B86" w:rsidP="00694B86">
            <w:pPr>
              <w:spacing w:after="0" w:line="240" w:lineRule="auto"/>
              <w:rPr>
                <w:rFonts w:ascii="Calibri" w:eastAsia="Times New Roman" w:hAnsi="Calibri" w:cs="Calibri"/>
                <w:color w:val="000000"/>
                <w:kern w:val="0"/>
                <w:lang w:eastAsia="en-IN"/>
                <w14:ligatures w14:val="none"/>
              </w:rPr>
            </w:pPr>
            <w:proofErr w:type="spellStart"/>
            <w:r w:rsidRPr="00694B86">
              <w:rPr>
                <w:rFonts w:ascii="Calibri" w:eastAsia="Times New Roman" w:hAnsi="Calibri" w:cs="Calibri"/>
                <w:color w:val="000000"/>
                <w:kern w:val="0"/>
                <w:lang w:eastAsia="en-IN"/>
                <w14:ligatures w14:val="none"/>
              </w:rPr>
              <w:t>ln_GDP</w:t>
            </w:r>
            <w:proofErr w:type="spellEnd"/>
          </w:p>
        </w:tc>
        <w:tc>
          <w:tcPr>
            <w:tcW w:w="1020" w:type="dxa"/>
            <w:tcBorders>
              <w:top w:val="nil"/>
              <w:left w:val="nil"/>
              <w:bottom w:val="single" w:sz="4" w:space="0" w:color="auto"/>
              <w:right w:val="single" w:sz="4" w:space="0" w:color="auto"/>
            </w:tcBorders>
            <w:noWrap/>
            <w:vAlign w:val="bottom"/>
            <w:hideMark/>
          </w:tcPr>
          <w:p w14:paraId="7688649C" w14:textId="77777777" w:rsidR="00694B86" w:rsidRPr="00694B86" w:rsidRDefault="00694B86" w:rsidP="00694B86">
            <w:pPr>
              <w:spacing w:after="0" w:line="240" w:lineRule="auto"/>
              <w:rPr>
                <w:rFonts w:ascii="Calibri" w:eastAsia="Times New Roman" w:hAnsi="Calibri" w:cs="Calibri"/>
                <w:color w:val="000000"/>
                <w:kern w:val="0"/>
                <w:lang w:eastAsia="en-IN"/>
                <w14:ligatures w14:val="none"/>
              </w:rPr>
            </w:pPr>
            <w:proofErr w:type="spellStart"/>
            <w:r w:rsidRPr="00694B86">
              <w:rPr>
                <w:rFonts w:ascii="Calibri" w:eastAsia="Times New Roman" w:hAnsi="Calibri" w:cs="Calibri"/>
                <w:color w:val="000000"/>
                <w:kern w:val="0"/>
                <w:lang w:eastAsia="en-IN"/>
                <w14:ligatures w14:val="none"/>
              </w:rPr>
              <w:t>ln_FDI</w:t>
            </w:r>
            <w:proofErr w:type="spellEnd"/>
          </w:p>
        </w:tc>
        <w:tc>
          <w:tcPr>
            <w:tcW w:w="1112" w:type="dxa"/>
            <w:tcBorders>
              <w:top w:val="nil"/>
              <w:left w:val="nil"/>
              <w:bottom w:val="single" w:sz="4" w:space="0" w:color="auto"/>
              <w:right w:val="single" w:sz="4" w:space="0" w:color="auto"/>
            </w:tcBorders>
            <w:noWrap/>
            <w:vAlign w:val="bottom"/>
            <w:hideMark/>
          </w:tcPr>
          <w:p w14:paraId="6988AFA1" w14:textId="77777777" w:rsidR="00694B86" w:rsidRPr="00694B86" w:rsidRDefault="00694B86" w:rsidP="00694B86">
            <w:pPr>
              <w:spacing w:after="0" w:line="240" w:lineRule="auto"/>
              <w:jc w:val="right"/>
              <w:rPr>
                <w:rFonts w:ascii="Calibri" w:eastAsia="Times New Roman" w:hAnsi="Calibri" w:cs="Calibri"/>
                <w:color w:val="000000"/>
                <w:kern w:val="0"/>
                <w:lang w:eastAsia="en-IN"/>
                <w14:ligatures w14:val="none"/>
              </w:rPr>
            </w:pPr>
            <w:r w:rsidRPr="00694B86">
              <w:rPr>
                <w:rFonts w:ascii="Calibri" w:eastAsia="Times New Roman" w:hAnsi="Calibri" w:cs="Calibri"/>
                <w:color w:val="000000"/>
                <w:kern w:val="0"/>
                <w:lang w:eastAsia="en-IN"/>
                <w14:ligatures w14:val="none"/>
              </w:rPr>
              <w:t>0.074965</w:t>
            </w:r>
          </w:p>
        </w:tc>
        <w:tc>
          <w:tcPr>
            <w:tcW w:w="1570" w:type="dxa"/>
            <w:tcBorders>
              <w:top w:val="nil"/>
              <w:left w:val="nil"/>
              <w:bottom w:val="single" w:sz="4" w:space="0" w:color="auto"/>
              <w:right w:val="single" w:sz="4" w:space="0" w:color="auto"/>
            </w:tcBorders>
            <w:noWrap/>
            <w:vAlign w:val="bottom"/>
            <w:hideMark/>
          </w:tcPr>
          <w:p w14:paraId="3BC6902D" w14:textId="77777777" w:rsidR="00694B86" w:rsidRPr="00694B86" w:rsidRDefault="00694B86" w:rsidP="00694B86">
            <w:pPr>
              <w:spacing w:after="0" w:line="240" w:lineRule="auto"/>
              <w:jc w:val="right"/>
              <w:rPr>
                <w:rFonts w:ascii="Calibri" w:eastAsia="Times New Roman" w:hAnsi="Calibri" w:cs="Calibri"/>
                <w:color w:val="000000"/>
                <w:kern w:val="0"/>
                <w:lang w:eastAsia="en-IN"/>
                <w14:ligatures w14:val="none"/>
              </w:rPr>
            </w:pPr>
            <w:r w:rsidRPr="00694B86">
              <w:rPr>
                <w:rFonts w:ascii="Calibri" w:eastAsia="Times New Roman" w:hAnsi="Calibri" w:cs="Calibri"/>
                <w:color w:val="000000"/>
                <w:kern w:val="0"/>
                <w:lang w:eastAsia="en-IN"/>
                <w14:ligatures w14:val="none"/>
              </w:rPr>
              <w:t>12</w:t>
            </w:r>
          </w:p>
        </w:tc>
        <w:tc>
          <w:tcPr>
            <w:tcW w:w="1020" w:type="dxa"/>
            <w:tcBorders>
              <w:top w:val="nil"/>
              <w:left w:val="nil"/>
              <w:bottom w:val="single" w:sz="4" w:space="0" w:color="auto"/>
              <w:right w:val="single" w:sz="4" w:space="0" w:color="auto"/>
            </w:tcBorders>
            <w:noWrap/>
            <w:vAlign w:val="bottom"/>
            <w:hideMark/>
          </w:tcPr>
          <w:p w14:paraId="4B95DC46" w14:textId="77777777" w:rsidR="00694B86" w:rsidRPr="00694B86" w:rsidRDefault="00694B86" w:rsidP="00694B86">
            <w:pPr>
              <w:spacing w:after="0" w:line="240" w:lineRule="auto"/>
              <w:jc w:val="right"/>
              <w:rPr>
                <w:rFonts w:ascii="Calibri" w:eastAsia="Times New Roman" w:hAnsi="Calibri" w:cs="Calibri"/>
                <w:color w:val="000000"/>
                <w:kern w:val="0"/>
                <w:lang w:eastAsia="en-IN"/>
                <w14:ligatures w14:val="none"/>
              </w:rPr>
            </w:pPr>
            <w:r w:rsidRPr="00694B86">
              <w:rPr>
                <w:rFonts w:ascii="Calibri" w:eastAsia="Times New Roman" w:hAnsi="Calibri" w:cs="Calibri"/>
                <w:color w:val="000000"/>
                <w:kern w:val="0"/>
                <w:lang w:eastAsia="en-IN"/>
                <w14:ligatures w14:val="none"/>
              </w:rPr>
              <w:t>0.074965</w:t>
            </w:r>
          </w:p>
        </w:tc>
        <w:tc>
          <w:tcPr>
            <w:tcW w:w="1075" w:type="dxa"/>
            <w:tcBorders>
              <w:top w:val="nil"/>
              <w:left w:val="nil"/>
              <w:bottom w:val="single" w:sz="4" w:space="0" w:color="auto"/>
              <w:right w:val="single" w:sz="4" w:space="0" w:color="auto"/>
            </w:tcBorders>
            <w:noWrap/>
            <w:vAlign w:val="bottom"/>
            <w:hideMark/>
          </w:tcPr>
          <w:p w14:paraId="4F303FAC" w14:textId="77777777" w:rsidR="00694B86" w:rsidRPr="00694B86" w:rsidRDefault="00694B86" w:rsidP="00694B86">
            <w:pPr>
              <w:spacing w:after="0" w:line="240" w:lineRule="auto"/>
              <w:rPr>
                <w:rFonts w:ascii="Calibri" w:eastAsia="Times New Roman" w:hAnsi="Calibri" w:cs="Calibri"/>
                <w:color w:val="000000"/>
                <w:kern w:val="0"/>
                <w:lang w:eastAsia="en-IN"/>
                <w14:ligatures w14:val="none"/>
              </w:rPr>
            </w:pPr>
            <w:r w:rsidRPr="00694B86">
              <w:rPr>
                <w:rFonts w:ascii="Calibri" w:eastAsia="Times New Roman" w:hAnsi="Calibri" w:cs="Calibri"/>
                <w:color w:val="000000"/>
                <w:kern w:val="0"/>
                <w:lang w:eastAsia="en-IN"/>
                <w14:ligatures w14:val="none"/>
              </w:rPr>
              <w:t>persistent</w:t>
            </w:r>
          </w:p>
        </w:tc>
      </w:tr>
      <w:tr w:rsidR="00694B86" w:rsidRPr="00694B86" w14:paraId="121E8099" w14:textId="77777777" w:rsidTr="00694B86">
        <w:trPr>
          <w:trHeight w:val="292"/>
        </w:trPr>
        <w:tc>
          <w:tcPr>
            <w:tcW w:w="1020" w:type="dxa"/>
            <w:tcBorders>
              <w:top w:val="nil"/>
              <w:left w:val="single" w:sz="4" w:space="0" w:color="auto"/>
              <w:bottom w:val="single" w:sz="4" w:space="0" w:color="auto"/>
              <w:right w:val="single" w:sz="4" w:space="0" w:color="auto"/>
            </w:tcBorders>
            <w:noWrap/>
            <w:vAlign w:val="bottom"/>
            <w:hideMark/>
          </w:tcPr>
          <w:p w14:paraId="00AA744D" w14:textId="77777777" w:rsidR="00694B86" w:rsidRPr="00694B86" w:rsidRDefault="00694B86" w:rsidP="00694B86">
            <w:pPr>
              <w:spacing w:after="0" w:line="240" w:lineRule="auto"/>
              <w:rPr>
                <w:rFonts w:ascii="Calibri" w:eastAsia="Times New Roman" w:hAnsi="Calibri" w:cs="Calibri"/>
                <w:color w:val="000000"/>
                <w:kern w:val="0"/>
                <w:lang w:eastAsia="en-IN"/>
                <w14:ligatures w14:val="none"/>
              </w:rPr>
            </w:pPr>
            <w:proofErr w:type="spellStart"/>
            <w:r w:rsidRPr="00694B86">
              <w:rPr>
                <w:rFonts w:ascii="Calibri" w:eastAsia="Times New Roman" w:hAnsi="Calibri" w:cs="Calibri"/>
                <w:color w:val="000000"/>
                <w:kern w:val="0"/>
                <w:lang w:eastAsia="en-IN"/>
                <w14:ligatures w14:val="none"/>
              </w:rPr>
              <w:t>ln_GDP</w:t>
            </w:r>
            <w:proofErr w:type="spellEnd"/>
          </w:p>
        </w:tc>
        <w:tc>
          <w:tcPr>
            <w:tcW w:w="1020" w:type="dxa"/>
            <w:tcBorders>
              <w:top w:val="nil"/>
              <w:left w:val="nil"/>
              <w:bottom w:val="single" w:sz="4" w:space="0" w:color="auto"/>
              <w:right w:val="single" w:sz="4" w:space="0" w:color="auto"/>
            </w:tcBorders>
            <w:noWrap/>
            <w:vAlign w:val="bottom"/>
            <w:hideMark/>
          </w:tcPr>
          <w:p w14:paraId="263C6A38" w14:textId="77777777" w:rsidR="00694B86" w:rsidRPr="00694B86" w:rsidRDefault="00694B86" w:rsidP="00694B86">
            <w:pPr>
              <w:spacing w:after="0" w:line="240" w:lineRule="auto"/>
              <w:rPr>
                <w:rFonts w:ascii="Calibri" w:eastAsia="Times New Roman" w:hAnsi="Calibri" w:cs="Calibri"/>
                <w:color w:val="000000"/>
                <w:kern w:val="0"/>
                <w:lang w:eastAsia="en-IN"/>
                <w14:ligatures w14:val="none"/>
              </w:rPr>
            </w:pPr>
            <w:proofErr w:type="spellStart"/>
            <w:r w:rsidRPr="00694B86">
              <w:rPr>
                <w:rFonts w:ascii="Calibri" w:eastAsia="Times New Roman" w:hAnsi="Calibri" w:cs="Calibri"/>
                <w:color w:val="000000"/>
                <w:kern w:val="0"/>
                <w:lang w:eastAsia="en-IN"/>
                <w14:ligatures w14:val="none"/>
              </w:rPr>
              <w:t>ln_FII</w:t>
            </w:r>
            <w:proofErr w:type="spellEnd"/>
          </w:p>
        </w:tc>
        <w:tc>
          <w:tcPr>
            <w:tcW w:w="1112" w:type="dxa"/>
            <w:tcBorders>
              <w:top w:val="nil"/>
              <w:left w:val="nil"/>
              <w:bottom w:val="single" w:sz="4" w:space="0" w:color="auto"/>
              <w:right w:val="single" w:sz="4" w:space="0" w:color="auto"/>
            </w:tcBorders>
            <w:noWrap/>
            <w:vAlign w:val="bottom"/>
            <w:hideMark/>
          </w:tcPr>
          <w:p w14:paraId="76C39B51" w14:textId="77777777" w:rsidR="00694B86" w:rsidRPr="00694B86" w:rsidRDefault="00694B86" w:rsidP="00694B86">
            <w:pPr>
              <w:spacing w:after="0" w:line="240" w:lineRule="auto"/>
              <w:jc w:val="right"/>
              <w:rPr>
                <w:rFonts w:ascii="Calibri" w:eastAsia="Times New Roman" w:hAnsi="Calibri" w:cs="Calibri"/>
                <w:color w:val="000000"/>
                <w:kern w:val="0"/>
                <w:lang w:eastAsia="en-IN"/>
                <w14:ligatures w14:val="none"/>
              </w:rPr>
            </w:pPr>
            <w:r w:rsidRPr="00694B86">
              <w:rPr>
                <w:rFonts w:ascii="Calibri" w:eastAsia="Times New Roman" w:hAnsi="Calibri" w:cs="Calibri"/>
                <w:color w:val="000000"/>
                <w:kern w:val="0"/>
                <w:lang w:eastAsia="en-IN"/>
                <w14:ligatures w14:val="none"/>
              </w:rPr>
              <w:t>0.024987</w:t>
            </w:r>
          </w:p>
        </w:tc>
        <w:tc>
          <w:tcPr>
            <w:tcW w:w="1570" w:type="dxa"/>
            <w:tcBorders>
              <w:top w:val="nil"/>
              <w:left w:val="nil"/>
              <w:bottom w:val="single" w:sz="4" w:space="0" w:color="auto"/>
              <w:right w:val="single" w:sz="4" w:space="0" w:color="auto"/>
            </w:tcBorders>
            <w:noWrap/>
            <w:vAlign w:val="bottom"/>
            <w:hideMark/>
          </w:tcPr>
          <w:p w14:paraId="492A67E0" w14:textId="77777777" w:rsidR="00694B86" w:rsidRPr="00694B86" w:rsidRDefault="00694B86" w:rsidP="00694B86">
            <w:pPr>
              <w:spacing w:after="0" w:line="240" w:lineRule="auto"/>
              <w:jc w:val="right"/>
              <w:rPr>
                <w:rFonts w:ascii="Calibri" w:eastAsia="Times New Roman" w:hAnsi="Calibri" w:cs="Calibri"/>
                <w:color w:val="000000"/>
                <w:kern w:val="0"/>
                <w:lang w:eastAsia="en-IN"/>
                <w14:ligatures w14:val="none"/>
              </w:rPr>
            </w:pPr>
            <w:r w:rsidRPr="00694B86">
              <w:rPr>
                <w:rFonts w:ascii="Calibri" w:eastAsia="Times New Roman" w:hAnsi="Calibri" w:cs="Calibri"/>
                <w:color w:val="000000"/>
                <w:kern w:val="0"/>
                <w:lang w:eastAsia="en-IN"/>
                <w14:ligatures w14:val="none"/>
              </w:rPr>
              <w:t>1</w:t>
            </w:r>
          </w:p>
        </w:tc>
        <w:tc>
          <w:tcPr>
            <w:tcW w:w="1020" w:type="dxa"/>
            <w:tcBorders>
              <w:top w:val="nil"/>
              <w:left w:val="nil"/>
              <w:bottom w:val="single" w:sz="4" w:space="0" w:color="auto"/>
              <w:right w:val="single" w:sz="4" w:space="0" w:color="auto"/>
            </w:tcBorders>
            <w:noWrap/>
            <w:vAlign w:val="bottom"/>
            <w:hideMark/>
          </w:tcPr>
          <w:p w14:paraId="7ADFDEC1" w14:textId="77777777" w:rsidR="00694B86" w:rsidRPr="00694B86" w:rsidRDefault="00694B86" w:rsidP="00694B86">
            <w:pPr>
              <w:spacing w:after="0" w:line="240" w:lineRule="auto"/>
              <w:jc w:val="right"/>
              <w:rPr>
                <w:rFonts w:ascii="Calibri" w:eastAsia="Times New Roman" w:hAnsi="Calibri" w:cs="Calibri"/>
                <w:color w:val="000000"/>
                <w:kern w:val="0"/>
                <w:lang w:eastAsia="en-IN"/>
                <w14:ligatures w14:val="none"/>
              </w:rPr>
            </w:pPr>
            <w:r w:rsidRPr="00694B86">
              <w:rPr>
                <w:rFonts w:ascii="Calibri" w:eastAsia="Times New Roman" w:hAnsi="Calibri" w:cs="Calibri"/>
                <w:color w:val="000000"/>
                <w:kern w:val="0"/>
                <w:lang w:eastAsia="en-IN"/>
                <w14:ligatures w14:val="none"/>
              </w:rPr>
              <w:t>0.008267</w:t>
            </w:r>
          </w:p>
        </w:tc>
        <w:tc>
          <w:tcPr>
            <w:tcW w:w="1075" w:type="dxa"/>
            <w:tcBorders>
              <w:top w:val="nil"/>
              <w:left w:val="nil"/>
              <w:bottom w:val="single" w:sz="4" w:space="0" w:color="auto"/>
              <w:right w:val="single" w:sz="4" w:space="0" w:color="auto"/>
            </w:tcBorders>
            <w:noWrap/>
            <w:vAlign w:val="bottom"/>
            <w:hideMark/>
          </w:tcPr>
          <w:p w14:paraId="79717EE8" w14:textId="77777777" w:rsidR="00694B86" w:rsidRPr="00694B86" w:rsidRDefault="00694B86" w:rsidP="00694B86">
            <w:pPr>
              <w:spacing w:after="0" w:line="240" w:lineRule="auto"/>
              <w:rPr>
                <w:rFonts w:ascii="Calibri" w:eastAsia="Times New Roman" w:hAnsi="Calibri" w:cs="Calibri"/>
                <w:color w:val="000000"/>
                <w:kern w:val="0"/>
                <w:lang w:eastAsia="en-IN"/>
                <w14:ligatures w14:val="none"/>
              </w:rPr>
            </w:pPr>
            <w:r w:rsidRPr="00694B86">
              <w:rPr>
                <w:rFonts w:ascii="Calibri" w:eastAsia="Times New Roman" w:hAnsi="Calibri" w:cs="Calibri"/>
                <w:color w:val="000000"/>
                <w:kern w:val="0"/>
                <w:lang w:eastAsia="en-IN"/>
                <w14:ligatures w14:val="none"/>
              </w:rPr>
              <w:t>persistent</w:t>
            </w:r>
          </w:p>
        </w:tc>
      </w:tr>
      <w:tr w:rsidR="00694B86" w:rsidRPr="00694B86" w14:paraId="2779B416" w14:textId="77777777" w:rsidTr="00694B86">
        <w:trPr>
          <w:trHeight w:val="292"/>
        </w:trPr>
        <w:tc>
          <w:tcPr>
            <w:tcW w:w="1020" w:type="dxa"/>
            <w:tcBorders>
              <w:top w:val="nil"/>
              <w:left w:val="single" w:sz="4" w:space="0" w:color="auto"/>
              <w:bottom w:val="single" w:sz="4" w:space="0" w:color="auto"/>
              <w:right w:val="single" w:sz="4" w:space="0" w:color="auto"/>
            </w:tcBorders>
            <w:noWrap/>
            <w:vAlign w:val="bottom"/>
            <w:hideMark/>
          </w:tcPr>
          <w:p w14:paraId="373819DE" w14:textId="77777777" w:rsidR="00694B86" w:rsidRPr="00694B86" w:rsidRDefault="00694B86" w:rsidP="00694B86">
            <w:pPr>
              <w:spacing w:after="0" w:line="240" w:lineRule="auto"/>
              <w:rPr>
                <w:rFonts w:ascii="Calibri" w:eastAsia="Times New Roman" w:hAnsi="Calibri" w:cs="Calibri"/>
                <w:color w:val="000000"/>
                <w:kern w:val="0"/>
                <w:lang w:eastAsia="en-IN"/>
                <w14:ligatures w14:val="none"/>
              </w:rPr>
            </w:pPr>
            <w:proofErr w:type="spellStart"/>
            <w:r w:rsidRPr="00694B86">
              <w:rPr>
                <w:rFonts w:ascii="Calibri" w:eastAsia="Times New Roman" w:hAnsi="Calibri" w:cs="Calibri"/>
                <w:color w:val="000000"/>
                <w:kern w:val="0"/>
                <w:lang w:eastAsia="en-IN"/>
                <w14:ligatures w14:val="none"/>
              </w:rPr>
              <w:t>ln_FDI</w:t>
            </w:r>
            <w:proofErr w:type="spellEnd"/>
          </w:p>
        </w:tc>
        <w:tc>
          <w:tcPr>
            <w:tcW w:w="1020" w:type="dxa"/>
            <w:tcBorders>
              <w:top w:val="nil"/>
              <w:left w:val="nil"/>
              <w:bottom w:val="single" w:sz="4" w:space="0" w:color="auto"/>
              <w:right w:val="single" w:sz="4" w:space="0" w:color="auto"/>
            </w:tcBorders>
            <w:noWrap/>
            <w:vAlign w:val="bottom"/>
            <w:hideMark/>
          </w:tcPr>
          <w:p w14:paraId="7E451A88" w14:textId="77777777" w:rsidR="00694B86" w:rsidRPr="00694B86" w:rsidRDefault="00694B86" w:rsidP="00694B86">
            <w:pPr>
              <w:spacing w:after="0" w:line="240" w:lineRule="auto"/>
              <w:rPr>
                <w:rFonts w:ascii="Calibri" w:eastAsia="Times New Roman" w:hAnsi="Calibri" w:cs="Calibri"/>
                <w:color w:val="000000"/>
                <w:kern w:val="0"/>
                <w:lang w:eastAsia="en-IN"/>
                <w14:ligatures w14:val="none"/>
              </w:rPr>
            </w:pPr>
            <w:proofErr w:type="spellStart"/>
            <w:r w:rsidRPr="00694B86">
              <w:rPr>
                <w:rFonts w:ascii="Calibri" w:eastAsia="Times New Roman" w:hAnsi="Calibri" w:cs="Calibri"/>
                <w:color w:val="000000"/>
                <w:kern w:val="0"/>
                <w:lang w:eastAsia="en-IN"/>
                <w14:ligatures w14:val="none"/>
              </w:rPr>
              <w:t>ln_GDP</w:t>
            </w:r>
            <w:proofErr w:type="spellEnd"/>
          </w:p>
        </w:tc>
        <w:tc>
          <w:tcPr>
            <w:tcW w:w="1112" w:type="dxa"/>
            <w:tcBorders>
              <w:top w:val="nil"/>
              <w:left w:val="nil"/>
              <w:bottom w:val="single" w:sz="4" w:space="0" w:color="auto"/>
              <w:right w:val="single" w:sz="4" w:space="0" w:color="auto"/>
            </w:tcBorders>
            <w:noWrap/>
            <w:vAlign w:val="bottom"/>
            <w:hideMark/>
          </w:tcPr>
          <w:p w14:paraId="3C17DF26" w14:textId="77777777" w:rsidR="00694B86" w:rsidRPr="00694B86" w:rsidRDefault="00694B86" w:rsidP="00694B86">
            <w:pPr>
              <w:spacing w:after="0" w:line="240" w:lineRule="auto"/>
              <w:jc w:val="right"/>
              <w:rPr>
                <w:rFonts w:ascii="Calibri" w:eastAsia="Times New Roman" w:hAnsi="Calibri" w:cs="Calibri"/>
                <w:color w:val="000000"/>
                <w:kern w:val="0"/>
                <w:lang w:eastAsia="en-IN"/>
                <w14:ligatures w14:val="none"/>
              </w:rPr>
            </w:pPr>
            <w:r w:rsidRPr="00694B86">
              <w:rPr>
                <w:rFonts w:ascii="Calibri" w:eastAsia="Times New Roman" w:hAnsi="Calibri" w:cs="Calibri"/>
                <w:color w:val="000000"/>
                <w:kern w:val="0"/>
                <w:lang w:eastAsia="en-IN"/>
                <w14:ligatures w14:val="none"/>
              </w:rPr>
              <w:t>0.176394</w:t>
            </w:r>
          </w:p>
        </w:tc>
        <w:tc>
          <w:tcPr>
            <w:tcW w:w="1570" w:type="dxa"/>
            <w:tcBorders>
              <w:top w:val="nil"/>
              <w:left w:val="nil"/>
              <w:bottom w:val="single" w:sz="4" w:space="0" w:color="auto"/>
              <w:right w:val="single" w:sz="4" w:space="0" w:color="auto"/>
            </w:tcBorders>
            <w:noWrap/>
            <w:vAlign w:val="bottom"/>
            <w:hideMark/>
          </w:tcPr>
          <w:p w14:paraId="7AD88580" w14:textId="77777777" w:rsidR="00694B86" w:rsidRPr="00694B86" w:rsidRDefault="00694B86" w:rsidP="00694B86">
            <w:pPr>
              <w:spacing w:after="0" w:line="240" w:lineRule="auto"/>
              <w:jc w:val="right"/>
              <w:rPr>
                <w:rFonts w:ascii="Calibri" w:eastAsia="Times New Roman" w:hAnsi="Calibri" w:cs="Calibri"/>
                <w:color w:val="000000"/>
                <w:kern w:val="0"/>
                <w:lang w:eastAsia="en-IN"/>
                <w14:ligatures w14:val="none"/>
              </w:rPr>
            </w:pPr>
            <w:r w:rsidRPr="00694B86">
              <w:rPr>
                <w:rFonts w:ascii="Calibri" w:eastAsia="Times New Roman" w:hAnsi="Calibri" w:cs="Calibri"/>
                <w:color w:val="000000"/>
                <w:kern w:val="0"/>
                <w:lang w:eastAsia="en-IN"/>
                <w14:ligatures w14:val="none"/>
              </w:rPr>
              <w:t>0</w:t>
            </w:r>
          </w:p>
        </w:tc>
        <w:tc>
          <w:tcPr>
            <w:tcW w:w="1020" w:type="dxa"/>
            <w:tcBorders>
              <w:top w:val="nil"/>
              <w:left w:val="nil"/>
              <w:bottom w:val="single" w:sz="4" w:space="0" w:color="auto"/>
              <w:right w:val="single" w:sz="4" w:space="0" w:color="auto"/>
            </w:tcBorders>
            <w:noWrap/>
            <w:vAlign w:val="bottom"/>
            <w:hideMark/>
          </w:tcPr>
          <w:p w14:paraId="5F867164" w14:textId="77777777" w:rsidR="00694B86" w:rsidRPr="00694B86" w:rsidRDefault="00694B86" w:rsidP="00694B86">
            <w:pPr>
              <w:spacing w:after="0" w:line="240" w:lineRule="auto"/>
              <w:jc w:val="right"/>
              <w:rPr>
                <w:rFonts w:ascii="Calibri" w:eastAsia="Times New Roman" w:hAnsi="Calibri" w:cs="Calibri"/>
                <w:color w:val="000000"/>
                <w:kern w:val="0"/>
                <w:lang w:eastAsia="en-IN"/>
                <w14:ligatures w14:val="none"/>
              </w:rPr>
            </w:pPr>
            <w:r w:rsidRPr="00694B86">
              <w:rPr>
                <w:rFonts w:ascii="Calibri" w:eastAsia="Times New Roman" w:hAnsi="Calibri" w:cs="Calibri"/>
                <w:color w:val="000000"/>
                <w:kern w:val="0"/>
                <w:lang w:eastAsia="en-IN"/>
                <w14:ligatures w14:val="none"/>
              </w:rPr>
              <w:t>0.067187</w:t>
            </w:r>
          </w:p>
        </w:tc>
        <w:tc>
          <w:tcPr>
            <w:tcW w:w="1075" w:type="dxa"/>
            <w:tcBorders>
              <w:top w:val="nil"/>
              <w:left w:val="nil"/>
              <w:bottom w:val="single" w:sz="4" w:space="0" w:color="auto"/>
              <w:right w:val="single" w:sz="4" w:space="0" w:color="auto"/>
            </w:tcBorders>
            <w:noWrap/>
            <w:vAlign w:val="bottom"/>
            <w:hideMark/>
          </w:tcPr>
          <w:p w14:paraId="43B8E6C4" w14:textId="77777777" w:rsidR="00694B86" w:rsidRPr="00694B86" w:rsidRDefault="00694B86" w:rsidP="00694B86">
            <w:pPr>
              <w:spacing w:after="0" w:line="240" w:lineRule="auto"/>
              <w:rPr>
                <w:rFonts w:ascii="Calibri" w:eastAsia="Times New Roman" w:hAnsi="Calibri" w:cs="Calibri"/>
                <w:color w:val="000000"/>
                <w:kern w:val="0"/>
                <w:lang w:eastAsia="en-IN"/>
                <w14:ligatures w14:val="none"/>
              </w:rPr>
            </w:pPr>
            <w:r w:rsidRPr="00694B86">
              <w:rPr>
                <w:rFonts w:ascii="Calibri" w:eastAsia="Times New Roman" w:hAnsi="Calibri" w:cs="Calibri"/>
                <w:color w:val="000000"/>
                <w:kern w:val="0"/>
                <w:lang w:eastAsia="en-IN"/>
                <w14:ligatures w14:val="none"/>
              </w:rPr>
              <w:t>persistent</w:t>
            </w:r>
          </w:p>
        </w:tc>
      </w:tr>
      <w:tr w:rsidR="00694B86" w:rsidRPr="00694B86" w14:paraId="39E02F03" w14:textId="77777777" w:rsidTr="00694B86">
        <w:trPr>
          <w:trHeight w:val="292"/>
        </w:trPr>
        <w:tc>
          <w:tcPr>
            <w:tcW w:w="1020" w:type="dxa"/>
            <w:tcBorders>
              <w:top w:val="nil"/>
              <w:left w:val="single" w:sz="4" w:space="0" w:color="auto"/>
              <w:bottom w:val="single" w:sz="4" w:space="0" w:color="auto"/>
              <w:right w:val="single" w:sz="4" w:space="0" w:color="auto"/>
            </w:tcBorders>
            <w:noWrap/>
            <w:vAlign w:val="bottom"/>
            <w:hideMark/>
          </w:tcPr>
          <w:p w14:paraId="02FE8364" w14:textId="77777777" w:rsidR="00694B86" w:rsidRPr="00694B86" w:rsidRDefault="00694B86" w:rsidP="00694B86">
            <w:pPr>
              <w:spacing w:after="0" w:line="240" w:lineRule="auto"/>
              <w:rPr>
                <w:rFonts w:ascii="Calibri" w:eastAsia="Times New Roman" w:hAnsi="Calibri" w:cs="Calibri"/>
                <w:color w:val="000000"/>
                <w:kern w:val="0"/>
                <w:lang w:eastAsia="en-IN"/>
                <w14:ligatures w14:val="none"/>
              </w:rPr>
            </w:pPr>
            <w:proofErr w:type="spellStart"/>
            <w:r w:rsidRPr="00694B86">
              <w:rPr>
                <w:rFonts w:ascii="Calibri" w:eastAsia="Times New Roman" w:hAnsi="Calibri" w:cs="Calibri"/>
                <w:color w:val="000000"/>
                <w:kern w:val="0"/>
                <w:lang w:eastAsia="en-IN"/>
                <w14:ligatures w14:val="none"/>
              </w:rPr>
              <w:t>ln_FDI</w:t>
            </w:r>
            <w:proofErr w:type="spellEnd"/>
          </w:p>
        </w:tc>
        <w:tc>
          <w:tcPr>
            <w:tcW w:w="1020" w:type="dxa"/>
            <w:tcBorders>
              <w:top w:val="nil"/>
              <w:left w:val="nil"/>
              <w:bottom w:val="single" w:sz="4" w:space="0" w:color="auto"/>
              <w:right w:val="single" w:sz="4" w:space="0" w:color="auto"/>
            </w:tcBorders>
            <w:noWrap/>
            <w:vAlign w:val="bottom"/>
            <w:hideMark/>
          </w:tcPr>
          <w:p w14:paraId="79034D2B" w14:textId="77777777" w:rsidR="00694B86" w:rsidRPr="00694B86" w:rsidRDefault="00694B86" w:rsidP="00694B86">
            <w:pPr>
              <w:spacing w:after="0" w:line="240" w:lineRule="auto"/>
              <w:rPr>
                <w:rFonts w:ascii="Calibri" w:eastAsia="Times New Roman" w:hAnsi="Calibri" w:cs="Calibri"/>
                <w:color w:val="000000"/>
                <w:kern w:val="0"/>
                <w:lang w:eastAsia="en-IN"/>
                <w14:ligatures w14:val="none"/>
              </w:rPr>
            </w:pPr>
            <w:proofErr w:type="spellStart"/>
            <w:r w:rsidRPr="00694B86">
              <w:rPr>
                <w:rFonts w:ascii="Calibri" w:eastAsia="Times New Roman" w:hAnsi="Calibri" w:cs="Calibri"/>
                <w:color w:val="000000"/>
                <w:kern w:val="0"/>
                <w:lang w:eastAsia="en-IN"/>
                <w14:ligatures w14:val="none"/>
              </w:rPr>
              <w:t>ln_FDI</w:t>
            </w:r>
            <w:proofErr w:type="spellEnd"/>
          </w:p>
        </w:tc>
        <w:tc>
          <w:tcPr>
            <w:tcW w:w="1112" w:type="dxa"/>
            <w:tcBorders>
              <w:top w:val="nil"/>
              <w:left w:val="nil"/>
              <w:bottom w:val="single" w:sz="4" w:space="0" w:color="auto"/>
              <w:right w:val="single" w:sz="4" w:space="0" w:color="auto"/>
            </w:tcBorders>
            <w:noWrap/>
            <w:vAlign w:val="bottom"/>
            <w:hideMark/>
          </w:tcPr>
          <w:p w14:paraId="0EB47385" w14:textId="77777777" w:rsidR="00694B86" w:rsidRPr="00694B86" w:rsidRDefault="00694B86" w:rsidP="00694B86">
            <w:pPr>
              <w:spacing w:after="0" w:line="240" w:lineRule="auto"/>
              <w:jc w:val="right"/>
              <w:rPr>
                <w:rFonts w:ascii="Calibri" w:eastAsia="Times New Roman" w:hAnsi="Calibri" w:cs="Calibri"/>
                <w:color w:val="000000"/>
                <w:kern w:val="0"/>
                <w:lang w:eastAsia="en-IN"/>
                <w14:ligatures w14:val="none"/>
              </w:rPr>
            </w:pPr>
            <w:r w:rsidRPr="00694B86">
              <w:rPr>
                <w:rFonts w:ascii="Calibri" w:eastAsia="Times New Roman" w:hAnsi="Calibri" w:cs="Calibri"/>
                <w:color w:val="000000"/>
                <w:kern w:val="0"/>
                <w:lang w:eastAsia="en-IN"/>
                <w14:ligatures w14:val="none"/>
              </w:rPr>
              <w:t>0.378896</w:t>
            </w:r>
          </w:p>
        </w:tc>
        <w:tc>
          <w:tcPr>
            <w:tcW w:w="1570" w:type="dxa"/>
            <w:tcBorders>
              <w:top w:val="nil"/>
              <w:left w:val="nil"/>
              <w:bottom w:val="single" w:sz="4" w:space="0" w:color="auto"/>
              <w:right w:val="single" w:sz="4" w:space="0" w:color="auto"/>
            </w:tcBorders>
            <w:noWrap/>
            <w:vAlign w:val="bottom"/>
            <w:hideMark/>
          </w:tcPr>
          <w:p w14:paraId="3BC07A53" w14:textId="77777777" w:rsidR="00694B86" w:rsidRPr="00694B86" w:rsidRDefault="00694B86" w:rsidP="00694B86">
            <w:pPr>
              <w:spacing w:after="0" w:line="240" w:lineRule="auto"/>
              <w:jc w:val="right"/>
              <w:rPr>
                <w:rFonts w:ascii="Calibri" w:eastAsia="Times New Roman" w:hAnsi="Calibri" w:cs="Calibri"/>
                <w:color w:val="000000"/>
                <w:kern w:val="0"/>
                <w:lang w:eastAsia="en-IN"/>
                <w14:ligatures w14:val="none"/>
              </w:rPr>
            </w:pPr>
            <w:r w:rsidRPr="00694B86">
              <w:rPr>
                <w:rFonts w:ascii="Calibri" w:eastAsia="Times New Roman" w:hAnsi="Calibri" w:cs="Calibri"/>
                <w:color w:val="000000"/>
                <w:kern w:val="0"/>
                <w:lang w:eastAsia="en-IN"/>
                <w14:ligatures w14:val="none"/>
              </w:rPr>
              <w:t>0</w:t>
            </w:r>
          </w:p>
        </w:tc>
        <w:tc>
          <w:tcPr>
            <w:tcW w:w="1020" w:type="dxa"/>
            <w:tcBorders>
              <w:top w:val="nil"/>
              <w:left w:val="nil"/>
              <w:bottom w:val="single" w:sz="4" w:space="0" w:color="auto"/>
              <w:right w:val="single" w:sz="4" w:space="0" w:color="auto"/>
            </w:tcBorders>
            <w:noWrap/>
            <w:vAlign w:val="bottom"/>
            <w:hideMark/>
          </w:tcPr>
          <w:p w14:paraId="6221A727" w14:textId="77777777" w:rsidR="00694B86" w:rsidRPr="00694B86" w:rsidRDefault="00694B86" w:rsidP="00694B86">
            <w:pPr>
              <w:spacing w:after="0" w:line="240" w:lineRule="auto"/>
              <w:jc w:val="right"/>
              <w:rPr>
                <w:rFonts w:ascii="Calibri" w:eastAsia="Times New Roman" w:hAnsi="Calibri" w:cs="Calibri"/>
                <w:color w:val="000000"/>
                <w:kern w:val="0"/>
                <w:lang w:eastAsia="en-IN"/>
                <w14:ligatures w14:val="none"/>
              </w:rPr>
            </w:pPr>
            <w:r w:rsidRPr="00694B86">
              <w:rPr>
                <w:rFonts w:ascii="Calibri" w:eastAsia="Times New Roman" w:hAnsi="Calibri" w:cs="Calibri"/>
                <w:color w:val="000000"/>
                <w:kern w:val="0"/>
                <w:lang w:eastAsia="en-IN"/>
                <w14:ligatures w14:val="none"/>
              </w:rPr>
              <w:t>0.088165</w:t>
            </w:r>
          </w:p>
        </w:tc>
        <w:tc>
          <w:tcPr>
            <w:tcW w:w="1075" w:type="dxa"/>
            <w:tcBorders>
              <w:top w:val="nil"/>
              <w:left w:val="nil"/>
              <w:bottom w:val="single" w:sz="4" w:space="0" w:color="auto"/>
              <w:right w:val="single" w:sz="4" w:space="0" w:color="auto"/>
            </w:tcBorders>
            <w:noWrap/>
            <w:vAlign w:val="bottom"/>
            <w:hideMark/>
          </w:tcPr>
          <w:p w14:paraId="40167DAD" w14:textId="77777777" w:rsidR="00694B86" w:rsidRPr="00694B86" w:rsidRDefault="00694B86" w:rsidP="00694B86">
            <w:pPr>
              <w:spacing w:after="0" w:line="240" w:lineRule="auto"/>
              <w:rPr>
                <w:rFonts w:ascii="Calibri" w:eastAsia="Times New Roman" w:hAnsi="Calibri" w:cs="Calibri"/>
                <w:color w:val="000000"/>
                <w:kern w:val="0"/>
                <w:lang w:eastAsia="en-IN"/>
                <w14:ligatures w14:val="none"/>
              </w:rPr>
            </w:pPr>
            <w:r w:rsidRPr="00694B86">
              <w:rPr>
                <w:rFonts w:ascii="Calibri" w:eastAsia="Times New Roman" w:hAnsi="Calibri" w:cs="Calibri"/>
                <w:color w:val="000000"/>
                <w:kern w:val="0"/>
                <w:lang w:eastAsia="en-IN"/>
                <w14:ligatures w14:val="none"/>
              </w:rPr>
              <w:t>transitory</w:t>
            </w:r>
          </w:p>
        </w:tc>
      </w:tr>
      <w:tr w:rsidR="00694B86" w:rsidRPr="00694B86" w14:paraId="2FCAA2BD" w14:textId="77777777" w:rsidTr="00694B86">
        <w:trPr>
          <w:trHeight w:val="292"/>
        </w:trPr>
        <w:tc>
          <w:tcPr>
            <w:tcW w:w="1020" w:type="dxa"/>
            <w:tcBorders>
              <w:top w:val="nil"/>
              <w:left w:val="single" w:sz="4" w:space="0" w:color="auto"/>
              <w:bottom w:val="single" w:sz="4" w:space="0" w:color="auto"/>
              <w:right w:val="single" w:sz="4" w:space="0" w:color="auto"/>
            </w:tcBorders>
            <w:noWrap/>
            <w:vAlign w:val="bottom"/>
            <w:hideMark/>
          </w:tcPr>
          <w:p w14:paraId="687865C5" w14:textId="77777777" w:rsidR="00694B86" w:rsidRPr="00694B86" w:rsidRDefault="00694B86" w:rsidP="00694B86">
            <w:pPr>
              <w:spacing w:after="0" w:line="240" w:lineRule="auto"/>
              <w:rPr>
                <w:rFonts w:ascii="Calibri" w:eastAsia="Times New Roman" w:hAnsi="Calibri" w:cs="Calibri"/>
                <w:color w:val="000000"/>
                <w:kern w:val="0"/>
                <w:lang w:eastAsia="en-IN"/>
                <w14:ligatures w14:val="none"/>
              </w:rPr>
            </w:pPr>
            <w:proofErr w:type="spellStart"/>
            <w:r w:rsidRPr="00694B86">
              <w:rPr>
                <w:rFonts w:ascii="Calibri" w:eastAsia="Times New Roman" w:hAnsi="Calibri" w:cs="Calibri"/>
                <w:color w:val="000000"/>
                <w:kern w:val="0"/>
                <w:lang w:eastAsia="en-IN"/>
                <w14:ligatures w14:val="none"/>
              </w:rPr>
              <w:t>ln_FDI</w:t>
            </w:r>
            <w:proofErr w:type="spellEnd"/>
          </w:p>
        </w:tc>
        <w:tc>
          <w:tcPr>
            <w:tcW w:w="1020" w:type="dxa"/>
            <w:tcBorders>
              <w:top w:val="nil"/>
              <w:left w:val="nil"/>
              <w:bottom w:val="single" w:sz="4" w:space="0" w:color="auto"/>
              <w:right w:val="single" w:sz="4" w:space="0" w:color="auto"/>
            </w:tcBorders>
            <w:noWrap/>
            <w:vAlign w:val="bottom"/>
            <w:hideMark/>
          </w:tcPr>
          <w:p w14:paraId="6DE5350B" w14:textId="77777777" w:rsidR="00694B86" w:rsidRPr="00694B86" w:rsidRDefault="00694B86" w:rsidP="00694B86">
            <w:pPr>
              <w:spacing w:after="0" w:line="240" w:lineRule="auto"/>
              <w:rPr>
                <w:rFonts w:ascii="Calibri" w:eastAsia="Times New Roman" w:hAnsi="Calibri" w:cs="Calibri"/>
                <w:color w:val="000000"/>
                <w:kern w:val="0"/>
                <w:lang w:eastAsia="en-IN"/>
                <w14:ligatures w14:val="none"/>
              </w:rPr>
            </w:pPr>
            <w:proofErr w:type="spellStart"/>
            <w:r w:rsidRPr="00694B86">
              <w:rPr>
                <w:rFonts w:ascii="Calibri" w:eastAsia="Times New Roman" w:hAnsi="Calibri" w:cs="Calibri"/>
                <w:color w:val="000000"/>
                <w:kern w:val="0"/>
                <w:lang w:eastAsia="en-IN"/>
                <w14:ligatures w14:val="none"/>
              </w:rPr>
              <w:t>ln_FII</w:t>
            </w:r>
            <w:proofErr w:type="spellEnd"/>
          </w:p>
        </w:tc>
        <w:tc>
          <w:tcPr>
            <w:tcW w:w="1112" w:type="dxa"/>
            <w:tcBorders>
              <w:top w:val="nil"/>
              <w:left w:val="nil"/>
              <w:bottom w:val="single" w:sz="4" w:space="0" w:color="auto"/>
              <w:right w:val="single" w:sz="4" w:space="0" w:color="auto"/>
            </w:tcBorders>
            <w:noWrap/>
            <w:vAlign w:val="bottom"/>
            <w:hideMark/>
          </w:tcPr>
          <w:p w14:paraId="0D30D837" w14:textId="77777777" w:rsidR="00694B86" w:rsidRPr="00694B86" w:rsidRDefault="00694B86" w:rsidP="00694B86">
            <w:pPr>
              <w:spacing w:after="0" w:line="240" w:lineRule="auto"/>
              <w:jc w:val="right"/>
              <w:rPr>
                <w:rFonts w:ascii="Calibri" w:eastAsia="Times New Roman" w:hAnsi="Calibri" w:cs="Calibri"/>
                <w:color w:val="000000"/>
                <w:kern w:val="0"/>
                <w:lang w:eastAsia="en-IN"/>
                <w14:ligatures w14:val="none"/>
              </w:rPr>
            </w:pPr>
            <w:r w:rsidRPr="00694B86">
              <w:rPr>
                <w:rFonts w:ascii="Calibri" w:eastAsia="Times New Roman" w:hAnsi="Calibri" w:cs="Calibri"/>
                <w:color w:val="000000"/>
                <w:kern w:val="0"/>
                <w:lang w:eastAsia="en-IN"/>
                <w14:ligatures w14:val="none"/>
              </w:rPr>
              <w:t>-0.03801</w:t>
            </w:r>
          </w:p>
        </w:tc>
        <w:tc>
          <w:tcPr>
            <w:tcW w:w="1570" w:type="dxa"/>
            <w:tcBorders>
              <w:top w:val="nil"/>
              <w:left w:val="nil"/>
              <w:bottom w:val="single" w:sz="4" w:space="0" w:color="auto"/>
              <w:right w:val="single" w:sz="4" w:space="0" w:color="auto"/>
            </w:tcBorders>
            <w:noWrap/>
            <w:vAlign w:val="bottom"/>
            <w:hideMark/>
          </w:tcPr>
          <w:p w14:paraId="25E37B24" w14:textId="77777777" w:rsidR="00694B86" w:rsidRPr="00694B86" w:rsidRDefault="00694B86" w:rsidP="00694B86">
            <w:pPr>
              <w:spacing w:after="0" w:line="240" w:lineRule="auto"/>
              <w:jc w:val="right"/>
              <w:rPr>
                <w:rFonts w:ascii="Calibri" w:eastAsia="Times New Roman" w:hAnsi="Calibri" w:cs="Calibri"/>
                <w:color w:val="000000"/>
                <w:kern w:val="0"/>
                <w:lang w:eastAsia="en-IN"/>
                <w14:ligatures w14:val="none"/>
              </w:rPr>
            </w:pPr>
            <w:r w:rsidRPr="00694B86">
              <w:rPr>
                <w:rFonts w:ascii="Calibri" w:eastAsia="Times New Roman" w:hAnsi="Calibri" w:cs="Calibri"/>
                <w:color w:val="000000"/>
                <w:kern w:val="0"/>
                <w:lang w:eastAsia="en-IN"/>
                <w14:ligatures w14:val="none"/>
              </w:rPr>
              <w:t>1</w:t>
            </w:r>
          </w:p>
        </w:tc>
        <w:tc>
          <w:tcPr>
            <w:tcW w:w="1020" w:type="dxa"/>
            <w:tcBorders>
              <w:top w:val="nil"/>
              <w:left w:val="nil"/>
              <w:bottom w:val="single" w:sz="4" w:space="0" w:color="auto"/>
              <w:right w:val="single" w:sz="4" w:space="0" w:color="auto"/>
            </w:tcBorders>
            <w:noWrap/>
            <w:vAlign w:val="bottom"/>
            <w:hideMark/>
          </w:tcPr>
          <w:p w14:paraId="22F7E0A8" w14:textId="77777777" w:rsidR="00694B86" w:rsidRPr="00694B86" w:rsidRDefault="00694B86" w:rsidP="00694B86">
            <w:pPr>
              <w:spacing w:after="0" w:line="240" w:lineRule="auto"/>
              <w:jc w:val="right"/>
              <w:rPr>
                <w:rFonts w:ascii="Calibri" w:eastAsia="Times New Roman" w:hAnsi="Calibri" w:cs="Calibri"/>
                <w:color w:val="000000"/>
                <w:kern w:val="0"/>
                <w:lang w:eastAsia="en-IN"/>
                <w14:ligatures w14:val="none"/>
              </w:rPr>
            </w:pPr>
            <w:r w:rsidRPr="00694B86">
              <w:rPr>
                <w:rFonts w:ascii="Calibri" w:eastAsia="Times New Roman" w:hAnsi="Calibri" w:cs="Calibri"/>
                <w:color w:val="000000"/>
                <w:kern w:val="0"/>
                <w:lang w:eastAsia="en-IN"/>
                <w14:ligatures w14:val="none"/>
              </w:rPr>
              <w:t>0.000156</w:t>
            </w:r>
          </w:p>
        </w:tc>
        <w:tc>
          <w:tcPr>
            <w:tcW w:w="1075" w:type="dxa"/>
            <w:tcBorders>
              <w:top w:val="nil"/>
              <w:left w:val="nil"/>
              <w:bottom w:val="single" w:sz="4" w:space="0" w:color="auto"/>
              <w:right w:val="single" w:sz="4" w:space="0" w:color="auto"/>
            </w:tcBorders>
            <w:noWrap/>
            <w:vAlign w:val="bottom"/>
            <w:hideMark/>
          </w:tcPr>
          <w:p w14:paraId="1A7258F0" w14:textId="77777777" w:rsidR="00694B86" w:rsidRPr="00694B86" w:rsidRDefault="00694B86" w:rsidP="00694B86">
            <w:pPr>
              <w:spacing w:after="0" w:line="240" w:lineRule="auto"/>
              <w:rPr>
                <w:rFonts w:ascii="Calibri" w:eastAsia="Times New Roman" w:hAnsi="Calibri" w:cs="Calibri"/>
                <w:color w:val="000000"/>
                <w:kern w:val="0"/>
                <w:lang w:eastAsia="en-IN"/>
                <w14:ligatures w14:val="none"/>
              </w:rPr>
            </w:pPr>
            <w:r w:rsidRPr="00694B86">
              <w:rPr>
                <w:rFonts w:ascii="Calibri" w:eastAsia="Times New Roman" w:hAnsi="Calibri" w:cs="Calibri"/>
                <w:color w:val="000000"/>
                <w:kern w:val="0"/>
                <w:lang w:eastAsia="en-IN"/>
                <w14:ligatures w14:val="none"/>
              </w:rPr>
              <w:t>transitory</w:t>
            </w:r>
          </w:p>
        </w:tc>
      </w:tr>
      <w:tr w:rsidR="00694B86" w:rsidRPr="00694B86" w14:paraId="27D1A86D" w14:textId="77777777" w:rsidTr="00694B86">
        <w:trPr>
          <w:trHeight w:val="292"/>
        </w:trPr>
        <w:tc>
          <w:tcPr>
            <w:tcW w:w="1020" w:type="dxa"/>
            <w:tcBorders>
              <w:top w:val="nil"/>
              <w:left w:val="single" w:sz="4" w:space="0" w:color="auto"/>
              <w:bottom w:val="single" w:sz="4" w:space="0" w:color="auto"/>
              <w:right w:val="single" w:sz="4" w:space="0" w:color="auto"/>
            </w:tcBorders>
            <w:noWrap/>
            <w:vAlign w:val="bottom"/>
            <w:hideMark/>
          </w:tcPr>
          <w:p w14:paraId="0BD2054E" w14:textId="77777777" w:rsidR="00694B86" w:rsidRPr="00694B86" w:rsidRDefault="00694B86" w:rsidP="00694B86">
            <w:pPr>
              <w:spacing w:after="0" w:line="240" w:lineRule="auto"/>
              <w:rPr>
                <w:rFonts w:ascii="Calibri" w:eastAsia="Times New Roman" w:hAnsi="Calibri" w:cs="Calibri"/>
                <w:color w:val="000000"/>
                <w:kern w:val="0"/>
                <w:lang w:eastAsia="en-IN"/>
                <w14:ligatures w14:val="none"/>
              </w:rPr>
            </w:pPr>
            <w:proofErr w:type="spellStart"/>
            <w:r w:rsidRPr="00694B86">
              <w:rPr>
                <w:rFonts w:ascii="Calibri" w:eastAsia="Times New Roman" w:hAnsi="Calibri" w:cs="Calibri"/>
                <w:color w:val="000000"/>
                <w:kern w:val="0"/>
                <w:lang w:eastAsia="en-IN"/>
                <w14:ligatures w14:val="none"/>
              </w:rPr>
              <w:t>ln_FII</w:t>
            </w:r>
            <w:proofErr w:type="spellEnd"/>
          </w:p>
        </w:tc>
        <w:tc>
          <w:tcPr>
            <w:tcW w:w="1020" w:type="dxa"/>
            <w:tcBorders>
              <w:top w:val="nil"/>
              <w:left w:val="nil"/>
              <w:bottom w:val="single" w:sz="4" w:space="0" w:color="auto"/>
              <w:right w:val="single" w:sz="4" w:space="0" w:color="auto"/>
            </w:tcBorders>
            <w:noWrap/>
            <w:vAlign w:val="bottom"/>
            <w:hideMark/>
          </w:tcPr>
          <w:p w14:paraId="1322303E" w14:textId="77777777" w:rsidR="00694B86" w:rsidRPr="00694B86" w:rsidRDefault="00694B86" w:rsidP="00694B86">
            <w:pPr>
              <w:spacing w:after="0" w:line="240" w:lineRule="auto"/>
              <w:rPr>
                <w:rFonts w:ascii="Calibri" w:eastAsia="Times New Roman" w:hAnsi="Calibri" w:cs="Calibri"/>
                <w:color w:val="000000"/>
                <w:kern w:val="0"/>
                <w:lang w:eastAsia="en-IN"/>
                <w14:ligatures w14:val="none"/>
              </w:rPr>
            </w:pPr>
            <w:proofErr w:type="spellStart"/>
            <w:r w:rsidRPr="00694B86">
              <w:rPr>
                <w:rFonts w:ascii="Calibri" w:eastAsia="Times New Roman" w:hAnsi="Calibri" w:cs="Calibri"/>
                <w:color w:val="000000"/>
                <w:kern w:val="0"/>
                <w:lang w:eastAsia="en-IN"/>
                <w14:ligatures w14:val="none"/>
              </w:rPr>
              <w:t>ln_GDP</w:t>
            </w:r>
            <w:proofErr w:type="spellEnd"/>
          </w:p>
        </w:tc>
        <w:tc>
          <w:tcPr>
            <w:tcW w:w="1112" w:type="dxa"/>
            <w:tcBorders>
              <w:top w:val="nil"/>
              <w:left w:val="nil"/>
              <w:bottom w:val="single" w:sz="4" w:space="0" w:color="auto"/>
              <w:right w:val="single" w:sz="4" w:space="0" w:color="auto"/>
            </w:tcBorders>
            <w:noWrap/>
            <w:vAlign w:val="bottom"/>
            <w:hideMark/>
          </w:tcPr>
          <w:p w14:paraId="21A18920" w14:textId="77777777" w:rsidR="00694B86" w:rsidRPr="00694B86" w:rsidRDefault="00694B86" w:rsidP="00694B86">
            <w:pPr>
              <w:spacing w:after="0" w:line="240" w:lineRule="auto"/>
              <w:jc w:val="right"/>
              <w:rPr>
                <w:rFonts w:ascii="Calibri" w:eastAsia="Times New Roman" w:hAnsi="Calibri" w:cs="Calibri"/>
                <w:color w:val="000000"/>
                <w:kern w:val="0"/>
                <w:lang w:eastAsia="en-IN"/>
                <w14:ligatures w14:val="none"/>
              </w:rPr>
            </w:pPr>
            <w:r w:rsidRPr="00694B86">
              <w:rPr>
                <w:rFonts w:ascii="Calibri" w:eastAsia="Times New Roman" w:hAnsi="Calibri" w:cs="Calibri"/>
                <w:color w:val="000000"/>
                <w:kern w:val="0"/>
                <w:lang w:eastAsia="en-IN"/>
                <w14:ligatures w14:val="none"/>
              </w:rPr>
              <w:t>0.438044</w:t>
            </w:r>
          </w:p>
        </w:tc>
        <w:tc>
          <w:tcPr>
            <w:tcW w:w="1570" w:type="dxa"/>
            <w:tcBorders>
              <w:top w:val="nil"/>
              <w:left w:val="nil"/>
              <w:bottom w:val="single" w:sz="4" w:space="0" w:color="auto"/>
              <w:right w:val="single" w:sz="4" w:space="0" w:color="auto"/>
            </w:tcBorders>
            <w:noWrap/>
            <w:vAlign w:val="bottom"/>
            <w:hideMark/>
          </w:tcPr>
          <w:p w14:paraId="4D1658DB" w14:textId="77777777" w:rsidR="00694B86" w:rsidRPr="00694B86" w:rsidRDefault="00694B86" w:rsidP="00694B86">
            <w:pPr>
              <w:spacing w:after="0" w:line="240" w:lineRule="auto"/>
              <w:jc w:val="right"/>
              <w:rPr>
                <w:rFonts w:ascii="Calibri" w:eastAsia="Times New Roman" w:hAnsi="Calibri" w:cs="Calibri"/>
                <w:color w:val="000000"/>
                <w:kern w:val="0"/>
                <w:lang w:eastAsia="en-IN"/>
                <w14:ligatures w14:val="none"/>
              </w:rPr>
            </w:pPr>
            <w:r w:rsidRPr="00694B86">
              <w:rPr>
                <w:rFonts w:ascii="Calibri" w:eastAsia="Times New Roman" w:hAnsi="Calibri" w:cs="Calibri"/>
                <w:color w:val="000000"/>
                <w:kern w:val="0"/>
                <w:lang w:eastAsia="en-IN"/>
                <w14:ligatures w14:val="none"/>
              </w:rPr>
              <w:t>0</w:t>
            </w:r>
          </w:p>
        </w:tc>
        <w:tc>
          <w:tcPr>
            <w:tcW w:w="1020" w:type="dxa"/>
            <w:tcBorders>
              <w:top w:val="nil"/>
              <w:left w:val="nil"/>
              <w:bottom w:val="single" w:sz="4" w:space="0" w:color="auto"/>
              <w:right w:val="single" w:sz="4" w:space="0" w:color="auto"/>
            </w:tcBorders>
            <w:noWrap/>
            <w:vAlign w:val="bottom"/>
            <w:hideMark/>
          </w:tcPr>
          <w:p w14:paraId="6D5BA74B" w14:textId="77777777" w:rsidR="00694B86" w:rsidRPr="00694B86" w:rsidRDefault="00694B86" w:rsidP="00694B86">
            <w:pPr>
              <w:spacing w:after="0" w:line="240" w:lineRule="auto"/>
              <w:jc w:val="right"/>
              <w:rPr>
                <w:rFonts w:ascii="Calibri" w:eastAsia="Times New Roman" w:hAnsi="Calibri" w:cs="Calibri"/>
                <w:color w:val="000000"/>
                <w:kern w:val="0"/>
                <w:lang w:eastAsia="en-IN"/>
                <w14:ligatures w14:val="none"/>
              </w:rPr>
            </w:pPr>
            <w:r w:rsidRPr="00694B86">
              <w:rPr>
                <w:rFonts w:ascii="Calibri" w:eastAsia="Times New Roman" w:hAnsi="Calibri" w:cs="Calibri"/>
                <w:color w:val="000000"/>
                <w:kern w:val="0"/>
                <w:lang w:eastAsia="en-IN"/>
                <w14:ligatures w14:val="none"/>
              </w:rPr>
              <w:t>0.122513</w:t>
            </w:r>
          </w:p>
        </w:tc>
        <w:tc>
          <w:tcPr>
            <w:tcW w:w="1075" w:type="dxa"/>
            <w:tcBorders>
              <w:top w:val="nil"/>
              <w:left w:val="nil"/>
              <w:bottom w:val="single" w:sz="4" w:space="0" w:color="auto"/>
              <w:right w:val="single" w:sz="4" w:space="0" w:color="auto"/>
            </w:tcBorders>
            <w:noWrap/>
            <w:vAlign w:val="bottom"/>
            <w:hideMark/>
          </w:tcPr>
          <w:p w14:paraId="702DCB00" w14:textId="77777777" w:rsidR="00694B86" w:rsidRPr="00694B86" w:rsidRDefault="00694B86" w:rsidP="00694B86">
            <w:pPr>
              <w:spacing w:after="0" w:line="240" w:lineRule="auto"/>
              <w:rPr>
                <w:rFonts w:ascii="Calibri" w:eastAsia="Times New Roman" w:hAnsi="Calibri" w:cs="Calibri"/>
                <w:color w:val="000000"/>
                <w:kern w:val="0"/>
                <w:lang w:eastAsia="en-IN"/>
                <w14:ligatures w14:val="none"/>
              </w:rPr>
            </w:pPr>
            <w:r w:rsidRPr="00694B86">
              <w:rPr>
                <w:rFonts w:ascii="Calibri" w:eastAsia="Times New Roman" w:hAnsi="Calibri" w:cs="Calibri"/>
                <w:color w:val="000000"/>
                <w:kern w:val="0"/>
                <w:lang w:eastAsia="en-IN"/>
                <w14:ligatures w14:val="none"/>
              </w:rPr>
              <w:t>persistent</w:t>
            </w:r>
          </w:p>
        </w:tc>
      </w:tr>
      <w:tr w:rsidR="00694B86" w:rsidRPr="00694B86" w14:paraId="1E9D505B" w14:textId="77777777" w:rsidTr="00694B86">
        <w:trPr>
          <w:trHeight w:val="292"/>
        </w:trPr>
        <w:tc>
          <w:tcPr>
            <w:tcW w:w="1020" w:type="dxa"/>
            <w:tcBorders>
              <w:top w:val="nil"/>
              <w:left w:val="single" w:sz="4" w:space="0" w:color="auto"/>
              <w:bottom w:val="single" w:sz="4" w:space="0" w:color="auto"/>
              <w:right w:val="single" w:sz="4" w:space="0" w:color="auto"/>
            </w:tcBorders>
            <w:noWrap/>
            <w:vAlign w:val="bottom"/>
            <w:hideMark/>
          </w:tcPr>
          <w:p w14:paraId="313726F4" w14:textId="77777777" w:rsidR="00694B86" w:rsidRPr="00694B86" w:rsidRDefault="00694B86" w:rsidP="00694B86">
            <w:pPr>
              <w:spacing w:after="0" w:line="240" w:lineRule="auto"/>
              <w:rPr>
                <w:rFonts w:ascii="Calibri" w:eastAsia="Times New Roman" w:hAnsi="Calibri" w:cs="Calibri"/>
                <w:color w:val="000000"/>
                <w:kern w:val="0"/>
                <w:lang w:eastAsia="en-IN"/>
                <w14:ligatures w14:val="none"/>
              </w:rPr>
            </w:pPr>
            <w:proofErr w:type="spellStart"/>
            <w:r w:rsidRPr="00694B86">
              <w:rPr>
                <w:rFonts w:ascii="Calibri" w:eastAsia="Times New Roman" w:hAnsi="Calibri" w:cs="Calibri"/>
                <w:color w:val="000000"/>
                <w:kern w:val="0"/>
                <w:lang w:eastAsia="en-IN"/>
                <w14:ligatures w14:val="none"/>
              </w:rPr>
              <w:t>ln_FII</w:t>
            </w:r>
            <w:proofErr w:type="spellEnd"/>
          </w:p>
        </w:tc>
        <w:tc>
          <w:tcPr>
            <w:tcW w:w="1020" w:type="dxa"/>
            <w:tcBorders>
              <w:top w:val="nil"/>
              <w:left w:val="nil"/>
              <w:bottom w:val="single" w:sz="4" w:space="0" w:color="auto"/>
              <w:right w:val="single" w:sz="4" w:space="0" w:color="auto"/>
            </w:tcBorders>
            <w:noWrap/>
            <w:vAlign w:val="bottom"/>
            <w:hideMark/>
          </w:tcPr>
          <w:p w14:paraId="2BDE31D0" w14:textId="77777777" w:rsidR="00694B86" w:rsidRPr="00694B86" w:rsidRDefault="00694B86" w:rsidP="00694B86">
            <w:pPr>
              <w:spacing w:after="0" w:line="240" w:lineRule="auto"/>
              <w:rPr>
                <w:rFonts w:ascii="Calibri" w:eastAsia="Times New Roman" w:hAnsi="Calibri" w:cs="Calibri"/>
                <w:color w:val="000000"/>
                <w:kern w:val="0"/>
                <w:lang w:eastAsia="en-IN"/>
                <w14:ligatures w14:val="none"/>
              </w:rPr>
            </w:pPr>
            <w:proofErr w:type="spellStart"/>
            <w:r w:rsidRPr="00694B86">
              <w:rPr>
                <w:rFonts w:ascii="Calibri" w:eastAsia="Times New Roman" w:hAnsi="Calibri" w:cs="Calibri"/>
                <w:color w:val="000000"/>
                <w:kern w:val="0"/>
                <w:lang w:eastAsia="en-IN"/>
                <w14:ligatures w14:val="none"/>
              </w:rPr>
              <w:t>ln_FDI</w:t>
            </w:r>
            <w:proofErr w:type="spellEnd"/>
          </w:p>
        </w:tc>
        <w:tc>
          <w:tcPr>
            <w:tcW w:w="1112" w:type="dxa"/>
            <w:tcBorders>
              <w:top w:val="nil"/>
              <w:left w:val="nil"/>
              <w:bottom w:val="single" w:sz="4" w:space="0" w:color="auto"/>
              <w:right w:val="single" w:sz="4" w:space="0" w:color="auto"/>
            </w:tcBorders>
            <w:noWrap/>
            <w:vAlign w:val="bottom"/>
            <w:hideMark/>
          </w:tcPr>
          <w:p w14:paraId="0629C3DF" w14:textId="77777777" w:rsidR="00694B86" w:rsidRPr="00694B86" w:rsidRDefault="00694B86" w:rsidP="00694B86">
            <w:pPr>
              <w:spacing w:after="0" w:line="240" w:lineRule="auto"/>
              <w:jc w:val="right"/>
              <w:rPr>
                <w:rFonts w:ascii="Calibri" w:eastAsia="Times New Roman" w:hAnsi="Calibri" w:cs="Calibri"/>
                <w:color w:val="000000"/>
                <w:kern w:val="0"/>
                <w:lang w:eastAsia="en-IN"/>
                <w14:ligatures w14:val="none"/>
              </w:rPr>
            </w:pPr>
            <w:r w:rsidRPr="00694B86">
              <w:rPr>
                <w:rFonts w:ascii="Calibri" w:eastAsia="Times New Roman" w:hAnsi="Calibri" w:cs="Calibri"/>
                <w:color w:val="000000"/>
                <w:kern w:val="0"/>
                <w:lang w:eastAsia="en-IN"/>
                <w14:ligatures w14:val="none"/>
              </w:rPr>
              <w:t>0.131153</w:t>
            </w:r>
          </w:p>
        </w:tc>
        <w:tc>
          <w:tcPr>
            <w:tcW w:w="1570" w:type="dxa"/>
            <w:tcBorders>
              <w:top w:val="nil"/>
              <w:left w:val="nil"/>
              <w:bottom w:val="single" w:sz="4" w:space="0" w:color="auto"/>
              <w:right w:val="single" w:sz="4" w:space="0" w:color="auto"/>
            </w:tcBorders>
            <w:noWrap/>
            <w:vAlign w:val="bottom"/>
            <w:hideMark/>
          </w:tcPr>
          <w:p w14:paraId="0B4BE42F" w14:textId="77777777" w:rsidR="00694B86" w:rsidRPr="00694B86" w:rsidRDefault="00694B86" w:rsidP="00694B86">
            <w:pPr>
              <w:spacing w:after="0" w:line="240" w:lineRule="auto"/>
              <w:jc w:val="right"/>
              <w:rPr>
                <w:rFonts w:ascii="Calibri" w:eastAsia="Times New Roman" w:hAnsi="Calibri" w:cs="Calibri"/>
                <w:color w:val="000000"/>
                <w:kern w:val="0"/>
                <w:lang w:eastAsia="en-IN"/>
                <w14:ligatures w14:val="none"/>
              </w:rPr>
            </w:pPr>
            <w:r w:rsidRPr="00694B86">
              <w:rPr>
                <w:rFonts w:ascii="Calibri" w:eastAsia="Times New Roman" w:hAnsi="Calibri" w:cs="Calibri"/>
                <w:color w:val="000000"/>
                <w:kern w:val="0"/>
                <w:lang w:eastAsia="en-IN"/>
                <w14:ligatures w14:val="none"/>
              </w:rPr>
              <w:t>1</w:t>
            </w:r>
          </w:p>
        </w:tc>
        <w:tc>
          <w:tcPr>
            <w:tcW w:w="1020" w:type="dxa"/>
            <w:tcBorders>
              <w:top w:val="nil"/>
              <w:left w:val="nil"/>
              <w:bottom w:val="single" w:sz="4" w:space="0" w:color="auto"/>
              <w:right w:val="single" w:sz="4" w:space="0" w:color="auto"/>
            </w:tcBorders>
            <w:noWrap/>
            <w:vAlign w:val="bottom"/>
            <w:hideMark/>
          </w:tcPr>
          <w:p w14:paraId="797D8BF4" w14:textId="77777777" w:rsidR="00694B86" w:rsidRPr="00694B86" w:rsidRDefault="00694B86" w:rsidP="00694B86">
            <w:pPr>
              <w:spacing w:after="0" w:line="240" w:lineRule="auto"/>
              <w:jc w:val="right"/>
              <w:rPr>
                <w:rFonts w:ascii="Calibri" w:eastAsia="Times New Roman" w:hAnsi="Calibri" w:cs="Calibri"/>
                <w:color w:val="000000"/>
                <w:kern w:val="0"/>
                <w:lang w:eastAsia="en-IN"/>
                <w14:ligatures w14:val="none"/>
              </w:rPr>
            </w:pPr>
            <w:r w:rsidRPr="00694B86">
              <w:rPr>
                <w:rFonts w:ascii="Calibri" w:eastAsia="Times New Roman" w:hAnsi="Calibri" w:cs="Calibri"/>
                <w:color w:val="000000"/>
                <w:kern w:val="0"/>
                <w:lang w:eastAsia="en-IN"/>
                <w14:ligatures w14:val="none"/>
              </w:rPr>
              <w:t>0.113438</w:t>
            </w:r>
          </w:p>
        </w:tc>
        <w:tc>
          <w:tcPr>
            <w:tcW w:w="1075" w:type="dxa"/>
            <w:tcBorders>
              <w:top w:val="nil"/>
              <w:left w:val="nil"/>
              <w:bottom w:val="single" w:sz="4" w:space="0" w:color="auto"/>
              <w:right w:val="single" w:sz="4" w:space="0" w:color="auto"/>
            </w:tcBorders>
            <w:noWrap/>
            <w:vAlign w:val="bottom"/>
            <w:hideMark/>
          </w:tcPr>
          <w:p w14:paraId="606F0846" w14:textId="77777777" w:rsidR="00694B86" w:rsidRPr="00694B86" w:rsidRDefault="00694B86" w:rsidP="00694B86">
            <w:pPr>
              <w:spacing w:after="0" w:line="240" w:lineRule="auto"/>
              <w:rPr>
                <w:rFonts w:ascii="Calibri" w:eastAsia="Times New Roman" w:hAnsi="Calibri" w:cs="Calibri"/>
                <w:color w:val="000000"/>
                <w:kern w:val="0"/>
                <w:lang w:eastAsia="en-IN"/>
                <w14:ligatures w14:val="none"/>
              </w:rPr>
            </w:pPr>
            <w:r w:rsidRPr="00694B86">
              <w:rPr>
                <w:rFonts w:ascii="Calibri" w:eastAsia="Times New Roman" w:hAnsi="Calibri" w:cs="Calibri"/>
                <w:color w:val="000000"/>
                <w:kern w:val="0"/>
                <w:lang w:eastAsia="en-IN"/>
                <w14:ligatures w14:val="none"/>
              </w:rPr>
              <w:t>persistent</w:t>
            </w:r>
          </w:p>
        </w:tc>
      </w:tr>
      <w:tr w:rsidR="00694B86" w:rsidRPr="00694B86" w14:paraId="6CD2AB88" w14:textId="77777777" w:rsidTr="00694B86">
        <w:trPr>
          <w:trHeight w:val="292"/>
        </w:trPr>
        <w:tc>
          <w:tcPr>
            <w:tcW w:w="1020" w:type="dxa"/>
            <w:tcBorders>
              <w:top w:val="nil"/>
              <w:left w:val="single" w:sz="4" w:space="0" w:color="auto"/>
              <w:bottom w:val="single" w:sz="4" w:space="0" w:color="auto"/>
              <w:right w:val="single" w:sz="4" w:space="0" w:color="auto"/>
            </w:tcBorders>
            <w:noWrap/>
            <w:vAlign w:val="bottom"/>
            <w:hideMark/>
          </w:tcPr>
          <w:p w14:paraId="14206E41" w14:textId="77777777" w:rsidR="00694B86" w:rsidRPr="00694B86" w:rsidRDefault="00694B86" w:rsidP="00694B86">
            <w:pPr>
              <w:spacing w:after="0" w:line="240" w:lineRule="auto"/>
              <w:rPr>
                <w:rFonts w:ascii="Calibri" w:eastAsia="Times New Roman" w:hAnsi="Calibri" w:cs="Calibri"/>
                <w:color w:val="000000"/>
                <w:kern w:val="0"/>
                <w:lang w:eastAsia="en-IN"/>
                <w14:ligatures w14:val="none"/>
              </w:rPr>
            </w:pPr>
            <w:proofErr w:type="spellStart"/>
            <w:r w:rsidRPr="00694B86">
              <w:rPr>
                <w:rFonts w:ascii="Calibri" w:eastAsia="Times New Roman" w:hAnsi="Calibri" w:cs="Calibri"/>
                <w:color w:val="000000"/>
                <w:kern w:val="0"/>
                <w:lang w:eastAsia="en-IN"/>
                <w14:ligatures w14:val="none"/>
              </w:rPr>
              <w:t>ln_FII</w:t>
            </w:r>
            <w:proofErr w:type="spellEnd"/>
          </w:p>
        </w:tc>
        <w:tc>
          <w:tcPr>
            <w:tcW w:w="1020" w:type="dxa"/>
            <w:tcBorders>
              <w:top w:val="nil"/>
              <w:left w:val="nil"/>
              <w:bottom w:val="single" w:sz="4" w:space="0" w:color="auto"/>
              <w:right w:val="single" w:sz="4" w:space="0" w:color="auto"/>
            </w:tcBorders>
            <w:noWrap/>
            <w:vAlign w:val="bottom"/>
            <w:hideMark/>
          </w:tcPr>
          <w:p w14:paraId="3B327A1F" w14:textId="77777777" w:rsidR="00694B86" w:rsidRPr="00694B86" w:rsidRDefault="00694B86" w:rsidP="00694B86">
            <w:pPr>
              <w:spacing w:after="0" w:line="240" w:lineRule="auto"/>
              <w:rPr>
                <w:rFonts w:ascii="Calibri" w:eastAsia="Times New Roman" w:hAnsi="Calibri" w:cs="Calibri"/>
                <w:color w:val="000000"/>
                <w:kern w:val="0"/>
                <w:lang w:eastAsia="en-IN"/>
                <w14:ligatures w14:val="none"/>
              </w:rPr>
            </w:pPr>
            <w:proofErr w:type="spellStart"/>
            <w:r w:rsidRPr="00694B86">
              <w:rPr>
                <w:rFonts w:ascii="Calibri" w:eastAsia="Times New Roman" w:hAnsi="Calibri" w:cs="Calibri"/>
                <w:color w:val="000000"/>
                <w:kern w:val="0"/>
                <w:lang w:eastAsia="en-IN"/>
                <w14:ligatures w14:val="none"/>
              </w:rPr>
              <w:t>ln_FII</w:t>
            </w:r>
            <w:proofErr w:type="spellEnd"/>
          </w:p>
        </w:tc>
        <w:tc>
          <w:tcPr>
            <w:tcW w:w="1112" w:type="dxa"/>
            <w:tcBorders>
              <w:top w:val="nil"/>
              <w:left w:val="nil"/>
              <w:bottom w:val="single" w:sz="4" w:space="0" w:color="auto"/>
              <w:right w:val="single" w:sz="4" w:space="0" w:color="auto"/>
            </w:tcBorders>
            <w:noWrap/>
            <w:vAlign w:val="bottom"/>
            <w:hideMark/>
          </w:tcPr>
          <w:p w14:paraId="1A83CE2E" w14:textId="77777777" w:rsidR="00694B86" w:rsidRPr="00694B86" w:rsidRDefault="00694B86" w:rsidP="00694B86">
            <w:pPr>
              <w:spacing w:after="0" w:line="240" w:lineRule="auto"/>
              <w:jc w:val="right"/>
              <w:rPr>
                <w:rFonts w:ascii="Calibri" w:eastAsia="Times New Roman" w:hAnsi="Calibri" w:cs="Calibri"/>
                <w:color w:val="000000"/>
                <w:kern w:val="0"/>
                <w:lang w:eastAsia="en-IN"/>
                <w14:ligatures w14:val="none"/>
              </w:rPr>
            </w:pPr>
            <w:r w:rsidRPr="00694B86">
              <w:rPr>
                <w:rFonts w:ascii="Calibri" w:eastAsia="Times New Roman" w:hAnsi="Calibri" w:cs="Calibri"/>
                <w:color w:val="000000"/>
                <w:kern w:val="0"/>
                <w:lang w:eastAsia="en-IN"/>
                <w14:ligatures w14:val="none"/>
              </w:rPr>
              <w:t>0.791437</w:t>
            </w:r>
          </w:p>
        </w:tc>
        <w:tc>
          <w:tcPr>
            <w:tcW w:w="1570" w:type="dxa"/>
            <w:tcBorders>
              <w:top w:val="nil"/>
              <w:left w:val="nil"/>
              <w:bottom w:val="single" w:sz="4" w:space="0" w:color="auto"/>
              <w:right w:val="single" w:sz="4" w:space="0" w:color="auto"/>
            </w:tcBorders>
            <w:noWrap/>
            <w:vAlign w:val="bottom"/>
            <w:hideMark/>
          </w:tcPr>
          <w:p w14:paraId="4D898929" w14:textId="77777777" w:rsidR="00694B86" w:rsidRPr="00694B86" w:rsidRDefault="00694B86" w:rsidP="00694B86">
            <w:pPr>
              <w:spacing w:after="0" w:line="240" w:lineRule="auto"/>
              <w:jc w:val="right"/>
              <w:rPr>
                <w:rFonts w:ascii="Calibri" w:eastAsia="Times New Roman" w:hAnsi="Calibri" w:cs="Calibri"/>
                <w:color w:val="000000"/>
                <w:kern w:val="0"/>
                <w:lang w:eastAsia="en-IN"/>
                <w14:ligatures w14:val="none"/>
              </w:rPr>
            </w:pPr>
            <w:r w:rsidRPr="00694B86">
              <w:rPr>
                <w:rFonts w:ascii="Calibri" w:eastAsia="Times New Roman" w:hAnsi="Calibri" w:cs="Calibri"/>
                <w:color w:val="000000"/>
                <w:kern w:val="0"/>
                <w:lang w:eastAsia="en-IN"/>
                <w14:ligatures w14:val="none"/>
              </w:rPr>
              <w:t>0</w:t>
            </w:r>
          </w:p>
        </w:tc>
        <w:tc>
          <w:tcPr>
            <w:tcW w:w="1020" w:type="dxa"/>
            <w:tcBorders>
              <w:top w:val="nil"/>
              <w:left w:val="nil"/>
              <w:bottom w:val="single" w:sz="4" w:space="0" w:color="auto"/>
              <w:right w:val="single" w:sz="4" w:space="0" w:color="auto"/>
            </w:tcBorders>
            <w:noWrap/>
            <w:vAlign w:val="bottom"/>
            <w:hideMark/>
          </w:tcPr>
          <w:p w14:paraId="305FCA8E" w14:textId="77777777" w:rsidR="00694B86" w:rsidRPr="00694B86" w:rsidRDefault="00694B86" w:rsidP="00694B86">
            <w:pPr>
              <w:spacing w:after="0" w:line="240" w:lineRule="auto"/>
              <w:jc w:val="right"/>
              <w:rPr>
                <w:rFonts w:ascii="Calibri" w:eastAsia="Times New Roman" w:hAnsi="Calibri" w:cs="Calibri"/>
                <w:color w:val="000000"/>
                <w:kern w:val="0"/>
                <w:lang w:eastAsia="en-IN"/>
                <w14:ligatures w14:val="none"/>
              </w:rPr>
            </w:pPr>
            <w:r w:rsidRPr="00694B86">
              <w:rPr>
                <w:rFonts w:ascii="Calibri" w:eastAsia="Times New Roman" w:hAnsi="Calibri" w:cs="Calibri"/>
                <w:color w:val="000000"/>
                <w:kern w:val="0"/>
                <w:lang w:eastAsia="en-IN"/>
                <w14:ligatures w14:val="none"/>
              </w:rPr>
              <w:t>0.010078</w:t>
            </w:r>
          </w:p>
        </w:tc>
        <w:tc>
          <w:tcPr>
            <w:tcW w:w="1075" w:type="dxa"/>
            <w:tcBorders>
              <w:top w:val="nil"/>
              <w:left w:val="nil"/>
              <w:bottom w:val="single" w:sz="4" w:space="0" w:color="auto"/>
              <w:right w:val="single" w:sz="4" w:space="0" w:color="auto"/>
            </w:tcBorders>
            <w:noWrap/>
            <w:vAlign w:val="bottom"/>
            <w:hideMark/>
          </w:tcPr>
          <w:p w14:paraId="65EA6933" w14:textId="77777777" w:rsidR="00694B86" w:rsidRPr="00694B86" w:rsidRDefault="00694B86" w:rsidP="00694B86">
            <w:pPr>
              <w:spacing w:after="0" w:line="240" w:lineRule="auto"/>
              <w:rPr>
                <w:rFonts w:ascii="Calibri" w:eastAsia="Times New Roman" w:hAnsi="Calibri" w:cs="Calibri"/>
                <w:color w:val="000000"/>
                <w:kern w:val="0"/>
                <w:lang w:eastAsia="en-IN"/>
                <w14:ligatures w14:val="none"/>
              </w:rPr>
            </w:pPr>
            <w:r w:rsidRPr="00694B86">
              <w:rPr>
                <w:rFonts w:ascii="Calibri" w:eastAsia="Times New Roman" w:hAnsi="Calibri" w:cs="Calibri"/>
                <w:color w:val="000000"/>
                <w:kern w:val="0"/>
                <w:lang w:eastAsia="en-IN"/>
                <w14:ligatures w14:val="none"/>
              </w:rPr>
              <w:t>transitory</w:t>
            </w:r>
          </w:p>
        </w:tc>
      </w:tr>
    </w:tbl>
    <w:p w14:paraId="690B70B9" w14:textId="77777777" w:rsidR="00694B86" w:rsidRDefault="00694B86" w:rsidP="00512145">
      <w:pPr>
        <w:rPr>
          <w:rFonts w:ascii="Times New Roman" w:hAnsi="Times New Roman" w:cs="Times New Roman"/>
          <w:sz w:val="24"/>
          <w:szCs w:val="24"/>
        </w:rPr>
      </w:pPr>
      <w:r>
        <w:rPr>
          <w:rFonts w:ascii="Times New Roman" w:hAnsi="Times New Roman" w:cs="Times New Roman"/>
          <w:sz w:val="24"/>
          <w:szCs w:val="24"/>
        </w:rPr>
        <w:t>Source: Computed from python</w:t>
      </w:r>
    </w:p>
    <w:p w14:paraId="619E6194" w14:textId="14124F66" w:rsidR="004116D4" w:rsidRPr="004116D4" w:rsidRDefault="004116D4" w:rsidP="004C2EBF">
      <w:pPr>
        <w:rPr>
          <w:rFonts w:ascii="Times New Roman" w:hAnsi="Times New Roman" w:cs="Times New Roman"/>
          <w:b/>
          <w:bCs/>
          <w:sz w:val="24"/>
          <w:szCs w:val="24"/>
        </w:rPr>
      </w:pPr>
      <w:r w:rsidRPr="004116D4">
        <w:rPr>
          <w:rFonts w:ascii="Times New Roman" w:hAnsi="Times New Roman" w:cs="Times New Roman"/>
          <w:b/>
          <w:bCs/>
          <w:sz w:val="24"/>
          <w:szCs w:val="24"/>
        </w:rPr>
        <w:t>GDP Response</w:t>
      </w:r>
      <w:r>
        <w:rPr>
          <w:rFonts w:ascii="Times New Roman" w:hAnsi="Times New Roman" w:cs="Times New Roman"/>
          <w:b/>
          <w:bCs/>
          <w:sz w:val="24"/>
          <w:szCs w:val="24"/>
        </w:rPr>
        <w:t>s</w:t>
      </w:r>
    </w:p>
    <w:p w14:paraId="07E7ADC1" w14:textId="00052D10" w:rsidR="004C2EBF" w:rsidRPr="004C2EBF" w:rsidRDefault="004C2EBF" w:rsidP="004C2EBF">
      <w:pPr>
        <w:rPr>
          <w:rFonts w:ascii="Times New Roman" w:hAnsi="Times New Roman" w:cs="Times New Roman"/>
          <w:sz w:val="24"/>
          <w:szCs w:val="24"/>
        </w:rPr>
      </w:pPr>
      <w:r w:rsidRPr="004C2EBF">
        <w:rPr>
          <w:rFonts w:ascii="Times New Roman" w:hAnsi="Times New Roman" w:cs="Times New Roman"/>
          <w:sz w:val="24"/>
          <w:szCs w:val="24"/>
        </w:rPr>
        <w:t>This research looked at what happens to the size of the economy (GDP) when it, or the foreign money coming in, gets a sudden, unexpected jolt</w:t>
      </w:r>
      <w:r w:rsidR="004116D4">
        <w:rPr>
          <w:rFonts w:ascii="Times New Roman" w:hAnsi="Times New Roman" w:cs="Times New Roman"/>
          <w:sz w:val="24"/>
          <w:szCs w:val="24"/>
        </w:rPr>
        <w:t xml:space="preserve"> </w:t>
      </w:r>
      <w:r w:rsidRPr="004C2EBF">
        <w:rPr>
          <w:rFonts w:ascii="Times New Roman" w:hAnsi="Times New Roman" w:cs="Times New Roman"/>
          <w:sz w:val="24"/>
          <w:szCs w:val="24"/>
        </w:rPr>
        <w:t>what we call a "shock." The results reveal distinct and lasting influences:</w:t>
      </w:r>
    </w:p>
    <w:p w14:paraId="5E016AE0" w14:textId="77777777" w:rsidR="004C2EBF" w:rsidRPr="004C2EBF" w:rsidRDefault="004C2EBF" w:rsidP="004C2EBF">
      <w:pPr>
        <w:rPr>
          <w:rFonts w:ascii="Times New Roman" w:hAnsi="Times New Roman" w:cs="Times New Roman"/>
          <w:sz w:val="24"/>
          <w:szCs w:val="24"/>
        </w:rPr>
      </w:pPr>
      <w:r w:rsidRPr="004C2EBF">
        <w:rPr>
          <w:rFonts w:ascii="Times New Roman" w:hAnsi="Times New Roman" w:cs="Times New Roman"/>
          <w:sz w:val="24"/>
          <w:szCs w:val="24"/>
        </w:rPr>
        <w:t xml:space="preserve">An unexpected change to the economy itself has the most persistent influence. If GDP gets a sudden boost or </w:t>
      </w:r>
      <w:proofErr w:type="gramStart"/>
      <w:r w:rsidRPr="004C2EBF">
        <w:rPr>
          <w:rFonts w:ascii="Times New Roman" w:hAnsi="Times New Roman" w:cs="Times New Roman"/>
          <w:sz w:val="24"/>
          <w:szCs w:val="24"/>
        </w:rPr>
        <w:t>hit</w:t>
      </w:r>
      <w:proofErr w:type="gramEnd"/>
      <w:r w:rsidRPr="004C2EBF">
        <w:rPr>
          <w:rFonts w:ascii="Times New Roman" w:hAnsi="Times New Roman" w:cs="Times New Roman"/>
          <w:sz w:val="24"/>
          <w:szCs w:val="24"/>
        </w:rPr>
        <w:t>, that effect doesn't disappear quickly; it's very strong, peaking at +0.088 after about eight periods and staying almost as high at +0.087 even after twelve periods. This shows that the momentum or lack of it in the economy has long-lived effects on GDP itself.</w:t>
      </w:r>
    </w:p>
    <w:p w14:paraId="776E0231" w14:textId="77777777" w:rsidR="004C2EBF" w:rsidRPr="004C2EBF" w:rsidRDefault="004C2EBF" w:rsidP="004C2EBF">
      <w:pPr>
        <w:rPr>
          <w:rFonts w:ascii="Times New Roman" w:hAnsi="Times New Roman" w:cs="Times New Roman"/>
          <w:sz w:val="24"/>
          <w:szCs w:val="24"/>
        </w:rPr>
      </w:pPr>
      <w:r w:rsidRPr="004C2EBF">
        <w:rPr>
          <w:rFonts w:ascii="Times New Roman" w:hAnsi="Times New Roman" w:cs="Times New Roman"/>
          <w:sz w:val="24"/>
          <w:szCs w:val="24"/>
        </w:rPr>
        <w:t>In terms of foreign money, the study found that a surprise increase in Foreign Direct Investment (FDI) is the most beneficial for the medium-term economy. Its positive impact is not immediate but builds over time, reaching +0.075 after twelve periods. This confirms that FDI shocks create a sustained positive boost to GDP in the medium run.</w:t>
      </w:r>
    </w:p>
    <w:p w14:paraId="52570471" w14:textId="77777777" w:rsidR="004C2EBF" w:rsidRPr="004C2EBF" w:rsidRDefault="004C2EBF" w:rsidP="004C2EBF">
      <w:pPr>
        <w:rPr>
          <w:rFonts w:ascii="Times New Roman" w:hAnsi="Times New Roman" w:cs="Times New Roman"/>
          <w:sz w:val="24"/>
          <w:szCs w:val="24"/>
        </w:rPr>
      </w:pPr>
      <w:r w:rsidRPr="004C2EBF">
        <w:rPr>
          <w:rFonts w:ascii="Times New Roman" w:hAnsi="Times New Roman" w:cs="Times New Roman"/>
          <w:sz w:val="24"/>
          <w:szCs w:val="24"/>
        </w:rPr>
        <w:t>Finally, a shock from Foreign Institutional Investment (FII) also helps, but much less dramatically. It gives a small positive lift right away (+0.025) that slowly fades to +0.008 after twelve periods. While FII shocks are positive, they only provide a mild but lasting nudge to GDP. Overall, the economy's own inertia is powerful, but FDI delivers the strongest sustained positive shock from foreign capital.</w:t>
      </w:r>
    </w:p>
    <w:p w14:paraId="7DA7A67D" w14:textId="77777777" w:rsidR="003334F3" w:rsidRDefault="003334F3" w:rsidP="00516358">
      <w:pPr>
        <w:rPr>
          <w:rFonts w:ascii="Times New Roman" w:hAnsi="Times New Roman" w:cs="Times New Roman"/>
          <w:b/>
          <w:bCs/>
          <w:sz w:val="24"/>
          <w:szCs w:val="24"/>
        </w:rPr>
      </w:pPr>
    </w:p>
    <w:p w14:paraId="72F0258A" w14:textId="77777777" w:rsidR="003334F3" w:rsidRDefault="003334F3" w:rsidP="00516358">
      <w:pPr>
        <w:rPr>
          <w:rFonts w:ascii="Times New Roman" w:hAnsi="Times New Roman" w:cs="Times New Roman"/>
          <w:b/>
          <w:bCs/>
          <w:sz w:val="24"/>
          <w:szCs w:val="24"/>
        </w:rPr>
      </w:pPr>
    </w:p>
    <w:p w14:paraId="369B27A2" w14:textId="23AB051E" w:rsidR="003334F3" w:rsidRDefault="00516358" w:rsidP="00516358">
      <w:pPr>
        <w:rPr>
          <w:rFonts w:ascii="Times New Roman" w:hAnsi="Times New Roman" w:cs="Times New Roman"/>
          <w:b/>
          <w:bCs/>
          <w:sz w:val="24"/>
          <w:szCs w:val="24"/>
        </w:rPr>
      </w:pPr>
      <w:r w:rsidRPr="00516358">
        <w:rPr>
          <w:rFonts w:ascii="Times New Roman" w:hAnsi="Times New Roman" w:cs="Times New Roman"/>
          <w:b/>
          <w:bCs/>
          <w:sz w:val="24"/>
          <w:szCs w:val="24"/>
        </w:rPr>
        <w:t>FDI responses</w:t>
      </w:r>
    </w:p>
    <w:p w14:paraId="7A6108AA" w14:textId="687680E2" w:rsidR="009C3682" w:rsidRPr="009C3682" w:rsidRDefault="009C3682" w:rsidP="009C3682">
      <w:pPr>
        <w:rPr>
          <w:rFonts w:ascii="Times New Roman" w:hAnsi="Times New Roman" w:cs="Times New Roman"/>
          <w:sz w:val="24"/>
          <w:szCs w:val="24"/>
        </w:rPr>
      </w:pPr>
      <w:r w:rsidRPr="009C3682">
        <w:rPr>
          <w:rFonts w:ascii="Times New Roman" w:hAnsi="Times New Roman" w:cs="Times New Roman"/>
          <w:sz w:val="24"/>
          <w:szCs w:val="24"/>
        </w:rPr>
        <w:t>This study looked at what makes Foreign Direct Investment (FDI)—the money invested in things like factories and businesses</w:t>
      </w:r>
      <w:r>
        <w:rPr>
          <w:rFonts w:ascii="Times New Roman" w:hAnsi="Times New Roman" w:cs="Times New Roman"/>
          <w:sz w:val="24"/>
          <w:szCs w:val="24"/>
        </w:rPr>
        <w:t xml:space="preserve"> </w:t>
      </w:r>
      <w:r w:rsidRPr="009C3682">
        <w:rPr>
          <w:rFonts w:ascii="Times New Roman" w:hAnsi="Times New Roman" w:cs="Times New Roman"/>
          <w:sz w:val="24"/>
          <w:szCs w:val="24"/>
        </w:rPr>
        <w:t>move, focusing on the effect of sudden, unexpected changes ("shocks").</w:t>
      </w:r>
    </w:p>
    <w:p w14:paraId="7796609C" w14:textId="77777777" w:rsidR="009C3682" w:rsidRPr="009C3682" w:rsidRDefault="009C3682" w:rsidP="009C3682">
      <w:pPr>
        <w:rPr>
          <w:rFonts w:ascii="Times New Roman" w:hAnsi="Times New Roman" w:cs="Times New Roman"/>
          <w:sz w:val="24"/>
          <w:szCs w:val="24"/>
        </w:rPr>
      </w:pPr>
      <w:r w:rsidRPr="009C3682">
        <w:rPr>
          <w:rFonts w:ascii="Times New Roman" w:hAnsi="Times New Roman" w:cs="Times New Roman"/>
          <w:sz w:val="24"/>
          <w:szCs w:val="24"/>
        </w:rPr>
        <w:t>The most enduring support for FDI comes from the core economy. A surprise change in the size of the economy (GDP) provides a huge immediate lift (+0.176) to FDI that sticks around, still showing a significant positive effect (+0.067) after 12 periods. This confirms that healthy GDP growth provides persistent and strong support for new FDI.</w:t>
      </w:r>
    </w:p>
    <w:p w14:paraId="5F052E71" w14:textId="77777777" w:rsidR="009C3682" w:rsidRPr="009C3682" w:rsidRDefault="009C3682" w:rsidP="009C3682">
      <w:pPr>
        <w:rPr>
          <w:rFonts w:ascii="Times New Roman" w:hAnsi="Times New Roman" w:cs="Times New Roman"/>
          <w:sz w:val="24"/>
          <w:szCs w:val="24"/>
        </w:rPr>
      </w:pPr>
      <w:r w:rsidRPr="009C3682">
        <w:rPr>
          <w:rFonts w:ascii="Times New Roman" w:hAnsi="Times New Roman" w:cs="Times New Roman"/>
          <w:sz w:val="24"/>
          <w:szCs w:val="24"/>
        </w:rPr>
        <w:t xml:space="preserve">Interestingly, when FDI itself gets an unexpected boost, the initial reaction is the strongest of all, jumping to +0.379. However, this big boost doesn't last; it quickly disappears, leaving a </w:t>
      </w:r>
      <w:r w:rsidRPr="009C3682">
        <w:rPr>
          <w:rFonts w:ascii="Times New Roman" w:hAnsi="Times New Roman" w:cs="Times New Roman"/>
          <w:sz w:val="24"/>
          <w:szCs w:val="24"/>
        </w:rPr>
        <w:lastRenderedPageBreak/>
        <w:t>much smaller effect (+0.088) after 12 periods. This tells us that while FDI reacts fiercely to its own news, that excitement is short-lived.</w:t>
      </w:r>
    </w:p>
    <w:p w14:paraId="64D382EF" w14:textId="4C2493FE" w:rsidR="009C3682" w:rsidRPr="009C3682" w:rsidRDefault="009C3682" w:rsidP="009C3682">
      <w:pPr>
        <w:rPr>
          <w:rFonts w:ascii="Times New Roman" w:hAnsi="Times New Roman" w:cs="Times New Roman"/>
          <w:sz w:val="24"/>
          <w:szCs w:val="24"/>
        </w:rPr>
      </w:pPr>
      <w:r w:rsidRPr="009C3682">
        <w:rPr>
          <w:rFonts w:ascii="Times New Roman" w:hAnsi="Times New Roman" w:cs="Times New Roman"/>
          <w:sz w:val="24"/>
          <w:szCs w:val="24"/>
        </w:rPr>
        <w:t>Finally, Foreign Institutional Investment (FII)</w:t>
      </w:r>
      <w:r w:rsidR="00057D1D">
        <w:rPr>
          <w:rFonts w:ascii="Times New Roman" w:hAnsi="Times New Roman" w:cs="Times New Roman"/>
          <w:sz w:val="24"/>
          <w:szCs w:val="24"/>
        </w:rPr>
        <w:t xml:space="preserve"> </w:t>
      </w:r>
      <w:r w:rsidRPr="009C3682">
        <w:rPr>
          <w:rFonts w:ascii="Times New Roman" w:hAnsi="Times New Roman" w:cs="Times New Roman"/>
          <w:sz w:val="24"/>
          <w:szCs w:val="24"/>
        </w:rPr>
        <w:t>money in stocks and bonds</w:t>
      </w:r>
      <w:r w:rsidR="00057D1D">
        <w:rPr>
          <w:rFonts w:ascii="Times New Roman" w:hAnsi="Times New Roman" w:cs="Times New Roman"/>
          <w:sz w:val="24"/>
          <w:szCs w:val="24"/>
        </w:rPr>
        <w:t xml:space="preserve"> </w:t>
      </w:r>
      <w:r w:rsidRPr="009C3682">
        <w:rPr>
          <w:rFonts w:ascii="Times New Roman" w:hAnsi="Times New Roman" w:cs="Times New Roman"/>
          <w:sz w:val="24"/>
          <w:szCs w:val="24"/>
        </w:rPr>
        <w:t>barely affects FDI. An unexpected change in FII creates a tiny negative flicker (−0.038) that quickly disappears entirely by 12 periods. In the end, it's clear that GDP is the key to sustained FDI growth, easily overpowering the short-term noise from FDI's own shocks or the insignificance of FII's influence.</w:t>
      </w:r>
    </w:p>
    <w:p w14:paraId="209ECF2B" w14:textId="77777777" w:rsidR="00D42651" w:rsidRPr="00D42651" w:rsidRDefault="00D42651" w:rsidP="00D42651">
      <w:pPr>
        <w:rPr>
          <w:rFonts w:ascii="Times New Roman" w:hAnsi="Times New Roman" w:cs="Times New Roman"/>
          <w:b/>
          <w:bCs/>
          <w:sz w:val="24"/>
          <w:szCs w:val="24"/>
        </w:rPr>
      </w:pPr>
      <w:r w:rsidRPr="00D42651">
        <w:rPr>
          <w:rFonts w:ascii="Times New Roman" w:hAnsi="Times New Roman" w:cs="Times New Roman"/>
          <w:b/>
          <w:bCs/>
          <w:sz w:val="24"/>
          <w:szCs w:val="24"/>
        </w:rPr>
        <w:t>FII responses</w:t>
      </w:r>
    </w:p>
    <w:p w14:paraId="2B33A611" w14:textId="73EF8248" w:rsidR="000B5549" w:rsidRPr="000B5549" w:rsidRDefault="000B5549" w:rsidP="000B5549">
      <w:pPr>
        <w:rPr>
          <w:rFonts w:ascii="Times New Roman" w:hAnsi="Times New Roman" w:cs="Times New Roman"/>
          <w:sz w:val="24"/>
          <w:szCs w:val="24"/>
        </w:rPr>
      </w:pPr>
      <w:r w:rsidRPr="000B5549">
        <w:rPr>
          <w:rFonts w:ascii="Times New Roman" w:hAnsi="Times New Roman" w:cs="Times New Roman"/>
          <w:sz w:val="24"/>
          <w:szCs w:val="24"/>
        </w:rPr>
        <w:t>This study looked at what makes Foreign Institutional Investment (FII)</w:t>
      </w:r>
      <w:r>
        <w:rPr>
          <w:rFonts w:ascii="Times New Roman" w:hAnsi="Times New Roman" w:cs="Times New Roman"/>
          <w:sz w:val="24"/>
          <w:szCs w:val="24"/>
        </w:rPr>
        <w:t xml:space="preserve"> </w:t>
      </w:r>
      <w:r w:rsidRPr="000B5549">
        <w:rPr>
          <w:rFonts w:ascii="Times New Roman" w:hAnsi="Times New Roman" w:cs="Times New Roman"/>
          <w:sz w:val="24"/>
          <w:szCs w:val="24"/>
        </w:rPr>
        <w:t>the money that flows into a country's stock and bond markets</w:t>
      </w:r>
      <w:r>
        <w:rPr>
          <w:rFonts w:ascii="Times New Roman" w:hAnsi="Times New Roman" w:cs="Times New Roman"/>
          <w:sz w:val="24"/>
          <w:szCs w:val="24"/>
        </w:rPr>
        <w:t xml:space="preserve"> </w:t>
      </w:r>
      <w:r w:rsidRPr="000B5549">
        <w:rPr>
          <w:rFonts w:ascii="Times New Roman" w:hAnsi="Times New Roman" w:cs="Times New Roman"/>
          <w:sz w:val="24"/>
          <w:szCs w:val="24"/>
        </w:rPr>
        <w:t>move, focusing on the effect of sudden changes ("shocks") in the economy.</w:t>
      </w:r>
    </w:p>
    <w:p w14:paraId="7776B091" w14:textId="77777777" w:rsidR="000B5549" w:rsidRPr="000B5549" w:rsidRDefault="000B5549" w:rsidP="000B5549">
      <w:pPr>
        <w:rPr>
          <w:rFonts w:ascii="Times New Roman" w:hAnsi="Times New Roman" w:cs="Times New Roman"/>
          <w:sz w:val="24"/>
          <w:szCs w:val="24"/>
        </w:rPr>
      </w:pPr>
      <w:r w:rsidRPr="000B5549">
        <w:rPr>
          <w:rFonts w:ascii="Times New Roman" w:hAnsi="Times New Roman" w:cs="Times New Roman"/>
          <w:sz w:val="24"/>
          <w:szCs w:val="24"/>
        </w:rPr>
        <w:t>The most powerful and lasting influence on FII is the health of the overall economy. A surprise improvement in the size of the economy (GDP) delivers a huge immediate boost to FII (+0.438) that is highly sustainable, remaining significant at +0.123 after 12 periods. This shows that when the economy grows, it becomes very attractive for global investors, successfully drawing in and keeping portfolio flows.</w:t>
      </w:r>
    </w:p>
    <w:p w14:paraId="1F609514" w14:textId="64C4E8CF" w:rsidR="000B5549" w:rsidRPr="000B5549" w:rsidRDefault="000B5549" w:rsidP="000B5549">
      <w:pPr>
        <w:rPr>
          <w:rFonts w:ascii="Times New Roman" w:hAnsi="Times New Roman" w:cs="Times New Roman"/>
          <w:sz w:val="24"/>
          <w:szCs w:val="24"/>
        </w:rPr>
      </w:pPr>
      <w:r w:rsidRPr="000B5549">
        <w:rPr>
          <w:rFonts w:ascii="Times New Roman" w:hAnsi="Times New Roman" w:cs="Times New Roman"/>
          <w:sz w:val="24"/>
          <w:szCs w:val="24"/>
        </w:rPr>
        <w:t>Foreign Direct Investment (FDI)</w:t>
      </w:r>
      <w:r>
        <w:rPr>
          <w:rFonts w:ascii="Times New Roman" w:hAnsi="Times New Roman" w:cs="Times New Roman"/>
          <w:sz w:val="24"/>
          <w:szCs w:val="24"/>
        </w:rPr>
        <w:t xml:space="preserve"> </w:t>
      </w:r>
      <w:r w:rsidRPr="000B5549">
        <w:rPr>
          <w:rFonts w:ascii="Times New Roman" w:hAnsi="Times New Roman" w:cs="Times New Roman"/>
          <w:sz w:val="24"/>
          <w:szCs w:val="24"/>
        </w:rPr>
        <w:t>money going into factories and long-term assets</w:t>
      </w:r>
      <w:r>
        <w:rPr>
          <w:rFonts w:ascii="Times New Roman" w:hAnsi="Times New Roman" w:cs="Times New Roman"/>
          <w:sz w:val="24"/>
          <w:szCs w:val="24"/>
        </w:rPr>
        <w:t xml:space="preserve"> </w:t>
      </w:r>
      <w:r w:rsidRPr="000B5549">
        <w:rPr>
          <w:rFonts w:ascii="Times New Roman" w:hAnsi="Times New Roman" w:cs="Times New Roman"/>
          <w:sz w:val="24"/>
          <w:szCs w:val="24"/>
        </w:rPr>
        <w:t>also helps FII. A shock to FDI creates a persistent positive link, giving FII a boost (+0.131 right away) that stays strong (+0.113 after 12 periods). This suggests that when investors see serious, physical money being committed to the economy, they gain confidence and invest in the financial markets too.</w:t>
      </w:r>
    </w:p>
    <w:p w14:paraId="5743D10B" w14:textId="77777777" w:rsidR="000B5549" w:rsidRPr="000B5549" w:rsidRDefault="000B5549" w:rsidP="000B5549">
      <w:pPr>
        <w:rPr>
          <w:rFonts w:ascii="Times New Roman" w:hAnsi="Times New Roman" w:cs="Times New Roman"/>
          <w:sz w:val="24"/>
          <w:szCs w:val="24"/>
        </w:rPr>
      </w:pPr>
      <w:r w:rsidRPr="000B5549">
        <w:rPr>
          <w:rFonts w:ascii="Times New Roman" w:hAnsi="Times New Roman" w:cs="Times New Roman"/>
          <w:sz w:val="24"/>
          <w:szCs w:val="24"/>
        </w:rPr>
        <w:t>Finally, FII itself reacts fiercely to its own news, showing a massive initial jump (+0.791). However, this excitement disappears almost completely over time, leaving only a tiny effect (+0.010) after 12 periods. Ultimately, FII is most dependent on the steady growth of GDP for sustained investment, while its own shocks are just temporary excitement.</w:t>
      </w:r>
    </w:p>
    <w:p w14:paraId="04EAFC93" w14:textId="77777777" w:rsidR="00075E67" w:rsidRPr="0046487D" w:rsidRDefault="00075E67" w:rsidP="00512145">
      <w:pPr>
        <w:rPr>
          <w:rFonts w:ascii="Times New Roman" w:hAnsi="Times New Roman" w:cs="Times New Roman"/>
          <w:b/>
          <w:bCs/>
          <w:sz w:val="24"/>
          <w:szCs w:val="24"/>
        </w:rPr>
      </w:pPr>
      <w:r w:rsidRPr="0046487D">
        <w:rPr>
          <w:rFonts w:ascii="Times New Roman" w:hAnsi="Times New Roman" w:cs="Times New Roman"/>
          <w:b/>
          <w:bCs/>
          <w:sz w:val="24"/>
          <w:szCs w:val="24"/>
        </w:rPr>
        <w:t>Conclusion</w:t>
      </w:r>
    </w:p>
    <w:p w14:paraId="5036B69D" w14:textId="77777777" w:rsidR="00BA520A" w:rsidRPr="003400A2" w:rsidRDefault="00BA520A" w:rsidP="00BA520A">
      <w:pPr>
        <w:rPr>
          <w:rFonts w:ascii="Times New Roman" w:hAnsi="Times New Roman" w:cs="Times New Roman"/>
          <w:sz w:val="24"/>
          <w:szCs w:val="24"/>
        </w:rPr>
      </w:pPr>
      <w:r w:rsidRPr="003400A2">
        <w:rPr>
          <w:rFonts w:ascii="Times New Roman" w:hAnsi="Times New Roman" w:cs="Times New Roman"/>
          <w:sz w:val="24"/>
          <w:szCs w:val="24"/>
        </w:rPr>
        <w:t>The key finding here establishes a powerful, fundamental link between the three major economic forces examined: GDP (the size of the economy), FDI (Foreign Direct Investment), and FII (Foreign Institutional Investment). The research determined the cointegration rank is 1. This is a crucial technical finding which means that while these three variables may move independently in the short run, they are mathematically tethered together and cannot drift permanently apart. They share one long-run equilibrium, establishing a stable, established relationship between them. Therefore, the long-term dynamic of this economic system is that if one variable unexpectedly surges or dips, the others will eventually adjust to pull the entire trio back into that single, shared, steady balance.</w:t>
      </w:r>
    </w:p>
    <w:p w14:paraId="451A6070" w14:textId="62959787" w:rsidR="00CD0A89" w:rsidRPr="003400A2" w:rsidRDefault="00CD0A89" w:rsidP="00CD0A89">
      <w:pPr>
        <w:rPr>
          <w:rFonts w:ascii="Times New Roman" w:hAnsi="Times New Roman" w:cs="Times New Roman"/>
          <w:sz w:val="24"/>
          <w:szCs w:val="24"/>
        </w:rPr>
      </w:pPr>
      <w:r w:rsidRPr="003400A2">
        <w:rPr>
          <w:rFonts w:ascii="Times New Roman" w:hAnsi="Times New Roman" w:cs="Times New Roman"/>
          <w:sz w:val="24"/>
          <w:szCs w:val="24"/>
        </w:rPr>
        <w:t>Building on this foundational link, the study confirms a crucial finding about the nature of this stable, long-term relationship: having higher levels of both Foreign Direct Investment (FDI) and Foreign Institutional Investment (FII) is directly associated with a higher GDP. The research quantifies this positive link: for every 1% rise in FDI, GDP is expected to be about 0.17% higher in the long run, and for every 1% rise in FII, GDP is expected to be about 0.59% higher. This means both sources of foreign capital are essential for greater national prosperity, with FII providing the stronger proportional boost to the economy's size over time.</w:t>
      </w:r>
    </w:p>
    <w:p w14:paraId="37385330" w14:textId="27FB2755" w:rsidR="00CD0A89" w:rsidRPr="003400A2" w:rsidRDefault="00CD0A89" w:rsidP="00CD0A89">
      <w:pPr>
        <w:rPr>
          <w:rFonts w:ascii="Times New Roman" w:hAnsi="Times New Roman" w:cs="Times New Roman"/>
          <w:sz w:val="24"/>
          <w:szCs w:val="24"/>
        </w:rPr>
      </w:pPr>
      <w:r w:rsidRPr="003400A2">
        <w:rPr>
          <w:rFonts w:ascii="Times New Roman" w:hAnsi="Times New Roman" w:cs="Times New Roman"/>
          <w:sz w:val="24"/>
          <w:szCs w:val="24"/>
        </w:rPr>
        <w:lastRenderedPageBreak/>
        <w:t>Despite these strong long-run ties, the system's reaction when out of balance is dominated by speed differences. The study determined that when the economy and foreign investments drift away from their stable, long-term balance, this return to equilibrium is overwhelmingly dominated by Foreign Institutional Investment (FII), which adjusts the fastest (</w:t>
      </w:r>
      <w:r w:rsidRPr="003400A2">
        <w:rPr>
          <w:rFonts w:ascii="Cambria Math" w:hAnsi="Cambria Math" w:cs="Cambria Math"/>
          <w:sz w:val="24"/>
          <w:szCs w:val="24"/>
        </w:rPr>
        <w:t>∣</w:t>
      </w:r>
      <w:r w:rsidRPr="003400A2">
        <w:rPr>
          <w:rFonts w:ascii="Times New Roman" w:hAnsi="Times New Roman" w:cs="Times New Roman"/>
          <w:sz w:val="24"/>
          <w:szCs w:val="24"/>
        </w:rPr>
        <w:t>α</w:t>
      </w:r>
      <w:r w:rsidRPr="003400A2">
        <w:rPr>
          <w:rFonts w:ascii="Cambria Math" w:hAnsi="Cambria Math" w:cs="Cambria Math"/>
          <w:sz w:val="24"/>
          <w:szCs w:val="24"/>
        </w:rPr>
        <w:t>∣</w:t>
      </w:r>
      <w:r w:rsidRPr="003400A2">
        <w:rPr>
          <w:rFonts w:ascii="Times New Roman" w:hAnsi="Times New Roman" w:cs="Times New Roman"/>
          <w:sz w:val="24"/>
          <w:szCs w:val="24"/>
        </w:rPr>
        <w:t>≈0.45), meaning it closes nearly 45% of the imbalance in a single period. The economy's size (GDP) provides a moderate correction, adjusting at a speed of 0.13 (closing 13% of the gap per period). In contrast, Foreign Direct Investment (FDI) is the slowest factor, contributing a mere 0.045 to the correction (closing just 4.5% of the gap). This clearly establishes FII as the primary short-term driver that quickly steers the entire economic system back to balance.</w:t>
      </w:r>
    </w:p>
    <w:p w14:paraId="472B8EDB" w14:textId="24D6F5E0" w:rsidR="00CD0A89" w:rsidRPr="003400A2" w:rsidRDefault="00CD0A89" w:rsidP="00CD0A89">
      <w:pPr>
        <w:rPr>
          <w:rFonts w:ascii="Times New Roman" w:hAnsi="Times New Roman" w:cs="Times New Roman"/>
          <w:sz w:val="24"/>
          <w:szCs w:val="24"/>
        </w:rPr>
      </w:pPr>
      <w:r w:rsidRPr="003400A2">
        <w:rPr>
          <w:rFonts w:ascii="Times New Roman" w:hAnsi="Times New Roman" w:cs="Times New Roman"/>
          <w:sz w:val="24"/>
          <w:szCs w:val="24"/>
        </w:rPr>
        <w:t>This difference in adjustment speed leads to a clear policy implication for managing the economy's stability: when the system is unexpectedly pushed off its steady, long-term course, the job of getting it back on track falls primarily to capital flows, particularly Foreign Institutional Investment (FII). This means that policymakers should focus on FII's rapid movements as the main force correcting the imbalance. The economy's size (GDP) also contributes to the correction, but only to a lesser extent. Crucially, Foreign Direct Investment (FDI) plays a very minor role because it adjusts too slowly to be an effective tool for short-term stability. In essence, FII is the system's quick steering wheel, while GDP is a secondary stabilizer, and FDI is essentially ballast.</w:t>
      </w:r>
    </w:p>
    <w:p w14:paraId="3BCD66DC" w14:textId="469E7F3E" w:rsidR="00CD0A89" w:rsidRPr="003400A2" w:rsidRDefault="00CD0A89" w:rsidP="00CD0A89">
      <w:pPr>
        <w:rPr>
          <w:rFonts w:ascii="Times New Roman" w:hAnsi="Times New Roman" w:cs="Times New Roman"/>
          <w:sz w:val="24"/>
          <w:szCs w:val="24"/>
        </w:rPr>
      </w:pPr>
      <w:r w:rsidRPr="003400A2">
        <w:rPr>
          <w:rFonts w:ascii="Times New Roman" w:hAnsi="Times New Roman" w:cs="Times New Roman"/>
          <w:sz w:val="24"/>
          <w:szCs w:val="24"/>
        </w:rPr>
        <w:t>Beyond correction, the analysis highlights a powerful relationship of mutual reinforcement between the size of the economy (GDP) and the two major types of foreign capital. Essentially, they boost each other in a continuous cycle: the study found that unexpected increases (shocks) in both FDI and FII successfully lead to a rise in GDP. Conversely, a shock that boosts the economy (GDP) in turn attracts and sustains more FDI and more FII. This creates a virtuous cycle where economic growth attracts foreign investment, and foreign investment fuels further economic growth.</w:t>
      </w:r>
    </w:p>
    <w:p w14:paraId="51EFCED4" w14:textId="08970BA5" w:rsidR="00CD0A89" w:rsidRPr="003400A2" w:rsidRDefault="00CD0A89" w:rsidP="00CD0A89">
      <w:pPr>
        <w:rPr>
          <w:rFonts w:ascii="Times New Roman" w:hAnsi="Times New Roman" w:cs="Times New Roman"/>
          <w:sz w:val="24"/>
          <w:szCs w:val="24"/>
        </w:rPr>
      </w:pPr>
      <w:r w:rsidRPr="003400A2">
        <w:rPr>
          <w:rFonts w:ascii="Times New Roman" w:hAnsi="Times New Roman" w:cs="Times New Roman"/>
          <w:sz w:val="24"/>
          <w:szCs w:val="24"/>
        </w:rPr>
        <w:t xml:space="preserve">Finally, when </w:t>
      </w:r>
      <w:r w:rsidR="00852135" w:rsidRPr="003400A2">
        <w:rPr>
          <w:rFonts w:ascii="Times New Roman" w:hAnsi="Times New Roman" w:cs="Times New Roman"/>
          <w:sz w:val="24"/>
          <w:szCs w:val="24"/>
        </w:rPr>
        <w:t xml:space="preserve">examining </w:t>
      </w:r>
      <w:r w:rsidRPr="003400A2">
        <w:rPr>
          <w:rFonts w:ascii="Times New Roman" w:hAnsi="Times New Roman" w:cs="Times New Roman"/>
          <w:sz w:val="24"/>
          <w:szCs w:val="24"/>
        </w:rPr>
        <w:t>the persistence of these effects, the research highlights a clear pattern of staying power: the underlying health and momentum of the economy (GDP) and the way GDP and foreign investments influence each other (cross-flows) create effects that are long-lasting and persistent. Conversely, sudden, unexpected changes in Foreign Direct Investment (FDI) and especially Foreign Institutional Investment (FII) are quickly absorbed and short-lived. This suggests that long-term economic planning should prioritize the stable, sustained interactions between these factors rather than focusing too much on temporary spikes or dips in the foreign investment markets themselves. Ultimately, medium-run movements in capital flows are driven more by macro fundamentals (GDP) and interactions between flows than by their own idiosyncratic shocks.</w:t>
      </w:r>
    </w:p>
    <w:p w14:paraId="608BCF4C" w14:textId="77777777" w:rsidR="00CE1BFE" w:rsidRPr="003400A2" w:rsidRDefault="00CE1BFE" w:rsidP="00CD0A89">
      <w:pPr>
        <w:rPr>
          <w:rFonts w:ascii="Times New Roman" w:hAnsi="Times New Roman" w:cs="Times New Roman"/>
          <w:sz w:val="24"/>
          <w:szCs w:val="24"/>
        </w:rPr>
      </w:pPr>
    </w:p>
    <w:p w14:paraId="04AFD1AB" w14:textId="77777777" w:rsidR="003400A2" w:rsidRPr="003400A2" w:rsidRDefault="00CE1BFE" w:rsidP="00CD0A89">
      <w:pPr>
        <w:rPr>
          <w:rFonts w:ascii="Times New Roman" w:hAnsi="Times New Roman" w:cs="Times New Roman"/>
          <w:sz w:val="24"/>
          <w:szCs w:val="24"/>
        </w:rPr>
      </w:pPr>
      <w:r w:rsidRPr="003400A2">
        <w:rPr>
          <w:rFonts w:ascii="Times New Roman" w:hAnsi="Times New Roman" w:cs="Times New Roman"/>
          <w:sz w:val="24"/>
          <w:szCs w:val="24"/>
        </w:rPr>
        <w:t xml:space="preserve">The study is highly valuable because it confirms and quantifies the complex relationships among the size of the economy (GDP), Foreign Direct Investment (FDI), and Foreign Institutional Investment (FII), going beyond what previous research has typically shown. While past studies generally agree that a healthy economy attracts foreign money and that these factors influence each other, this research's main contribution is the precise, clear numbers it provides for their roles. The analysis calculated that in the long run, FII gives GDP a much bigger push (0.59% for every 1% rise in FII) compared to FDI (0.17% for every 1% rise in FDI). Most distinctly, the findings show that FII is the dominant, rapid fixer, correcting </w:t>
      </w:r>
      <w:r w:rsidRPr="003400A2">
        <w:rPr>
          <w:rFonts w:ascii="Times New Roman" w:hAnsi="Times New Roman" w:cs="Times New Roman"/>
          <w:sz w:val="24"/>
          <w:szCs w:val="24"/>
        </w:rPr>
        <w:lastRenderedPageBreak/>
        <w:t>nearly 45% of any economic imbalance quickly, while GDP offers a moderate correction (13.3%), and FDI is the slowest factor, correcting only 4.5%. This specific, quantified breakdown, which identifies FII as the quick steering wheel and FDI as the slow cargo, is a novel and critical insight not found in the same combined, measured detail in prior studies.</w:t>
      </w:r>
    </w:p>
    <w:sdt>
      <w:sdtPr>
        <w:id w:val="1725644458"/>
        <w:docPartObj>
          <w:docPartGallery w:val="Bibliographies"/>
          <w:docPartUnique/>
        </w:docPartObj>
      </w:sdtPr>
      <w:sdtEndPr>
        <w:rPr>
          <w:rFonts w:asciiTheme="minorHAnsi" w:eastAsiaTheme="minorHAnsi" w:hAnsiTheme="minorHAnsi" w:cstheme="minorBidi"/>
          <w:color w:val="auto"/>
          <w:sz w:val="22"/>
          <w:szCs w:val="22"/>
        </w:rPr>
      </w:sdtEndPr>
      <w:sdtContent>
        <w:p w14:paraId="680B30A3" w14:textId="47556E1C" w:rsidR="003400A2" w:rsidRDefault="003400A2">
          <w:pPr>
            <w:pStyle w:val="Heading1"/>
          </w:pPr>
          <w:r>
            <w:t>References</w:t>
          </w:r>
        </w:p>
        <w:sdt>
          <w:sdtPr>
            <w:id w:val="-573587230"/>
            <w:bibliography/>
          </w:sdtPr>
          <w:sdtContent>
            <w:p w14:paraId="6EBBD858" w14:textId="77777777" w:rsidR="003400A2" w:rsidRDefault="003400A2" w:rsidP="003400A2">
              <w:pPr>
                <w:pStyle w:val="Bibliography"/>
                <w:ind w:left="720" w:hanging="720"/>
                <w:rPr>
                  <w:noProof/>
                  <w:kern w:val="0"/>
                  <w:sz w:val="24"/>
                  <w:szCs w:val="24"/>
                  <w14:ligatures w14:val="none"/>
                </w:rPr>
              </w:pPr>
              <w:r>
                <w:fldChar w:fldCharType="begin"/>
              </w:r>
              <w:r>
                <w:instrText xml:space="preserve"> BIBLIOGRAPHY </w:instrText>
              </w:r>
              <w:r>
                <w:fldChar w:fldCharType="separate"/>
              </w:r>
              <w:r>
                <w:rPr>
                  <w:noProof/>
                </w:rPr>
                <w:t xml:space="preserve">Ali, I., Daboh, F., &amp; Usman, M. Z. (2024). Determinants of Foreign Direct Investment in India: A VECM Analysis of Economic Indicators. </w:t>
              </w:r>
              <w:r>
                <w:rPr>
                  <w:i/>
                  <w:iCs/>
                  <w:noProof/>
                </w:rPr>
                <w:t>Munich Personal RePEc Archive (MPRA)</w:t>
              </w:r>
              <w:r>
                <w:rPr>
                  <w:noProof/>
                </w:rPr>
                <w:t>, 1-26.</w:t>
              </w:r>
            </w:p>
            <w:p w14:paraId="37679597" w14:textId="77777777" w:rsidR="003400A2" w:rsidRDefault="003400A2" w:rsidP="003400A2">
              <w:pPr>
                <w:pStyle w:val="Bibliography"/>
                <w:ind w:left="720" w:hanging="720"/>
                <w:rPr>
                  <w:noProof/>
                </w:rPr>
              </w:pPr>
              <w:r>
                <w:rPr>
                  <w:noProof/>
                </w:rPr>
                <w:t xml:space="preserve">Chakraborty, C., &amp; Basu, P. (2002). Foreign direct investment and growth in India: a cointegration approach. </w:t>
              </w:r>
              <w:r>
                <w:rPr>
                  <w:i/>
                  <w:iCs/>
                  <w:noProof/>
                </w:rPr>
                <w:t>Applied Economics</w:t>
              </w:r>
              <w:r>
                <w:rPr>
                  <w:noProof/>
                </w:rPr>
                <w:t>, 1061-1073.</w:t>
              </w:r>
            </w:p>
            <w:p w14:paraId="1BE291CE" w14:textId="77777777" w:rsidR="003400A2" w:rsidRDefault="003400A2" w:rsidP="003400A2">
              <w:pPr>
                <w:pStyle w:val="Bibliography"/>
                <w:ind w:left="720" w:hanging="720"/>
                <w:rPr>
                  <w:noProof/>
                </w:rPr>
              </w:pPr>
              <w:r>
                <w:rPr>
                  <w:noProof/>
                </w:rPr>
                <w:t xml:space="preserve">Chaliyan, U., &amp; Thomas, M. (2023). Financial Markets, Financial Institutions and International Trade: Examining the causal links for Indian Economy. </w:t>
              </w:r>
              <w:r>
                <w:rPr>
                  <w:i/>
                  <w:iCs/>
                  <w:noProof/>
                </w:rPr>
                <w:t>Financial Markets, Financial Instituitions and International Trade Nexus: The Case of India</w:t>
              </w:r>
              <w:r>
                <w:rPr>
                  <w:noProof/>
                </w:rPr>
                <w:t>, 247-267.</w:t>
              </w:r>
            </w:p>
            <w:p w14:paraId="5E005E68" w14:textId="77777777" w:rsidR="003400A2" w:rsidRDefault="003400A2" w:rsidP="003400A2">
              <w:pPr>
                <w:pStyle w:val="Bibliography"/>
                <w:ind w:left="720" w:hanging="720"/>
                <w:rPr>
                  <w:noProof/>
                </w:rPr>
              </w:pPr>
              <w:r>
                <w:rPr>
                  <w:noProof/>
                </w:rPr>
                <w:t xml:space="preserve">Chauhan, S. S., Suri, P., Twala, B., Priyadarshi, N., &amp; Ali, F. (2025). Exploring the relationship between macroeconomic indicators and sectoral indices of Indian stock market. </w:t>
              </w:r>
              <w:r>
                <w:rPr>
                  <w:i/>
                  <w:iCs/>
                  <w:noProof/>
                </w:rPr>
                <w:t>Vision: The Journal of Business Perspective</w:t>
              </w:r>
              <w:r>
                <w:rPr>
                  <w:noProof/>
                </w:rPr>
                <w:t>, 226-239.</w:t>
              </w:r>
            </w:p>
            <w:p w14:paraId="4F329C10" w14:textId="77777777" w:rsidR="003400A2" w:rsidRDefault="003400A2" w:rsidP="003400A2">
              <w:pPr>
                <w:pStyle w:val="Bibliography"/>
                <w:ind w:left="720" w:hanging="720"/>
                <w:rPr>
                  <w:noProof/>
                </w:rPr>
              </w:pPr>
              <w:r>
                <w:rPr>
                  <w:noProof/>
                </w:rPr>
                <w:t xml:space="preserve">Chawla, S., &amp; Sharma, P. (2014). A Macroeconomic Approach to Foreign Investment Flows in India. </w:t>
              </w:r>
              <w:r>
                <w:rPr>
                  <w:i/>
                  <w:iCs/>
                  <w:noProof/>
                </w:rPr>
                <w:t>Indian Journal of Finance</w:t>
              </w:r>
              <w:r>
                <w:rPr>
                  <w:noProof/>
                </w:rPr>
                <w:t>, 42-49.</w:t>
              </w:r>
            </w:p>
            <w:p w14:paraId="6399FB4F" w14:textId="77777777" w:rsidR="003400A2" w:rsidRDefault="003400A2" w:rsidP="003400A2">
              <w:pPr>
                <w:pStyle w:val="Bibliography"/>
                <w:ind w:left="720" w:hanging="720"/>
                <w:rPr>
                  <w:noProof/>
                </w:rPr>
              </w:pPr>
              <w:r>
                <w:rPr>
                  <w:noProof/>
                </w:rPr>
                <w:t xml:space="preserve">Chowdhury, P. R. (2024). The Impact of Export and FDI on the Economic Growth Rate in India: An ARDL Bound Testing Approach. </w:t>
              </w:r>
              <w:r>
                <w:rPr>
                  <w:i/>
                  <w:iCs/>
                  <w:noProof/>
                </w:rPr>
                <w:t>The Asian Economic Review</w:t>
              </w:r>
              <w:r>
                <w:rPr>
                  <w:noProof/>
                </w:rPr>
                <w:t>, 24-35.</w:t>
              </w:r>
            </w:p>
            <w:p w14:paraId="254AFC50" w14:textId="77777777" w:rsidR="003400A2" w:rsidRDefault="003400A2" w:rsidP="003400A2">
              <w:pPr>
                <w:pStyle w:val="Bibliography"/>
                <w:ind w:left="720" w:hanging="720"/>
                <w:rPr>
                  <w:noProof/>
                </w:rPr>
              </w:pPr>
              <w:r>
                <w:rPr>
                  <w:noProof/>
                </w:rPr>
                <w:t xml:space="preserve">Garg, R., &amp; Dua, P. (2014). Foreign Portfolio Investment Flows to India: Determinants and Analysis. </w:t>
              </w:r>
              <w:r>
                <w:rPr>
                  <w:i/>
                  <w:iCs/>
                  <w:noProof/>
                </w:rPr>
                <w:t>The Indian Economic Journal</w:t>
              </w:r>
              <w:r>
                <w:rPr>
                  <w:noProof/>
                </w:rPr>
                <w:t>, 45-60.</w:t>
              </w:r>
            </w:p>
            <w:p w14:paraId="48BE5125" w14:textId="77777777" w:rsidR="003400A2" w:rsidRDefault="003400A2" w:rsidP="003400A2">
              <w:pPr>
                <w:pStyle w:val="Bibliography"/>
                <w:ind w:left="720" w:hanging="720"/>
                <w:rPr>
                  <w:noProof/>
                </w:rPr>
              </w:pPr>
              <w:r>
                <w:rPr>
                  <w:noProof/>
                </w:rPr>
                <w:t xml:space="preserve">Jana, S. S., Sahu, T. N., &amp; Pandey, K. D. (2021). How far is FDI relevant to India’s foreign trade growth? An empirical investigation. </w:t>
              </w:r>
              <w:r>
                <w:rPr>
                  <w:i/>
                  <w:iCs/>
                  <w:noProof/>
                </w:rPr>
                <w:t>International Journal of Emerging Markets</w:t>
              </w:r>
              <w:r>
                <w:rPr>
                  <w:noProof/>
                </w:rPr>
                <w:t>, 3157-3175.</w:t>
              </w:r>
            </w:p>
            <w:p w14:paraId="483BC83D" w14:textId="77777777" w:rsidR="003400A2" w:rsidRDefault="003400A2" w:rsidP="003400A2">
              <w:pPr>
                <w:pStyle w:val="Bibliography"/>
                <w:ind w:left="720" w:hanging="720"/>
                <w:rPr>
                  <w:noProof/>
                </w:rPr>
              </w:pPr>
              <w:r>
                <w:rPr>
                  <w:noProof/>
                </w:rPr>
                <w:t xml:space="preserve">Joshi, P., &amp; Giri, A. (2015). Cointegration and Causality between Macroeconomic variables and Stock Prices: Empirical Analysis from Indian Economy. </w:t>
              </w:r>
              <w:r>
                <w:rPr>
                  <w:i/>
                  <w:iCs/>
                  <w:noProof/>
                </w:rPr>
                <w:t>Business and Economic Research</w:t>
              </w:r>
              <w:r>
                <w:rPr>
                  <w:noProof/>
                </w:rPr>
                <w:t>, 327-335.</w:t>
              </w:r>
            </w:p>
            <w:p w14:paraId="387DB729" w14:textId="77777777" w:rsidR="003400A2" w:rsidRDefault="003400A2" w:rsidP="003400A2">
              <w:pPr>
                <w:pStyle w:val="Bibliography"/>
                <w:ind w:left="720" w:hanging="720"/>
                <w:rPr>
                  <w:noProof/>
                </w:rPr>
              </w:pPr>
              <w:r>
                <w:rPr>
                  <w:noProof/>
                </w:rPr>
                <w:t xml:space="preserve">Kautish, P., &amp; Sharma, R. (2021). Examining the nonlinear impact of selected macroeconomic determinants on FDI inflows in India. </w:t>
              </w:r>
              <w:r>
                <w:rPr>
                  <w:i/>
                  <w:iCs/>
                  <w:noProof/>
                </w:rPr>
                <w:t>International Journal of Emerging Markets</w:t>
              </w:r>
              <w:r>
                <w:rPr>
                  <w:noProof/>
                </w:rPr>
                <w:t>, 1084-1106.</w:t>
              </w:r>
            </w:p>
            <w:p w14:paraId="49E8620E" w14:textId="77777777" w:rsidR="003400A2" w:rsidRDefault="003400A2" w:rsidP="003400A2">
              <w:pPr>
                <w:pStyle w:val="Bibliography"/>
                <w:ind w:left="720" w:hanging="720"/>
                <w:rPr>
                  <w:noProof/>
                </w:rPr>
              </w:pPr>
              <w:r>
                <w:rPr>
                  <w:noProof/>
                </w:rPr>
                <w:t xml:space="preserve">Keswani, S., Puri, V., &amp; Jha, R. (2024). Relationship among macroeconomic factors and stock prices: cointegration approach from the Indian stock market. </w:t>
              </w:r>
              <w:r>
                <w:rPr>
                  <w:i/>
                  <w:iCs/>
                  <w:noProof/>
                </w:rPr>
                <w:t>Cogent Economics &amp; Finance</w:t>
              </w:r>
              <w:r>
                <w:rPr>
                  <w:noProof/>
                </w:rPr>
                <w:t>, 1-20.</w:t>
              </w:r>
            </w:p>
            <w:p w14:paraId="73069BD5" w14:textId="77777777" w:rsidR="003400A2" w:rsidRDefault="003400A2" w:rsidP="003400A2">
              <w:pPr>
                <w:pStyle w:val="Bibliography"/>
                <w:ind w:left="720" w:hanging="720"/>
                <w:rPr>
                  <w:noProof/>
                </w:rPr>
              </w:pPr>
              <w:r>
                <w:rPr>
                  <w:noProof/>
                </w:rPr>
                <w:t xml:space="preserve">Khan, G. S., &amp; Mitra, P. (2014). A Causal Linkage between FDI Inflows with Select Macroeconomic Variables in India – An Econometric Analysis. </w:t>
              </w:r>
              <w:r>
                <w:rPr>
                  <w:i/>
                  <w:iCs/>
                  <w:noProof/>
                </w:rPr>
                <w:t>The Journal of Global Business Management</w:t>
              </w:r>
              <w:r>
                <w:rPr>
                  <w:noProof/>
                </w:rPr>
                <w:t>, 178-188.</w:t>
              </w:r>
            </w:p>
            <w:p w14:paraId="5F953808" w14:textId="77777777" w:rsidR="003400A2" w:rsidRDefault="003400A2" w:rsidP="003400A2">
              <w:pPr>
                <w:pStyle w:val="Bibliography"/>
                <w:ind w:left="720" w:hanging="720"/>
                <w:rPr>
                  <w:noProof/>
                </w:rPr>
              </w:pPr>
              <w:r>
                <w:rPr>
                  <w:noProof/>
                </w:rPr>
                <w:t xml:space="preserve">Mallick, S., &amp; Tanwar, R. (2025). An Empirical Analysis of the Relationship between FDI Inflow and Outflow with the Economic Growth of India. </w:t>
              </w:r>
              <w:r>
                <w:rPr>
                  <w:i/>
                  <w:iCs/>
                  <w:noProof/>
                </w:rPr>
                <w:t>Margin: The Journal of Applied Economic Research</w:t>
              </w:r>
              <w:r>
                <w:rPr>
                  <w:noProof/>
                </w:rPr>
                <w:t>, 90-110.</w:t>
              </w:r>
            </w:p>
            <w:p w14:paraId="7A937C45" w14:textId="77777777" w:rsidR="003400A2" w:rsidRDefault="003400A2" w:rsidP="003400A2">
              <w:pPr>
                <w:pStyle w:val="Bibliography"/>
                <w:ind w:left="720" w:hanging="720"/>
                <w:rPr>
                  <w:noProof/>
                </w:rPr>
              </w:pPr>
              <w:r>
                <w:rPr>
                  <w:noProof/>
                </w:rPr>
                <w:t xml:space="preserve">Padhi, P. S. (2023). Indian Experience of Managing Impossible Trinity, Growth and Possible Tradeoff Between FDI and FIIs: Nature of Capital Inflows Matter. </w:t>
              </w:r>
              <w:r>
                <w:rPr>
                  <w:i/>
                  <w:iCs/>
                  <w:noProof/>
                </w:rPr>
                <w:t>Vision: The Journal of Business Perspective</w:t>
              </w:r>
              <w:r>
                <w:rPr>
                  <w:noProof/>
                </w:rPr>
                <w:t>, 172-183.</w:t>
              </w:r>
            </w:p>
            <w:p w14:paraId="07135C74" w14:textId="77777777" w:rsidR="003400A2" w:rsidRDefault="003400A2" w:rsidP="003400A2">
              <w:pPr>
                <w:pStyle w:val="Bibliography"/>
                <w:ind w:left="720" w:hanging="720"/>
                <w:rPr>
                  <w:noProof/>
                </w:rPr>
              </w:pPr>
              <w:r>
                <w:rPr>
                  <w:noProof/>
                </w:rPr>
                <w:lastRenderedPageBreak/>
                <w:t xml:space="preserve">Pal, M. (2023). </w:t>
              </w:r>
              <w:r>
                <w:rPr>
                  <w:i/>
                  <w:iCs/>
                  <w:noProof/>
                </w:rPr>
                <w:t>FDI – growth Nexus in india: cointegration and causality.</w:t>
              </w:r>
              <w:r>
                <w:rPr>
                  <w:noProof/>
                </w:rPr>
                <w:t xml:space="preserve"> Singapore: Springer Nature Singapore.</w:t>
              </w:r>
            </w:p>
            <w:p w14:paraId="0CCE8B83" w14:textId="77777777" w:rsidR="003400A2" w:rsidRDefault="003400A2" w:rsidP="003400A2">
              <w:pPr>
                <w:pStyle w:val="Bibliography"/>
                <w:ind w:left="720" w:hanging="720"/>
                <w:rPr>
                  <w:noProof/>
                </w:rPr>
              </w:pPr>
              <w:r>
                <w:rPr>
                  <w:noProof/>
                </w:rPr>
                <w:t xml:space="preserve">Pal, M. (2023). Macrodeterminants of FDI in India. </w:t>
              </w:r>
              <w:r>
                <w:rPr>
                  <w:i/>
                  <w:iCs/>
                  <w:noProof/>
                </w:rPr>
                <w:t>Foreign Capital and Economic rowth in India</w:t>
              </w:r>
              <w:r>
                <w:rPr>
                  <w:noProof/>
                </w:rPr>
                <w:t>, 23-60.</w:t>
              </w:r>
            </w:p>
            <w:p w14:paraId="6ACACAFF" w14:textId="77777777" w:rsidR="003400A2" w:rsidRDefault="003400A2" w:rsidP="003400A2">
              <w:pPr>
                <w:pStyle w:val="Bibliography"/>
                <w:ind w:left="720" w:hanging="720"/>
                <w:rPr>
                  <w:noProof/>
                </w:rPr>
              </w:pPr>
              <w:r>
                <w:rPr>
                  <w:noProof/>
                </w:rPr>
                <w:t xml:space="preserve">Pujari, S. R., &amp; Mamilla, R. (2022). Estimating the Long-run Equilibrium among Foreign Direct Investment, Foreign Portfolio Investment and Economic Growth: The Case of Indian Economy. </w:t>
              </w:r>
              <w:r>
                <w:rPr>
                  <w:i/>
                  <w:iCs/>
                  <w:noProof/>
                </w:rPr>
                <w:t>PRAGATI: Journal of Indian Economy</w:t>
              </w:r>
              <w:r>
                <w:rPr>
                  <w:noProof/>
                </w:rPr>
                <w:t>, 43-63.</w:t>
              </w:r>
            </w:p>
            <w:p w14:paraId="00DA9180" w14:textId="77777777" w:rsidR="003400A2" w:rsidRDefault="003400A2" w:rsidP="003400A2">
              <w:pPr>
                <w:pStyle w:val="Bibliography"/>
                <w:ind w:left="720" w:hanging="720"/>
                <w:rPr>
                  <w:noProof/>
                </w:rPr>
              </w:pPr>
              <w:r>
                <w:rPr>
                  <w:noProof/>
                </w:rPr>
                <w:t xml:space="preserve">R. Venkataraman, &amp; Venkatesan, T. (2017). A Study on the Impact of FII, FDIand GDs on GDP of India. </w:t>
              </w:r>
              <w:r>
                <w:rPr>
                  <w:i/>
                  <w:iCs/>
                  <w:noProof/>
                </w:rPr>
                <w:t>International Journal of Research in Management &amp; Social Science</w:t>
              </w:r>
              <w:r>
                <w:rPr>
                  <w:noProof/>
                </w:rPr>
                <w:t>, 1-6.</w:t>
              </w:r>
            </w:p>
            <w:p w14:paraId="5C0C8E86" w14:textId="77777777" w:rsidR="003400A2" w:rsidRDefault="003400A2" w:rsidP="003400A2">
              <w:pPr>
                <w:pStyle w:val="Bibliography"/>
                <w:ind w:left="720" w:hanging="720"/>
                <w:rPr>
                  <w:noProof/>
                </w:rPr>
              </w:pPr>
              <w:r>
                <w:rPr>
                  <w:noProof/>
                </w:rPr>
                <w:t>Rawat, D., Patni, S., &amp; Mehta, R. (2021). STOCK PRICES AND MACROECONOMIC INDICATORS: INVESTIGATING A CORRELATION IN INDIAN CONTEXT.</w:t>
              </w:r>
            </w:p>
            <w:p w14:paraId="68C49F44" w14:textId="77777777" w:rsidR="003400A2" w:rsidRDefault="003400A2" w:rsidP="003400A2">
              <w:pPr>
                <w:pStyle w:val="Bibliography"/>
                <w:ind w:left="720" w:hanging="720"/>
                <w:rPr>
                  <w:noProof/>
                </w:rPr>
              </w:pPr>
              <w:r>
                <w:rPr>
                  <w:noProof/>
                </w:rPr>
                <w:t xml:space="preserve">Ray, S. (2012). Impact of Foreign Direct Investment on Economic Growth in India: A Co integration Analysis. </w:t>
              </w:r>
              <w:r>
                <w:rPr>
                  <w:i/>
                  <w:iCs/>
                  <w:noProof/>
                </w:rPr>
                <w:t>Advances in Information Technology and Management (AITM)</w:t>
              </w:r>
              <w:r>
                <w:rPr>
                  <w:noProof/>
                </w:rPr>
                <w:t>, 187-201.</w:t>
              </w:r>
            </w:p>
            <w:p w14:paraId="5A1EF148" w14:textId="77777777" w:rsidR="003400A2" w:rsidRDefault="003400A2" w:rsidP="003400A2">
              <w:pPr>
                <w:pStyle w:val="Bibliography"/>
                <w:ind w:left="720" w:hanging="720"/>
                <w:rPr>
                  <w:noProof/>
                </w:rPr>
              </w:pPr>
              <w:r>
                <w:rPr>
                  <w:noProof/>
                </w:rPr>
                <w:t xml:space="preserve">Sharmiladevi, J. C. (2020). Cointegration and Causality Study Among Inward FDI, Economic Growth and Exports: An Indian Perspective. </w:t>
              </w:r>
              <w:r>
                <w:rPr>
                  <w:i/>
                  <w:iCs/>
                  <w:noProof/>
                </w:rPr>
                <w:t>International Journal of Asian Business and Information Management (IJABIM)</w:t>
              </w:r>
              <w:r>
                <w:rPr>
                  <w:noProof/>
                </w:rPr>
                <w:t>, 63-77.</w:t>
              </w:r>
            </w:p>
            <w:p w14:paraId="701B417A" w14:textId="77777777" w:rsidR="003400A2" w:rsidRDefault="003400A2" w:rsidP="003400A2">
              <w:pPr>
                <w:pStyle w:val="Bibliography"/>
                <w:ind w:left="720" w:hanging="720"/>
                <w:rPr>
                  <w:noProof/>
                </w:rPr>
              </w:pPr>
              <w:r>
                <w:rPr>
                  <w:noProof/>
                </w:rPr>
                <w:t xml:space="preserve">Singh, K. M. (2024). Cointegration and causality between foreign direct investment, trade and economic growth: evidence from India’s post-reform period. </w:t>
              </w:r>
              <w:r>
                <w:rPr>
                  <w:i/>
                  <w:iCs/>
                  <w:noProof/>
                </w:rPr>
                <w:t>FIIIB Business Review</w:t>
              </w:r>
              <w:r>
                <w:rPr>
                  <w:noProof/>
                </w:rPr>
                <w:t>, 232-242.</w:t>
              </w:r>
            </w:p>
            <w:p w14:paraId="60ABDBDB" w14:textId="77777777" w:rsidR="003400A2" w:rsidRDefault="003400A2" w:rsidP="003400A2">
              <w:pPr>
                <w:pStyle w:val="Bibliography"/>
                <w:ind w:left="720" w:hanging="720"/>
                <w:rPr>
                  <w:noProof/>
                </w:rPr>
              </w:pPr>
              <w:r>
                <w:rPr>
                  <w:noProof/>
                </w:rPr>
                <w:t xml:space="preserve">Sultana, D. T., &amp; Paardhasaradhi, S. (2012). Impact of Flow of FDI &amp; FII on Indian Stock Market. </w:t>
              </w:r>
              <w:r>
                <w:rPr>
                  <w:i/>
                  <w:iCs/>
                  <w:noProof/>
                </w:rPr>
                <w:t>International Journal of Research in Commerce, Economics &amp; Management</w:t>
              </w:r>
              <w:r>
                <w:rPr>
                  <w:noProof/>
                </w:rPr>
                <w:t>, 172-177.</w:t>
              </w:r>
            </w:p>
            <w:p w14:paraId="3C1E482F" w14:textId="77777777" w:rsidR="003400A2" w:rsidRDefault="003400A2" w:rsidP="003400A2">
              <w:pPr>
                <w:pStyle w:val="Bibliography"/>
                <w:ind w:left="720" w:hanging="720"/>
                <w:rPr>
                  <w:noProof/>
                </w:rPr>
              </w:pPr>
              <w:r>
                <w:rPr>
                  <w:noProof/>
                </w:rPr>
                <w:t xml:space="preserve">Tripathi, V., Seth, R., &amp; Bhandari, V. (2015). Foreign Direct Investment and Macroeconomic Factors: Evidence from the Indian Economy. </w:t>
              </w:r>
              <w:r>
                <w:rPr>
                  <w:i/>
                  <w:iCs/>
                  <w:noProof/>
                </w:rPr>
                <w:t>Asia-Pacific Journal of Management Research and Innovation</w:t>
              </w:r>
              <w:r>
                <w:rPr>
                  <w:noProof/>
                </w:rPr>
                <w:t>, 46-56.</w:t>
              </w:r>
            </w:p>
            <w:p w14:paraId="70C414EE" w14:textId="77777777" w:rsidR="003400A2" w:rsidRDefault="003400A2" w:rsidP="003400A2">
              <w:pPr>
                <w:pStyle w:val="Bibliography"/>
                <w:ind w:left="720" w:hanging="720"/>
                <w:rPr>
                  <w:noProof/>
                </w:rPr>
              </w:pPr>
              <w:r>
                <w:rPr>
                  <w:noProof/>
                </w:rPr>
                <w:t xml:space="preserve">Yoganandan, G., &amp; Vasan, M. (2022). Causality Between FDI, GNI, and Exports : Empirical Evidence from India. </w:t>
              </w:r>
              <w:r>
                <w:rPr>
                  <w:i/>
                  <w:iCs/>
                  <w:noProof/>
                </w:rPr>
                <w:t>Indian Journal of Finance</w:t>
              </w:r>
              <w:r>
                <w:rPr>
                  <w:noProof/>
                </w:rPr>
                <w:t>, 25-39.</w:t>
              </w:r>
            </w:p>
            <w:p w14:paraId="1055BACE" w14:textId="31DEB1BD" w:rsidR="003400A2" w:rsidRDefault="003400A2" w:rsidP="003400A2">
              <w:r>
                <w:rPr>
                  <w:b/>
                  <w:bCs/>
                  <w:noProof/>
                </w:rPr>
                <w:fldChar w:fldCharType="end"/>
              </w:r>
            </w:p>
          </w:sdtContent>
        </w:sdt>
      </w:sdtContent>
    </w:sdt>
    <w:p w14:paraId="06D42C70" w14:textId="395172D9" w:rsidR="00CE1BFE" w:rsidRPr="003400A2" w:rsidRDefault="00CE1BFE" w:rsidP="00CD0A89">
      <w:pPr>
        <w:rPr>
          <w:rFonts w:ascii="Times New Roman" w:hAnsi="Times New Roman" w:cs="Times New Roman"/>
          <w:sz w:val="24"/>
          <w:szCs w:val="24"/>
        </w:rPr>
      </w:pPr>
    </w:p>
    <w:p w14:paraId="7594A34A" w14:textId="77777777" w:rsidR="00D42651" w:rsidRDefault="00D42651" w:rsidP="00075E67">
      <w:pPr>
        <w:rPr>
          <w:rFonts w:ascii="Times New Roman" w:hAnsi="Times New Roman" w:cs="Times New Roman"/>
          <w:sz w:val="24"/>
          <w:szCs w:val="24"/>
        </w:rPr>
      </w:pPr>
    </w:p>
    <w:p w14:paraId="62493B6D" w14:textId="77777777" w:rsidR="00D42651" w:rsidRDefault="00D42651" w:rsidP="00075E67">
      <w:pPr>
        <w:rPr>
          <w:rFonts w:ascii="Times New Roman" w:hAnsi="Times New Roman" w:cs="Times New Roman"/>
          <w:sz w:val="24"/>
          <w:szCs w:val="24"/>
        </w:rPr>
      </w:pPr>
    </w:p>
    <w:p w14:paraId="2E79B404" w14:textId="77777777" w:rsidR="00D42651" w:rsidRPr="00075E67" w:rsidRDefault="00D42651" w:rsidP="00075E67">
      <w:pPr>
        <w:rPr>
          <w:rFonts w:ascii="Times New Roman" w:hAnsi="Times New Roman" w:cs="Times New Roman"/>
          <w:sz w:val="24"/>
          <w:szCs w:val="24"/>
        </w:rPr>
      </w:pPr>
    </w:p>
    <w:p w14:paraId="0DFBDB1E" w14:textId="77777777" w:rsidR="00075E67" w:rsidRPr="00512145" w:rsidRDefault="00075E67" w:rsidP="00512145">
      <w:pPr>
        <w:rPr>
          <w:rFonts w:ascii="Times New Roman" w:hAnsi="Times New Roman" w:cs="Times New Roman"/>
          <w:sz w:val="24"/>
          <w:szCs w:val="24"/>
        </w:rPr>
      </w:pPr>
    </w:p>
    <w:p w14:paraId="1211C353" w14:textId="77777777" w:rsidR="00C952B0" w:rsidRDefault="00C952B0" w:rsidP="00C53446">
      <w:pPr>
        <w:rPr>
          <w:rFonts w:ascii="Times New Roman" w:hAnsi="Times New Roman" w:cs="Times New Roman"/>
          <w:sz w:val="24"/>
          <w:szCs w:val="24"/>
        </w:rPr>
      </w:pPr>
    </w:p>
    <w:p w14:paraId="4E7F0E2F" w14:textId="77777777" w:rsidR="00C952B0" w:rsidRPr="00C53446" w:rsidRDefault="00C952B0" w:rsidP="00C53446">
      <w:pPr>
        <w:rPr>
          <w:rFonts w:ascii="Times New Roman" w:hAnsi="Times New Roman" w:cs="Times New Roman"/>
          <w:sz w:val="24"/>
          <w:szCs w:val="24"/>
        </w:rPr>
      </w:pPr>
    </w:p>
    <w:p w14:paraId="7B500267" w14:textId="77777777" w:rsidR="00C53446" w:rsidRPr="00EA6D2E" w:rsidRDefault="00C53446">
      <w:pPr>
        <w:rPr>
          <w:rFonts w:ascii="Times New Roman" w:hAnsi="Times New Roman" w:cs="Times New Roman"/>
          <w:sz w:val="24"/>
          <w:szCs w:val="24"/>
        </w:rPr>
      </w:pPr>
    </w:p>
    <w:sectPr w:rsidR="00C53446" w:rsidRPr="00EA6D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0667F0"/>
    <w:multiLevelType w:val="multilevel"/>
    <w:tmpl w:val="6302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1C78DB"/>
    <w:multiLevelType w:val="multilevel"/>
    <w:tmpl w:val="5A68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9D288A"/>
    <w:multiLevelType w:val="multilevel"/>
    <w:tmpl w:val="C05E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312378"/>
    <w:multiLevelType w:val="hybridMultilevel"/>
    <w:tmpl w:val="FC5C1C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13937005">
    <w:abstractNumId w:val="0"/>
  </w:num>
  <w:num w:numId="2" w16cid:durableId="1810440762">
    <w:abstractNumId w:val="2"/>
  </w:num>
  <w:num w:numId="3" w16cid:durableId="663321713">
    <w:abstractNumId w:val="1"/>
  </w:num>
  <w:num w:numId="4" w16cid:durableId="6218377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D2E"/>
    <w:rsid w:val="00057D1D"/>
    <w:rsid w:val="00066D17"/>
    <w:rsid w:val="00075E67"/>
    <w:rsid w:val="000B5549"/>
    <w:rsid w:val="00185162"/>
    <w:rsid w:val="00187AD8"/>
    <w:rsid w:val="001A5871"/>
    <w:rsid w:val="001D073E"/>
    <w:rsid w:val="001D1DA3"/>
    <w:rsid w:val="0020377A"/>
    <w:rsid w:val="0023625D"/>
    <w:rsid w:val="002737A9"/>
    <w:rsid w:val="00286559"/>
    <w:rsid w:val="002A4E84"/>
    <w:rsid w:val="002B3B04"/>
    <w:rsid w:val="002E5164"/>
    <w:rsid w:val="003334F3"/>
    <w:rsid w:val="003400A2"/>
    <w:rsid w:val="00382403"/>
    <w:rsid w:val="003B65A8"/>
    <w:rsid w:val="004116D4"/>
    <w:rsid w:val="0046487D"/>
    <w:rsid w:val="004C2DDF"/>
    <w:rsid w:val="004C2EBF"/>
    <w:rsid w:val="004C55F1"/>
    <w:rsid w:val="004E4B45"/>
    <w:rsid w:val="00502F58"/>
    <w:rsid w:val="00512145"/>
    <w:rsid w:val="00516358"/>
    <w:rsid w:val="00550B25"/>
    <w:rsid w:val="00593DFF"/>
    <w:rsid w:val="006243EB"/>
    <w:rsid w:val="00627D9E"/>
    <w:rsid w:val="00682276"/>
    <w:rsid w:val="00694758"/>
    <w:rsid w:val="00694B86"/>
    <w:rsid w:val="006C54AB"/>
    <w:rsid w:val="00791723"/>
    <w:rsid w:val="007D5DD1"/>
    <w:rsid w:val="007D5EFF"/>
    <w:rsid w:val="008120B5"/>
    <w:rsid w:val="00852135"/>
    <w:rsid w:val="00877289"/>
    <w:rsid w:val="008F3547"/>
    <w:rsid w:val="00936A74"/>
    <w:rsid w:val="0096528A"/>
    <w:rsid w:val="00994123"/>
    <w:rsid w:val="009C3682"/>
    <w:rsid w:val="00A8200A"/>
    <w:rsid w:val="00AA33D7"/>
    <w:rsid w:val="00AE3E8D"/>
    <w:rsid w:val="00B63764"/>
    <w:rsid w:val="00BA520A"/>
    <w:rsid w:val="00BC3B08"/>
    <w:rsid w:val="00C10C95"/>
    <w:rsid w:val="00C53446"/>
    <w:rsid w:val="00C952B0"/>
    <w:rsid w:val="00CA196B"/>
    <w:rsid w:val="00CD0A89"/>
    <w:rsid w:val="00CD5967"/>
    <w:rsid w:val="00CD66B5"/>
    <w:rsid w:val="00CE1BFE"/>
    <w:rsid w:val="00D42651"/>
    <w:rsid w:val="00D77A9F"/>
    <w:rsid w:val="00D83A9E"/>
    <w:rsid w:val="00E25277"/>
    <w:rsid w:val="00E575AB"/>
    <w:rsid w:val="00E72340"/>
    <w:rsid w:val="00EA6D2E"/>
    <w:rsid w:val="00EB07AC"/>
    <w:rsid w:val="00EB536A"/>
    <w:rsid w:val="00F1443F"/>
    <w:rsid w:val="00F43D08"/>
    <w:rsid w:val="00F53ACA"/>
    <w:rsid w:val="00FA52B6"/>
    <w:rsid w:val="00FB09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7C777"/>
  <w15:chartTrackingRefBased/>
  <w15:docId w15:val="{EB174FB2-D341-46D3-A396-CB3BE6853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6D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6D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6D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6D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6D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6D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6D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6D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6D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D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6D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6D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6D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6D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6D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6D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6D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6D2E"/>
    <w:rPr>
      <w:rFonts w:eastAsiaTheme="majorEastAsia" w:cstheme="majorBidi"/>
      <w:color w:val="272727" w:themeColor="text1" w:themeTint="D8"/>
    </w:rPr>
  </w:style>
  <w:style w:type="paragraph" w:styleId="Title">
    <w:name w:val="Title"/>
    <w:basedOn w:val="Normal"/>
    <w:next w:val="Normal"/>
    <w:link w:val="TitleChar"/>
    <w:uiPriority w:val="10"/>
    <w:qFormat/>
    <w:rsid w:val="00EA6D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6D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6D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6D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6D2E"/>
    <w:pPr>
      <w:spacing w:before="160"/>
      <w:jc w:val="center"/>
    </w:pPr>
    <w:rPr>
      <w:i/>
      <w:iCs/>
      <w:color w:val="404040" w:themeColor="text1" w:themeTint="BF"/>
    </w:rPr>
  </w:style>
  <w:style w:type="character" w:customStyle="1" w:styleId="QuoteChar">
    <w:name w:val="Quote Char"/>
    <w:basedOn w:val="DefaultParagraphFont"/>
    <w:link w:val="Quote"/>
    <w:uiPriority w:val="29"/>
    <w:rsid w:val="00EA6D2E"/>
    <w:rPr>
      <w:i/>
      <w:iCs/>
      <w:color w:val="404040" w:themeColor="text1" w:themeTint="BF"/>
    </w:rPr>
  </w:style>
  <w:style w:type="paragraph" w:styleId="ListParagraph">
    <w:name w:val="List Paragraph"/>
    <w:basedOn w:val="Normal"/>
    <w:uiPriority w:val="34"/>
    <w:qFormat/>
    <w:rsid w:val="00EA6D2E"/>
    <w:pPr>
      <w:ind w:left="720"/>
      <w:contextualSpacing/>
    </w:pPr>
  </w:style>
  <w:style w:type="character" w:styleId="IntenseEmphasis">
    <w:name w:val="Intense Emphasis"/>
    <w:basedOn w:val="DefaultParagraphFont"/>
    <w:uiPriority w:val="21"/>
    <w:qFormat/>
    <w:rsid w:val="00EA6D2E"/>
    <w:rPr>
      <w:i/>
      <w:iCs/>
      <w:color w:val="2F5496" w:themeColor="accent1" w:themeShade="BF"/>
    </w:rPr>
  </w:style>
  <w:style w:type="paragraph" w:styleId="IntenseQuote">
    <w:name w:val="Intense Quote"/>
    <w:basedOn w:val="Normal"/>
    <w:next w:val="Normal"/>
    <w:link w:val="IntenseQuoteChar"/>
    <w:uiPriority w:val="30"/>
    <w:qFormat/>
    <w:rsid w:val="00EA6D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6D2E"/>
    <w:rPr>
      <w:i/>
      <w:iCs/>
      <w:color w:val="2F5496" w:themeColor="accent1" w:themeShade="BF"/>
    </w:rPr>
  </w:style>
  <w:style w:type="character" w:styleId="IntenseReference">
    <w:name w:val="Intense Reference"/>
    <w:basedOn w:val="DefaultParagraphFont"/>
    <w:uiPriority w:val="32"/>
    <w:qFormat/>
    <w:rsid w:val="00EA6D2E"/>
    <w:rPr>
      <w:b/>
      <w:bCs/>
      <w:smallCaps/>
      <w:color w:val="2F5496" w:themeColor="accent1" w:themeShade="BF"/>
      <w:spacing w:val="5"/>
    </w:rPr>
  </w:style>
  <w:style w:type="character" w:styleId="Hyperlink">
    <w:name w:val="Hyperlink"/>
    <w:basedOn w:val="DefaultParagraphFont"/>
    <w:uiPriority w:val="99"/>
    <w:unhideWhenUsed/>
    <w:rsid w:val="0023625D"/>
    <w:rPr>
      <w:color w:val="0563C1" w:themeColor="hyperlink"/>
      <w:u w:val="single"/>
    </w:rPr>
  </w:style>
  <w:style w:type="character" w:styleId="UnresolvedMention">
    <w:name w:val="Unresolved Mention"/>
    <w:basedOn w:val="DefaultParagraphFont"/>
    <w:uiPriority w:val="99"/>
    <w:semiHidden/>
    <w:unhideWhenUsed/>
    <w:rsid w:val="0023625D"/>
    <w:rPr>
      <w:color w:val="605E5C"/>
      <w:shd w:val="clear" w:color="auto" w:fill="E1DFDD"/>
    </w:rPr>
  </w:style>
  <w:style w:type="paragraph" w:styleId="Bibliography">
    <w:name w:val="Bibliography"/>
    <w:basedOn w:val="Normal"/>
    <w:next w:val="Normal"/>
    <w:uiPriority w:val="37"/>
    <w:unhideWhenUsed/>
    <w:rsid w:val="003400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6942439">
      <w:bodyDiv w:val="1"/>
      <w:marLeft w:val="0"/>
      <w:marRight w:val="0"/>
      <w:marTop w:val="0"/>
      <w:marBottom w:val="0"/>
      <w:divBdr>
        <w:top w:val="none" w:sz="0" w:space="0" w:color="auto"/>
        <w:left w:val="none" w:sz="0" w:space="0" w:color="auto"/>
        <w:bottom w:val="none" w:sz="0" w:space="0" w:color="auto"/>
        <w:right w:val="none" w:sz="0" w:space="0" w:color="auto"/>
      </w:divBdr>
    </w:div>
    <w:div w:id="1543857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h9446497470@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Cha021</b:Tag>
    <b:SourceType>JournalArticle</b:SourceType>
    <b:Guid>{C4793F59-25DF-4A22-B0AF-60D71FC3527F}</b:Guid>
    <b:Title>Foreign direct investment and growth in India: a cointegration approach</b:Title>
    <b:JournalName>Applied Economics</b:JournalName>
    <b:Year>2002</b:Year>
    <b:Pages>1061-1073</b:Pages>
    <b:Author>
      <b:Author>
        <b:NameList>
          <b:Person>
            <b:Last>Chakraborty</b:Last>
            <b:First>Chandana</b:First>
          </b:Person>
          <b:Person>
            <b:Last>Basu</b:Last>
            <b:First>Parantap</b:First>
          </b:Person>
        </b:NameList>
      </b:Author>
    </b:Author>
    <b:RefOrder>1</b:RefOrder>
  </b:Source>
  <b:Source>
    <b:Tag>Mal25</b:Tag>
    <b:SourceType>JournalArticle</b:SourceType>
    <b:Guid>{76D1B6EA-8646-4803-BA1C-71FF743EDCD7}</b:Guid>
    <b:Title>An Empirical Analysis of the Relationship between FDI Inflow and Outflow with the Economic Growth of India</b:Title>
    <b:JournalName>Margin: The Journal of Applied Economic Research</b:JournalName>
    <b:Year>2025</b:Year>
    <b:Pages>90-110</b:Pages>
    <b:Author>
      <b:Author>
        <b:NameList>
          <b:Person>
            <b:Last>Mallick</b:Last>
            <b:First>Satyajit</b:First>
          </b:Person>
          <b:Person>
            <b:Last>Tanwar</b:Last>
            <b:First>Rashmi </b:First>
          </b:Person>
        </b:NameList>
      </b:Author>
    </b:Author>
    <b:RefOrder>9</b:RefOrder>
  </b:Source>
  <b:Source>
    <b:Tag>Sar12</b:Tag>
    <b:SourceType>JournalArticle</b:SourceType>
    <b:Guid>{755EE8FE-6D86-40B1-A57B-DB5689D21110}</b:Guid>
    <b:Title>Impact of Foreign Direct Investment on Economic Growth in India: A Co integration Analysis</b:Title>
    <b:JournalName>Advances in Information Technology and Management (AITM)</b:JournalName>
    <b:Year>2012</b:Year>
    <b:Pages>187-201</b:Pages>
    <b:Author>
      <b:Author>
        <b:NameList>
          <b:Person>
            <b:Last>Ray</b:Last>
            <b:First>Sarbapriya</b:First>
          </b:Person>
        </b:NameList>
      </b:Author>
    </b:Author>
    <b:RefOrder>2</b:RefOrder>
  </b:Source>
  <b:Source>
    <b:Tag>Tri15</b:Tag>
    <b:SourceType>JournalArticle</b:SourceType>
    <b:Guid>{EED5CAEB-6C23-4A1E-B812-A12F21BCC04D}</b:Guid>
    <b:Title>Foreign Direct Investment and Macroeconomic Factors: Evidence from the Indian Economy</b:Title>
    <b:JournalName>Asia-Pacific Journal of Management Research and Innovation</b:JournalName>
    <b:Year>2015</b:Year>
    <b:Pages>46-56</b:Pages>
    <b:Author>
      <b:Author>
        <b:NameList>
          <b:Person>
            <b:Last>Tripathi</b:Last>
            <b:First>Vanita</b:First>
          </b:Person>
          <b:Person>
            <b:Last>Seth</b:Last>
            <b:First>Ritika</b:First>
          </b:Person>
          <b:Person>
            <b:Last>Bhandari</b:Last>
            <b:First>Varun </b:First>
          </b:Person>
        </b:NameList>
      </b:Author>
    </b:Author>
    <b:RefOrder>14</b:RefOrder>
  </b:Source>
  <b:Source>
    <b:Tag>Mah23</b:Tag>
    <b:SourceType>JournalArticle</b:SourceType>
    <b:Guid>{832E89F2-3ED8-4F14-8D8D-9F9F5DC30E9A}</b:Guid>
    <b:Author>
      <b:Author>
        <b:NameList>
          <b:Person>
            <b:Last>Pal</b:Last>
            <b:First>Mahendra</b:First>
          </b:Person>
        </b:NameList>
      </b:Author>
    </b:Author>
    <b:Title>Macrodeterminants of FDI in India</b:Title>
    <b:JournalName>Foreign Capital and Economic rowth in India</b:JournalName>
    <b:Year>2023</b:Year>
    <b:Pages>23-60</b:Pages>
    <b:RefOrder>3</b:RefOrder>
  </b:Source>
  <b:Source>
    <b:Tag>Kes24</b:Tag>
    <b:SourceType>JournalArticle</b:SourceType>
    <b:Guid>{5080C65E-FD6C-4509-84B3-01C326AAEF7E}</b:Guid>
    <b:Title>Relationship among macroeconomic factors and stock prices: cointegration approach from the Indian stock market</b:Title>
    <b:JournalName>Cogent Economics &amp; Finance</b:JournalName>
    <b:Year>2024</b:Year>
    <b:Pages>1-20</b:Pages>
    <b:Author>
      <b:Author>
        <b:NameList>
          <b:Person>
            <b:Last>Keswani</b:Last>
            <b:First>Sarika</b:First>
          </b:Person>
          <b:Person>
            <b:Last>Puri</b:Last>
            <b:First>Veerma</b:First>
          </b:Person>
          <b:Person>
            <b:Last>Jha</b:Last>
            <b:First>Rimjhim</b:First>
          </b:Person>
        </b:NameList>
      </b:Author>
    </b:Author>
    <b:RefOrder>23</b:RefOrder>
  </b:Source>
  <b:Source>
    <b:Tag>Kau21</b:Tag>
    <b:SourceType>JournalArticle</b:SourceType>
    <b:Guid>{783417A2-8F19-4B81-8AB7-E33F913CCEDC}</b:Guid>
    <b:Title>Examining the nonlinear impact of selected macroeconomic determinants on FDI inflows in India</b:Title>
    <b:JournalName>International Journal of Emerging Markets</b:JournalName>
    <b:Year>2021</b:Year>
    <b:Pages>1084-1106</b:Pages>
    <b:Author>
      <b:Author>
        <b:NameList>
          <b:Person>
            <b:Last>Kautish</b:Last>
            <b:First>Pradeep</b:First>
          </b:Person>
          <b:Person>
            <b:Last>Sharma</b:Last>
            <b:First>Rajesh</b:First>
          </b:Person>
        </b:NameList>
      </b:Author>
    </b:Author>
    <b:RefOrder>4</b:RefOrder>
  </b:Source>
  <b:Source>
    <b:Tag>Yog22</b:Tag>
    <b:SourceType>JournalArticle</b:SourceType>
    <b:Guid>{DAAA0630-1D85-44E8-BB39-4B73726071DC}</b:Guid>
    <b:Title>Causality Between FDI, GNI, and Exports : Empirical Evidence from India</b:Title>
    <b:JournalName>Indian Journal of Finance</b:JournalName>
    <b:Year>2022</b:Year>
    <b:Pages>25-39</b:Pages>
    <b:Author>
      <b:Author>
        <b:NameList>
          <b:Person>
            <b:Last>Yoganandan</b:Last>
            <b:First>G.</b:First>
          </b:Person>
          <b:Person>
            <b:Last>Vasan</b:Last>
            <b:First>M.</b:First>
          </b:Person>
        </b:NameList>
      </b:Author>
    </b:Author>
    <b:RefOrder>10</b:RefOrder>
  </b:Source>
  <b:Source>
    <b:Tag>Kun24</b:Tag>
    <b:SourceType>JournalArticle</b:SourceType>
    <b:Guid>{5B094AA9-FE63-476C-946D-526670BF3F28}</b:Guid>
    <b:Author>
      <b:Author>
        <b:NameList>
          <b:Person>
            <b:Last>Singh</b:Last>
            <b:Middle>Milind</b:Middle>
            <b:First>Kunwar</b:First>
          </b:Person>
        </b:NameList>
      </b:Author>
    </b:Author>
    <b:Title>Cointegration and causality between foreign direct investment, trade and economic growth: evidence from India’s post-reform period</b:Title>
    <b:JournalName>FIIIB Business Review</b:JournalName>
    <b:Year>2024</b:Year>
    <b:Pages>232-242</b:Pages>
    <b:RefOrder>11</b:RefOrder>
  </b:Source>
  <b:Source>
    <b:Tag>Ali24</b:Tag>
    <b:SourceType>JournalArticle</b:SourceType>
    <b:Guid>{5C780888-31BA-4A64-BF6C-6E49FD00F45A}</b:Guid>
    <b:Title>Determinants of Foreign Direct Investment in India: A VECM Analysis of Economic Indicators</b:Title>
    <b:JournalName>Munich Personal RePEc Archive (MPRA)</b:JournalName>
    <b:Year>2024</b:Year>
    <b:Pages>1-26</b:Pages>
    <b:Author>
      <b:Author>
        <b:NameList>
          <b:Person>
            <b:Last>Ali</b:Last>
            <b:First>Imran</b:First>
          </b:Person>
          <b:Person>
            <b:Last>Daboh</b:Last>
            <b:First>Foday</b:First>
          </b:Person>
          <b:Person>
            <b:Last>Usman</b:Last>
            <b:Middle>Zahid</b:Middle>
            <b:First>Muhammad</b:First>
          </b:Person>
        </b:NameList>
      </b:Author>
    </b:Author>
    <b:RefOrder>15</b:RefOrder>
  </b:Source>
  <b:Source>
    <b:Tag>Pal23</b:Tag>
    <b:SourceType>Book</b:SourceType>
    <b:Guid>{5469D96F-94D6-4F4F-81F9-54F577540D2F}</b:Guid>
    <b:Title>FDI – growth Nexus in india: cointegration and causality</b:Title>
    <b:Year>2023</b:Year>
    <b:Author>
      <b:Author>
        <b:NameList>
          <b:Person>
            <b:Last>Pal</b:Last>
            <b:First>Mahendra</b:First>
          </b:Person>
        </b:NameList>
      </b:Author>
    </b:Author>
    <b:City>Singapore</b:City>
    <b:Publisher>Springer Nature Singapore</b:Publisher>
    <b:RefOrder>5</b:RefOrder>
  </b:Source>
  <b:Source>
    <b:Tag>Sha20</b:Tag>
    <b:SourceType>JournalArticle</b:SourceType>
    <b:Guid>{9196DAF8-0EFD-4C7C-84C0-7174AE39CCCE}</b:Guid>
    <b:Title>Cointegration and Causality Study Among Inward FDI, Economic Growth and Exports: An Indian Perspective</b:Title>
    <b:Year>2020</b:Year>
    <b:JournalName>International Journal of Asian Business and Information Management (IJABIM)</b:JournalName>
    <b:Pages>63-77</b:Pages>
    <b:Author>
      <b:Author>
        <b:NameList>
          <b:Person>
            <b:Last>Sharmiladevi</b:Last>
            <b:Middle>Chandrasekaran</b:Middle>
            <b:First>Jekka</b:First>
          </b:Person>
        </b:NameList>
      </b:Author>
    </b:Author>
    <b:RefOrder>6</b:RefOrder>
  </b:Source>
  <b:Source>
    <b:Tag>Jan21</b:Tag>
    <b:SourceType>JournalArticle</b:SourceType>
    <b:Guid>{2650BD8F-2981-4DF9-8BA8-5E4AA3FEFBB2}</b:Guid>
    <b:Title>How far is FDI relevant to India’s foreign trade growth? An empirical investigation</b:Title>
    <b:JournalName>International Journal of Emerging Markets</b:JournalName>
    <b:Year>2021</b:Year>
    <b:Pages>3157-3175</b:Pages>
    <b:Author>
      <b:Author>
        <b:NameList>
          <b:Person>
            <b:Last>Jana</b:Last>
            <b:Middle>Sankar</b:Middle>
            <b:First>Shib</b:First>
          </b:Person>
          <b:Person>
            <b:Last>Sahu</b:Last>
            <b:Middle>Nath</b:Middle>
            <b:First>Tarak</b:First>
          </b:Person>
          <b:Person>
            <b:Last>Pandey</b:Last>
            <b:Middle>Dayal</b:Middle>
            <b:First>Krishna</b:First>
          </b:Person>
        </b:NameList>
      </b:Author>
    </b:Author>
    <b:RefOrder>12</b:RefOrder>
  </b:Source>
  <b:Source>
    <b:Tag>Pad23</b:Tag>
    <b:SourceType>JournalArticle</b:SourceType>
    <b:Guid>{2CCFD955-E863-4188-B704-E75478BBB044}</b:Guid>
    <b:Title>Indian Experience of Managing Impossible Trinity, Growth and Possible Tradeoff Between FDI and FIIs: Nature of Capital Inflows Matter</b:Title>
    <b:JournalName>Vision: The Journal of Business Perspective</b:JournalName>
    <b:Year>2023</b:Year>
    <b:Pages>172-183</b:Pages>
    <b:Author>
      <b:Author>
        <b:NameList>
          <b:Person>
            <b:Last>Padhi</b:Last>
            <b:Middle>Satya</b:Middle>
            <b:First>Prasad</b:First>
          </b:Person>
        </b:NameList>
      </b:Author>
    </b:Author>
    <b:RefOrder>17</b:RefOrder>
  </b:Source>
  <b:Source>
    <b:Tag>Cha14</b:Tag>
    <b:SourceType>JournalArticle</b:SourceType>
    <b:Guid>{8BC4FCD5-BB4C-43A4-A4B9-116E8F4C858D}</b:Guid>
    <b:Title>A Macroeconomic Approach to Foreign Investment Flows in India</b:Title>
    <b:JournalName>Indian Journal of Finance</b:JournalName>
    <b:Year>2014</b:Year>
    <b:Pages>42-49</b:Pages>
    <b:Author>
      <b:Author>
        <b:NameList>
          <b:Person>
            <b:Last>Chawla</b:Last>
            <b:First>Sonia</b:First>
          </b:Person>
          <b:Person>
            <b:Last>Sharma</b:Last>
            <b:First>Priyanka</b:First>
          </b:Person>
        </b:NameList>
      </b:Author>
    </b:Author>
    <b:RefOrder>18</b:RefOrder>
  </b:Source>
  <b:Source>
    <b:Tag>Cha25</b:Tag>
    <b:SourceType>JournalArticle</b:SourceType>
    <b:Guid>{5AD84F44-F970-44FA-9799-90FFC6383541}</b:Guid>
    <b:Title>Exploring the relationship between macroeconomic indicators and sectoral indices of Indian stock market</b:Title>
    <b:JournalName>Vision: The Journal of Business Perspective</b:JournalName>
    <b:Year>2025</b:Year>
    <b:Pages>226-239</b:Pages>
    <b:Author>
      <b:Author>
        <b:NameList>
          <b:Person>
            <b:Last>Chauhan</b:Last>
            <b:Middle>Singh</b:Middle>
            <b:First>Sanjay</b:First>
          </b:Person>
          <b:Person>
            <b:Last>Suri</b:Last>
            <b:First>Pradeep</b:First>
          </b:Person>
          <b:Person>
            <b:Last>Twala</b:Last>
            <b:First>Bhekisipho</b:First>
          </b:Person>
          <b:Person>
            <b:Last>Priyadarshi</b:Last>
            <b:First>Neeraj</b:First>
          </b:Person>
          <b:Person>
            <b:Last>Ali</b:Last>
            <b:First>Farman</b:First>
          </b:Person>
        </b:NameList>
      </b:Author>
    </b:Author>
    <b:RefOrder>19</b:RefOrder>
  </b:Source>
  <b:Source>
    <b:Tag>Kha14</b:Tag>
    <b:SourceType>JournalArticle</b:SourceType>
    <b:Guid>{366CFD87-E2E6-4656-903B-1A4CFEDC9C8D}</b:Guid>
    <b:Title>A Causal Linkage between FDI Inflows with Select Macroeconomic Variables in India – An Econometric Analysis</b:Title>
    <b:JournalName>The Journal of Global Business Management</b:JournalName>
    <b:Year>2014</b:Year>
    <b:Pages>178-188</b:Pages>
    <b:Author>
      <b:Author>
        <b:NameList>
          <b:Person>
            <b:Last>Khan</b:Last>
            <b:Middle>Syedain</b:Middle>
            <b:First>Gholam</b:First>
          </b:Person>
          <b:Person>
            <b:Last>Mitra</b:Last>
            <b:First>Papia</b:First>
          </b:Person>
        </b:NameList>
      </b:Author>
    </b:Author>
    <b:RefOrder>7</b:RefOrder>
  </b:Source>
  <b:Source>
    <b:Tag>Jos15</b:Tag>
    <b:SourceType>JournalArticle</b:SourceType>
    <b:Guid>{9D551758-E058-44B7-BD68-C66074722417}</b:Guid>
    <b:Title>Cointegration and Causality between Macroeconomic variables and Stock Prices: Empirical Analysis from Indian Economy</b:Title>
    <b:JournalName>Business and Economic Research</b:JournalName>
    <b:Year>2015</b:Year>
    <b:Pages>327-335</b:Pages>
    <b:Author>
      <b:Author>
        <b:NameList>
          <b:Person>
            <b:Last>Joshi</b:Last>
            <b:First>Pooja</b:First>
          </b:Person>
          <b:Person>
            <b:Last>Giri</b:Last>
            <b:First>A.K</b:First>
          </b:Person>
        </b:NameList>
      </b:Author>
    </b:Author>
    <b:RefOrder>24</b:RefOrder>
  </b:Source>
  <b:Source>
    <b:Tag>Sul12</b:Tag>
    <b:SourceType>JournalArticle</b:SourceType>
    <b:Guid>{70BA75A5-166F-4068-A2C6-168BC0758E09}</b:Guid>
    <b:Title>Impact of Flow of FDI &amp; FII on Indian Stock Market</b:Title>
    <b:JournalName>International Journal of Research in Commerce, Economics &amp; Management</b:JournalName>
    <b:Year>2012</b:Year>
    <b:Pages>172-177</b:Pages>
    <b:Author>
      <b:Author>
        <b:NameList>
          <b:Person>
            <b:Last>Sultana</b:Last>
            <b:Middle>Tabassum</b:Middle>
            <b:First>Dr. Syed</b:First>
          </b:Person>
          <b:Person>
            <b:Last>Paardhasaradhi</b:Last>
            <b:First>S</b:First>
          </b:Person>
        </b:NameList>
      </b:Author>
    </b:Author>
    <b:RefOrder>20</b:RefOrder>
  </b:Source>
  <b:Source>
    <b:Tag>Cho24</b:Tag>
    <b:SourceType>JournalArticle</b:SourceType>
    <b:Guid>{C9DFCB5C-BB72-450C-A068-DF70C534BA55}</b:Guid>
    <b:Title>The Impact of Export and FDI on the Economic Growth Rate in India: An ARDL Bound Testing Approach</b:Title>
    <b:JournalName>The Asian Economic Review</b:JournalName>
    <b:Year>2024</b:Year>
    <b:Pages>24-35</b:Pages>
    <b:Author>
      <b:Author>
        <b:NameList>
          <b:Person>
            <b:Last>Chowdhury</b:Last>
            <b:Middle>Roy</b:Middle>
            <b:First>Piyali</b:First>
          </b:Person>
        </b:NameList>
      </b:Author>
    </b:Author>
    <b:RefOrder>13</b:RefOrder>
  </b:Source>
  <b:Source>
    <b:Tag>Gar14</b:Tag>
    <b:SourceType>JournalArticle</b:SourceType>
    <b:Guid>{5E1EA45B-DDED-4D14-9F34-2A1C3A911C88}</b:Guid>
    <b:Title>Foreign Portfolio Investment Flows to India: Determinants and Analysis</b:Title>
    <b:JournalName>The Indian Economic Journal</b:JournalName>
    <b:Year>2014</b:Year>
    <b:Pages>45-60</b:Pages>
    <b:Author>
      <b:Author>
        <b:NameList>
          <b:Person>
            <b:Last>Garg</b:Last>
            <b:First>Reetika</b:First>
          </b:Person>
          <b:Person>
            <b:Last>Dua</b:Last>
            <b:First>Pami</b:First>
          </b:Person>
        </b:NameList>
      </b:Author>
    </b:Author>
    <b:RefOrder>21</b:RefOrder>
  </b:Source>
  <b:Source>
    <b:Tag>RVe17</b:Tag>
    <b:SourceType>JournalArticle</b:SourceType>
    <b:Guid>{C6296628-D28B-478F-805B-CD9318AC3E5D}</b:Guid>
    <b:Title>A Study on the Impact of FII, FDIand GDs on GDP of India</b:Title>
    <b:JournalName>International Journal of Research in Management &amp; Social Science</b:JournalName>
    <b:Year>2017</b:Year>
    <b:Pages>1-6</b:Pages>
    <b:Author>
      <b:Author>
        <b:NameList>
          <b:Person>
            <b:First>R. Venkataraman</b:First>
          </b:Person>
          <b:Person>
            <b:Last>Venkatesan</b:Last>
            <b:First>Thilak</b:First>
          </b:Person>
        </b:NameList>
      </b:Author>
    </b:Author>
    <b:RefOrder>8</b:RefOrder>
  </b:Source>
  <b:Source>
    <b:Tag>Raw21</b:Tag>
    <b:SourceType>JournalArticle</b:SourceType>
    <b:Guid>{056B7316-7C0B-4C97-A933-029EAA4ADF9E}</b:Guid>
    <b:Title>STOCK PRICES AND MACROECONOMIC INDICATORS: INVESTIGATING A CORRELATION IN INDIAN CONTEXT</b:Title>
    <b:Year>2021</b:Year>
    <b:Author>
      <b:Author>
        <b:NameList>
          <b:Person>
            <b:Last>Rawat</b:Last>
            <b:First>Dhruv</b:First>
          </b:Person>
          <b:Person>
            <b:Last>Patni</b:Last>
            <b:First>Sujay</b:First>
          </b:Person>
          <b:Person>
            <b:Last>Mehta</b:Last>
            <b:First>Ram</b:First>
          </b:Person>
        </b:NameList>
      </b:Author>
    </b:Author>
    <b:RefOrder>25</b:RefOrder>
  </b:Source>
  <b:Source>
    <b:Tag>Cha23</b:Tag>
    <b:SourceType>JournalArticle</b:SourceType>
    <b:Guid>{09B21B7F-C319-4472-AA4C-4231C70C3CAD}</b:Guid>
    <b:Title>Financial Markets, Financial Institutions and International Trade: Examining the causal links for Indian Economy</b:Title>
    <b:JournalName>Financial Markets, Financial Instituitions and International Trade Nexus: The Case of India</b:JournalName>
    <b:Year>2023</b:Year>
    <b:Pages>247-267</b:Pages>
    <b:Author>
      <b:Author>
        <b:NameList>
          <b:Person>
            <b:Last>Chaliyan</b:Last>
            <b:First>Ummuhabeeba</b:First>
          </b:Person>
          <b:Person>
            <b:Last>Thomas</b:Last>
            <b:First>Mini P.</b:First>
          </b:Person>
        </b:NameList>
      </b:Author>
    </b:Author>
    <b:RefOrder>16</b:RefOrder>
  </b:Source>
  <b:Source>
    <b:Tag>Puj22</b:Tag>
    <b:SourceType>JournalArticle</b:SourceType>
    <b:Guid>{95F1EAFC-FD13-44DB-B34F-2D39CF8C2BA8}</b:Guid>
    <b:Title>Estimating the Long-run Equilibrium among Foreign Direct Investment, Foreign Portfolio Investment and Economic Growth: The Case of Indian Economy</b:Title>
    <b:JournalName>PRAGATI: Journal of Indian Economy</b:JournalName>
    <b:Year>2022</b:Year>
    <b:Pages>43-63</b:Pages>
    <b:Author>
      <b:Author>
        <b:NameList>
          <b:Person>
            <b:Last>Pujari</b:Last>
            <b:Middle>Reddy</b:Middle>
            <b:First>Sudharsana</b:First>
          </b:Person>
          <b:Person>
            <b:Last>Mamilla</b:Last>
            <b:First>Rajasekhar</b:First>
          </b:Person>
        </b:NameList>
      </b:Author>
    </b:Author>
    <b:RefOrder>22</b:RefOrder>
  </b:Source>
</b:Sources>
</file>

<file path=customXml/itemProps1.xml><?xml version="1.0" encoding="utf-8"?>
<ds:datastoreItem xmlns:ds="http://schemas.openxmlformats.org/officeDocument/2006/customXml" ds:itemID="{31933307-789A-4E38-ADF7-675D256C0A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15</Pages>
  <Words>6749</Words>
  <Characters>38470</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Bejoy joseph</dc:creator>
  <cp:keywords/>
  <dc:description/>
  <cp:lastModifiedBy>arya asokan</cp:lastModifiedBy>
  <cp:revision>9</cp:revision>
  <dcterms:created xsi:type="dcterms:W3CDTF">2025-09-28T18:49:00Z</dcterms:created>
  <dcterms:modified xsi:type="dcterms:W3CDTF">2025-09-30T01:28:00Z</dcterms:modified>
</cp:coreProperties>
</file>