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56"/>
        </w:rPr>
        <w:t>VAHANA</w:t>
      </w:r>
    </w:p>
    <w:p>
      <w:pPr>
        <w:jc w:val="center"/>
      </w:pPr>
      <w:r>
        <w:rPr>
          <w:sz w:val="30"/>
        </w:rPr>
        <w:t>Vehicle Advertising Platform</w:t>
      </w:r>
    </w:p>
    <w:p>
      <w:pPr>
        <w:jc w:val="center"/>
      </w:pPr>
      <w:r>
        <w:rPr>
          <w:b/>
          <w:sz w:val="38"/>
        </w:rPr>
        <w:t>Development Documentation</w:t>
      </w:r>
    </w:p>
    <w:p>
      <w:pPr>
        <w:jc w:val="center"/>
      </w:pPr>
      <w:r>
        <w:rPr>
          <w:i/>
        </w:rPr>
        <w:t>Local setup, configuration, workflows, and testing</w:t>
        <w:br/>
        <w:t>Version 2.0 | October 2026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5F3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968"/>
          </w:tcPr>
          <w:p>
            <w:r>
              <w:t>Vahana</w:t>
            </w:r>
          </w:p>
        </w:tc>
      </w:tr>
      <w:tr>
        <w:tc>
          <w:tcPr>
            <w:tcW w:type="dxa" w:w="4968"/>
            <w:shd w:fill="D9E5F3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968"/>
          </w:tcPr>
          <w:p>
            <w:r>
              <w:t>Development Documentation</w:t>
            </w:r>
          </w:p>
        </w:tc>
      </w:tr>
      <w:tr>
        <w:tc>
          <w:tcPr>
            <w:tcW w:type="dxa" w:w="4968"/>
            <w:shd w:fill="D9E5F3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968"/>
          </w:tcPr>
          <w:p>
            <w:r>
              <w:t>Version 2.0 | October 2026</w:t>
            </w:r>
          </w:p>
        </w:tc>
      </w:tr>
    </w:tbl>
    <w:p/>
    <w:p>
      <w:pPr>
        <w:pStyle w:val="Heading1"/>
      </w:pPr>
      <w:r>
        <w:t>1. Repository</w:t>
      </w:r>
    </w:p>
    <w:p>
      <w:r>
        <w:t>https://github.com/harish12-max/Vahana</w:t>
      </w:r>
    </w:p>
    <w:p>
      <w:pPr>
        <w:pStyle w:val="Heading1"/>
      </w:pPr>
      <w:r>
        <w:t>2. Prerequisites</w:t>
      </w:r>
    </w:p>
    <w:p>
      <w:pPr>
        <w:pStyle w:val="ListBullet"/>
      </w:pPr>
      <w:r>
        <w:t>Node.js and npm.</w:t>
      </w:r>
    </w:p>
    <w:p>
      <w:pPr>
        <w:pStyle w:val="ListBullet"/>
      </w:pPr>
      <w:r>
        <w:t>MongoDB or MongoDB Atlas connection string.</w:t>
      </w:r>
    </w:p>
    <w:p>
      <w:pPr>
        <w:pStyle w:val="ListBullet"/>
      </w:pPr>
      <w:r>
        <w:t>Cloudinary account for document storage.</w:t>
      </w:r>
    </w:p>
    <w:p>
      <w:pPr>
        <w:pStyle w:val="ListBullet"/>
      </w:pPr>
      <w:r>
        <w:t>Git.</w:t>
      </w:r>
    </w:p>
    <w:p>
      <w:pPr>
        <w:pStyle w:val="Heading1"/>
      </w:pPr>
      <w:r>
        <w:t>3. Clone and install</w:t>
      </w:r>
    </w:p>
    <w:p>
      <w:pPr>
        <w:pStyle w:val="NoSpacing"/>
      </w:pPr>
      <w:r>
        <w:t>git clone https://github.com/harish12-max/Vahana.git</w:t>
        <w:br/>
        <w:t>cd Vahana</w:t>
        <w:br/>
        <w:t>cd backend</w:t>
        <w:br/>
        <w:t>npm install</w:t>
      </w:r>
    </w:p>
    <w:p>
      <w:pPr>
        <w:pStyle w:val="Heading1"/>
      </w:pPr>
      <w:r>
        <w:t>4. Backend Environment</w:t>
      </w:r>
    </w:p>
    <w:p>
      <w:r>
        <w:t>Create backend/.env using backend/.env.example as a template. Use real values only in your local environment or hosting provider settings.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5F3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4968"/>
            <w:shd w:fill="D9E5F3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t>PORT</w:t>
            </w:r>
          </w:p>
        </w:tc>
        <w:tc>
          <w:tcPr>
            <w:tcW w:type="dxa" w:w="4968"/>
          </w:tcPr>
          <w:p>
            <w:r>
              <w:t>Backend listening port.</w:t>
            </w:r>
          </w:p>
        </w:tc>
      </w:tr>
      <w:tr>
        <w:tc>
          <w:tcPr>
            <w:tcW w:type="dxa" w:w="4968"/>
          </w:tcPr>
          <w:p>
            <w:r>
              <w:t>MONGODB_URI</w:t>
            </w:r>
          </w:p>
        </w:tc>
        <w:tc>
          <w:tcPr>
            <w:tcW w:type="dxa" w:w="4968"/>
          </w:tcPr>
          <w:p>
            <w:r>
              <w:t>MongoDB connection string.</w:t>
            </w:r>
          </w:p>
        </w:tc>
      </w:tr>
      <w:tr>
        <w:tc>
          <w:tcPr>
            <w:tcW w:type="dxa" w:w="4968"/>
          </w:tcPr>
          <w:p>
            <w:r>
              <w:t>NODE_ENV</w:t>
            </w:r>
          </w:p>
        </w:tc>
        <w:tc>
          <w:tcPr>
            <w:tcW w:type="dxa" w:w="4968"/>
          </w:tcPr>
          <w:p>
            <w:r>
              <w:t>development or production.</w:t>
            </w:r>
          </w:p>
        </w:tc>
      </w:tr>
      <w:tr>
        <w:tc>
          <w:tcPr>
            <w:tcW w:type="dxa" w:w="4968"/>
          </w:tcPr>
          <w:p>
            <w:r>
              <w:t>JWT_SECRET</w:t>
            </w:r>
          </w:p>
        </w:tc>
        <w:tc>
          <w:tcPr>
            <w:tcW w:type="dxa" w:w="4968"/>
          </w:tcPr>
          <w:p>
            <w:r>
              <w:t>JWT signing secret; keep private.</w:t>
            </w:r>
          </w:p>
        </w:tc>
      </w:tr>
      <w:tr>
        <w:tc>
          <w:tcPr>
            <w:tcW w:type="dxa" w:w="4968"/>
          </w:tcPr>
          <w:p>
            <w:r>
              <w:t>JWT_EXPIRES_IN</w:t>
            </w:r>
          </w:p>
        </w:tc>
        <w:tc>
          <w:tcPr>
            <w:tcW w:type="dxa" w:w="4968"/>
          </w:tcPr>
          <w:p>
            <w:r>
              <w:t>JWT lifetime, e.g. 7d.</w:t>
            </w:r>
          </w:p>
        </w:tc>
      </w:tr>
      <w:tr>
        <w:tc>
          <w:tcPr>
            <w:tcW w:type="dxa" w:w="4968"/>
          </w:tcPr>
          <w:p>
            <w:r>
              <w:t>FRONTEND_URLS</w:t>
            </w:r>
          </w:p>
        </w:tc>
        <w:tc>
          <w:tcPr>
            <w:tcW w:type="dxa" w:w="4968"/>
          </w:tcPr>
          <w:p>
            <w:r>
              <w:t>Allowed frontend origins.</w:t>
            </w:r>
          </w:p>
        </w:tc>
      </w:tr>
      <w:tr>
        <w:tc>
          <w:tcPr>
            <w:tcW w:type="dxa" w:w="4968"/>
          </w:tcPr>
          <w:p>
            <w:r>
              <w:t>CLOUDINARY_CLOUD_NAME</w:t>
            </w:r>
          </w:p>
        </w:tc>
        <w:tc>
          <w:tcPr>
            <w:tcW w:type="dxa" w:w="4968"/>
          </w:tcPr>
          <w:p>
            <w:r>
              <w:t>Cloudinary cloud name.</w:t>
            </w:r>
          </w:p>
        </w:tc>
      </w:tr>
      <w:tr>
        <w:tc>
          <w:tcPr>
            <w:tcW w:type="dxa" w:w="4968"/>
          </w:tcPr>
          <w:p>
            <w:r>
              <w:t>CLOUDINARY_API_KEY</w:t>
            </w:r>
          </w:p>
        </w:tc>
        <w:tc>
          <w:tcPr>
            <w:tcW w:type="dxa" w:w="4968"/>
          </w:tcPr>
          <w:p>
            <w:r>
              <w:t>Cloudinary API key.</w:t>
            </w:r>
          </w:p>
        </w:tc>
      </w:tr>
      <w:tr>
        <w:tc>
          <w:tcPr>
            <w:tcW w:type="dxa" w:w="4968"/>
          </w:tcPr>
          <w:p>
            <w:r>
              <w:t>CLOUDINARY_API_SECRET</w:t>
            </w:r>
          </w:p>
        </w:tc>
        <w:tc>
          <w:tcPr>
            <w:tcW w:type="dxa" w:w="4968"/>
          </w:tcPr>
          <w:p>
            <w:r>
              <w:t>Cloudinary API secret; never publish it.</w:t>
            </w:r>
          </w:p>
        </w:tc>
      </w:tr>
    </w:tbl>
    <w:p/>
    <w:p>
      <w:pPr>
        <w:pStyle w:val="Heading1"/>
      </w:pPr>
      <w:r>
        <w:t>5. Start the Backend</w:t>
      </w:r>
    </w:p>
    <w:p>
      <w:pPr>
        <w:pStyle w:val="NoSpacing"/>
      </w:pPr>
      <w:r>
        <w:t>npm run dev</w:t>
        <w:br/>
        <w:t># or</w:t>
        <w:br/>
        <w:t>npm start</w:t>
      </w:r>
    </w:p>
    <w:p>
      <w:pPr>
        <w:pStyle w:val="Heading1"/>
      </w:pPr>
      <w:r>
        <w:t>6. Start the Frontend</w:t>
      </w:r>
    </w:p>
    <w:p>
      <w:pPr>
        <w:pStyle w:val="NoSpacing"/>
      </w:pPr>
      <w:r>
        <w:t>Open a second terminal, enter the frontend directory, install dependencies, and run the Vite development command:</w:t>
        <w:br/>
        <w:br/>
        <w:t>cd frontend</w:t>
        <w:br/>
        <w:t>npm install</w:t>
        <w:br/>
        <w:t>npm run dev</w:t>
      </w:r>
    </w:p>
    <w:p>
      <w:r>
        <w:t>Configure the frontend API base URL using the exact variable read by the current frontend code. Confirm it in the repository instead of assuming a variable name.</w:t>
      </w:r>
    </w:p>
    <w:p>
      <w:pPr>
        <w:pStyle w:val="Heading1"/>
      </w:pPr>
      <w:r>
        <w:t>7. Health Check</w:t>
      </w:r>
    </w:p>
    <w:p>
      <w:r>
        <w:t>The route is GET /api/v1/health. Use the actual local backend host and port, or append this path to the deployed backend's public URL. This endpoint only confirms that the API process is responding.</w:t>
      </w:r>
    </w:p>
    <w:p>
      <w:pPr>
        <w:pStyle w:val="Heading1"/>
      </w:pPr>
      <w:r>
        <w:t>8. Cloudinary Testing</w:t>
      </w:r>
    </w:p>
    <w:p>
      <w:pPr>
        <w:pStyle w:val="ListBullet"/>
      </w:pPr>
      <w:r>
        <w:t>Configure Cloudinary credentials in the backend environment.</w:t>
      </w:r>
    </w:p>
    <w:p>
      <w:pPr>
        <w:pStyle w:val="ListBullet"/>
      </w:pPr>
      <w:r>
        <w:t>Test a PDF and an image upload using valid credentials.</w:t>
      </w:r>
    </w:p>
    <w:p>
      <w:pPr>
        <w:pStyle w:val="ListBullet"/>
      </w:pPr>
      <w:r>
        <w:t>Test authorized document retrieval as the owner and administrator.</w:t>
      </w:r>
    </w:p>
    <w:p>
      <w:pPr>
        <w:pStyle w:val="ListBullet"/>
      </w:pPr>
      <w:r>
        <w:t>Check backend logs and Cloudinary dashboard if uploads fail.</w:t>
      </w:r>
    </w:p>
    <w:p>
      <w:pPr>
        <w:pStyle w:val="ListBullet"/>
      </w:pPr>
      <w:r>
        <w:t>Remember that changing storage code does not migrate existing local files automatically.</w:t>
      </w:r>
    </w:p>
    <w:p>
      <w:pPr>
        <w:pStyle w:val="Heading1"/>
      </w:pPr>
      <w:r>
        <w:t>9. Submission Checklist</w:t>
      </w:r>
    </w:p>
    <w:p>
      <w:r>
        <w:t>☐ Backend starts with valid environment variables.</w:t>
      </w:r>
    </w:p>
    <w:p>
      <w:r>
        <w:t>☐ GET /api/v1/health returns success.</w:t>
      </w:r>
    </w:p>
    <w:p>
      <w:r>
        <w:t>☐ Authentication and role authorization work.</w:t>
      </w:r>
    </w:p>
    <w:p>
      <w:r>
        <w:t>☐ Auto-owner profile, vehicle, and document workflows work.</w:t>
      </w:r>
    </w:p>
    <w:p>
      <w:r>
        <w:t>☐ Admin can review supported records.</w:t>
      </w:r>
    </w:p>
    <w:p>
      <w:r>
        <w:t>☐ Advertiser can create a campaign and admin can review it.</w:t>
      </w:r>
    </w:p>
    <w:p>
      <w:r>
        <w:t>☐ Eligible auto owners can browse and join available campaigns.</w:t>
      </w:r>
    </w:p>
    <w:p>
      <w:r>
        <w:t>☐ Campaign price is described as information, not an in-app payment.</w:t>
      </w:r>
    </w:p>
    <w:p>
      <w:r>
        <w:t>☐ README URLs and environment variable names match the current deployment.</w:t>
      </w:r>
    </w:p>
    <w:p>
      <w:r>
        <w:t>☐ No credentials or secrets are committed to GitHub.</w:t>
      </w:r>
    </w:p>
    <w:p>
      <w:pPr>
        <w:pStyle w:val="Heading1"/>
      </w:pPr>
      <w:r>
        <w:t>10.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5F3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4968"/>
            <w:shd w:fill="D9E5F3"/>
          </w:tcPr>
          <w:p>
            <w:r>
              <w:rPr>
                <w:b/>
              </w:rPr>
              <w:t>Checks</w:t>
            </w:r>
          </w:p>
        </w:tc>
      </w:tr>
      <w:tr>
        <w:tc>
          <w:tcPr>
            <w:tcW w:type="dxa" w:w="4968"/>
          </w:tcPr>
          <w:p>
            <w:r>
              <w:t>Frontend cannot reach backend</w:t>
            </w:r>
          </w:p>
        </w:tc>
        <w:tc>
          <w:tcPr>
            <w:tcW w:type="dxa" w:w="4968"/>
          </w:tcPr>
          <w:p>
            <w:r>
              <w:t>Check API base URL, backend port/domain, CORS origins, and server logs.</w:t>
            </w:r>
          </w:p>
        </w:tc>
      </w:tr>
      <w:tr>
        <w:tc>
          <w:tcPr>
            <w:tcW w:type="dxa" w:w="4968"/>
          </w:tcPr>
          <w:p>
            <w:r>
              <w:t>Login cookie is not retained</w:t>
            </w:r>
          </w:p>
        </w:tc>
        <w:tc>
          <w:tcPr>
            <w:tcW w:type="dxa" w:w="4968"/>
          </w:tcPr>
          <w:p>
            <w:r>
              <w:t>Check credentials settings, HTTPS, cookie SameSite/Secure settings, and deployed domains.</w:t>
            </w:r>
          </w:p>
        </w:tc>
      </w:tr>
      <w:tr>
        <w:tc>
          <w:tcPr>
            <w:tcW w:type="dxa" w:w="4968"/>
          </w:tcPr>
          <w:p>
            <w:r>
              <w:t>Cloudinary upload fails</w:t>
            </w:r>
          </w:p>
        </w:tc>
        <w:tc>
          <w:tcPr>
            <w:tcW w:type="dxa" w:w="4968"/>
          </w:tcPr>
          <w:p>
            <w:r>
              <w:t>Check cloud name, API key/secret, file type, file size, and server logs.</w:t>
            </w:r>
          </w:p>
        </w:tc>
      </w:tr>
      <w:tr>
        <w:tc>
          <w:tcPr>
            <w:tcW w:type="dxa" w:w="4968"/>
          </w:tcPr>
          <w:p>
            <w:r>
              <w:t>Document preview/download fails</w:t>
            </w:r>
          </w:p>
        </w:tc>
        <w:tc>
          <w:tcPr>
            <w:tcW w:type="dxa" w:w="4968"/>
          </w:tcPr>
          <w:p>
            <w:r>
              <w:t>Check authorization, stored key, Cloudinary asset existence, and whether older local files remain available.</w:t>
            </w:r>
          </w:p>
        </w:tc>
      </w:tr>
      <w:tr>
        <w:tc>
          <w:tcPr>
            <w:tcW w:type="dxa" w:w="4968"/>
          </w:tcPr>
          <w:p>
            <w:r>
              <w:t>Campaign validation fails</w:t>
            </w:r>
          </w:p>
        </w:tc>
        <w:tc>
          <w:tcPr>
            <w:tcW w:type="dxa" w:w="4968"/>
          </w:tcPr>
          <w:p>
            <w:r>
              <w:t>Check required fields, dates, types, and requested auto count.</w:t>
            </w:r>
          </w:p>
        </w:tc>
      </w:tr>
    </w:tbl>
    <w:p/>
    <w:p>
      <w:pPr>
        <w:pStyle w:val="Heading1"/>
      </w:pPr>
      <w:r>
        <w:t>11. Payment Scope</w:t>
      </w:r>
    </w:p>
    <w:p>
      <w:r>
        <w:t>Vahana has no payment gateway, platform-managed payment records, or payment-status tracking. Advertisers and auto owners arrange payment independently. This is an intentional scope boundary.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Vahana | Project Documentation | Version 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