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A1527E">
      <w:pPr>
        <w:pStyle w:val="2"/>
        <w:keepNext w:val="0"/>
        <w:keepLines w:val="0"/>
        <w:widowControl/>
        <w:suppressLineNumbers w:val="0"/>
      </w:pPr>
      <w:r>
        <w:t>Digital Wallet Customer Engagement Analysis</w:t>
      </w:r>
    </w:p>
    <w:p w14:paraId="57AB2423">
      <w:pPr>
        <w:pStyle w:val="3"/>
        <w:keepNext w:val="0"/>
        <w:keepLines w:val="0"/>
        <w:widowControl/>
        <w:suppressLineNumbers w:val="0"/>
        <w:jc w:val="both"/>
      </w:pPr>
      <w:r>
        <w:t>1. Problem Statement</w:t>
      </w:r>
    </w:p>
    <w:p w14:paraId="50BEF6F5">
      <w:pPr>
        <w:pStyle w:val="7"/>
        <w:keepNext w:val="0"/>
        <w:keepLines w:val="0"/>
        <w:widowControl/>
        <w:suppressLineNumbers w:val="0"/>
        <w:jc w:val="both"/>
      </w:pPr>
      <w:r>
        <w:t>A digital wallet company observed a significant decline in customer engagement across its platform. Many users showed reduced app usage, lower transaction activity, and increasing inactivity periods since their last transaction. This decline in engagement can negatively impact revenue, customer loyalty, and long-term retention, eventually leading to customer churn.</w:t>
      </w:r>
    </w:p>
    <w:p w14:paraId="3B57775F">
      <w:pPr>
        <w:pStyle w:val="7"/>
        <w:keepNext w:val="0"/>
        <w:keepLines w:val="0"/>
        <w:widowControl/>
        <w:suppressLineNumbers w:val="0"/>
        <w:jc w:val="both"/>
      </w:pPr>
      <w:r>
        <w:t>The objective of this project is to analyze customer behavior data to understand the key factors influencing engagement, transaction behavior, reward effectiveness, customer satisfaction, and churn risk. The goal is to provide actionable, data-driven insights to help the business improve engagement and retention strategies.</w:t>
      </w:r>
    </w:p>
    <w:p w14:paraId="6322E8DC">
      <w:pPr>
        <w:keepNext w:val="0"/>
        <w:keepLines w:val="0"/>
        <w:widowControl/>
        <w:suppressLineNumbers w:val="0"/>
        <w:jc w:val="both"/>
      </w:pPr>
    </w:p>
    <w:p w14:paraId="28DCA804">
      <w:pPr>
        <w:pStyle w:val="3"/>
        <w:keepNext w:val="0"/>
        <w:keepLines w:val="0"/>
        <w:widowControl/>
        <w:suppressLineNumbers w:val="0"/>
        <w:jc w:val="both"/>
      </w:pPr>
      <w:r>
        <w:t>2. Business Objectives</w:t>
      </w:r>
    </w:p>
    <w:p w14:paraId="59ADC6D6">
      <w:pPr>
        <w:pStyle w:val="7"/>
        <w:keepNext w:val="0"/>
        <w:keepLines w:val="0"/>
        <w:widowControl/>
        <w:suppressLineNumbers w:val="0"/>
        <w:ind w:left="720"/>
        <w:jc w:val="both"/>
      </w:pPr>
      <w:r>
        <w:t>Identify active, inactive, and dormant users</w:t>
      </w:r>
    </w:p>
    <w:p w14:paraId="7EEFC2F6">
      <w:pPr>
        <w:pStyle w:val="7"/>
        <w:keepNext w:val="0"/>
        <w:keepLines w:val="0"/>
        <w:widowControl/>
        <w:suppressLineNumbers w:val="0"/>
        <w:ind w:left="720"/>
        <w:jc w:val="both"/>
      </w:pPr>
      <w:r>
        <w:t>Understand transaction and spending behavior patterns</w:t>
      </w:r>
    </w:p>
    <w:p w14:paraId="2D726B58">
      <w:pPr>
        <w:pStyle w:val="7"/>
        <w:keepNext w:val="0"/>
        <w:keepLines w:val="0"/>
        <w:widowControl/>
        <w:suppressLineNumbers w:val="0"/>
        <w:ind w:left="720"/>
        <w:jc w:val="both"/>
      </w:pPr>
      <w:r>
        <w:t>Evaluate the effectiveness of rewards and incentives</w:t>
      </w:r>
    </w:p>
    <w:p w14:paraId="7DC80693">
      <w:pPr>
        <w:pStyle w:val="7"/>
        <w:keepNext w:val="0"/>
        <w:keepLines w:val="0"/>
        <w:widowControl/>
        <w:suppressLineNumbers w:val="0"/>
        <w:ind w:left="720"/>
        <w:jc w:val="both"/>
      </w:pPr>
      <w:r>
        <w:t>Segment customers based on demographics and behavior</w:t>
      </w:r>
    </w:p>
    <w:p w14:paraId="5BA23B19">
      <w:pPr>
        <w:pStyle w:val="7"/>
        <w:keepNext w:val="0"/>
        <w:keepLines w:val="0"/>
        <w:widowControl/>
        <w:suppressLineNumbers w:val="0"/>
        <w:ind w:left="720"/>
        <w:jc w:val="both"/>
      </w:pPr>
      <w:r>
        <w:t>Identify churn risk and early warning indicators</w:t>
      </w:r>
    </w:p>
    <w:p w14:paraId="249B87EC">
      <w:pPr>
        <w:pStyle w:val="7"/>
        <w:keepNext w:val="0"/>
        <w:keepLines w:val="0"/>
        <w:widowControl/>
        <w:suppressLineNumbers w:val="0"/>
        <w:ind w:left="720"/>
        <w:jc w:val="both"/>
      </w:pPr>
      <w:r>
        <w:t>Analyze the impact of customer support and satisfaction on engagement</w:t>
      </w:r>
    </w:p>
    <w:p w14:paraId="5C223043">
      <w:pPr>
        <w:pStyle w:val="7"/>
        <w:keepNext w:val="0"/>
        <w:keepLines w:val="0"/>
        <w:widowControl/>
        <w:suppressLineNumbers w:val="0"/>
        <w:ind w:left="720"/>
        <w:jc w:val="both"/>
      </w:pPr>
      <w:r>
        <w:t>Provide practical recommendations to improve retention and engagement</w:t>
      </w:r>
    </w:p>
    <w:p w14:paraId="134BFFAB">
      <w:pPr>
        <w:keepNext w:val="0"/>
        <w:keepLines w:val="0"/>
        <w:widowControl/>
        <w:suppressLineNumbers w:val="0"/>
        <w:jc w:val="both"/>
      </w:pPr>
    </w:p>
    <w:p w14:paraId="36B2897D">
      <w:pPr>
        <w:pStyle w:val="3"/>
        <w:keepNext w:val="0"/>
        <w:keepLines w:val="0"/>
        <w:widowControl/>
        <w:suppressLineNumbers w:val="0"/>
        <w:jc w:val="both"/>
      </w:pPr>
      <w:r>
        <w:t>3. Dataset Overview</w:t>
      </w:r>
    </w:p>
    <w:p w14:paraId="782163A4">
      <w:pPr>
        <w:pStyle w:val="7"/>
        <w:keepNext w:val="0"/>
        <w:keepLines w:val="0"/>
        <w:widowControl/>
        <w:suppressLineNumbers w:val="0"/>
        <w:jc w:val="both"/>
      </w:pPr>
      <w:r>
        <w:t>The dataset contains customer-level information related to:</w:t>
      </w:r>
    </w:p>
    <w:p w14:paraId="2B3AAFDE">
      <w:pPr>
        <w:pStyle w:val="7"/>
        <w:keepNext w:val="0"/>
        <w:keepLines w:val="0"/>
        <w:widowControl/>
        <w:suppressLineNumbers w:val="0"/>
        <w:ind w:left="720"/>
        <w:jc w:val="both"/>
        <w:rPr>
          <w:rFonts w:hint="default"/>
          <w:lang w:val="en-US"/>
        </w:rPr>
      </w:pPr>
      <w:r>
        <w:t>Demographics (Age group, Income level, Location</w:t>
      </w:r>
      <w:r>
        <w:rPr>
          <w:rFonts w:hint="default"/>
          <w:lang w:val="en-US"/>
        </w:rPr>
        <w:t>.</w:t>
      </w:r>
    </w:p>
    <w:p w14:paraId="0979E68D">
      <w:pPr>
        <w:pStyle w:val="7"/>
        <w:keepNext w:val="0"/>
        <w:keepLines w:val="0"/>
        <w:widowControl/>
        <w:suppressLineNumbers w:val="0"/>
        <w:ind w:left="720"/>
        <w:jc w:val="both"/>
      </w:pPr>
      <w:r>
        <w:t>App usage behavior (App usage frequency, transaction activity)</w:t>
      </w:r>
    </w:p>
    <w:p w14:paraId="09EB51BC">
      <w:pPr>
        <w:pStyle w:val="7"/>
        <w:keepNext w:val="0"/>
        <w:keepLines w:val="0"/>
        <w:widowControl/>
        <w:suppressLineNumbers w:val="0"/>
        <w:ind w:left="720"/>
        <w:jc w:val="both"/>
      </w:pPr>
      <w:r>
        <w:t>Engagement metrics (Total transactions, last transaction days ago)</w:t>
      </w:r>
    </w:p>
    <w:p w14:paraId="17C09092">
      <w:pPr>
        <w:pStyle w:val="7"/>
        <w:keepNext w:val="0"/>
        <w:keepLines w:val="0"/>
        <w:widowControl/>
        <w:suppressLineNumbers w:val="0"/>
        <w:ind w:left="720"/>
        <w:jc w:val="both"/>
      </w:pPr>
      <w:r>
        <w:t>Rewards and incentives (Cashback received, loyalty points earned)</w:t>
      </w:r>
    </w:p>
    <w:p w14:paraId="21098096">
      <w:pPr>
        <w:pStyle w:val="7"/>
        <w:keepNext w:val="0"/>
        <w:keepLines w:val="0"/>
        <w:widowControl/>
        <w:suppressLineNumbers w:val="0"/>
        <w:ind w:left="720"/>
        <w:jc w:val="both"/>
      </w:pPr>
      <w:r>
        <w:t>Customer experience (Satisfaction score, issue resolution time)</w:t>
      </w:r>
    </w:p>
    <w:p w14:paraId="0FF624A6">
      <w:pPr>
        <w:pStyle w:val="7"/>
        <w:keepNext w:val="0"/>
        <w:keepLines w:val="0"/>
        <w:widowControl/>
        <w:suppressLineNumbers w:val="0"/>
        <w:jc w:val="both"/>
      </w:pPr>
      <w:r>
        <w:t>The dataset was cleaned and preprocessed to ensure consistency, remove missing values, and create derived features such as engagement level and churn risk.</w:t>
      </w:r>
    </w:p>
    <w:p w14:paraId="07367CB3">
      <w:pPr>
        <w:pStyle w:val="3"/>
        <w:keepNext w:val="0"/>
        <w:keepLines w:val="0"/>
        <w:widowControl/>
        <w:suppressLineNumbers w:val="0"/>
        <w:jc w:val="both"/>
      </w:pPr>
    </w:p>
    <w:p w14:paraId="14E14D9E">
      <w:pPr>
        <w:pStyle w:val="3"/>
        <w:keepNext w:val="0"/>
        <w:keepLines w:val="0"/>
        <w:widowControl/>
        <w:numPr>
          <w:ilvl w:val="0"/>
          <w:numId w:val="1"/>
        </w:numPr>
        <w:suppressLineNumbers w:val="0"/>
        <w:jc w:val="both"/>
        <w:rPr>
          <w:rFonts w:hint="default"/>
          <w:lang w:val="en-US"/>
        </w:rPr>
      </w:pPr>
      <w:r>
        <w:rPr>
          <w:rFonts w:hint="default"/>
          <w:lang w:val="en-US"/>
        </w:rPr>
        <w:t xml:space="preserve">Stackholders :                                      </w:t>
      </w:r>
    </w:p>
    <w:p w14:paraId="7389BDB0">
      <w:pPr>
        <w:jc w:val="both"/>
        <w:rPr>
          <w:rFonts w:hint="default" w:ascii="Times New Roman" w:hAnsi="Times New Roman" w:cs="Times New Roman"/>
          <w:sz w:val="24"/>
          <w:szCs w:val="24"/>
          <w:lang w:val="en-US"/>
        </w:rPr>
      </w:pPr>
    </w:p>
    <w:p w14:paraId="1119ADA2">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This analysis is useful for product managers, marketing teams, customer support, and business leaders.  </w:t>
      </w:r>
    </w:p>
    <w:p w14:paraId="03B8CBAB">
      <w:pPr>
        <w:jc w:val="both"/>
        <w:rPr>
          <w:rFonts w:hint="default" w:ascii="Times New Roman" w:hAnsi="Times New Roman" w:cs="Times New Roman"/>
          <w:sz w:val="24"/>
          <w:szCs w:val="24"/>
          <w:lang w:val="en-US"/>
        </w:rPr>
      </w:pPr>
    </w:p>
    <w:p w14:paraId="4D9645C0">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insights help them understand customer engagement, identify churn risk, improve reward strategies, and design better retention plans.</w:t>
      </w:r>
    </w:p>
    <w:p w14:paraId="53F5761B">
      <w:pPr>
        <w:jc w:val="both"/>
        <w:rPr>
          <w:rFonts w:hint="default"/>
          <w:lang w:val="en-US"/>
        </w:rPr>
      </w:pPr>
    </w:p>
    <w:p w14:paraId="4E9CBF18">
      <w:pPr>
        <w:pStyle w:val="3"/>
        <w:keepNext w:val="0"/>
        <w:keepLines w:val="0"/>
        <w:widowControl/>
        <w:suppressLineNumbers w:val="0"/>
        <w:jc w:val="both"/>
      </w:pPr>
      <w:r>
        <w:t>4. Methodology</w:t>
      </w:r>
    </w:p>
    <w:p w14:paraId="25660D20">
      <w:pPr>
        <w:pStyle w:val="7"/>
        <w:keepNext w:val="0"/>
        <w:keepLines w:val="0"/>
        <w:widowControl/>
        <w:suppressLineNumbers w:val="0"/>
        <w:jc w:val="both"/>
      </w:pPr>
      <w:r>
        <w:t>The analysis was performed using Python with the following approach:</w:t>
      </w:r>
    </w:p>
    <w:p w14:paraId="2D55CECB">
      <w:pPr>
        <w:pStyle w:val="7"/>
        <w:keepNext w:val="0"/>
        <w:keepLines w:val="0"/>
        <w:widowControl/>
        <w:suppressLineNumbers w:val="0"/>
        <w:jc w:val="both"/>
      </w:pPr>
      <w:r>
        <w:rPr>
          <w:rFonts w:hint="default"/>
          <w:lang w:val="en-US"/>
        </w:rPr>
        <w:t>1.</w:t>
      </w:r>
      <w:r>
        <w:t>Data cleaning and preprocessing</w:t>
      </w:r>
    </w:p>
    <w:p w14:paraId="715D609A">
      <w:pPr>
        <w:pStyle w:val="7"/>
        <w:keepNext w:val="0"/>
        <w:keepLines w:val="0"/>
        <w:widowControl/>
        <w:suppressLineNumbers w:val="0"/>
        <w:jc w:val="both"/>
      </w:pPr>
      <w:r>
        <w:t>Exploratory Data Analysis (EDA)</w:t>
      </w:r>
    </w:p>
    <w:p w14:paraId="1587DC62">
      <w:pPr>
        <w:pStyle w:val="7"/>
        <w:keepNext w:val="0"/>
        <w:keepLines w:val="0"/>
        <w:widowControl/>
        <w:suppressLineNumbers w:val="0"/>
        <w:jc w:val="both"/>
      </w:pPr>
      <w:r>
        <w:t>Feature engineering (engagement level, activity status, churn risk)</w:t>
      </w:r>
    </w:p>
    <w:p w14:paraId="42F3A13E">
      <w:pPr>
        <w:pStyle w:val="7"/>
        <w:keepNext w:val="0"/>
        <w:keepLines w:val="0"/>
        <w:widowControl/>
        <w:suppressLineNumbers w:val="0"/>
        <w:jc w:val="both"/>
      </w:pPr>
      <w:r>
        <w:t>Group-based analysis using aggregation and segmentation</w:t>
      </w:r>
    </w:p>
    <w:p w14:paraId="20300E93">
      <w:pPr>
        <w:pStyle w:val="7"/>
        <w:keepNext w:val="0"/>
        <w:keepLines w:val="0"/>
        <w:widowControl/>
        <w:suppressLineNumbers w:val="0"/>
        <w:jc w:val="both"/>
      </w:pPr>
      <w:r>
        <w:t>Hypothesis testing to validate assumptions</w:t>
      </w:r>
    </w:p>
    <w:p w14:paraId="376ADC67">
      <w:pPr>
        <w:pStyle w:val="7"/>
        <w:keepNext w:val="0"/>
        <w:keepLines w:val="0"/>
        <w:widowControl/>
        <w:suppressLineNumbers w:val="0"/>
        <w:jc w:val="both"/>
      </w:pPr>
      <w:r>
        <w:t>Interpretation of results using business context</w:t>
      </w:r>
    </w:p>
    <w:p w14:paraId="4FFE8CC7">
      <w:pPr>
        <w:keepNext w:val="0"/>
        <w:keepLines w:val="0"/>
        <w:widowControl/>
        <w:numPr>
          <w:ilvl w:val="0"/>
          <w:numId w:val="0"/>
        </w:numPr>
        <w:suppressLineNumbers w:val="0"/>
        <w:spacing w:before="0" w:beforeAutospacing="1" w:after="0" w:afterAutospacing="1"/>
        <w:jc w:val="both"/>
      </w:pPr>
    </w:p>
    <w:p w14:paraId="31112652">
      <w:pPr>
        <w:pStyle w:val="7"/>
        <w:keepNext w:val="0"/>
        <w:keepLines w:val="0"/>
        <w:widowControl/>
        <w:suppressLineNumbers w:val="0"/>
        <w:jc w:val="both"/>
      </w:pPr>
      <w:r>
        <w:rPr>
          <w:rStyle w:val="8"/>
        </w:rPr>
        <w:t>Tools &amp; Libraries Used:</w:t>
      </w:r>
    </w:p>
    <w:p w14:paraId="1475EB35">
      <w:pPr>
        <w:pStyle w:val="7"/>
        <w:keepNext w:val="0"/>
        <w:keepLines w:val="0"/>
        <w:widowControl/>
        <w:suppressLineNumbers w:val="0"/>
        <w:ind w:left="720"/>
        <w:jc w:val="both"/>
      </w:pPr>
      <w:r>
        <w:t>Python</w:t>
      </w:r>
    </w:p>
    <w:p w14:paraId="22C3EE28">
      <w:pPr>
        <w:pStyle w:val="7"/>
        <w:keepNext w:val="0"/>
        <w:keepLines w:val="0"/>
        <w:widowControl/>
        <w:suppressLineNumbers w:val="0"/>
        <w:ind w:left="720"/>
        <w:jc w:val="both"/>
      </w:pPr>
      <w:r>
        <w:t>Pandas, NumPy</w:t>
      </w:r>
    </w:p>
    <w:p w14:paraId="23EF9AC4">
      <w:pPr>
        <w:pStyle w:val="7"/>
        <w:keepNext w:val="0"/>
        <w:keepLines w:val="0"/>
        <w:widowControl/>
        <w:suppressLineNumbers w:val="0"/>
        <w:ind w:left="720"/>
        <w:jc w:val="both"/>
      </w:pPr>
      <w:r>
        <w:t>Matplotlib, Seaborn</w:t>
      </w:r>
    </w:p>
    <w:p w14:paraId="729B61CB">
      <w:pPr>
        <w:pStyle w:val="7"/>
        <w:keepNext w:val="0"/>
        <w:keepLines w:val="0"/>
        <w:widowControl/>
        <w:suppressLineNumbers w:val="0"/>
        <w:ind w:left="720"/>
        <w:jc w:val="both"/>
      </w:pPr>
      <w:r>
        <w:t>SciPy (for hypothesis testing)</w:t>
      </w:r>
    </w:p>
    <w:p w14:paraId="6C4F2549">
      <w:pPr>
        <w:keepNext w:val="0"/>
        <w:keepLines w:val="0"/>
        <w:widowControl/>
        <w:suppressLineNumbers w:val="0"/>
        <w:jc w:val="both"/>
      </w:pPr>
    </w:p>
    <w:p w14:paraId="283081B7">
      <w:pPr>
        <w:pStyle w:val="3"/>
        <w:keepNext w:val="0"/>
        <w:keepLines w:val="0"/>
        <w:widowControl/>
        <w:suppressLineNumbers w:val="0"/>
        <w:jc w:val="both"/>
      </w:pPr>
      <w:r>
        <w:t>5. Key Analysis &amp; Findings</w:t>
      </w:r>
    </w:p>
    <w:p w14:paraId="618591C0">
      <w:pPr>
        <w:pStyle w:val="4"/>
        <w:keepNext w:val="0"/>
        <w:keepLines w:val="0"/>
        <w:widowControl/>
        <w:suppressLineNumbers w:val="0"/>
        <w:jc w:val="both"/>
      </w:pPr>
      <w:r>
        <w:t>Customer Engagement Overview</w:t>
      </w:r>
    </w:p>
    <w:p w14:paraId="232B351D">
      <w:pPr>
        <w:pStyle w:val="7"/>
        <w:keepNext w:val="0"/>
        <w:keepLines w:val="0"/>
        <w:widowControl/>
        <w:suppressLineNumbers w:val="0"/>
        <w:ind w:left="720"/>
        <w:jc w:val="both"/>
      </w:pPr>
      <w:r>
        <w:t>Approximately 76% of users are dormant (inactive for over 90 days).</w:t>
      </w:r>
    </w:p>
    <w:p w14:paraId="1F725A95">
      <w:pPr>
        <w:pStyle w:val="7"/>
        <w:keepNext w:val="0"/>
        <w:keepLines w:val="0"/>
        <w:widowControl/>
        <w:suppressLineNumbers w:val="0"/>
        <w:ind w:left="720"/>
        <w:jc w:val="both"/>
      </w:pPr>
      <w:r>
        <w:t>Only about 2% of users are highly active.</w:t>
      </w:r>
    </w:p>
    <w:p w14:paraId="50148456">
      <w:pPr>
        <w:pStyle w:val="7"/>
        <w:keepNext w:val="0"/>
        <w:keepLines w:val="0"/>
        <w:widowControl/>
        <w:suppressLineNumbers w:val="0"/>
        <w:ind w:left="720"/>
        <w:jc w:val="both"/>
      </w:pPr>
      <w:r>
        <w:t>Engagement levels are low across all demographic segments.</w:t>
      </w:r>
    </w:p>
    <w:p w14:paraId="7A8F0A6B">
      <w:pPr>
        <w:pStyle w:val="7"/>
        <w:keepNext w:val="0"/>
        <w:keepLines w:val="0"/>
        <w:widowControl/>
        <w:suppressLineNumbers w:val="0"/>
        <w:ind w:left="720"/>
        <w:jc w:val="both"/>
      </w:pPr>
      <w:r>
        <w:t>App usage frequency alone does not strongly influence transaction volume.</w:t>
      </w:r>
    </w:p>
    <w:p w14:paraId="11B095BD">
      <w:pPr>
        <w:pStyle w:val="7"/>
        <w:keepNext w:val="0"/>
        <w:keepLines w:val="0"/>
        <w:widowControl/>
        <w:suppressLineNumbers w:val="0"/>
        <w:jc w:val="both"/>
      </w:pPr>
      <w:r>
        <w:rPr>
          <w:rStyle w:val="8"/>
        </w:rPr>
        <w:t>Insight:</w:t>
      </w:r>
      <w:r>
        <w:t xml:space="preserve"> Engagement decline is a platform-wide issue rather than a demographic-specific problem.</w:t>
      </w:r>
    </w:p>
    <w:p w14:paraId="2A402799">
      <w:pPr>
        <w:keepNext w:val="0"/>
        <w:keepLines w:val="0"/>
        <w:widowControl/>
        <w:suppressLineNumbers w:val="0"/>
        <w:jc w:val="both"/>
      </w:pPr>
    </w:p>
    <w:p w14:paraId="76863B6B">
      <w:pPr>
        <w:pStyle w:val="4"/>
        <w:keepNext w:val="0"/>
        <w:keepLines w:val="0"/>
        <w:widowControl/>
        <w:suppressLineNumbers w:val="0"/>
        <w:jc w:val="both"/>
      </w:pPr>
      <w:r>
        <w:t>Transaction &amp; Spending Behavior</w:t>
      </w:r>
    </w:p>
    <w:p w14:paraId="71201628">
      <w:pPr>
        <w:pStyle w:val="7"/>
        <w:keepNext w:val="0"/>
        <w:keepLines w:val="0"/>
        <w:widowControl/>
        <w:suppressLineNumbers w:val="0"/>
        <w:ind w:left="720"/>
        <w:jc w:val="both"/>
      </w:pPr>
      <w:r>
        <w:t>A small group of power users generates the highest transaction volumes.</w:t>
      </w:r>
    </w:p>
    <w:p w14:paraId="586FC8C8">
      <w:pPr>
        <w:pStyle w:val="7"/>
        <w:keepNext w:val="0"/>
        <w:keepLines w:val="0"/>
        <w:widowControl/>
        <w:suppressLineNumbers w:val="0"/>
        <w:ind w:left="720"/>
        <w:jc w:val="both"/>
      </w:pPr>
      <w:r>
        <w:t>Recently active users transact more than inactive users.</w:t>
      </w:r>
    </w:p>
    <w:p w14:paraId="19C5BA7D">
      <w:pPr>
        <w:pStyle w:val="7"/>
        <w:keepNext w:val="0"/>
        <w:keepLines w:val="0"/>
        <w:widowControl/>
        <w:suppressLineNumbers w:val="0"/>
        <w:ind w:left="720"/>
        <w:jc w:val="both"/>
      </w:pPr>
      <w:r>
        <w:t>High engagement users contribute slightly more transactions, but the difference is moderate.</w:t>
      </w:r>
    </w:p>
    <w:p w14:paraId="4CBAB0D9">
      <w:pPr>
        <w:pStyle w:val="7"/>
        <w:keepNext w:val="0"/>
        <w:keepLines w:val="0"/>
        <w:widowControl/>
        <w:suppressLineNumbers w:val="0"/>
        <w:jc w:val="both"/>
      </w:pPr>
      <w:r>
        <w:rPr>
          <w:rStyle w:val="8"/>
        </w:rPr>
        <w:t>Insight:</w:t>
      </w:r>
      <w:r>
        <w:t xml:space="preserve"> Recency of activity is a stronger indicator of transaction behavior than usage frequency.</w:t>
      </w:r>
    </w:p>
    <w:p w14:paraId="0D2F41A0">
      <w:pPr>
        <w:keepNext w:val="0"/>
        <w:keepLines w:val="0"/>
        <w:widowControl/>
        <w:suppressLineNumbers w:val="0"/>
        <w:jc w:val="both"/>
      </w:pPr>
      <w:bookmarkStart w:id="0" w:name="_GoBack"/>
      <w:bookmarkEnd w:id="0"/>
    </w:p>
    <w:p w14:paraId="6C1FEF6E">
      <w:pPr>
        <w:pStyle w:val="4"/>
        <w:keepNext w:val="0"/>
        <w:keepLines w:val="0"/>
        <w:widowControl/>
        <w:suppressLineNumbers w:val="0"/>
        <w:jc w:val="both"/>
      </w:pPr>
      <w:r>
        <w:t>Rewards &amp; Incentives Impact</w:t>
      </w:r>
    </w:p>
    <w:p w14:paraId="4A75A0C9">
      <w:pPr>
        <w:pStyle w:val="7"/>
        <w:keepNext w:val="0"/>
        <w:keepLines w:val="0"/>
        <w:widowControl/>
        <w:suppressLineNumbers w:val="0"/>
        <w:ind w:left="720"/>
        <w:jc w:val="both"/>
      </w:pPr>
      <w:r>
        <w:t>Cashback users do not transact more than non-cashback users.</w:t>
      </w:r>
    </w:p>
    <w:p w14:paraId="4D040DCD">
      <w:pPr>
        <w:pStyle w:val="7"/>
        <w:keepNext w:val="0"/>
        <w:keepLines w:val="0"/>
        <w:widowControl/>
        <w:suppressLineNumbers w:val="0"/>
        <w:ind w:left="720"/>
        <w:jc w:val="both"/>
      </w:pPr>
      <w:r>
        <w:t>Loyalty points show limited impact on increasing transaction frequency.</w:t>
      </w:r>
    </w:p>
    <w:p w14:paraId="5643E4DF">
      <w:pPr>
        <w:pStyle w:val="7"/>
        <w:keepNext w:val="0"/>
        <w:keepLines w:val="0"/>
        <w:widowControl/>
        <w:suppressLineNumbers w:val="0"/>
        <w:ind w:left="720"/>
        <w:jc w:val="both"/>
      </w:pPr>
      <w:r>
        <w:t>Reward programs currently do not strongly drive sustained engagement.</w:t>
      </w:r>
    </w:p>
    <w:p w14:paraId="71AABCA2">
      <w:pPr>
        <w:pStyle w:val="7"/>
        <w:keepNext w:val="0"/>
        <w:keepLines w:val="0"/>
        <w:widowControl/>
        <w:suppressLineNumbers w:val="0"/>
        <w:jc w:val="both"/>
      </w:pPr>
      <w:r>
        <w:rPr>
          <w:rStyle w:val="8"/>
        </w:rPr>
        <w:t>Insight:</w:t>
      </w:r>
      <w:r>
        <w:t xml:space="preserve"> Existing reward structures are not effectively influencing user behavior.</w:t>
      </w:r>
    </w:p>
    <w:p w14:paraId="7E12BF50">
      <w:pPr>
        <w:keepNext w:val="0"/>
        <w:keepLines w:val="0"/>
        <w:widowControl/>
        <w:suppressLineNumbers w:val="0"/>
        <w:jc w:val="both"/>
      </w:pPr>
    </w:p>
    <w:p w14:paraId="123317B1">
      <w:pPr>
        <w:pStyle w:val="4"/>
        <w:keepNext w:val="0"/>
        <w:keepLines w:val="0"/>
        <w:widowControl/>
        <w:suppressLineNumbers w:val="0"/>
        <w:jc w:val="both"/>
      </w:pPr>
      <w:r>
        <w:t>Customer Segmentation</w:t>
      </w:r>
    </w:p>
    <w:p w14:paraId="297DBDE6">
      <w:pPr>
        <w:pStyle w:val="7"/>
        <w:keepNext w:val="0"/>
        <w:keepLines w:val="0"/>
        <w:widowControl/>
        <w:suppressLineNumbers w:val="0"/>
        <w:ind w:left="720"/>
        <w:jc w:val="both"/>
      </w:pPr>
      <w:r>
        <w:t>Engagement is consistently low across age, income, and location segments.</w:t>
      </w:r>
    </w:p>
    <w:p w14:paraId="1EA1FD01">
      <w:pPr>
        <w:pStyle w:val="7"/>
        <w:keepNext w:val="0"/>
        <w:keepLines w:val="0"/>
        <w:widowControl/>
        <w:suppressLineNumbers w:val="0"/>
        <w:ind w:left="720"/>
        <w:jc w:val="both"/>
      </w:pPr>
      <w:r>
        <w:t>Mid-age users (36–55) show higher disengagement.</w:t>
      </w:r>
    </w:p>
    <w:p w14:paraId="7A108B2D">
      <w:pPr>
        <w:pStyle w:val="7"/>
        <w:keepNext w:val="0"/>
        <w:keepLines w:val="0"/>
        <w:widowControl/>
        <w:suppressLineNumbers w:val="0"/>
        <w:ind w:left="720"/>
        <w:jc w:val="both"/>
      </w:pPr>
      <w:r>
        <w:t>Older users (65+) generate higher transaction volumes despite lower engagement.</w:t>
      </w:r>
    </w:p>
    <w:p w14:paraId="469120AE">
      <w:pPr>
        <w:pStyle w:val="7"/>
        <w:keepNext w:val="0"/>
        <w:keepLines w:val="0"/>
        <w:widowControl/>
        <w:suppressLineNumbers w:val="0"/>
        <w:jc w:val="both"/>
      </w:pPr>
      <w:r>
        <w:rPr>
          <w:rStyle w:val="8"/>
        </w:rPr>
        <w:t>Insight:</w:t>
      </w:r>
      <w:r>
        <w:t xml:space="preserve"> Behavioral segmentation is more meaningful than demographic segmentation.</w:t>
      </w:r>
    </w:p>
    <w:p w14:paraId="39829708">
      <w:pPr>
        <w:keepNext w:val="0"/>
        <w:keepLines w:val="0"/>
        <w:widowControl/>
        <w:suppressLineNumbers w:val="0"/>
        <w:jc w:val="both"/>
      </w:pPr>
    </w:p>
    <w:p w14:paraId="4510A65C">
      <w:pPr>
        <w:pStyle w:val="4"/>
        <w:keepNext w:val="0"/>
        <w:keepLines w:val="0"/>
        <w:widowControl/>
        <w:suppressLineNumbers w:val="0"/>
        <w:jc w:val="both"/>
      </w:pPr>
      <w:r>
        <w:t>Churn Risk &amp; Retention</w:t>
      </w:r>
    </w:p>
    <w:p w14:paraId="6231486B">
      <w:pPr>
        <w:pStyle w:val="7"/>
        <w:keepNext w:val="0"/>
        <w:keepLines w:val="0"/>
        <w:widowControl/>
        <w:suppressLineNumbers w:val="0"/>
        <w:ind w:left="720"/>
        <w:jc w:val="both"/>
      </w:pPr>
      <w:r>
        <w:t>Around 44% of users are identified as high churn risk.</w:t>
      </w:r>
    </w:p>
    <w:p w14:paraId="3C9C30DD">
      <w:pPr>
        <w:pStyle w:val="7"/>
        <w:keepNext w:val="0"/>
        <w:keepLines w:val="0"/>
        <w:widowControl/>
        <w:suppressLineNumbers w:val="0"/>
        <w:ind w:left="720"/>
        <w:jc w:val="both"/>
      </w:pPr>
      <w:r>
        <w:t>High churn risk users show longer inactivity periods and lower satisfaction scores.</w:t>
      </w:r>
    </w:p>
    <w:p w14:paraId="0B54815D">
      <w:pPr>
        <w:pStyle w:val="7"/>
        <w:keepNext w:val="0"/>
        <w:keepLines w:val="0"/>
        <w:widowControl/>
        <w:suppressLineNumbers w:val="0"/>
        <w:ind w:left="720"/>
        <w:jc w:val="both"/>
      </w:pPr>
      <w:r>
        <w:t>Inactivity is the strongest early indicator of churn.</w:t>
      </w:r>
    </w:p>
    <w:p w14:paraId="20B7963F">
      <w:pPr>
        <w:pStyle w:val="7"/>
        <w:keepNext w:val="0"/>
        <w:keepLines w:val="0"/>
        <w:widowControl/>
        <w:suppressLineNumbers w:val="0"/>
        <w:jc w:val="both"/>
      </w:pPr>
      <w:r>
        <w:rPr>
          <w:rStyle w:val="8"/>
        </w:rPr>
        <w:t>Insight:</w:t>
      </w:r>
      <w:r>
        <w:t xml:space="preserve"> Early intervention based on inactivity and satisfaction can reduce churn.</w:t>
      </w:r>
    </w:p>
    <w:p w14:paraId="18586491">
      <w:pPr>
        <w:keepNext w:val="0"/>
        <w:keepLines w:val="0"/>
        <w:widowControl/>
        <w:suppressLineNumbers w:val="0"/>
        <w:jc w:val="both"/>
      </w:pPr>
    </w:p>
    <w:p w14:paraId="53C76007">
      <w:pPr>
        <w:pStyle w:val="4"/>
        <w:keepNext w:val="0"/>
        <w:keepLines w:val="0"/>
        <w:widowControl/>
        <w:suppressLineNumbers w:val="0"/>
        <w:jc w:val="both"/>
      </w:pPr>
      <w:r>
        <w:t>Customer Support &amp; Satisfaction</w:t>
      </w:r>
    </w:p>
    <w:p w14:paraId="374656E2">
      <w:pPr>
        <w:pStyle w:val="7"/>
        <w:keepNext w:val="0"/>
        <w:keepLines w:val="0"/>
        <w:widowControl/>
        <w:suppressLineNumbers w:val="0"/>
        <w:ind w:left="720"/>
        <w:jc w:val="both"/>
      </w:pPr>
      <w:r>
        <w:t>Customer satisfaction and issue resolution time do not directly increase transactions.</w:t>
      </w:r>
    </w:p>
    <w:p w14:paraId="6AEDA239">
      <w:pPr>
        <w:pStyle w:val="7"/>
        <w:keepNext w:val="0"/>
        <w:keepLines w:val="0"/>
        <w:widowControl/>
        <w:suppressLineNumbers w:val="0"/>
        <w:ind w:left="720"/>
        <w:jc w:val="both"/>
      </w:pPr>
      <w:r>
        <w:t>Dissatisfied users may continue transacting in the short term but are more likely to churn later.</w:t>
      </w:r>
    </w:p>
    <w:p w14:paraId="019E8EBA">
      <w:pPr>
        <w:pStyle w:val="7"/>
        <w:keepNext w:val="0"/>
        <w:keepLines w:val="0"/>
        <w:widowControl/>
        <w:suppressLineNumbers w:val="0"/>
        <w:ind w:left="720"/>
        <w:jc w:val="both"/>
      </w:pPr>
      <w:r>
        <w:t>Hypothesis testing confirmed that age does not significantly impact transaction frequency.</w:t>
      </w:r>
    </w:p>
    <w:p w14:paraId="3025D91D">
      <w:pPr>
        <w:pStyle w:val="7"/>
        <w:keepNext w:val="0"/>
        <w:keepLines w:val="0"/>
        <w:widowControl/>
        <w:suppressLineNumbers w:val="0"/>
        <w:jc w:val="both"/>
      </w:pPr>
      <w:r>
        <w:rPr>
          <w:rStyle w:val="8"/>
        </w:rPr>
        <w:t>Insight:</w:t>
      </w:r>
      <w:r>
        <w:t xml:space="preserve"> Support quality impacts long-term retention rather than immediate revenue.</w:t>
      </w:r>
    </w:p>
    <w:p w14:paraId="247B61DE">
      <w:pPr>
        <w:pStyle w:val="3"/>
        <w:keepNext w:val="0"/>
        <w:keepLines w:val="0"/>
        <w:widowControl/>
        <w:numPr>
          <w:numId w:val="0"/>
        </w:numPr>
        <w:suppressLineNumbers w:val="0"/>
        <w:ind w:leftChars="0"/>
        <w:jc w:val="both"/>
        <w:outlineLvl w:val="1"/>
      </w:pPr>
    </w:p>
    <w:p w14:paraId="260647B4">
      <w:pPr>
        <w:pStyle w:val="3"/>
        <w:keepNext w:val="0"/>
        <w:keepLines w:val="0"/>
        <w:widowControl/>
        <w:numPr>
          <w:numId w:val="0"/>
        </w:numPr>
        <w:suppressLineNumbers w:val="0"/>
        <w:ind w:leftChars="0"/>
        <w:jc w:val="both"/>
        <w:outlineLvl w:val="1"/>
      </w:pPr>
      <w:r>
        <w:rPr>
          <w:rFonts w:hint="default"/>
          <w:lang w:val="en-US"/>
        </w:rPr>
        <w:t>6.</w:t>
      </w:r>
      <w:r>
        <w:t>Business Recommendations</w:t>
      </w:r>
    </w:p>
    <w:p w14:paraId="7341EA36">
      <w:pPr>
        <w:pStyle w:val="7"/>
        <w:keepNext w:val="0"/>
        <w:keepLines w:val="0"/>
        <w:widowControl/>
        <w:suppressLineNumbers w:val="0"/>
        <w:ind w:left="720"/>
        <w:jc w:val="both"/>
      </w:pPr>
      <w:r>
        <w:t>Improve early onboarding engagement to prevent early drop-off.</w:t>
      </w:r>
    </w:p>
    <w:p w14:paraId="3FDBDB68">
      <w:pPr>
        <w:pStyle w:val="7"/>
        <w:keepNext w:val="0"/>
        <w:keepLines w:val="0"/>
        <w:widowControl/>
        <w:suppressLineNumbers w:val="0"/>
        <w:ind w:left="720"/>
        <w:jc w:val="both"/>
      </w:pPr>
      <w:r>
        <w:t>Use inactivity thresholds (7, 30, 90 days) to trigger re-engagement actions.</w:t>
      </w:r>
    </w:p>
    <w:p w14:paraId="47ECBC34">
      <w:pPr>
        <w:pStyle w:val="7"/>
        <w:keepNext w:val="0"/>
        <w:keepLines w:val="0"/>
        <w:widowControl/>
        <w:suppressLineNumbers w:val="0"/>
        <w:ind w:left="720"/>
        <w:jc w:val="both"/>
      </w:pPr>
      <w:r>
        <w:t>Redesign reward programs to encourage consistent usage rather than one-time transactions.</w:t>
      </w:r>
    </w:p>
    <w:p w14:paraId="7910E757">
      <w:pPr>
        <w:pStyle w:val="7"/>
        <w:keepNext w:val="0"/>
        <w:keepLines w:val="0"/>
        <w:widowControl/>
        <w:suppressLineNumbers w:val="0"/>
        <w:ind w:left="720"/>
        <w:jc w:val="both"/>
      </w:pPr>
      <w:r>
        <w:t>Focus retention efforts on high-value users with declining engagement.</w:t>
      </w:r>
    </w:p>
    <w:p w14:paraId="7BA4B09D">
      <w:pPr>
        <w:pStyle w:val="7"/>
        <w:keepNext w:val="0"/>
        <w:keepLines w:val="0"/>
        <w:widowControl/>
        <w:suppressLineNumbers w:val="0"/>
        <w:ind w:left="720"/>
        <w:jc w:val="both"/>
      </w:pPr>
      <w:r>
        <w:t>Shift from demographic-based targeting to behavior-based personalization.</w:t>
      </w:r>
    </w:p>
    <w:p w14:paraId="25153207">
      <w:pPr>
        <w:pStyle w:val="7"/>
        <w:keepNext w:val="0"/>
        <w:keepLines w:val="0"/>
        <w:widowControl/>
        <w:suppressLineNumbers w:val="0"/>
        <w:ind w:left="720"/>
        <w:jc w:val="both"/>
      </w:pPr>
      <w:r>
        <w:t>Use satisfaction and inactivity as early churn warning signals.</w:t>
      </w:r>
    </w:p>
    <w:p w14:paraId="76ACE5C2">
      <w:pPr>
        <w:keepNext w:val="0"/>
        <w:keepLines w:val="0"/>
        <w:widowControl/>
        <w:suppressLineNumbers w:val="0"/>
        <w:jc w:val="both"/>
      </w:pPr>
    </w:p>
    <w:p w14:paraId="3D10279C">
      <w:pPr>
        <w:pStyle w:val="4"/>
        <w:keepNext w:val="0"/>
        <w:keepLines w:val="0"/>
        <w:widowControl/>
        <w:suppressLineNumbers w:val="0"/>
        <w:jc w:val="both"/>
      </w:pPr>
      <w:r>
        <w:t>How Can Support Improve Retention?</w:t>
      </w:r>
    </w:p>
    <w:p w14:paraId="16A387B8">
      <w:pPr>
        <w:pStyle w:val="7"/>
        <w:keepNext w:val="0"/>
        <w:keepLines w:val="0"/>
        <w:widowControl/>
        <w:suppressLineNumbers w:val="0"/>
        <w:jc w:val="both"/>
      </w:pPr>
      <w:r>
        <w:t>Customer support plays a critical role in long-term customer retention. From the analysis, it is evident that customer satisfaction is closely linked with churn risk, even if it does not immediately impact transaction volume. Users with poor support experiences or unresolved issues may continue using the app temporarily but are more likely to disengage over time.</w:t>
      </w:r>
    </w:p>
    <w:p w14:paraId="31B8DF55">
      <w:pPr>
        <w:pStyle w:val="7"/>
        <w:keepNext w:val="0"/>
        <w:keepLines w:val="0"/>
        <w:widowControl/>
        <w:suppressLineNumbers w:val="0"/>
        <w:jc w:val="both"/>
      </w:pPr>
      <w:r>
        <w:rPr>
          <w:rStyle w:val="8"/>
        </w:rPr>
        <w:t>Key actions to improve retention through support:</w:t>
      </w:r>
    </w:p>
    <w:p w14:paraId="5EA72712">
      <w:pPr>
        <w:pStyle w:val="7"/>
        <w:keepNext w:val="0"/>
        <w:keepLines w:val="0"/>
        <w:widowControl/>
        <w:suppressLineNumbers w:val="0"/>
        <w:ind w:left="720"/>
        <w:jc w:val="both"/>
      </w:pPr>
      <w:r>
        <w:t>Proactively follow up with users who report low satisfaction scores</w:t>
      </w:r>
    </w:p>
    <w:p w14:paraId="01F0C072">
      <w:pPr>
        <w:pStyle w:val="7"/>
        <w:keepNext w:val="0"/>
        <w:keepLines w:val="0"/>
        <w:widowControl/>
        <w:suppressLineNumbers w:val="0"/>
        <w:ind w:left="720"/>
        <w:jc w:val="both"/>
      </w:pPr>
      <w:r>
        <w:t>Focus on quality issue resolution rather than only reducing resolution time</w:t>
      </w:r>
    </w:p>
    <w:p w14:paraId="5FCFBF92">
      <w:pPr>
        <w:pStyle w:val="7"/>
        <w:keepNext w:val="0"/>
        <w:keepLines w:val="0"/>
        <w:widowControl/>
        <w:suppressLineNumbers w:val="0"/>
        <w:ind w:left="720"/>
        <w:jc w:val="both"/>
      </w:pPr>
      <w:r>
        <w:t>Use support interactions to educate users about app features and benefits</w:t>
      </w:r>
    </w:p>
    <w:p w14:paraId="7BEDC179">
      <w:pPr>
        <w:pStyle w:val="7"/>
        <w:keepNext w:val="0"/>
        <w:keepLines w:val="0"/>
        <w:widowControl/>
        <w:suppressLineNumbers w:val="0"/>
        <w:ind w:left="720"/>
        <w:jc w:val="both"/>
      </w:pPr>
      <w:r>
        <w:t>Track repeated support issues as an early churn warning signal</w:t>
      </w:r>
    </w:p>
    <w:p w14:paraId="2C7F7EBE">
      <w:pPr>
        <w:keepNext w:val="0"/>
        <w:keepLines w:val="0"/>
        <w:widowControl/>
        <w:suppressLineNumbers w:val="0"/>
        <w:jc w:val="both"/>
      </w:pPr>
    </w:p>
    <w:p w14:paraId="7AA7785D">
      <w:pPr>
        <w:pStyle w:val="4"/>
        <w:keepNext w:val="0"/>
        <w:keepLines w:val="0"/>
        <w:widowControl/>
        <w:suppressLineNumbers w:val="0"/>
        <w:jc w:val="both"/>
      </w:pPr>
      <w:r>
        <w:t>How Can Churn Risk Be Reduced?</w:t>
      </w:r>
    </w:p>
    <w:p w14:paraId="5AD6AA77">
      <w:pPr>
        <w:pStyle w:val="7"/>
        <w:keepNext w:val="0"/>
        <w:keepLines w:val="0"/>
        <w:widowControl/>
        <w:suppressLineNumbers w:val="0"/>
        <w:jc w:val="both"/>
      </w:pPr>
      <w:r>
        <w:t>Churn risk analysis shows that inactivity and declining satisfaction are the strongest early indicators of potential customer loss. Nearly half of the users fall into the high churn risk category, making proactive retention strategies essential.</w:t>
      </w:r>
    </w:p>
    <w:p w14:paraId="52054400">
      <w:pPr>
        <w:pStyle w:val="7"/>
        <w:keepNext w:val="0"/>
        <w:keepLines w:val="0"/>
        <w:widowControl/>
        <w:suppressLineNumbers w:val="0"/>
        <w:jc w:val="both"/>
      </w:pPr>
      <w:r>
        <w:rPr>
          <w:rStyle w:val="8"/>
        </w:rPr>
        <w:t>Key actions to reduce churn risk:</w:t>
      </w:r>
    </w:p>
    <w:p w14:paraId="037BE646">
      <w:pPr>
        <w:pStyle w:val="7"/>
        <w:keepNext w:val="0"/>
        <w:keepLines w:val="0"/>
        <w:widowControl/>
        <w:suppressLineNumbers w:val="0"/>
        <w:ind w:left="720"/>
        <w:jc w:val="both"/>
      </w:pPr>
      <w:r>
        <w:t>Monitor inactivity thresholds (7, 30, and 90 days) and trigger early interventions</w:t>
      </w:r>
    </w:p>
    <w:p w14:paraId="3C53F516">
      <w:pPr>
        <w:pStyle w:val="7"/>
        <w:keepNext w:val="0"/>
        <w:keepLines w:val="0"/>
        <w:widowControl/>
        <w:suppressLineNumbers w:val="0"/>
        <w:ind w:left="720"/>
        <w:jc w:val="both"/>
      </w:pPr>
      <w:r>
        <w:t>Use personalized re-engagement campaigns instead of generic offers</w:t>
      </w:r>
    </w:p>
    <w:p w14:paraId="32AE7837">
      <w:pPr>
        <w:pStyle w:val="7"/>
        <w:keepNext w:val="0"/>
        <w:keepLines w:val="0"/>
        <w:widowControl/>
        <w:suppressLineNumbers w:val="0"/>
        <w:ind w:left="720"/>
        <w:jc w:val="both"/>
      </w:pPr>
      <w:r>
        <w:t>Improve onboarding experience to prevent early disengagement</w:t>
      </w:r>
    </w:p>
    <w:p w14:paraId="3C6B6B29">
      <w:pPr>
        <w:pStyle w:val="7"/>
        <w:keepNext w:val="0"/>
        <w:keepLines w:val="0"/>
        <w:widowControl/>
        <w:suppressLineNumbers w:val="0"/>
        <w:ind w:left="720"/>
        <w:jc w:val="both"/>
      </w:pPr>
      <w:r>
        <w:t>Combine behavioral data with satisfaction metrics to predict churn</w:t>
      </w:r>
    </w:p>
    <w:p w14:paraId="7A186043">
      <w:pPr>
        <w:pStyle w:val="7"/>
        <w:keepNext w:val="0"/>
        <w:keepLines w:val="0"/>
        <w:widowControl/>
        <w:suppressLineNumbers w:val="0"/>
        <w:ind w:left="720"/>
        <w:jc w:val="both"/>
      </w:pPr>
      <w:r>
        <w:t>Prioritize high-value users with declining engagement for retention efforts</w:t>
      </w:r>
    </w:p>
    <w:p w14:paraId="7173DAD0">
      <w:pPr>
        <w:keepNext w:val="0"/>
        <w:keepLines w:val="0"/>
        <w:widowControl/>
        <w:suppressLineNumbers w:val="0"/>
        <w:jc w:val="both"/>
      </w:pPr>
    </w:p>
    <w:p w14:paraId="3F3A0E40">
      <w:pPr>
        <w:pStyle w:val="3"/>
        <w:keepNext w:val="0"/>
        <w:keepLines w:val="0"/>
        <w:widowControl/>
        <w:suppressLineNumbers w:val="0"/>
        <w:jc w:val="both"/>
      </w:pPr>
      <w:r>
        <w:t>7. Conclusion</w:t>
      </w:r>
    </w:p>
    <w:p w14:paraId="32168B93">
      <w:pPr>
        <w:pStyle w:val="7"/>
        <w:keepNext w:val="0"/>
        <w:keepLines w:val="0"/>
        <w:widowControl/>
        <w:suppressLineNumbers w:val="0"/>
        <w:jc w:val="both"/>
      </w:pPr>
      <w:r>
        <w:t>This project demonstrates that declining engagement in a digital wallet platform is primarily driven by inactivity, weak reward effectiveness, and declining customer satisfaction rather than demographic factors. By focusing on behavioral signals and proactive retention strategies, the business can significantly improve customer engagement, reduce churn risk, and enhance long-term value.</w:t>
      </w:r>
    </w:p>
    <w:p w14:paraId="6C34639C">
      <w:pPr>
        <w:keepNext w:val="0"/>
        <w:keepLines w:val="0"/>
        <w:widowControl/>
        <w:suppressLineNumbers w:val="0"/>
        <w:jc w:val="both"/>
      </w:pPr>
    </w:p>
    <w:p w14:paraId="5726A948">
      <w:pPr>
        <w:pStyle w:val="3"/>
        <w:keepNext w:val="0"/>
        <w:keepLines w:val="0"/>
        <w:widowControl/>
        <w:suppressLineNumbers w:val="0"/>
        <w:jc w:val="both"/>
        <w:rPr>
          <w:rFonts w:hint="default"/>
          <w:lang w:val="en-US"/>
        </w:rPr>
      </w:pPr>
      <w:r>
        <w:rPr>
          <w:rFonts w:hint="default"/>
          <w:lang w:val="en-US"/>
        </w:rPr>
        <w:t>8</w:t>
      </w:r>
      <w:r>
        <w:t>. Project Impac</w:t>
      </w:r>
      <w:r>
        <w:rPr>
          <w:rFonts w:hint="default"/>
          <w:lang w:val="en-US"/>
        </w:rPr>
        <w:t>t</w:t>
      </w:r>
    </w:p>
    <w:p w14:paraId="3C6FE57C">
      <w:pPr>
        <w:pStyle w:val="7"/>
        <w:keepNext w:val="0"/>
        <w:keepLines w:val="0"/>
        <w:widowControl/>
        <w:suppressLineNumbers w:val="0"/>
        <w:ind w:left="720"/>
        <w:jc w:val="both"/>
      </w:pPr>
      <w:r>
        <w:t>Identified key churn drivers affecting nearly half of the user base</w:t>
      </w:r>
    </w:p>
    <w:p w14:paraId="634B8A57">
      <w:pPr>
        <w:pStyle w:val="7"/>
        <w:keepNext w:val="0"/>
        <w:keepLines w:val="0"/>
        <w:widowControl/>
        <w:suppressLineNumbers w:val="0"/>
        <w:ind w:left="720"/>
        <w:jc w:val="both"/>
      </w:pPr>
      <w:r>
        <w:t>Highlighted inefficiencies in reward and incentive programs</w:t>
      </w:r>
    </w:p>
    <w:p w14:paraId="4A714614">
      <w:pPr>
        <w:pStyle w:val="7"/>
        <w:keepNext w:val="0"/>
        <w:keepLines w:val="0"/>
        <w:widowControl/>
        <w:suppressLineNumbers w:val="0"/>
        <w:ind w:left="720"/>
        <w:jc w:val="both"/>
      </w:pPr>
      <w:r>
        <w:t>Provided actionable recommendations to improve engagement and retention</w:t>
      </w:r>
    </w:p>
    <w:p w14:paraId="24D8C076">
      <w:pPr>
        <w:pStyle w:val="7"/>
        <w:keepNext w:val="0"/>
        <w:keepLines w:val="0"/>
        <w:widowControl/>
        <w:suppressLineNumbers w:val="0"/>
        <w:ind w:left="720"/>
        <w:jc w:val="both"/>
      </w:pPr>
      <w:r>
        <w:t>Delivered a real-world, end-to-end analytics project suitable for business decision-making</w:t>
      </w:r>
    </w:p>
    <w:p w14:paraId="5911DD96">
      <w:pPr>
        <w:jc w:val="both"/>
      </w:pPr>
    </w:p>
    <w:p w14:paraId="23815331">
      <w:pPr>
        <w:jc w:val="both"/>
      </w:pPr>
    </w:p>
    <w:p w14:paraId="194044F4">
      <w:pPr>
        <w:jc w:val="both"/>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4BCDFF"/>
    <w:multiLevelType w:val="singleLevel"/>
    <w:tmpl w:val="484BCDFF"/>
    <w:lvl w:ilvl="0" w:tentative="0">
      <w:start w:val="4"/>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E977AD"/>
    <w:rsid w:val="132B4831"/>
    <w:rsid w:val="14E977AD"/>
    <w:rsid w:val="38BC46A5"/>
    <w:rsid w:val="58B404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2026-01-06T10:23:00Z</dcterms:created>
  <dc:creator>harisha</dc:creator>
  <cp:lastModifiedBy>harisha</cp:lastModifiedBy>
  <dcterms:modified xsi:type="dcterms:W3CDTF">2026-01-29T05:11:15Z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88A428A427634BBD9F1EBB7927229A41_11</vt:lpwstr>
  </property>
</Properties>
</file>