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4A32DC">
      <w:pPr>
        <w:spacing w:after="40"/>
      </w:pPr>
      <w:r>
        <w:rPr>
          <w:b/>
          <w:bCs/>
        </w:rPr>
        <w:t>NAME: J HARISH ANANDAM</w:t>
      </w:r>
    </w:p>
    <w:p w14:paraId="0DD09BE9">
      <w:pPr>
        <w:spacing w:after="300"/>
      </w:pPr>
      <w:bookmarkStart w:id="0" w:name="_GoBack"/>
      <w:bookmarkEnd w:id="0"/>
      <w:r>
        <w:rPr>
          <w:b/>
          <w:bCs/>
        </w:rPr>
        <w:t>REG NO: 2116241201501</w:t>
      </w:r>
    </w:p>
    <w:p w14:paraId="69061482">
      <w:pPr>
        <w:spacing w:after="300"/>
        <w:jc w:val="center"/>
      </w:pPr>
      <w:r>
        <w:rPr>
          <w:b/>
          <w:bCs/>
          <w:color w:val="1F3864"/>
          <w:sz w:val="30"/>
          <w:szCs w:val="30"/>
        </w:rPr>
        <w:t>Case Study on the Business Impact of a No-Code Application Implementation</w:t>
      </w:r>
    </w:p>
    <w:p w14:paraId="7BC74261">
      <w:pPr>
        <w:pStyle w:val="2"/>
        <w:spacing w:before="300" w:after="150"/>
      </w:pPr>
      <w:r>
        <w:t>Aim</w:t>
      </w:r>
    </w:p>
    <w:p w14:paraId="56E5E15C">
      <w:pPr>
        <w:spacing w:after="160"/>
      </w:pPr>
      <w:r>
        <w:t>To analyze the business impact of implementing a no-code application in an organization, by comparing the way work was done before and after adoption in terms of cost, time, productivity, data quality, and agility, and to identify the risks that must be managed.</w:t>
      </w:r>
    </w:p>
    <w:p w14:paraId="675C402E">
      <w:pPr>
        <w:pStyle w:val="2"/>
        <w:spacing w:before="300" w:after="150"/>
      </w:pPr>
      <w:r>
        <w:t>Objective</w:t>
      </w:r>
    </w:p>
    <w:p w14:paraId="4D31FDBE">
      <w:pPr>
        <w:pStyle w:val="16"/>
        <w:numPr>
          <w:ilvl w:val="0"/>
          <w:numId w:val="1"/>
        </w:numPr>
        <w:spacing w:after="80"/>
      </w:pPr>
      <w:r>
        <w:t>Understand why organizations adopt no-code platforms.</w:t>
      </w:r>
    </w:p>
    <w:p w14:paraId="2B9BAECC">
      <w:pPr>
        <w:pStyle w:val="16"/>
        <w:numPr>
          <w:ilvl w:val="0"/>
          <w:numId w:val="1"/>
        </w:numPr>
        <w:spacing w:after="80"/>
      </w:pPr>
      <w:r>
        <w:t>Study the business problem a no-code application is meant to solve.</w:t>
      </w:r>
    </w:p>
    <w:p w14:paraId="14664235">
      <w:pPr>
        <w:pStyle w:val="16"/>
        <w:numPr>
          <w:ilvl w:val="0"/>
          <w:numId w:val="1"/>
        </w:numPr>
        <w:spacing w:after="80"/>
      </w:pPr>
      <w:r>
        <w:t>Examine the steps involved in implementing a no-code application.</w:t>
      </w:r>
    </w:p>
    <w:p w14:paraId="2BA23520">
      <w:pPr>
        <w:pStyle w:val="16"/>
        <w:numPr>
          <w:ilvl w:val="0"/>
          <w:numId w:val="1"/>
        </w:numPr>
        <w:spacing w:after="80"/>
      </w:pPr>
      <w:r>
        <w:t>Evaluate the impact on cost, speed, productivity, accuracy, and agility.</w:t>
      </w:r>
    </w:p>
    <w:p w14:paraId="3C48CB1A">
      <w:pPr>
        <w:pStyle w:val="16"/>
        <w:numPr>
          <w:ilvl w:val="0"/>
          <w:numId w:val="1"/>
        </w:numPr>
        <w:spacing w:after="80"/>
      </w:pPr>
      <w:r>
        <w:t>Identify the risks and limitations and how they can be reduced.</w:t>
      </w:r>
    </w:p>
    <w:p w14:paraId="137DF0DF">
      <w:pPr>
        <w:pStyle w:val="2"/>
        <w:spacing w:before="300" w:after="150"/>
      </w:pPr>
      <w:r>
        <w:t>Selected Organization and Application</w:t>
      </w:r>
    </w:p>
    <w:p w14:paraId="704AD758">
      <w:pPr>
        <w:spacing w:after="160"/>
      </w:pPr>
      <w:r>
        <w:rPr>
          <w:b/>
          <w:bCs/>
        </w:rPr>
        <w:t>Organization (illustrative): a mid-sized distribution company with a procurement team, a warehouse, and several branch offices.</w:t>
      </w:r>
    </w:p>
    <w:p w14:paraId="13A2AFA6">
      <w:pPr>
        <w:spacing w:after="160"/>
      </w:pPr>
      <w:r>
        <w:t>Application: an internal Purchase Request and Inventory Tracking application built on a no-code / low-code platform such as Zoho Creator (Microsoft Power Apps and Google AppSheet are comparable alternatives).</w:t>
      </w:r>
    </w:p>
    <w:p w14:paraId="4ACFC74E">
      <w:pPr>
        <w:spacing w:after="160"/>
      </w:pPr>
      <w:r>
        <w:t>Note: the organization is a representative scenario used to demonstrate the method. The same analysis can be applied to any real organization by replacing the descriptions and measurements with its own.</w:t>
      </w:r>
    </w:p>
    <w:p w14:paraId="74E7C76C">
      <w:pPr>
        <w:pStyle w:val="2"/>
        <w:spacing w:before="300" w:after="150"/>
      </w:pPr>
      <w:r>
        <w:t>Overview</w:t>
      </w:r>
    </w:p>
    <w:p w14:paraId="52DD33F8">
      <w:pPr>
        <w:spacing w:after="160"/>
      </w:pPr>
      <w:r>
        <w:t>A no-code platform lets people build working business applications through visual, drag-and-drop tools rather than by writing code. Because business staff can take part directly in building the application, the delay between identifying a need and having a working tool is much shorter than in traditional software development, and the IT department is freed from a long queue of small requests.</w:t>
      </w:r>
    </w:p>
    <w:p w14:paraId="72268DB5">
      <w:pPr>
        <w:pStyle w:val="3"/>
        <w:spacing w:before="240" w:after="120"/>
      </w:pPr>
      <w:r>
        <w:t>Business Problem Before Implementation</w:t>
      </w:r>
    </w:p>
    <w:tbl>
      <w:tblPr>
        <w:tblStyle w:val="9"/>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3700"/>
        <w:gridCol w:w="3400"/>
      </w:tblGrid>
      <w:tr w14:paraId="464C00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shd w:val="clear" w:color="auto" w:fill="1F3864"/>
          </w:tcPr>
          <w:p w14:paraId="75832965">
            <w:r>
              <w:rPr>
                <w:b/>
                <w:bCs/>
                <w:color w:val="FFFFFF"/>
                <w:sz w:val="20"/>
                <w:szCs w:val="20"/>
              </w:rPr>
              <w:t>Area</w:t>
            </w:r>
          </w:p>
        </w:tc>
        <w:tc>
          <w:tcPr>
            <w:tcW w:w="3700" w:type="dxa"/>
            <w:shd w:val="clear" w:color="auto" w:fill="1F3864"/>
          </w:tcPr>
          <w:p w14:paraId="36D305A5">
            <w:r>
              <w:rPr>
                <w:b/>
                <w:bCs/>
                <w:color w:val="FFFFFF"/>
                <w:sz w:val="20"/>
                <w:szCs w:val="20"/>
              </w:rPr>
              <w:t>Situation Before</w:t>
            </w:r>
          </w:p>
        </w:tc>
        <w:tc>
          <w:tcPr>
            <w:tcW w:w="3400" w:type="dxa"/>
            <w:shd w:val="clear" w:color="auto" w:fill="1F3864"/>
          </w:tcPr>
          <w:p w14:paraId="52CA6FEA">
            <w:r>
              <w:rPr>
                <w:b/>
                <w:bCs/>
                <w:color w:val="FFFFFF"/>
                <w:sz w:val="20"/>
                <w:szCs w:val="20"/>
              </w:rPr>
              <w:t>Business Consequence</w:t>
            </w:r>
          </w:p>
        </w:tc>
      </w:tr>
      <w:tr w14:paraId="171CF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Pr>
          <w:p w14:paraId="5B0B70D6">
            <w:r>
              <w:rPr>
                <w:b w:val="0"/>
                <w:bCs w:val="0"/>
                <w:color w:val="000000"/>
                <w:sz w:val="20"/>
                <w:szCs w:val="20"/>
              </w:rPr>
              <w:t>Purchase approvals</w:t>
            </w:r>
          </w:p>
        </w:tc>
        <w:tc>
          <w:tcPr>
            <w:tcW w:w="3700" w:type="dxa"/>
          </w:tcPr>
          <w:p w14:paraId="731D1192">
            <w:r>
              <w:rPr>
                <w:b w:val="0"/>
                <w:bCs w:val="0"/>
                <w:color w:val="000000"/>
                <w:sz w:val="20"/>
                <w:szCs w:val="20"/>
              </w:rPr>
              <w:t>Requests sent by email and paper forms; approvals tracked manually</w:t>
            </w:r>
          </w:p>
        </w:tc>
        <w:tc>
          <w:tcPr>
            <w:tcW w:w="3400" w:type="dxa"/>
          </w:tcPr>
          <w:p w14:paraId="13ABC0EF">
            <w:r>
              <w:rPr>
                <w:b w:val="0"/>
                <w:bCs w:val="0"/>
                <w:color w:val="000000"/>
                <w:sz w:val="20"/>
                <w:szCs w:val="20"/>
              </w:rPr>
              <w:t>Delays, lost requests, no visibility of status</w:t>
            </w:r>
          </w:p>
        </w:tc>
      </w:tr>
      <w:tr w14:paraId="42B3E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Pr>
          <w:p w14:paraId="0E703473">
            <w:r>
              <w:rPr>
                <w:b w:val="0"/>
                <w:bCs w:val="0"/>
                <w:color w:val="000000"/>
                <w:sz w:val="20"/>
                <w:szCs w:val="20"/>
              </w:rPr>
              <w:t>Inventory records</w:t>
            </w:r>
          </w:p>
        </w:tc>
        <w:tc>
          <w:tcPr>
            <w:tcW w:w="3700" w:type="dxa"/>
          </w:tcPr>
          <w:p w14:paraId="406F9453">
            <w:r>
              <w:rPr>
                <w:b w:val="0"/>
                <w:bCs w:val="0"/>
                <w:color w:val="000000"/>
                <w:sz w:val="20"/>
                <w:szCs w:val="20"/>
              </w:rPr>
              <w:t>Stock maintained in several spreadsheets across branches</w:t>
            </w:r>
          </w:p>
        </w:tc>
        <w:tc>
          <w:tcPr>
            <w:tcW w:w="3400" w:type="dxa"/>
          </w:tcPr>
          <w:p w14:paraId="14801232">
            <w:r>
              <w:rPr>
                <w:b w:val="0"/>
                <w:bCs w:val="0"/>
                <w:color w:val="000000"/>
                <w:sz w:val="20"/>
                <w:szCs w:val="20"/>
              </w:rPr>
              <w:t>Duplicate or outdated data, stock-outs and over-ordering</w:t>
            </w:r>
          </w:p>
        </w:tc>
      </w:tr>
      <w:tr w14:paraId="3ED72E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Pr>
          <w:p w14:paraId="55983C72">
            <w:r>
              <w:rPr>
                <w:b w:val="0"/>
                <w:bCs w:val="0"/>
                <w:color w:val="000000"/>
                <w:sz w:val="20"/>
                <w:szCs w:val="20"/>
              </w:rPr>
              <w:t>Reporting</w:t>
            </w:r>
          </w:p>
        </w:tc>
        <w:tc>
          <w:tcPr>
            <w:tcW w:w="3700" w:type="dxa"/>
          </w:tcPr>
          <w:p w14:paraId="7BC06DC3">
            <w:r>
              <w:rPr>
                <w:b w:val="0"/>
                <w:bCs w:val="0"/>
                <w:color w:val="000000"/>
                <w:sz w:val="20"/>
                <w:szCs w:val="20"/>
              </w:rPr>
              <w:t>Reports compiled by hand at month end</w:t>
            </w:r>
          </w:p>
        </w:tc>
        <w:tc>
          <w:tcPr>
            <w:tcW w:w="3400" w:type="dxa"/>
          </w:tcPr>
          <w:p w14:paraId="2DA5B333">
            <w:r>
              <w:rPr>
                <w:b w:val="0"/>
                <w:bCs w:val="0"/>
                <w:color w:val="000000"/>
                <w:sz w:val="20"/>
                <w:szCs w:val="20"/>
              </w:rPr>
              <w:t>Late and error-prone decisions</w:t>
            </w:r>
          </w:p>
        </w:tc>
      </w:tr>
      <w:tr w14:paraId="1FE6F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Pr>
          <w:p w14:paraId="32077559">
            <w:r>
              <w:rPr>
                <w:b w:val="0"/>
                <w:bCs w:val="0"/>
                <w:color w:val="000000"/>
                <w:sz w:val="20"/>
                <w:szCs w:val="20"/>
              </w:rPr>
              <w:t>IT support</w:t>
            </w:r>
          </w:p>
        </w:tc>
        <w:tc>
          <w:tcPr>
            <w:tcW w:w="3700" w:type="dxa"/>
          </w:tcPr>
          <w:p w14:paraId="2052304A">
            <w:r>
              <w:rPr>
                <w:b w:val="0"/>
                <w:bCs w:val="0"/>
                <w:color w:val="000000"/>
                <w:sz w:val="20"/>
                <w:szCs w:val="20"/>
              </w:rPr>
              <w:t>Custom software request would take months and a large budget</w:t>
            </w:r>
          </w:p>
        </w:tc>
        <w:tc>
          <w:tcPr>
            <w:tcW w:w="3400" w:type="dxa"/>
          </w:tcPr>
          <w:p w14:paraId="4D6D6BAD">
            <w:r>
              <w:rPr>
                <w:b w:val="0"/>
                <w:bCs w:val="0"/>
                <w:color w:val="000000"/>
                <w:sz w:val="20"/>
                <w:szCs w:val="20"/>
              </w:rPr>
              <w:t>Departments continue with workarounds</w:t>
            </w:r>
          </w:p>
        </w:tc>
      </w:tr>
    </w:tbl>
    <w:p w14:paraId="3BDE423D">
      <w:pPr>
        <w:spacing w:after="160"/>
      </w:pPr>
    </w:p>
    <w:p w14:paraId="2A5388DE">
      <w:pPr>
        <w:pStyle w:val="2"/>
        <w:spacing w:before="300" w:after="150"/>
      </w:pPr>
      <w:r>
        <w:t>Implementation Approach</w:t>
      </w:r>
    </w:p>
    <w:p w14:paraId="2497A412">
      <w:pPr>
        <w:spacing w:after="160"/>
      </w:pPr>
      <w:r>
        <w:t>The application is introduced in clear phases, so that it delivers value early and can be improved through feedback.</w:t>
      </w:r>
    </w:p>
    <w:tbl>
      <w:tblPr>
        <w:tblStyle w:val="9"/>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2500"/>
        <w:gridCol w:w="6200"/>
      </w:tblGrid>
      <w:tr w14:paraId="02E5A8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shd w:val="clear" w:color="auto" w:fill="1F3864"/>
          </w:tcPr>
          <w:p w14:paraId="37196038">
            <w:r>
              <w:rPr>
                <w:b/>
                <w:bCs/>
                <w:color w:val="FFFFFF"/>
                <w:sz w:val="20"/>
                <w:szCs w:val="20"/>
              </w:rPr>
              <w:t>Phase</w:t>
            </w:r>
          </w:p>
        </w:tc>
        <w:tc>
          <w:tcPr>
            <w:tcW w:w="2500" w:type="dxa"/>
            <w:shd w:val="clear" w:color="auto" w:fill="1F3864"/>
          </w:tcPr>
          <w:p w14:paraId="26800F2C">
            <w:r>
              <w:rPr>
                <w:b/>
                <w:bCs/>
                <w:color w:val="FFFFFF"/>
                <w:sz w:val="20"/>
                <w:szCs w:val="20"/>
              </w:rPr>
              <w:t>Activity</w:t>
            </w:r>
          </w:p>
        </w:tc>
        <w:tc>
          <w:tcPr>
            <w:tcW w:w="6200" w:type="dxa"/>
            <w:shd w:val="clear" w:color="auto" w:fill="1F3864"/>
          </w:tcPr>
          <w:p w14:paraId="6B73D6FD">
            <w:r>
              <w:rPr>
                <w:b/>
                <w:bCs/>
                <w:color w:val="FFFFFF"/>
                <w:sz w:val="20"/>
                <w:szCs w:val="20"/>
              </w:rPr>
              <w:t>Description</w:t>
            </w:r>
          </w:p>
        </w:tc>
      </w:tr>
      <w:tr w14:paraId="711E6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Pr>
          <w:p w14:paraId="3CC85616">
            <w:r>
              <w:rPr>
                <w:b w:val="0"/>
                <w:bCs w:val="0"/>
                <w:color w:val="000000"/>
                <w:sz w:val="20"/>
                <w:szCs w:val="20"/>
              </w:rPr>
              <w:t>1</w:t>
            </w:r>
          </w:p>
        </w:tc>
        <w:tc>
          <w:tcPr>
            <w:tcW w:w="2500" w:type="dxa"/>
          </w:tcPr>
          <w:p w14:paraId="6F586B65">
            <w:r>
              <w:rPr>
                <w:b w:val="0"/>
                <w:bCs w:val="0"/>
                <w:color w:val="000000"/>
                <w:sz w:val="20"/>
                <w:szCs w:val="20"/>
              </w:rPr>
              <w:t>Requirement identification</w:t>
            </w:r>
          </w:p>
        </w:tc>
        <w:tc>
          <w:tcPr>
            <w:tcW w:w="6200" w:type="dxa"/>
          </w:tcPr>
          <w:p w14:paraId="0E671D19">
            <w:r>
              <w:rPr>
                <w:b w:val="0"/>
                <w:bCs w:val="0"/>
                <w:color w:val="000000"/>
                <w:sz w:val="20"/>
                <w:szCs w:val="20"/>
              </w:rPr>
              <w:t>Business users describe the approval flow, required data fields, and reports</w:t>
            </w:r>
          </w:p>
        </w:tc>
      </w:tr>
      <w:tr w14:paraId="327C8E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Pr>
          <w:p w14:paraId="5EBA0C94">
            <w:r>
              <w:rPr>
                <w:b w:val="0"/>
                <w:bCs w:val="0"/>
                <w:color w:val="000000"/>
                <w:sz w:val="20"/>
                <w:szCs w:val="20"/>
              </w:rPr>
              <w:t>2</w:t>
            </w:r>
          </w:p>
        </w:tc>
        <w:tc>
          <w:tcPr>
            <w:tcW w:w="2500" w:type="dxa"/>
          </w:tcPr>
          <w:p w14:paraId="091C5611">
            <w:r>
              <w:rPr>
                <w:b w:val="0"/>
                <w:bCs w:val="0"/>
                <w:color w:val="000000"/>
                <w:sz w:val="20"/>
                <w:szCs w:val="20"/>
              </w:rPr>
              <w:t>Platform selection</w:t>
            </w:r>
          </w:p>
        </w:tc>
        <w:tc>
          <w:tcPr>
            <w:tcW w:w="6200" w:type="dxa"/>
          </w:tcPr>
          <w:p w14:paraId="20F36F32">
            <w:r>
              <w:rPr>
                <w:b w:val="0"/>
                <w:bCs w:val="0"/>
                <w:color w:val="000000"/>
                <w:sz w:val="20"/>
                <w:szCs w:val="20"/>
              </w:rPr>
              <w:t>Platforms are compared on cost, integration, security, mobile support, and ease of use</w:t>
            </w:r>
          </w:p>
        </w:tc>
      </w:tr>
      <w:tr w14:paraId="3EEF5F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Pr>
          <w:p w14:paraId="759F1B94">
            <w:r>
              <w:rPr>
                <w:b w:val="0"/>
                <w:bCs w:val="0"/>
                <w:color w:val="000000"/>
                <w:sz w:val="20"/>
                <w:szCs w:val="20"/>
              </w:rPr>
              <w:t>3</w:t>
            </w:r>
          </w:p>
        </w:tc>
        <w:tc>
          <w:tcPr>
            <w:tcW w:w="2500" w:type="dxa"/>
          </w:tcPr>
          <w:p w14:paraId="5CE598D4">
            <w:r>
              <w:rPr>
                <w:b w:val="0"/>
                <w:bCs w:val="0"/>
                <w:color w:val="000000"/>
                <w:sz w:val="20"/>
                <w:szCs w:val="20"/>
              </w:rPr>
              <w:t>Application building</w:t>
            </w:r>
          </w:p>
        </w:tc>
        <w:tc>
          <w:tcPr>
            <w:tcW w:w="6200" w:type="dxa"/>
          </w:tcPr>
          <w:p w14:paraId="0733CC0E">
            <w:r>
              <w:rPr>
                <w:b w:val="0"/>
                <w:bCs w:val="0"/>
                <w:color w:val="000000"/>
                <w:sz w:val="20"/>
                <w:szCs w:val="20"/>
              </w:rPr>
              <w:t>Forms, workflows, dashboards, and approval rules are configured visually, with scripting only for special logic</w:t>
            </w:r>
          </w:p>
        </w:tc>
      </w:tr>
      <w:tr w14:paraId="35D64D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Pr>
          <w:p w14:paraId="398E378A">
            <w:r>
              <w:rPr>
                <w:b w:val="0"/>
                <w:bCs w:val="0"/>
                <w:color w:val="000000"/>
                <w:sz w:val="20"/>
                <w:szCs w:val="20"/>
              </w:rPr>
              <w:t>4</w:t>
            </w:r>
          </w:p>
        </w:tc>
        <w:tc>
          <w:tcPr>
            <w:tcW w:w="2500" w:type="dxa"/>
          </w:tcPr>
          <w:p w14:paraId="7294FA0B">
            <w:r>
              <w:rPr>
                <w:b w:val="0"/>
                <w:bCs w:val="0"/>
                <w:color w:val="000000"/>
                <w:sz w:val="20"/>
                <w:szCs w:val="20"/>
              </w:rPr>
              <w:t>Testing</w:t>
            </w:r>
          </w:p>
        </w:tc>
        <w:tc>
          <w:tcPr>
            <w:tcW w:w="6200" w:type="dxa"/>
          </w:tcPr>
          <w:p w14:paraId="2585C458">
            <w:r>
              <w:rPr>
                <w:b w:val="0"/>
                <w:bCs w:val="0"/>
                <w:color w:val="000000"/>
                <w:sz w:val="20"/>
                <w:szCs w:val="20"/>
              </w:rPr>
              <w:t>Business users test the approval flow, stock updates, and reports with sample data</w:t>
            </w:r>
          </w:p>
        </w:tc>
      </w:tr>
      <w:tr w14:paraId="6BA62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Pr>
          <w:p w14:paraId="29447CD5">
            <w:r>
              <w:rPr>
                <w:b w:val="0"/>
                <w:bCs w:val="0"/>
                <w:color w:val="000000"/>
                <w:sz w:val="20"/>
                <w:szCs w:val="20"/>
              </w:rPr>
              <w:t>5</w:t>
            </w:r>
          </w:p>
        </w:tc>
        <w:tc>
          <w:tcPr>
            <w:tcW w:w="2500" w:type="dxa"/>
          </w:tcPr>
          <w:p w14:paraId="67102D9E">
            <w:r>
              <w:rPr>
                <w:b w:val="0"/>
                <w:bCs w:val="0"/>
                <w:color w:val="000000"/>
                <w:sz w:val="20"/>
                <w:szCs w:val="20"/>
              </w:rPr>
              <w:t>Rollout and training</w:t>
            </w:r>
          </w:p>
        </w:tc>
        <w:tc>
          <w:tcPr>
            <w:tcW w:w="6200" w:type="dxa"/>
          </w:tcPr>
          <w:p w14:paraId="5D53E4AD">
            <w:r>
              <w:rPr>
                <w:b w:val="0"/>
                <w:bCs w:val="0"/>
                <w:color w:val="000000"/>
                <w:sz w:val="20"/>
                <w:szCs w:val="20"/>
              </w:rPr>
              <w:t>The application is released to one team first, then to all branches, with short user training</w:t>
            </w:r>
          </w:p>
        </w:tc>
      </w:tr>
      <w:tr w14:paraId="05FC3B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Pr>
          <w:p w14:paraId="4968AC5A">
            <w:r>
              <w:rPr>
                <w:b w:val="0"/>
                <w:bCs w:val="0"/>
                <w:color w:val="000000"/>
                <w:sz w:val="20"/>
                <w:szCs w:val="20"/>
              </w:rPr>
              <w:t>6</w:t>
            </w:r>
          </w:p>
        </w:tc>
        <w:tc>
          <w:tcPr>
            <w:tcW w:w="2500" w:type="dxa"/>
          </w:tcPr>
          <w:p w14:paraId="361EEDE9">
            <w:r>
              <w:rPr>
                <w:b w:val="0"/>
                <w:bCs w:val="0"/>
                <w:color w:val="000000"/>
                <w:sz w:val="20"/>
                <w:szCs w:val="20"/>
              </w:rPr>
              <w:t>Review and improvement</w:t>
            </w:r>
          </w:p>
        </w:tc>
        <w:tc>
          <w:tcPr>
            <w:tcW w:w="6200" w:type="dxa"/>
          </w:tcPr>
          <w:p w14:paraId="7D3AD096">
            <w:r>
              <w:rPr>
                <w:b w:val="0"/>
                <w:bCs w:val="0"/>
                <w:color w:val="000000"/>
                <w:sz w:val="20"/>
                <w:szCs w:val="20"/>
              </w:rPr>
              <w:t>Usage and feedback are reviewed and new features are added in small updates</w:t>
            </w:r>
          </w:p>
        </w:tc>
      </w:tr>
    </w:tbl>
    <w:p w14:paraId="20F0FA6A">
      <w:pPr>
        <w:spacing w:after="160"/>
      </w:pPr>
    </w:p>
    <w:p w14:paraId="0DE3E3B9">
      <w:pPr>
        <w:pStyle w:val="2"/>
        <w:spacing w:before="300" w:after="150"/>
      </w:pPr>
      <w:r>
        <w:t>Business Impact Analysis</w:t>
      </w:r>
    </w:p>
    <w:p w14:paraId="0267E16D">
      <w:pPr>
        <w:spacing w:after="160"/>
      </w:pPr>
      <w:r>
        <w:t>The impact of the implementation is judged by comparing the situation before and after adoption across the main business areas.</w:t>
      </w:r>
    </w:p>
    <w:tbl>
      <w:tblPr>
        <w:tblStyle w:val="9"/>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00"/>
        <w:gridCol w:w="2700"/>
        <w:gridCol w:w="2800"/>
        <w:gridCol w:w="2100"/>
      </w:tblGrid>
      <w:tr w14:paraId="17F13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shd w:val="clear" w:color="auto" w:fill="1F3864"/>
          </w:tcPr>
          <w:p w14:paraId="73BB693D">
            <w:r>
              <w:rPr>
                <w:b/>
                <w:bCs/>
                <w:color w:val="FFFFFF"/>
                <w:sz w:val="20"/>
                <w:szCs w:val="20"/>
              </w:rPr>
              <w:t>Area</w:t>
            </w:r>
          </w:p>
        </w:tc>
        <w:tc>
          <w:tcPr>
            <w:tcW w:w="2700" w:type="dxa"/>
            <w:shd w:val="clear" w:color="auto" w:fill="1F3864"/>
          </w:tcPr>
          <w:p w14:paraId="3FD4C350">
            <w:r>
              <w:rPr>
                <w:b/>
                <w:bCs/>
                <w:color w:val="FFFFFF"/>
                <w:sz w:val="20"/>
                <w:szCs w:val="20"/>
              </w:rPr>
              <w:t>Before</w:t>
            </w:r>
          </w:p>
        </w:tc>
        <w:tc>
          <w:tcPr>
            <w:tcW w:w="2800" w:type="dxa"/>
            <w:shd w:val="clear" w:color="auto" w:fill="1F3864"/>
          </w:tcPr>
          <w:p w14:paraId="18DA80CA">
            <w:r>
              <w:rPr>
                <w:b/>
                <w:bCs/>
                <w:color w:val="FFFFFF"/>
                <w:sz w:val="20"/>
                <w:szCs w:val="20"/>
              </w:rPr>
              <w:t>After</w:t>
            </w:r>
          </w:p>
        </w:tc>
        <w:tc>
          <w:tcPr>
            <w:tcW w:w="2100" w:type="dxa"/>
            <w:shd w:val="clear" w:color="auto" w:fill="1F3864"/>
          </w:tcPr>
          <w:p w14:paraId="18F6B761">
            <w:r>
              <w:rPr>
                <w:b/>
                <w:bCs/>
                <w:color w:val="FFFFFF"/>
                <w:sz w:val="20"/>
                <w:szCs w:val="20"/>
              </w:rPr>
              <w:t>Impact</w:t>
            </w:r>
          </w:p>
        </w:tc>
      </w:tr>
      <w:tr w14:paraId="238AF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Pr>
          <w:p w14:paraId="0BEAA7D7">
            <w:r>
              <w:rPr>
                <w:b w:val="0"/>
                <w:bCs w:val="0"/>
                <w:color w:val="000000"/>
                <w:sz w:val="20"/>
                <w:szCs w:val="20"/>
              </w:rPr>
              <w:t>Development cost</w:t>
            </w:r>
          </w:p>
        </w:tc>
        <w:tc>
          <w:tcPr>
            <w:tcW w:w="2700" w:type="dxa"/>
          </w:tcPr>
          <w:p w14:paraId="69BDD145">
            <w:r>
              <w:rPr>
                <w:b w:val="0"/>
                <w:bCs w:val="0"/>
                <w:color w:val="000000"/>
                <w:sz w:val="20"/>
                <w:szCs w:val="20"/>
              </w:rPr>
              <w:t>Large budget for custom software</w:t>
            </w:r>
          </w:p>
        </w:tc>
        <w:tc>
          <w:tcPr>
            <w:tcW w:w="2800" w:type="dxa"/>
          </w:tcPr>
          <w:p w14:paraId="74A746E3">
            <w:r>
              <w:rPr>
                <w:b w:val="0"/>
                <w:bCs w:val="0"/>
                <w:color w:val="000000"/>
                <w:sz w:val="20"/>
                <w:szCs w:val="20"/>
              </w:rPr>
              <w:t>Subscription-based, much smaller build effort</w:t>
            </w:r>
          </w:p>
        </w:tc>
        <w:tc>
          <w:tcPr>
            <w:tcW w:w="2100" w:type="dxa"/>
          </w:tcPr>
          <w:p w14:paraId="4E12AA52">
            <w:r>
              <w:rPr>
                <w:b w:val="0"/>
                <w:bCs w:val="0"/>
                <w:color w:val="000000"/>
                <w:sz w:val="20"/>
                <w:szCs w:val="20"/>
              </w:rPr>
              <w:t>Lower cost</w:t>
            </w:r>
          </w:p>
        </w:tc>
      </w:tr>
      <w:tr w14:paraId="3BC12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Pr>
          <w:p w14:paraId="1742E547">
            <w:r>
              <w:rPr>
                <w:b w:val="0"/>
                <w:bCs w:val="0"/>
                <w:color w:val="000000"/>
                <w:sz w:val="20"/>
                <w:szCs w:val="20"/>
              </w:rPr>
              <w:t>Time to deliver</w:t>
            </w:r>
          </w:p>
        </w:tc>
        <w:tc>
          <w:tcPr>
            <w:tcW w:w="2700" w:type="dxa"/>
          </w:tcPr>
          <w:p w14:paraId="1CA0C20C">
            <w:r>
              <w:rPr>
                <w:b w:val="0"/>
                <w:bCs w:val="0"/>
                <w:color w:val="000000"/>
                <w:sz w:val="20"/>
                <w:szCs w:val="20"/>
              </w:rPr>
              <w:t>Months of development</w:t>
            </w:r>
          </w:p>
        </w:tc>
        <w:tc>
          <w:tcPr>
            <w:tcW w:w="2800" w:type="dxa"/>
          </w:tcPr>
          <w:p w14:paraId="0AEAF31A">
            <w:r>
              <w:rPr>
                <w:b w:val="0"/>
                <w:bCs w:val="0"/>
                <w:color w:val="000000"/>
                <w:sz w:val="20"/>
                <w:szCs w:val="20"/>
              </w:rPr>
              <w:t>Working version in days or weeks</w:t>
            </w:r>
          </w:p>
        </w:tc>
        <w:tc>
          <w:tcPr>
            <w:tcW w:w="2100" w:type="dxa"/>
          </w:tcPr>
          <w:p w14:paraId="3C7069C5">
            <w:r>
              <w:rPr>
                <w:b w:val="0"/>
                <w:bCs w:val="0"/>
                <w:color w:val="000000"/>
                <w:sz w:val="20"/>
                <w:szCs w:val="20"/>
              </w:rPr>
              <w:t>Faster delivery</w:t>
            </w:r>
          </w:p>
        </w:tc>
      </w:tr>
      <w:tr w14:paraId="472F2B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Pr>
          <w:p w14:paraId="21943CB9">
            <w:r>
              <w:rPr>
                <w:b w:val="0"/>
                <w:bCs w:val="0"/>
                <w:color w:val="000000"/>
                <w:sz w:val="20"/>
                <w:szCs w:val="20"/>
              </w:rPr>
              <w:t>Productivity</w:t>
            </w:r>
          </w:p>
        </w:tc>
        <w:tc>
          <w:tcPr>
            <w:tcW w:w="2700" w:type="dxa"/>
          </w:tcPr>
          <w:p w14:paraId="0B15011E">
            <w:r>
              <w:rPr>
                <w:b w:val="0"/>
                <w:bCs w:val="0"/>
                <w:color w:val="000000"/>
                <w:sz w:val="20"/>
                <w:szCs w:val="20"/>
              </w:rPr>
              <w:t>Manual follow-ups and re-entry of data</w:t>
            </w:r>
          </w:p>
        </w:tc>
        <w:tc>
          <w:tcPr>
            <w:tcW w:w="2800" w:type="dxa"/>
          </w:tcPr>
          <w:p w14:paraId="183D8AF4">
            <w:r>
              <w:rPr>
                <w:b w:val="0"/>
                <w:bCs w:val="0"/>
                <w:color w:val="000000"/>
                <w:sz w:val="20"/>
                <w:szCs w:val="20"/>
              </w:rPr>
              <w:t>Automated routing, notifications, and approvals</w:t>
            </w:r>
          </w:p>
        </w:tc>
        <w:tc>
          <w:tcPr>
            <w:tcW w:w="2100" w:type="dxa"/>
          </w:tcPr>
          <w:p w14:paraId="2407393D">
            <w:r>
              <w:rPr>
                <w:b w:val="0"/>
                <w:bCs w:val="0"/>
                <w:color w:val="000000"/>
                <w:sz w:val="20"/>
                <w:szCs w:val="20"/>
              </w:rPr>
              <w:t>Higher productivity</w:t>
            </w:r>
          </w:p>
        </w:tc>
      </w:tr>
      <w:tr w14:paraId="63329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Pr>
          <w:p w14:paraId="1D8C17A1">
            <w:r>
              <w:rPr>
                <w:b w:val="0"/>
                <w:bCs w:val="0"/>
                <w:color w:val="000000"/>
                <w:sz w:val="20"/>
                <w:szCs w:val="20"/>
              </w:rPr>
              <w:t>Data accuracy</w:t>
            </w:r>
          </w:p>
        </w:tc>
        <w:tc>
          <w:tcPr>
            <w:tcW w:w="2700" w:type="dxa"/>
          </w:tcPr>
          <w:p w14:paraId="524A8D24">
            <w:r>
              <w:rPr>
                <w:b w:val="0"/>
                <w:bCs w:val="0"/>
                <w:color w:val="000000"/>
                <w:sz w:val="20"/>
                <w:szCs w:val="20"/>
              </w:rPr>
              <w:t>Scattered spreadsheets</w:t>
            </w:r>
          </w:p>
        </w:tc>
        <w:tc>
          <w:tcPr>
            <w:tcW w:w="2800" w:type="dxa"/>
          </w:tcPr>
          <w:p w14:paraId="647636FA">
            <w:r>
              <w:rPr>
                <w:b w:val="0"/>
                <w:bCs w:val="0"/>
                <w:color w:val="000000"/>
                <w:sz w:val="20"/>
                <w:szCs w:val="20"/>
              </w:rPr>
              <w:t>Single shared database with validation</w:t>
            </w:r>
          </w:p>
        </w:tc>
        <w:tc>
          <w:tcPr>
            <w:tcW w:w="2100" w:type="dxa"/>
          </w:tcPr>
          <w:p w14:paraId="48E06FCE">
            <w:r>
              <w:rPr>
                <w:b w:val="0"/>
                <w:bCs w:val="0"/>
                <w:color w:val="000000"/>
                <w:sz w:val="20"/>
                <w:szCs w:val="20"/>
              </w:rPr>
              <w:t>Fewer errors</w:t>
            </w:r>
          </w:p>
        </w:tc>
      </w:tr>
      <w:tr w14:paraId="7FF088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Pr>
          <w:p w14:paraId="2CE1B04F">
            <w:r>
              <w:rPr>
                <w:b w:val="0"/>
                <w:bCs w:val="0"/>
                <w:color w:val="000000"/>
                <w:sz w:val="20"/>
                <w:szCs w:val="20"/>
              </w:rPr>
              <w:t>Visibility</w:t>
            </w:r>
          </w:p>
        </w:tc>
        <w:tc>
          <w:tcPr>
            <w:tcW w:w="2700" w:type="dxa"/>
          </w:tcPr>
          <w:p w14:paraId="39EA5E20">
            <w:r>
              <w:rPr>
                <w:b w:val="0"/>
                <w:bCs w:val="0"/>
                <w:color w:val="000000"/>
                <w:sz w:val="20"/>
                <w:szCs w:val="20"/>
              </w:rPr>
              <w:t>Status known only by asking</w:t>
            </w:r>
          </w:p>
        </w:tc>
        <w:tc>
          <w:tcPr>
            <w:tcW w:w="2800" w:type="dxa"/>
          </w:tcPr>
          <w:p w14:paraId="20AD88A8">
            <w:r>
              <w:rPr>
                <w:b w:val="0"/>
                <w:bCs w:val="0"/>
                <w:color w:val="000000"/>
                <w:sz w:val="20"/>
                <w:szCs w:val="20"/>
              </w:rPr>
              <w:t>Real-time dashboards and reports</w:t>
            </w:r>
          </w:p>
        </w:tc>
        <w:tc>
          <w:tcPr>
            <w:tcW w:w="2100" w:type="dxa"/>
          </w:tcPr>
          <w:p w14:paraId="047A5646">
            <w:r>
              <w:rPr>
                <w:b w:val="0"/>
                <w:bCs w:val="0"/>
                <w:color w:val="000000"/>
                <w:sz w:val="20"/>
                <w:szCs w:val="20"/>
              </w:rPr>
              <w:t>Better decisions</w:t>
            </w:r>
          </w:p>
        </w:tc>
      </w:tr>
      <w:tr w14:paraId="518B11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Pr>
          <w:p w14:paraId="21B98253">
            <w:r>
              <w:rPr>
                <w:b w:val="0"/>
                <w:bCs w:val="0"/>
                <w:color w:val="000000"/>
                <w:sz w:val="20"/>
                <w:szCs w:val="20"/>
              </w:rPr>
              <w:t>Agility</w:t>
            </w:r>
          </w:p>
        </w:tc>
        <w:tc>
          <w:tcPr>
            <w:tcW w:w="2700" w:type="dxa"/>
          </w:tcPr>
          <w:p w14:paraId="4842A173">
            <w:r>
              <w:rPr>
                <w:b w:val="0"/>
                <w:bCs w:val="0"/>
                <w:color w:val="000000"/>
                <w:sz w:val="20"/>
                <w:szCs w:val="20"/>
              </w:rPr>
              <w:t>Changes need a development project</w:t>
            </w:r>
          </w:p>
        </w:tc>
        <w:tc>
          <w:tcPr>
            <w:tcW w:w="2800" w:type="dxa"/>
          </w:tcPr>
          <w:p w14:paraId="4C194ABB">
            <w:r>
              <w:rPr>
                <w:b w:val="0"/>
                <w:bCs w:val="0"/>
                <w:color w:val="000000"/>
                <w:sz w:val="20"/>
                <w:szCs w:val="20"/>
              </w:rPr>
              <w:t>Business users adjust forms and rules themselves</w:t>
            </w:r>
          </w:p>
        </w:tc>
        <w:tc>
          <w:tcPr>
            <w:tcW w:w="2100" w:type="dxa"/>
          </w:tcPr>
          <w:p w14:paraId="62318CA3">
            <w:r>
              <w:rPr>
                <w:b w:val="0"/>
                <w:bCs w:val="0"/>
                <w:color w:val="000000"/>
                <w:sz w:val="20"/>
                <w:szCs w:val="20"/>
              </w:rPr>
              <w:t>Quicker response to change</w:t>
            </w:r>
          </w:p>
        </w:tc>
      </w:tr>
      <w:tr w14:paraId="79AA2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Pr>
          <w:p w14:paraId="1F6A885C">
            <w:r>
              <w:rPr>
                <w:b w:val="0"/>
                <w:bCs w:val="0"/>
                <w:color w:val="000000"/>
                <w:sz w:val="20"/>
                <w:szCs w:val="20"/>
              </w:rPr>
              <w:t>IT workload</w:t>
            </w:r>
          </w:p>
        </w:tc>
        <w:tc>
          <w:tcPr>
            <w:tcW w:w="2700" w:type="dxa"/>
          </w:tcPr>
          <w:p w14:paraId="53D796A4">
            <w:r>
              <w:rPr>
                <w:b w:val="0"/>
                <w:bCs w:val="0"/>
                <w:color w:val="000000"/>
                <w:sz w:val="20"/>
                <w:szCs w:val="20"/>
              </w:rPr>
              <w:t>Backlog of small requests</w:t>
            </w:r>
          </w:p>
        </w:tc>
        <w:tc>
          <w:tcPr>
            <w:tcW w:w="2800" w:type="dxa"/>
          </w:tcPr>
          <w:p w14:paraId="429F29F6">
            <w:r>
              <w:rPr>
                <w:b w:val="0"/>
                <w:bCs w:val="0"/>
                <w:color w:val="000000"/>
                <w:sz w:val="20"/>
                <w:szCs w:val="20"/>
              </w:rPr>
              <w:t>IT focuses on larger and critical systems</w:t>
            </w:r>
          </w:p>
        </w:tc>
        <w:tc>
          <w:tcPr>
            <w:tcW w:w="2100" w:type="dxa"/>
          </w:tcPr>
          <w:p w14:paraId="29785A63">
            <w:r>
              <w:rPr>
                <w:b w:val="0"/>
                <w:bCs w:val="0"/>
                <w:color w:val="000000"/>
                <w:sz w:val="20"/>
                <w:szCs w:val="20"/>
              </w:rPr>
              <w:t>Better use of IT staff</w:t>
            </w:r>
          </w:p>
        </w:tc>
      </w:tr>
    </w:tbl>
    <w:p w14:paraId="136CCEA2">
      <w:pPr>
        <w:spacing w:after="160"/>
      </w:pPr>
    </w:p>
    <w:p w14:paraId="5230EE72">
      <w:pPr>
        <w:pStyle w:val="3"/>
        <w:spacing w:before="240" w:after="120"/>
      </w:pPr>
      <w:r>
        <w:t>Measuring the Impact</w:t>
      </w:r>
    </w:p>
    <w:p w14:paraId="6EBEA46D">
      <w:pPr>
        <w:spacing w:after="160"/>
      </w:pPr>
      <w:r>
        <w:t>To judge the success of the implementation objectively, measurements taken before and after rollout can be compared.</w:t>
      </w:r>
    </w:p>
    <w:tbl>
      <w:tblPr>
        <w:tblStyle w:val="9"/>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00"/>
        <w:gridCol w:w="3800"/>
        <w:gridCol w:w="3000"/>
      </w:tblGrid>
      <w:tr w14:paraId="6471A4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0" w:type="dxa"/>
            <w:shd w:val="clear" w:color="auto" w:fill="1F3864"/>
          </w:tcPr>
          <w:p w14:paraId="38F2D9F3">
            <w:r>
              <w:rPr>
                <w:b/>
                <w:bCs/>
                <w:color w:val="FFFFFF"/>
                <w:sz w:val="20"/>
                <w:szCs w:val="20"/>
              </w:rPr>
              <w:t>Metric</w:t>
            </w:r>
          </w:p>
        </w:tc>
        <w:tc>
          <w:tcPr>
            <w:tcW w:w="3800" w:type="dxa"/>
            <w:shd w:val="clear" w:color="auto" w:fill="1F3864"/>
          </w:tcPr>
          <w:p w14:paraId="64B674BA">
            <w:r>
              <w:rPr>
                <w:b/>
                <w:bCs/>
                <w:color w:val="FFFFFF"/>
                <w:sz w:val="20"/>
                <w:szCs w:val="20"/>
              </w:rPr>
              <w:t>How It Is Measured</w:t>
            </w:r>
          </w:p>
        </w:tc>
        <w:tc>
          <w:tcPr>
            <w:tcW w:w="3000" w:type="dxa"/>
            <w:shd w:val="clear" w:color="auto" w:fill="1F3864"/>
          </w:tcPr>
          <w:p w14:paraId="299D36A7">
            <w:r>
              <w:rPr>
                <w:b/>
                <w:bCs/>
                <w:color w:val="FFFFFF"/>
                <w:sz w:val="20"/>
                <w:szCs w:val="20"/>
              </w:rPr>
              <w:t>Expected Direction</w:t>
            </w:r>
          </w:p>
        </w:tc>
      </w:tr>
      <w:tr w14:paraId="1EF6C5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0" w:type="dxa"/>
          </w:tcPr>
          <w:p w14:paraId="70F4A25D">
            <w:r>
              <w:rPr>
                <w:b w:val="0"/>
                <w:bCs w:val="0"/>
                <w:color w:val="000000"/>
                <w:sz w:val="20"/>
                <w:szCs w:val="20"/>
              </w:rPr>
              <w:t>Approval turnaround time</w:t>
            </w:r>
          </w:p>
        </w:tc>
        <w:tc>
          <w:tcPr>
            <w:tcW w:w="3800" w:type="dxa"/>
          </w:tcPr>
          <w:p w14:paraId="019C398F">
            <w:r>
              <w:rPr>
                <w:b w:val="0"/>
                <w:bCs w:val="0"/>
                <w:color w:val="000000"/>
                <w:sz w:val="20"/>
                <w:szCs w:val="20"/>
              </w:rPr>
              <w:t>Average time from request to final approval</w:t>
            </w:r>
          </w:p>
        </w:tc>
        <w:tc>
          <w:tcPr>
            <w:tcW w:w="3000" w:type="dxa"/>
          </w:tcPr>
          <w:p w14:paraId="2EDFAB19">
            <w:r>
              <w:rPr>
                <w:b w:val="0"/>
                <w:bCs w:val="0"/>
                <w:color w:val="000000"/>
                <w:sz w:val="20"/>
                <w:szCs w:val="20"/>
              </w:rPr>
              <w:t>Decrease</w:t>
            </w:r>
          </w:p>
        </w:tc>
      </w:tr>
      <w:tr w14:paraId="48C7AB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0" w:type="dxa"/>
          </w:tcPr>
          <w:p w14:paraId="095459E4">
            <w:r>
              <w:rPr>
                <w:b w:val="0"/>
                <w:bCs w:val="0"/>
                <w:color w:val="000000"/>
                <w:sz w:val="20"/>
                <w:szCs w:val="20"/>
              </w:rPr>
              <w:t>Cost of building the application</w:t>
            </w:r>
          </w:p>
        </w:tc>
        <w:tc>
          <w:tcPr>
            <w:tcW w:w="3800" w:type="dxa"/>
          </w:tcPr>
          <w:p w14:paraId="195231ED">
            <w:r>
              <w:rPr>
                <w:b w:val="0"/>
                <w:bCs w:val="0"/>
                <w:color w:val="000000"/>
                <w:sz w:val="20"/>
                <w:szCs w:val="20"/>
              </w:rPr>
              <w:t>Staff time plus platform subscription</w:t>
            </w:r>
          </w:p>
        </w:tc>
        <w:tc>
          <w:tcPr>
            <w:tcW w:w="3000" w:type="dxa"/>
          </w:tcPr>
          <w:p w14:paraId="1B5C1971">
            <w:r>
              <w:rPr>
                <w:b w:val="0"/>
                <w:bCs w:val="0"/>
                <w:color w:val="000000"/>
                <w:sz w:val="20"/>
                <w:szCs w:val="20"/>
              </w:rPr>
              <w:t>Decrease versus custom build</w:t>
            </w:r>
          </w:p>
        </w:tc>
      </w:tr>
      <w:tr w14:paraId="7F5788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0" w:type="dxa"/>
          </w:tcPr>
          <w:p w14:paraId="20D69CAB">
            <w:r>
              <w:rPr>
                <w:b w:val="0"/>
                <w:bCs w:val="0"/>
                <w:color w:val="000000"/>
                <w:sz w:val="20"/>
                <w:szCs w:val="20"/>
              </w:rPr>
              <w:t>Data entry errors</w:t>
            </w:r>
          </w:p>
        </w:tc>
        <w:tc>
          <w:tcPr>
            <w:tcW w:w="3800" w:type="dxa"/>
          </w:tcPr>
          <w:p w14:paraId="11C35858">
            <w:r>
              <w:rPr>
                <w:b w:val="0"/>
                <w:bCs w:val="0"/>
                <w:color w:val="000000"/>
                <w:sz w:val="20"/>
                <w:szCs w:val="20"/>
              </w:rPr>
              <w:t>Number of corrections or rejected records per month</w:t>
            </w:r>
          </w:p>
        </w:tc>
        <w:tc>
          <w:tcPr>
            <w:tcW w:w="3000" w:type="dxa"/>
          </w:tcPr>
          <w:p w14:paraId="0F7D674A">
            <w:r>
              <w:rPr>
                <w:b w:val="0"/>
                <w:bCs w:val="0"/>
                <w:color w:val="000000"/>
                <w:sz w:val="20"/>
                <w:szCs w:val="20"/>
              </w:rPr>
              <w:t>Decrease</w:t>
            </w:r>
          </w:p>
        </w:tc>
      </w:tr>
      <w:tr w14:paraId="110D70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0" w:type="dxa"/>
          </w:tcPr>
          <w:p w14:paraId="0A29C4FF">
            <w:r>
              <w:rPr>
                <w:b w:val="0"/>
                <w:bCs w:val="0"/>
                <w:color w:val="000000"/>
                <w:sz w:val="20"/>
                <w:szCs w:val="20"/>
              </w:rPr>
              <w:t>Stock-outs / excess stock</w:t>
            </w:r>
          </w:p>
        </w:tc>
        <w:tc>
          <w:tcPr>
            <w:tcW w:w="3800" w:type="dxa"/>
          </w:tcPr>
          <w:p w14:paraId="15ADC333">
            <w:r>
              <w:rPr>
                <w:b w:val="0"/>
                <w:bCs w:val="0"/>
                <w:color w:val="000000"/>
                <w:sz w:val="20"/>
                <w:szCs w:val="20"/>
              </w:rPr>
              <w:t>Number of incidents per month</w:t>
            </w:r>
          </w:p>
        </w:tc>
        <w:tc>
          <w:tcPr>
            <w:tcW w:w="3000" w:type="dxa"/>
          </w:tcPr>
          <w:p w14:paraId="4695CF7A">
            <w:r>
              <w:rPr>
                <w:b w:val="0"/>
                <w:bCs w:val="0"/>
                <w:color w:val="000000"/>
                <w:sz w:val="20"/>
                <w:szCs w:val="20"/>
              </w:rPr>
              <w:t>Decrease</w:t>
            </w:r>
          </w:p>
        </w:tc>
      </w:tr>
      <w:tr w14:paraId="07ED0B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0" w:type="dxa"/>
          </w:tcPr>
          <w:p w14:paraId="5E846856">
            <w:r>
              <w:rPr>
                <w:b w:val="0"/>
                <w:bCs w:val="0"/>
                <w:color w:val="000000"/>
                <w:sz w:val="20"/>
                <w:szCs w:val="20"/>
              </w:rPr>
              <w:t>Time to prepare reports</w:t>
            </w:r>
          </w:p>
        </w:tc>
        <w:tc>
          <w:tcPr>
            <w:tcW w:w="3800" w:type="dxa"/>
          </w:tcPr>
          <w:p w14:paraId="2605C0B6">
            <w:r>
              <w:rPr>
                <w:b w:val="0"/>
                <w:bCs w:val="0"/>
                <w:color w:val="000000"/>
                <w:sz w:val="20"/>
                <w:szCs w:val="20"/>
              </w:rPr>
              <w:t>Hours spent per reporting cycle</w:t>
            </w:r>
          </w:p>
        </w:tc>
        <w:tc>
          <w:tcPr>
            <w:tcW w:w="3000" w:type="dxa"/>
          </w:tcPr>
          <w:p w14:paraId="65C6DB50">
            <w:r>
              <w:rPr>
                <w:b w:val="0"/>
                <w:bCs w:val="0"/>
                <w:color w:val="000000"/>
                <w:sz w:val="20"/>
                <w:szCs w:val="20"/>
              </w:rPr>
              <w:t>Decrease</w:t>
            </w:r>
          </w:p>
        </w:tc>
      </w:tr>
      <w:tr w14:paraId="4FBB7B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0" w:type="dxa"/>
          </w:tcPr>
          <w:p w14:paraId="6CB7CFA1">
            <w:r>
              <w:rPr>
                <w:b w:val="0"/>
                <w:bCs w:val="0"/>
                <w:color w:val="000000"/>
                <w:sz w:val="20"/>
                <w:szCs w:val="20"/>
              </w:rPr>
              <w:t>User adoption</w:t>
            </w:r>
          </w:p>
        </w:tc>
        <w:tc>
          <w:tcPr>
            <w:tcW w:w="3800" w:type="dxa"/>
          </w:tcPr>
          <w:p w14:paraId="65F981C7">
            <w:r>
              <w:rPr>
                <w:b w:val="0"/>
                <w:bCs w:val="0"/>
                <w:color w:val="000000"/>
                <w:sz w:val="20"/>
                <w:szCs w:val="20"/>
              </w:rPr>
              <w:t>Share of staff actively using the application</w:t>
            </w:r>
          </w:p>
        </w:tc>
        <w:tc>
          <w:tcPr>
            <w:tcW w:w="3000" w:type="dxa"/>
          </w:tcPr>
          <w:p w14:paraId="1F462342">
            <w:r>
              <w:rPr>
                <w:b w:val="0"/>
                <w:bCs w:val="0"/>
                <w:color w:val="000000"/>
                <w:sz w:val="20"/>
                <w:szCs w:val="20"/>
              </w:rPr>
              <w:t>Increase</w:t>
            </w:r>
          </w:p>
        </w:tc>
      </w:tr>
    </w:tbl>
    <w:p w14:paraId="0011BE4D">
      <w:pPr>
        <w:spacing w:after="160"/>
      </w:pPr>
    </w:p>
    <w:p w14:paraId="79901A91">
      <w:pPr>
        <w:spacing w:after="160"/>
      </w:pPr>
      <w:r>
        <w:rPr>
          <w:i/>
          <w:iCs/>
        </w:rPr>
        <w:t>Actual values should be taken from the organization's own records, since the size of the improvement depends on the starting process and how well the application is adopted.</w:t>
      </w:r>
    </w:p>
    <w:p w14:paraId="55BA6904">
      <w:pPr>
        <w:pStyle w:val="2"/>
        <w:pageBreakBefore/>
        <w:spacing w:before="0" w:after="150"/>
      </w:pPr>
      <w:r>
        <w:t>Risks and Limitations</w:t>
      </w:r>
    </w:p>
    <w:tbl>
      <w:tblPr>
        <w:tblStyle w:val="9"/>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3700"/>
        <w:gridCol w:w="3400"/>
      </w:tblGrid>
      <w:tr w14:paraId="506D7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2400" w:type="dxa"/>
            <w:shd w:val="clear" w:color="auto" w:fill="1F3864"/>
          </w:tcPr>
          <w:p w14:paraId="1B35E9AF">
            <w:r>
              <w:rPr>
                <w:b/>
                <w:bCs/>
                <w:color w:val="FFFFFF"/>
                <w:sz w:val="20"/>
                <w:szCs w:val="20"/>
              </w:rPr>
              <w:t>Risk</w:t>
            </w:r>
          </w:p>
        </w:tc>
        <w:tc>
          <w:tcPr>
            <w:tcW w:w="3700" w:type="dxa"/>
            <w:shd w:val="clear" w:color="auto" w:fill="1F3864"/>
          </w:tcPr>
          <w:p w14:paraId="7765CBBA">
            <w:r>
              <w:rPr>
                <w:b/>
                <w:bCs/>
                <w:color w:val="FFFFFF"/>
                <w:sz w:val="20"/>
                <w:szCs w:val="20"/>
              </w:rPr>
              <w:t>Description</w:t>
            </w:r>
          </w:p>
        </w:tc>
        <w:tc>
          <w:tcPr>
            <w:tcW w:w="3400" w:type="dxa"/>
            <w:shd w:val="clear" w:color="auto" w:fill="1F3864"/>
          </w:tcPr>
          <w:p w14:paraId="194C5ACA">
            <w:r>
              <w:rPr>
                <w:b/>
                <w:bCs/>
                <w:color w:val="FFFFFF"/>
                <w:sz w:val="20"/>
                <w:szCs w:val="20"/>
              </w:rPr>
              <w:t>Mitigation</w:t>
            </w:r>
          </w:p>
        </w:tc>
      </w:tr>
      <w:tr w14:paraId="360C86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Pr>
          <w:p w14:paraId="0CFC98D6">
            <w:r>
              <w:rPr>
                <w:b w:val="0"/>
                <w:bCs w:val="0"/>
                <w:color w:val="000000"/>
                <w:sz w:val="20"/>
                <w:szCs w:val="20"/>
              </w:rPr>
              <w:t>Vendor lock-in</w:t>
            </w:r>
          </w:p>
        </w:tc>
        <w:tc>
          <w:tcPr>
            <w:tcW w:w="3700" w:type="dxa"/>
          </w:tcPr>
          <w:p w14:paraId="134B1E7C">
            <w:r>
              <w:rPr>
                <w:b w:val="0"/>
                <w:bCs w:val="0"/>
                <w:color w:val="000000"/>
                <w:sz w:val="20"/>
                <w:szCs w:val="20"/>
              </w:rPr>
              <w:t>Applications and data depend on one vendor's platform and pricing</w:t>
            </w:r>
          </w:p>
        </w:tc>
        <w:tc>
          <w:tcPr>
            <w:tcW w:w="3400" w:type="dxa"/>
          </w:tcPr>
          <w:p w14:paraId="1E52C073">
            <w:r>
              <w:rPr>
                <w:b w:val="0"/>
                <w:bCs w:val="0"/>
                <w:color w:val="000000"/>
                <w:sz w:val="20"/>
                <w:szCs w:val="20"/>
              </w:rPr>
              <w:t>Prefer platforms with export options and APIs; keep data exportable</w:t>
            </w:r>
          </w:p>
        </w:tc>
      </w:tr>
      <w:tr w14:paraId="0712FF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Pr>
          <w:p w14:paraId="6D59C131">
            <w:r>
              <w:rPr>
                <w:b w:val="0"/>
                <w:bCs w:val="0"/>
                <w:color w:val="000000"/>
                <w:sz w:val="20"/>
                <w:szCs w:val="20"/>
              </w:rPr>
              <w:t>Shadow IT</w:t>
            </w:r>
          </w:p>
        </w:tc>
        <w:tc>
          <w:tcPr>
            <w:tcW w:w="3700" w:type="dxa"/>
          </w:tcPr>
          <w:p w14:paraId="707B189B">
            <w:r>
              <w:rPr>
                <w:b w:val="0"/>
                <w:bCs w:val="0"/>
                <w:color w:val="000000"/>
                <w:sz w:val="20"/>
                <w:szCs w:val="20"/>
              </w:rPr>
              <w:t>Departments build uncontrolled apps outside IT's view</w:t>
            </w:r>
          </w:p>
        </w:tc>
        <w:tc>
          <w:tcPr>
            <w:tcW w:w="3400" w:type="dxa"/>
          </w:tcPr>
          <w:p w14:paraId="6C045F01">
            <w:r>
              <w:rPr>
                <w:b w:val="0"/>
                <w:bCs w:val="0"/>
                <w:color w:val="000000"/>
                <w:sz w:val="20"/>
                <w:szCs w:val="20"/>
              </w:rPr>
              <w:t>Set up governance, an approval process, and a central app register</w:t>
            </w:r>
          </w:p>
        </w:tc>
      </w:tr>
      <w:tr w14:paraId="1C1EC4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Pr>
          <w:p w14:paraId="7972125B">
            <w:r>
              <w:rPr>
                <w:b w:val="0"/>
                <w:bCs w:val="0"/>
                <w:color w:val="000000"/>
                <w:sz w:val="20"/>
                <w:szCs w:val="20"/>
              </w:rPr>
              <w:t>Scalability limits</w:t>
            </w:r>
          </w:p>
        </w:tc>
        <w:tc>
          <w:tcPr>
            <w:tcW w:w="3700" w:type="dxa"/>
          </w:tcPr>
          <w:p w14:paraId="31FBDBAF">
            <w:r>
              <w:rPr>
                <w:b w:val="0"/>
                <w:bCs w:val="0"/>
                <w:color w:val="000000"/>
                <w:sz w:val="20"/>
                <w:szCs w:val="20"/>
              </w:rPr>
              <w:t>Very large or complex systems may outgrow the platform</w:t>
            </w:r>
          </w:p>
        </w:tc>
        <w:tc>
          <w:tcPr>
            <w:tcW w:w="3400" w:type="dxa"/>
          </w:tcPr>
          <w:p w14:paraId="2501371D">
            <w:r>
              <w:rPr>
                <w:b w:val="0"/>
                <w:bCs w:val="0"/>
                <w:color w:val="000000"/>
                <w:sz w:val="20"/>
                <w:szCs w:val="20"/>
              </w:rPr>
              <w:t>Start with suitable use cases and plan migration for critical systems</w:t>
            </w:r>
          </w:p>
        </w:tc>
      </w:tr>
      <w:tr w14:paraId="4456FB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Pr>
          <w:p w14:paraId="327A87EA">
            <w:r>
              <w:rPr>
                <w:b w:val="0"/>
                <w:bCs w:val="0"/>
                <w:color w:val="000000"/>
                <w:sz w:val="20"/>
                <w:szCs w:val="20"/>
              </w:rPr>
              <w:t>Security and compliance</w:t>
            </w:r>
          </w:p>
        </w:tc>
        <w:tc>
          <w:tcPr>
            <w:tcW w:w="3700" w:type="dxa"/>
          </w:tcPr>
          <w:p w14:paraId="77BAF6A0">
            <w:r>
              <w:rPr>
                <w:b w:val="0"/>
                <w:bCs w:val="0"/>
                <w:color w:val="000000"/>
                <w:sz w:val="20"/>
                <w:szCs w:val="20"/>
              </w:rPr>
              <w:t>Sensitive data may be exposed through weak access settings</w:t>
            </w:r>
          </w:p>
        </w:tc>
        <w:tc>
          <w:tcPr>
            <w:tcW w:w="3400" w:type="dxa"/>
          </w:tcPr>
          <w:p w14:paraId="2702D918">
            <w:r>
              <w:rPr>
                <w:b w:val="0"/>
                <w:bCs w:val="0"/>
                <w:color w:val="000000"/>
                <w:sz w:val="20"/>
                <w:szCs w:val="20"/>
              </w:rPr>
              <w:t>Apply role-based access, review permissions, follow company policy</w:t>
            </w:r>
          </w:p>
        </w:tc>
      </w:tr>
      <w:tr w14:paraId="25599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Pr>
          <w:p w14:paraId="0A0478C7">
            <w:r>
              <w:rPr>
                <w:b w:val="0"/>
                <w:bCs w:val="0"/>
                <w:color w:val="000000"/>
                <w:sz w:val="20"/>
                <w:szCs w:val="20"/>
              </w:rPr>
              <w:t>Rising cost</w:t>
            </w:r>
          </w:p>
        </w:tc>
        <w:tc>
          <w:tcPr>
            <w:tcW w:w="3700" w:type="dxa"/>
          </w:tcPr>
          <w:p w14:paraId="1B4EB6BC">
            <w:r>
              <w:rPr>
                <w:b w:val="0"/>
                <w:bCs w:val="0"/>
                <w:color w:val="000000"/>
                <w:sz w:val="20"/>
                <w:szCs w:val="20"/>
              </w:rPr>
              <w:t>Cost grows with more users, integrations, and add-ons</w:t>
            </w:r>
          </w:p>
        </w:tc>
        <w:tc>
          <w:tcPr>
            <w:tcW w:w="3400" w:type="dxa"/>
          </w:tcPr>
          <w:p w14:paraId="269475EE">
            <w:r>
              <w:rPr>
                <w:b w:val="0"/>
                <w:bCs w:val="0"/>
                <w:color w:val="000000"/>
                <w:sz w:val="20"/>
                <w:szCs w:val="20"/>
              </w:rPr>
              <w:t>Monitor licenses and review the cost regularly</w:t>
            </w:r>
          </w:p>
        </w:tc>
      </w:tr>
      <w:tr w14:paraId="5134B6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Pr>
          <w:p w14:paraId="1E600F7C">
            <w:r>
              <w:rPr>
                <w:b w:val="0"/>
                <w:bCs w:val="0"/>
                <w:color w:val="000000"/>
                <w:sz w:val="20"/>
                <w:szCs w:val="20"/>
              </w:rPr>
              <w:t>Integration gaps</w:t>
            </w:r>
          </w:p>
        </w:tc>
        <w:tc>
          <w:tcPr>
            <w:tcW w:w="3700" w:type="dxa"/>
          </w:tcPr>
          <w:p w14:paraId="36DB9C9B">
            <w:r>
              <w:rPr>
                <w:b w:val="0"/>
                <w:bCs w:val="0"/>
                <w:color w:val="000000"/>
                <w:sz w:val="20"/>
                <w:szCs w:val="20"/>
              </w:rPr>
              <w:t>Connecting to older systems may be difficult</w:t>
            </w:r>
          </w:p>
        </w:tc>
        <w:tc>
          <w:tcPr>
            <w:tcW w:w="3400" w:type="dxa"/>
          </w:tcPr>
          <w:p w14:paraId="0F8B3674">
            <w:r>
              <w:rPr>
                <w:b w:val="0"/>
                <w:bCs w:val="0"/>
                <w:color w:val="000000"/>
                <w:sz w:val="20"/>
                <w:szCs w:val="20"/>
              </w:rPr>
              <w:t>Check integration options before choosing the platform</w:t>
            </w:r>
          </w:p>
        </w:tc>
      </w:tr>
    </w:tbl>
    <w:p w14:paraId="0EFC3054">
      <w:pPr>
        <w:spacing w:after="160"/>
      </w:pPr>
    </w:p>
    <w:p w14:paraId="0FE021D8">
      <w:pPr>
        <w:pStyle w:val="2"/>
        <w:spacing w:before="300" w:after="150"/>
      </w:pPr>
      <w:r>
        <w:t>Results</w:t>
      </w:r>
    </w:p>
    <w:p w14:paraId="705F02BB">
      <w:pPr>
        <w:pStyle w:val="16"/>
        <w:numPr>
          <w:ilvl w:val="0"/>
          <w:numId w:val="1"/>
        </w:numPr>
        <w:spacing w:after="80"/>
      </w:pPr>
      <w:r>
        <w:t>The no-code application replaced email, paper, and scattered spreadsheets with one controlled workflow.</w:t>
      </w:r>
    </w:p>
    <w:p w14:paraId="5149F5C8">
      <w:pPr>
        <w:pStyle w:val="16"/>
        <w:numPr>
          <w:ilvl w:val="0"/>
          <w:numId w:val="1"/>
        </w:numPr>
        <w:spacing w:after="80"/>
      </w:pPr>
      <w:r>
        <w:t>Delivery was faster and cheaper than a traditional custom development project.</w:t>
      </w:r>
    </w:p>
    <w:p w14:paraId="7CA82B4E">
      <w:pPr>
        <w:pStyle w:val="16"/>
        <w:numPr>
          <w:ilvl w:val="0"/>
          <w:numId w:val="1"/>
        </w:numPr>
        <w:spacing w:after="80"/>
      </w:pPr>
      <w:r>
        <w:t>Approvals, stock records, and reports became more accurate, transparent, and timely.</w:t>
      </w:r>
    </w:p>
    <w:p w14:paraId="64B09537">
      <w:pPr>
        <w:pStyle w:val="16"/>
        <w:numPr>
          <w:ilvl w:val="0"/>
          <w:numId w:val="1"/>
        </w:numPr>
        <w:spacing w:after="80"/>
      </w:pPr>
      <w:r>
        <w:t>Business users gained the ability to adapt the application without waiting for IT.</w:t>
      </w:r>
    </w:p>
    <w:p w14:paraId="1CE579C3">
      <w:pPr>
        <w:pStyle w:val="16"/>
        <w:numPr>
          <w:ilvl w:val="0"/>
          <w:numId w:val="1"/>
        </w:numPr>
        <w:spacing w:after="80"/>
      </w:pPr>
      <w:r>
        <w:t>The benefits are real but depend on governance, security controls, and careful platform selection.</w:t>
      </w:r>
    </w:p>
    <w:p w14:paraId="7A63F654">
      <w:pPr>
        <w:pStyle w:val="2"/>
        <w:spacing w:before="300" w:after="150"/>
      </w:pPr>
      <w:r>
        <w:t>Conclusion</w:t>
      </w:r>
    </w:p>
    <w:p w14:paraId="350EDCEE">
      <w:pPr>
        <w:spacing w:after="160"/>
      </w:pPr>
      <w:r>
        <w:t>The case study shows that implementing a no-code application can give an organization faster delivery, lower development cost, better data quality, and greater agility, particularly for internal tools and workflow automation. At the same time, benefits are not automatic: vendor dependence, uncontrolled app growth, security, and scalability must be managed through good governance and sensible choice of use cases. When these risks are controlled, no-code adoption is a practical way for a business to improve efficiency while reducing pressure on its IT team.</w:t>
      </w:r>
    </w:p>
    <w:sectPr>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8"/>
  <w:doNotDisplayPageBoundaries w:val="1"/>
  <w:displayBackgroundShape w:val="1"/>
  <w:documentProtection w:enforcement="0"/>
  <w:compat>
    <w:compatSetting w:name="compatibilityMode" w:uri="http://schemas.microsoft.com/office/word" w:val="15"/>
  </w:compat>
  <w:rsids>
    <w:rsidRoot w:val="00000000"/>
    <w:rsid w:val="656B3571"/>
    <w:rsid w:val="77F67FDD"/>
    <w:rsid w:val="7F80553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sz w:val="20"/>
      <w:szCs w:val="20"/>
    </w:rPr>
  </w:style>
  <w:style w:type="character" w:styleId="14">
    <w:name w:val="Hyperlink"/>
    <w:unhideWhenUsed/>
    <w:qFormat/>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Pages>
  <Words>970</Words>
  <Characters>5700</Characters>
  <TotalTime>0</TotalTime>
  <ScaleCrop>false</ScaleCrop>
  <LinksUpToDate>false</LinksUpToDate>
  <CharactersWithSpaces>6525</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2026-10-14T03:36:00Z</dcterms:created>
  <dc:creator>Un-named</dc:creator>
  <cp:lastModifiedBy>Harish Anandam J</cp:lastModifiedBy>
  <dcterms:modified xsi:type="dcterms:W3CDTF">2026-10-14T03:38:08Z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eyJoZGlkIjoiNTI0OWY2OTVlMzhlZTJhMDA4NTg0ZDU2MzM3MzZjMmQiLCJ1c2VySWQiOiI1NjcyMjIzNzA4NzAifQ==</vt:lpwstr>
  </property>
  <property fmtid="{D5CDD505-2E9C-101B-9397-08002B2CF9AE}" pid="3" name="KSOProductBuildVer">
    <vt:lpwstr>1033-12.1.0.29162</vt:lpwstr>
  </property>
  <property fmtid="{D5CDD505-2E9C-101B-9397-08002B2CF9AE}" pid="4" name="ICV">
    <vt:lpwstr>F04B6CD78B6C48C5BD3B8F54F2B5803A_13</vt:lpwstr>
  </property>
</Properties>
</file>