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9344A" w14:textId="2B2A8100" w:rsidR="00DB4B87" w:rsidRDefault="00DB4B87" w:rsidP="002C0FF5">
      <w:pPr>
        <w:pStyle w:val="p1"/>
        <w:rPr>
          <w:b/>
          <w:bCs/>
          <w:sz w:val="32"/>
          <w:szCs w:val="32"/>
        </w:rPr>
      </w:pPr>
      <w:r>
        <w:rPr>
          <w:b/>
          <w:bCs/>
          <w:sz w:val="32"/>
          <w:szCs w:val="32"/>
        </w:rPr>
        <w:t>Technical Report</w:t>
      </w:r>
    </w:p>
    <w:p w14:paraId="11C4E4CE" w14:textId="3246D57F" w:rsidR="002C0FF5" w:rsidRPr="006E51DA" w:rsidRDefault="002C0FF5" w:rsidP="002C0FF5">
      <w:pPr>
        <w:pStyle w:val="p1"/>
        <w:rPr>
          <w:sz w:val="32"/>
          <w:szCs w:val="32"/>
        </w:rPr>
      </w:pPr>
      <w:r w:rsidRPr="006E51DA">
        <w:rPr>
          <w:b/>
          <w:bCs/>
          <w:sz w:val="32"/>
          <w:szCs w:val="32"/>
        </w:rPr>
        <w:t>Scalable Genomic Processing through Hybrid HPC-Cloud Integration and AI-Driven Annotation</w:t>
      </w:r>
    </w:p>
    <w:p w14:paraId="7ED6A558" w14:textId="77777777" w:rsidR="00585D13" w:rsidRDefault="00585D13" w:rsidP="00717907">
      <w:pPr>
        <w:rPr>
          <w:rFonts w:ascii="Times New Roman" w:hAnsi="Times New Roman" w:cs="Times New Roman"/>
          <w:b/>
          <w:lang w:eastAsia="en-GB" w:bidi="hi-IN"/>
        </w:rPr>
      </w:pPr>
    </w:p>
    <w:p w14:paraId="01401907" w14:textId="77777777" w:rsidR="00585D13" w:rsidRDefault="00585D13" w:rsidP="00717907">
      <w:pPr>
        <w:rPr>
          <w:rFonts w:ascii="Times New Roman" w:hAnsi="Times New Roman" w:cs="Times New Roman"/>
          <w:b/>
          <w:lang w:eastAsia="en-GB" w:bidi="hi-IN"/>
        </w:rPr>
      </w:pPr>
    </w:p>
    <w:p w14:paraId="6D15E0D8" w14:textId="77777777" w:rsidR="00585D13" w:rsidRDefault="00585D13" w:rsidP="00717907">
      <w:pPr>
        <w:rPr>
          <w:rFonts w:ascii="Times New Roman" w:hAnsi="Times New Roman" w:cs="Times New Roman"/>
          <w:b/>
          <w:lang w:eastAsia="en-GB" w:bidi="hi-IN"/>
        </w:rPr>
      </w:pPr>
    </w:p>
    <w:p w14:paraId="1E9AC261" w14:textId="77777777" w:rsidR="00585D13" w:rsidRDefault="00585D13" w:rsidP="00717907">
      <w:pPr>
        <w:rPr>
          <w:rFonts w:ascii="Times New Roman" w:hAnsi="Times New Roman" w:cs="Times New Roman"/>
          <w:b/>
          <w:lang w:eastAsia="en-GB" w:bidi="hi-IN"/>
        </w:rPr>
      </w:pPr>
    </w:p>
    <w:p w14:paraId="74F29F00" w14:textId="7B5FA06F" w:rsidR="00870DB3" w:rsidRDefault="00DD2847" w:rsidP="00717907">
      <w:pPr>
        <w:rPr>
          <w:rFonts w:ascii="Times New Roman" w:hAnsi="Times New Roman" w:cs="Times New Roman"/>
          <w:b/>
          <w:lang w:eastAsia="en-GB" w:bidi="hi-IN"/>
        </w:rPr>
      </w:pPr>
      <w:r w:rsidRPr="0084470B">
        <w:rPr>
          <w:rFonts w:ascii="Times New Roman" w:hAnsi="Times New Roman" w:cs="Times New Roman"/>
          <w:b/>
          <w:lang w:eastAsia="en-GB" w:bidi="hi-IN"/>
        </w:rPr>
        <w:t>Authors:</w:t>
      </w:r>
    </w:p>
    <w:p w14:paraId="7EDB3B0B" w14:textId="05133458" w:rsidR="00717907" w:rsidRDefault="00DD2847" w:rsidP="00717907">
      <w:pPr>
        <w:rPr>
          <w:rFonts w:ascii="Times New Roman" w:hAnsi="Times New Roman" w:cs="Times New Roman"/>
          <w:bCs w:val="0"/>
          <w:lang w:eastAsia="en-GB" w:bidi="hi-IN"/>
        </w:rPr>
      </w:pPr>
      <w:r w:rsidRPr="00DD2847">
        <w:rPr>
          <w:bCs w:val="0"/>
          <w:lang w:eastAsia="en-GB" w:bidi="hi-IN"/>
        </w:rPr>
        <w:br/>
      </w:r>
      <w:r w:rsidRPr="00717907">
        <w:rPr>
          <w:rFonts w:ascii="Times New Roman" w:hAnsi="Times New Roman" w:cs="Times New Roman"/>
          <w:bCs w:val="0"/>
          <w:lang w:eastAsia="en-GB" w:bidi="hi-IN"/>
        </w:rPr>
        <w:t xml:space="preserve">Harihara Sudhan Shanmugam, </w:t>
      </w:r>
      <w:r w:rsidR="005857CE">
        <w:rPr>
          <w:rFonts w:ascii="Times New Roman" w:hAnsi="Times New Roman" w:cs="Times New Roman"/>
          <w:bCs w:val="0"/>
          <w:lang w:eastAsia="en-GB" w:bidi="hi-IN"/>
        </w:rPr>
        <w:t>Computation</w:t>
      </w:r>
      <w:r w:rsidR="00EC2DA6">
        <w:rPr>
          <w:rFonts w:ascii="Times New Roman" w:hAnsi="Times New Roman" w:cs="Times New Roman"/>
          <w:bCs w:val="0"/>
          <w:lang w:eastAsia="en-GB" w:bidi="hi-IN"/>
        </w:rPr>
        <w:t>al</w:t>
      </w:r>
      <w:r w:rsidR="005857CE">
        <w:rPr>
          <w:rFonts w:ascii="Times New Roman" w:hAnsi="Times New Roman" w:cs="Times New Roman"/>
          <w:bCs w:val="0"/>
          <w:lang w:eastAsia="en-GB" w:bidi="hi-IN"/>
        </w:rPr>
        <w:t xml:space="preserve"> </w:t>
      </w:r>
      <w:r w:rsidRPr="00717907">
        <w:rPr>
          <w:rFonts w:ascii="Times New Roman" w:hAnsi="Times New Roman" w:cs="Times New Roman"/>
          <w:bCs w:val="0"/>
          <w:lang w:eastAsia="en-GB" w:bidi="hi-IN"/>
        </w:rPr>
        <w:t>Research Technician</w:t>
      </w:r>
    </w:p>
    <w:p w14:paraId="5B41959D" w14:textId="7E157BE0" w:rsidR="006E51DA" w:rsidRPr="00717907" w:rsidRDefault="006E51DA" w:rsidP="00717907">
      <w:pPr>
        <w:rPr>
          <w:rFonts w:ascii="Times New Roman" w:hAnsi="Times New Roman" w:cs="Times New Roman"/>
          <w:bCs w:val="0"/>
          <w:lang w:eastAsia="en-GB" w:bidi="hi-IN"/>
        </w:rPr>
      </w:pPr>
      <w:hyperlink r:id="rId7" w:history="1">
        <w:r w:rsidRPr="00DD2847">
          <w:rPr>
            <w:rStyle w:val="Hyperlink"/>
            <w:rFonts w:ascii="Times New Roman" w:eastAsia="Times New Roman" w:hAnsi="Times New Roman" w:cs="Times New Roman"/>
            <w:bCs w:val="0"/>
            <w:lang w:eastAsia="en-GB" w:bidi="hi-IN"/>
          </w:rPr>
          <w:t>harihara.shanmugam@bucks.ac.uk</w:t>
        </w:r>
      </w:hyperlink>
    </w:p>
    <w:p w14:paraId="08D603F9" w14:textId="2221244A" w:rsidR="00717907" w:rsidRPr="00717907" w:rsidRDefault="00DD2847" w:rsidP="00717907">
      <w:pPr>
        <w:rPr>
          <w:rFonts w:ascii="Times New Roman" w:hAnsi="Times New Roman" w:cs="Times New Roman"/>
          <w:bCs w:val="0"/>
          <w:lang w:eastAsia="en-GB" w:bidi="hi-IN"/>
        </w:rPr>
      </w:pPr>
      <w:r w:rsidRPr="00717907">
        <w:rPr>
          <w:rFonts w:ascii="Times New Roman" w:hAnsi="Times New Roman" w:cs="Times New Roman"/>
          <w:bCs w:val="0"/>
          <w:lang w:eastAsia="en-GB" w:bidi="hi-IN"/>
        </w:rPr>
        <w:t>HPC Systems Engineering Team</w:t>
      </w:r>
    </w:p>
    <w:p w14:paraId="135C1161" w14:textId="77777777" w:rsidR="00585D13" w:rsidRDefault="00DD2847" w:rsidP="00717907">
      <w:pPr>
        <w:rPr>
          <w:rFonts w:ascii="Times New Roman" w:hAnsi="Times New Roman" w:cs="Times New Roman"/>
          <w:bCs w:val="0"/>
          <w:lang w:eastAsia="en-GB" w:bidi="hi-IN"/>
        </w:rPr>
      </w:pPr>
      <w:r w:rsidRPr="00717907">
        <w:rPr>
          <w:rFonts w:ascii="Times New Roman" w:hAnsi="Times New Roman" w:cs="Times New Roman"/>
          <w:bCs w:val="0"/>
          <w:lang w:eastAsia="en-GB" w:bidi="hi-IN"/>
        </w:rPr>
        <w:t>Digital Technical Services</w:t>
      </w:r>
    </w:p>
    <w:p w14:paraId="21B539FB" w14:textId="4E13818A" w:rsidR="00DD2847" w:rsidRDefault="00DD2847" w:rsidP="00717907">
      <w:pPr>
        <w:rPr>
          <w:rFonts w:ascii="Times New Roman" w:hAnsi="Times New Roman" w:cs="Times New Roman"/>
          <w:bCs w:val="0"/>
          <w:lang w:eastAsia="en-GB" w:bidi="hi-IN"/>
        </w:rPr>
      </w:pPr>
      <w:r w:rsidRPr="00717907">
        <w:rPr>
          <w:rFonts w:ascii="Times New Roman" w:hAnsi="Times New Roman" w:cs="Times New Roman"/>
          <w:bCs w:val="0"/>
          <w:lang w:eastAsia="en-GB" w:bidi="hi-IN"/>
        </w:rPr>
        <w:t>Buckinghamshire New University</w:t>
      </w:r>
    </w:p>
    <w:p w14:paraId="7AB15F38" w14:textId="77777777" w:rsidR="006E51DA" w:rsidRDefault="006E51DA" w:rsidP="00717907">
      <w:pPr>
        <w:rPr>
          <w:rFonts w:ascii="Times New Roman" w:hAnsi="Times New Roman" w:cs="Times New Roman"/>
          <w:bCs w:val="0"/>
          <w:lang w:eastAsia="en-GB" w:bidi="hi-IN"/>
        </w:rPr>
      </w:pPr>
    </w:p>
    <w:p w14:paraId="6962654C" w14:textId="7EA64C6C" w:rsidR="006E51DA" w:rsidRDefault="006E51DA" w:rsidP="006E51DA">
      <w:pPr>
        <w:rPr>
          <w:rFonts w:ascii="Times New Roman" w:hAnsi="Times New Roman" w:cs="Times New Roman"/>
          <w:bCs w:val="0"/>
          <w:lang w:eastAsia="en-GB" w:bidi="hi-IN"/>
        </w:rPr>
      </w:pPr>
      <w:proofErr w:type="spellStart"/>
      <w:r w:rsidRPr="006E51DA">
        <w:rPr>
          <w:rFonts w:ascii="Times New Roman" w:hAnsi="Times New Roman" w:cs="Times New Roman"/>
          <w:bCs w:val="0"/>
          <w:lang w:eastAsia="en-GB" w:bidi="hi-IN"/>
        </w:rPr>
        <w:t>Chamodi</w:t>
      </w:r>
      <w:proofErr w:type="spellEnd"/>
      <w:r w:rsidRPr="006E51DA">
        <w:rPr>
          <w:rFonts w:ascii="Times New Roman" w:hAnsi="Times New Roman" w:cs="Times New Roman"/>
          <w:bCs w:val="0"/>
          <w:lang w:eastAsia="en-GB" w:bidi="hi-IN"/>
        </w:rPr>
        <w:t xml:space="preserve"> </w:t>
      </w:r>
      <w:proofErr w:type="spellStart"/>
      <w:r w:rsidRPr="006E51DA">
        <w:rPr>
          <w:rFonts w:ascii="Times New Roman" w:hAnsi="Times New Roman" w:cs="Times New Roman"/>
          <w:bCs w:val="0"/>
          <w:lang w:eastAsia="en-GB" w:bidi="hi-IN"/>
        </w:rPr>
        <w:t>Korala</w:t>
      </w:r>
      <w:proofErr w:type="spellEnd"/>
      <w:r w:rsidRPr="006E51DA">
        <w:rPr>
          <w:rFonts w:ascii="Times New Roman" w:hAnsi="Times New Roman" w:cs="Times New Roman"/>
          <w:bCs w:val="0"/>
          <w:lang w:eastAsia="en-GB" w:bidi="hi-IN"/>
        </w:rPr>
        <w:t xml:space="preserve"> Hewage</w:t>
      </w:r>
      <w:r w:rsidR="00115ACD">
        <w:rPr>
          <w:rFonts w:ascii="Times New Roman" w:hAnsi="Times New Roman" w:cs="Times New Roman"/>
          <w:bCs w:val="0"/>
          <w:lang w:eastAsia="en-GB" w:bidi="hi-IN"/>
        </w:rPr>
        <w:t xml:space="preserve">, </w:t>
      </w:r>
      <w:r w:rsidR="00D73F6F">
        <w:rPr>
          <w:rFonts w:ascii="Times New Roman" w:hAnsi="Times New Roman" w:cs="Times New Roman"/>
          <w:bCs w:val="0"/>
          <w:lang w:eastAsia="en-GB" w:bidi="hi-IN"/>
        </w:rPr>
        <w:t xml:space="preserve">Research </w:t>
      </w:r>
      <w:r w:rsidR="00115ACD">
        <w:rPr>
          <w:rFonts w:ascii="Times New Roman" w:hAnsi="Times New Roman" w:cs="Times New Roman"/>
          <w:bCs w:val="0"/>
          <w:lang w:eastAsia="en-GB" w:bidi="hi-IN"/>
        </w:rPr>
        <w:t>System Developer</w:t>
      </w:r>
    </w:p>
    <w:p w14:paraId="1545D229" w14:textId="6A2D539B" w:rsidR="00115ACD" w:rsidRPr="006E51DA" w:rsidRDefault="00115ACD" w:rsidP="006E51DA">
      <w:pPr>
        <w:rPr>
          <w:rFonts w:ascii="Times New Roman" w:hAnsi="Times New Roman" w:cs="Times New Roman"/>
          <w:bCs w:val="0"/>
          <w:lang w:eastAsia="en-GB" w:bidi="hi-IN"/>
        </w:rPr>
      </w:pPr>
      <w:hyperlink r:id="rId8" w:history="1">
        <w:r w:rsidRPr="00115ACD">
          <w:rPr>
            <w:rStyle w:val="Hyperlink"/>
            <w:rFonts w:ascii="Times New Roman" w:hAnsi="Times New Roman" w:cs="Times New Roman"/>
            <w:bCs w:val="0"/>
            <w:lang w:eastAsia="en-GB" w:bidi="hi-IN"/>
          </w:rPr>
          <w:t>chamodi.koralahewage@bnu.ac.uk</w:t>
        </w:r>
      </w:hyperlink>
    </w:p>
    <w:p w14:paraId="47271B1D" w14:textId="6C79E27A" w:rsidR="006E51DA" w:rsidRPr="00717907" w:rsidRDefault="006E51DA" w:rsidP="006E51DA">
      <w:pPr>
        <w:rPr>
          <w:rFonts w:ascii="Times New Roman" w:hAnsi="Times New Roman" w:cs="Times New Roman"/>
          <w:bCs w:val="0"/>
          <w:lang w:eastAsia="en-GB" w:bidi="hi-IN"/>
        </w:rPr>
      </w:pPr>
      <w:r w:rsidRPr="00717907">
        <w:rPr>
          <w:rFonts w:ascii="Times New Roman" w:hAnsi="Times New Roman" w:cs="Times New Roman"/>
          <w:bCs w:val="0"/>
          <w:lang w:eastAsia="en-GB" w:bidi="hi-IN"/>
        </w:rPr>
        <w:t>HPC Systems Engineering Team</w:t>
      </w:r>
    </w:p>
    <w:p w14:paraId="23E1C571" w14:textId="77777777" w:rsidR="00585D13" w:rsidRDefault="006E51DA" w:rsidP="006E51DA">
      <w:pPr>
        <w:rPr>
          <w:rFonts w:ascii="Times New Roman" w:hAnsi="Times New Roman" w:cs="Times New Roman"/>
          <w:bCs w:val="0"/>
          <w:lang w:eastAsia="en-GB" w:bidi="hi-IN"/>
        </w:rPr>
      </w:pPr>
      <w:r w:rsidRPr="00717907">
        <w:rPr>
          <w:rFonts w:ascii="Times New Roman" w:hAnsi="Times New Roman" w:cs="Times New Roman"/>
          <w:bCs w:val="0"/>
          <w:lang w:eastAsia="en-GB" w:bidi="hi-IN"/>
        </w:rPr>
        <w:t>Digital Technical Services</w:t>
      </w:r>
    </w:p>
    <w:p w14:paraId="4247FB4E" w14:textId="276053AC" w:rsidR="006E51DA" w:rsidRPr="00717907" w:rsidRDefault="006E51DA" w:rsidP="006E51DA">
      <w:pPr>
        <w:rPr>
          <w:rFonts w:ascii="Times New Roman" w:hAnsi="Times New Roman" w:cs="Times New Roman"/>
          <w:bCs w:val="0"/>
          <w:lang w:eastAsia="en-GB" w:bidi="hi-IN"/>
        </w:rPr>
      </w:pPr>
      <w:r w:rsidRPr="00717907">
        <w:rPr>
          <w:rFonts w:ascii="Times New Roman" w:hAnsi="Times New Roman" w:cs="Times New Roman"/>
          <w:bCs w:val="0"/>
          <w:lang w:eastAsia="en-GB" w:bidi="hi-IN"/>
        </w:rPr>
        <w:t>Buckinghamshire New University</w:t>
      </w:r>
    </w:p>
    <w:p w14:paraId="4485414E" w14:textId="77777777" w:rsidR="006E51DA" w:rsidRPr="00717907" w:rsidRDefault="006E51DA" w:rsidP="00717907">
      <w:pPr>
        <w:rPr>
          <w:rFonts w:ascii="Times New Roman" w:hAnsi="Times New Roman" w:cs="Times New Roman"/>
          <w:bCs w:val="0"/>
          <w:lang w:eastAsia="en-GB" w:bidi="hi-IN"/>
        </w:rPr>
      </w:pPr>
    </w:p>
    <w:p w14:paraId="3B0E9307" w14:textId="77777777" w:rsidR="00870DB3" w:rsidRDefault="00DD2847" w:rsidP="00DD2847">
      <w:pPr>
        <w:spacing w:before="100" w:beforeAutospacing="1" w:after="100" w:afterAutospacing="1"/>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Affiliation</w:t>
      </w:r>
      <w:r w:rsidR="00870DB3">
        <w:rPr>
          <w:rFonts w:ascii="Times New Roman" w:eastAsia="Times New Roman" w:hAnsi="Times New Roman" w:cs="Times New Roman"/>
          <w:b/>
          <w:lang w:eastAsia="en-GB" w:bidi="hi-IN"/>
        </w:rPr>
        <w:t>:</w:t>
      </w:r>
    </w:p>
    <w:p w14:paraId="48F1CC00" w14:textId="3DC5BCAB" w:rsidR="00870DB3" w:rsidRDefault="00870DB3" w:rsidP="00DD2847">
      <w:pPr>
        <w:spacing w:before="100" w:beforeAutospacing="1" w:after="100" w:afterAutospacing="1"/>
        <w:rPr>
          <w:rFonts w:ascii="Times New Roman" w:hAnsi="Times New Roman" w:cs="Times New Roman"/>
          <w:lang w:eastAsia="en-GB" w:bidi="hi-IN"/>
        </w:rPr>
      </w:pPr>
      <w:r w:rsidRPr="00870DB3">
        <w:rPr>
          <w:rFonts w:ascii="Times New Roman" w:hAnsi="Times New Roman" w:cs="Times New Roman"/>
        </w:rPr>
        <w:t xml:space="preserve">Pathogen Genomics Unit, </w:t>
      </w:r>
      <w:r w:rsidR="00DD2847" w:rsidRPr="00DD2847">
        <w:rPr>
          <w:rFonts w:ascii="Times New Roman" w:hAnsi="Times New Roman" w:cs="Times New Roman"/>
          <w:lang w:eastAsia="en-GB" w:bidi="hi-IN"/>
        </w:rPr>
        <w:t>Buckinghamshire New University</w:t>
      </w:r>
      <w:r w:rsidR="000C7AF2">
        <w:rPr>
          <w:rFonts w:ascii="Times New Roman" w:hAnsi="Times New Roman" w:cs="Times New Roman"/>
          <w:lang w:eastAsia="en-GB" w:bidi="hi-IN"/>
        </w:rPr>
        <w:t>.</w:t>
      </w:r>
    </w:p>
    <w:p w14:paraId="66C9E965" w14:textId="395656BD" w:rsidR="00585D13" w:rsidRDefault="00DD2847" w:rsidP="00DD2847">
      <w:pPr>
        <w:spacing w:before="100" w:beforeAutospacing="1" w:after="100" w:afterAutospacing="1"/>
        <w:rPr>
          <w:rFonts w:ascii="Times New Roman" w:eastAsia="Times New Roman" w:hAnsi="Times New Roman" w:cs="Times New Roman"/>
          <w:b/>
          <w:lang w:eastAsia="en-GB" w:bidi="hi-IN"/>
        </w:rPr>
      </w:pPr>
      <w:r w:rsidRPr="00DD2847">
        <w:rPr>
          <w:rFonts w:ascii="Times New Roman" w:eastAsia="Times New Roman" w:hAnsi="Times New Roman" w:cs="Times New Roman"/>
          <w:bCs w:val="0"/>
          <w:lang w:eastAsia="en-GB" w:bidi="hi-IN"/>
        </w:rPr>
        <w:br/>
      </w:r>
      <w:r w:rsidR="00585D13">
        <w:rPr>
          <w:rFonts w:ascii="Times New Roman" w:eastAsia="Times New Roman" w:hAnsi="Times New Roman" w:cs="Times New Roman"/>
          <w:b/>
          <w:lang w:eastAsia="en-GB" w:bidi="hi-IN"/>
        </w:rPr>
        <w:t xml:space="preserve">Technical Report </w:t>
      </w:r>
      <w:r w:rsidRPr="00DD2847">
        <w:rPr>
          <w:rFonts w:ascii="Times New Roman" w:eastAsia="Times New Roman" w:hAnsi="Times New Roman" w:cs="Times New Roman"/>
          <w:b/>
          <w:lang w:eastAsia="en-GB" w:bidi="hi-IN"/>
        </w:rPr>
        <w:t>Contact:</w:t>
      </w:r>
    </w:p>
    <w:p w14:paraId="03DDBC3D" w14:textId="638F9ABF" w:rsidR="00585D13" w:rsidRDefault="00585D13" w:rsidP="00585D13">
      <w:pPr>
        <w:rPr>
          <w:rFonts w:ascii="Times New Roman" w:hAnsi="Times New Roman" w:cs="Times New Roman"/>
          <w:bCs w:val="0"/>
          <w:lang w:eastAsia="en-GB" w:bidi="hi-IN"/>
        </w:rPr>
      </w:pPr>
      <w:r w:rsidRPr="00717907">
        <w:rPr>
          <w:rFonts w:ascii="Times New Roman" w:hAnsi="Times New Roman" w:cs="Times New Roman"/>
          <w:bCs w:val="0"/>
          <w:lang w:eastAsia="en-GB" w:bidi="hi-IN"/>
        </w:rPr>
        <w:t xml:space="preserve">Harihara Sudhan Shanmugam, </w:t>
      </w:r>
      <w:r w:rsidR="00EC2DA6">
        <w:rPr>
          <w:rFonts w:ascii="Times New Roman" w:hAnsi="Times New Roman" w:cs="Times New Roman"/>
          <w:bCs w:val="0"/>
          <w:lang w:eastAsia="en-GB" w:bidi="hi-IN"/>
        </w:rPr>
        <w:t xml:space="preserve">Computational </w:t>
      </w:r>
      <w:r w:rsidRPr="00717907">
        <w:rPr>
          <w:rFonts w:ascii="Times New Roman" w:hAnsi="Times New Roman" w:cs="Times New Roman"/>
          <w:bCs w:val="0"/>
          <w:lang w:eastAsia="en-GB" w:bidi="hi-IN"/>
        </w:rPr>
        <w:t>Research Technician</w:t>
      </w:r>
    </w:p>
    <w:p w14:paraId="6C8B2A4D" w14:textId="77777777" w:rsidR="00585D13" w:rsidRPr="00717907" w:rsidRDefault="00585D13" w:rsidP="00585D13">
      <w:pPr>
        <w:rPr>
          <w:rFonts w:ascii="Times New Roman" w:hAnsi="Times New Roman" w:cs="Times New Roman"/>
          <w:bCs w:val="0"/>
          <w:lang w:eastAsia="en-GB" w:bidi="hi-IN"/>
        </w:rPr>
      </w:pPr>
      <w:hyperlink r:id="rId9" w:history="1">
        <w:r w:rsidRPr="00DD2847">
          <w:rPr>
            <w:rStyle w:val="Hyperlink"/>
            <w:rFonts w:ascii="Times New Roman" w:eastAsia="Times New Roman" w:hAnsi="Times New Roman" w:cs="Times New Roman"/>
            <w:bCs w:val="0"/>
            <w:lang w:eastAsia="en-GB" w:bidi="hi-IN"/>
          </w:rPr>
          <w:t>harihara.shanmugam@bucks.ac.uk</w:t>
        </w:r>
      </w:hyperlink>
    </w:p>
    <w:p w14:paraId="31E2CA61" w14:textId="77777777" w:rsidR="00585D13" w:rsidRPr="00717907" w:rsidRDefault="00585D13" w:rsidP="00585D13">
      <w:pPr>
        <w:rPr>
          <w:rFonts w:ascii="Times New Roman" w:hAnsi="Times New Roman" w:cs="Times New Roman"/>
          <w:bCs w:val="0"/>
          <w:lang w:eastAsia="en-GB" w:bidi="hi-IN"/>
        </w:rPr>
      </w:pPr>
      <w:r w:rsidRPr="00717907">
        <w:rPr>
          <w:rFonts w:ascii="Times New Roman" w:hAnsi="Times New Roman" w:cs="Times New Roman"/>
          <w:bCs w:val="0"/>
          <w:lang w:eastAsia="en-GB" w:bidi="hi-IN"/>
        </w:rPr>
        <w:t>HPC Systems Engineering Team</w:t>
      </w:r>
    </w:p>
    <w:p w14:paraId="72829A36" w14:textId="77777777" w:rsidR="00585D13" w:rsidRDefault="00585D13" w:rsidP="00585D13">
      <w:pPr>
        <w:rPr>
          <w:rFonts w:ascii="Times New Roman" w:hAnsi="Times New Roman" w:cs="Times New Roman"/>
          <w:bCs w:val="0"/>
          <w:lang w:eastAsia="en-GB" w:bidi="hi-IN"/>
        </w:rPr>
      </w:pPr>
      <w:r w:rsidRPr="00717907">
        <w:rPr>
          <w:rFonts w:ascii="Times New Roman" w:hAnsi="Times New Roman" w:cs="Times New Roman"/>
          <w:bCs w:val="0"/>
          <w:lang w:eastAsia="en-GB" w:bidi="hi-IN"/>
        </w:rPr>
        <w:t>Digital Technical Services</w:t>
      </w:r>
    </w:p>
    <w:p w14:paraId="647AAF32" w14:textId="16771C3A" w:rsidR="00585D13" w:rsidRDefault="00585D13" w:rsidP="00585D13">
      <w:pPr>
        <w:rPr>
          <w:rFonts w:ascii="Times New Roman" w:hAnsi="Times New Roman" w:cs="Times New Roman"/>
          <w:bCs w:val="0"/>
          <w:lang w:eastAsia="en-GB" w:bidi="hi-IN"/>
        </w:rPr>
      </w:pPr>
      <w:r w:rsidRPr="00717907">
        <w:rPr>
          <w:rFonts w:ascii="Times New Roman" w:hAnsi="Times New Roman" w:cs="Times New Roman"/>
          <w:bCs w:val="0"/>
          <w:lang w:eastAsia="en-GB" w:bidi="hi-IN"/>
        </w:rPr>
        <w:t>Buckinghamshire New University</w:t>
      </w:r>
      <w:r>
        <w:rPr>
          <w:rFonts w:ascii="Times New Roman" w:hAnsi="Times New Roman" w:cs="Times New Roman"/>
          <w:bCs w:val="0"/>
          <w:lang w:eastAsia="en-GB" w:bidi="hi-IN"/>
        </w:rPr>
        <w:t>.</w:t>
      </w:r>
    </w:p>
    <w:p w14:paraId="22B172AF" w14:textId="77777777" w:rsidR="00C44E93" w:rsidRDefault="00C44E93" w:rsidP="00585D13">
      <w:pPr>
        <w:rPr>
          <w:rFonts w:ascii="Times New Roman" w:hAnsi="Times New Roman" w:cs="Times New Roman"/>
          <w:bCs w:val="0"/>
          <w:lang w:eastAsia="en-GB" w:bidi="hi-IN"/>
        </w:rPr>
      </w:pPr>
    </w:p>
    <w:p w14:paraId="0C0E3D33" w14:textId="77777777" w:rsidR="00C44E93" w:rsidRDefault="00C44E93" w:rsidP="00585D13">
      <w:pPr>
        <w:rPr>
          <w:rFonts w:ascii="Times New Roman" w:hAnsi="Times New Roman" w:cs="Times New Roman"/>
          <w:bCs w:val="0"/>
          <w:lang w:eastAsia="en-GB" w:bidi="hi-IN"/>
        </w:rPr>
      </w:pPr>
    </w:p>
    <w:p w14:paraId="0F8F3480" w14:textId="25458FCB" w:rsidR="00585D13" w:rsidRDefault="00C44E93" w:rsidP="00DD2847">
      <w:pPr>
        <w:spacing w:before="100" w:beforeAutospacing="1" w:after="100" w:afterAutospacing="1"/>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D</w:t>
      </w:r>
      <w:r>
        <w:rPr>
          <w:rFonts w:ascii="Times New Roman" w:eastAsia="Times New Roman" w:hAnsi="Times New Roman" w:cs="Times New Roman"/>
          <w:b/>
          <w:lang w:eastAsia="en-GB" w:bidi="hi-IN"/>
        </w:rPr>
        <w:t xml:space="preserve">ocument Type: </w:t>
      </w:r>
      <w:r w:rsidRPr="00C44E93">
        <w:rPr>
          <w:rFonts w:ascii="Times New Roman" w:eastAsia="Times New Roman" w:hAnsi="Times New Roman" w:cs="Times New Roman"/>
          <w:bCs w:val="0"/>
          <w:lang w:eastAsia="en-GB" w:bidi="hi-IN"/>
        </w:rPr>
        <w:t>Research and Development</w:t>
      </w:r>
      <w:r>
        <w:rPr>
          <w:rFonts w:ascii="Times New Roman" w:eastAsia="Times New Roman" w:hAnsi="Times New Roman" w:cs="Times New Roman"/>
          <w:b/>
          <w:lang w:eastAsia="en-GB" w:bidi="hi-IN"/>
        </w:rPr>
        <w:t xml:space="preserve"> </w:t>
      </w:r>
      <w:r w:rsidR="00D73F6F">
        <w:rPr>
          <w:rFonts w:ascii="Times New Roman" w:eastAsia="Times New Roman" w:hAnsi="Times New Roman" w:cs="Times New Roman"/>
          <w:bCs w:val="0"/>
          <w:lang w:eastAsia="en-GB" w:bidi="hi-IN"/>
        </w:rPr>
        <w:t xml:space="preserve">Systems </w:t>
      </w:r>
      <w:r w:rsidRPr="00C44E93">
        <w:rPr>
          <w:rFonts w:ascii="Times New Roman" w:eastAsia="Times New Roman" w:hAnsi="Times New Roman" w:cs="Times New Roman"/>
          <w:bCs w:val="0"/>
          <w:lang w:eastAsia="en-GB" w:bidi="hi-IN"/>
        </w:rPr>
        <w:t>Technical</w:t>
      </w:r>
      <w:r>
        <w:rPr>
          <w:rFonts w:ascii="Times New Roman" w:eastAsia="Times New Roman" w:hAnsi="Times New Roman" w:cs="Times New Roman"/>
          <w:bCs w:val="0"/>
          <w:lang w:eastAsia="en-GB" w:bidi="hi-IN"/>
        </w:rPr>
        <w:t xml:space="preserve"> Report</w:t>
      </w:r>
    </w:p>
    <w:p w14:paraId="407E1E89" w14:textId="7C24FE90" w:rsidR="00DD2847" w:rsidRPr="00DD2847" w:rsidRDefault="00DD2847" w:rsidP="00DD2847">
      <w:pPr>
        <w:spacing w:before="100" w:beforeAutospacing="1" w:after="100" w:afterAutospacing="1"/>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Date:</w:t>
      </w:r>
      <w:r w:rsidRPr="00DD2847">
        <w:rPr>
          <w:rFonts w:ascii="Times New Roman" w:eastAsia="Times New Roman" w:hAnsi="Times New Roman" w:cs="Times New Roman"/>
          <w:bCs w:val="0"/>
          <w:lang w:eastAsia="en-GB" w:bidi="hi-IN"/>
        </w:rPr>
        <w:t xml:space="preserve"> April 202</w:t>
      </w:r>
      <w:r w:rsidR="00DB4B87">
        <w:rPr>
          <w:rFonts w:ascii="Times New Roman" w:eastAsia="Times New Roman" w:hAnsi="Times New Roman" w:cs="Times New Roman"/>
          <w:bCs w:val="0"/>
          <w:lang w:eastAsia="en-GB" w:bidi="hi-IN"/>
        </w:rPr>
        <w:t>4</w:t>
      </w:r>
    </w:p>
    <w:p w14:paraId="13B1FA41" w14:textId="77777777" w:rsidR="00870DB3" w:rsidRDefault="00870DB3" w:rsidP="00DD2847">
      <w:pPr>
        <w:spacing w:before="100" w:beforeAutospacing="1" w:after="100" w:afterAutospacing="1"/>
        <w:outlineLvl w:val="1"/>
        <w:rPr>
          <w:rFonts w:ascii="Times New Roman" w:eastAsia="Times New Roman" w:hAnsi="Times New Roman" w:cs="Times New Roman"/>
          <w:b/>
          <w:sz w:val="36"/>
          <w:szCs w:val="36"/>
          <w:lang w:eastAsia="en-GB" w:bidi="hi-IN"/>
        </w:rPr>
      </w:pPr>
    </w:p>
    <w:p w14:paraId="41664B21" w14:textId="478802D5"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lastRenderedPageBreak/>
        <w:t>Abstract</w:t>
      </w:r>
    </w:p>
    <w:p w14:paraId="0C5D1745" w14:textId="5ECFCC54"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Modern pathogen genomic research demands robust computational infrastructure capable of processing enormous datasets rapidly and accurately. When our institution's researchers faced critical bottlenecks in their genomic workflows, we responded by reimagining our computational approach. This technical report describes our journey developing a hybrid High-Performance Computing (HPC) and cloud architecture that seamlessly integrates on-premises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-managed clusters with Microsoft Azure services. Our implementation focuses on intelligent workload distribution, optimized job scheduling, efficient </w:t>
      </w:r>
      <w:r w:rsidR="00B35900">
        <w:rPr>
          <w:rFonts w:ascii="Times New Roman" w:eastAsia="Times New Roman" w:hAnsi="Times New Roman" w:cs="Times New Roman"/>
          <w:bCs w:val="0"/>
          <w:lang w:eastAsia="en-GB" w:bidi="hi-IN"/>
        </w:rPr>
        <w:t>Open</w:t>
      </w:r>
      <w:r w:rsidR="00656BC0">
        <w:rPr>
          <w:rFonts w:ascii="Times New Roman" w:eastAsia="Times New Roman" w:hAnsi="Times New Roman" w:cs="Times New Roman"/>
          <w:bCs w:val="0"/>
          <w:lang w:eastAsia="en-GB" w:bidi="hi-IN"/>
        </w:rPr>
        <w:t xml:space="preserve"> Message Passing Interface (</w:t>
      </w:r>
      <w:r w:rsidRPr="00DD2847">
        <w:rPr>
          <w:rFonts w:ascii="Times New Roman" w:eastAsia="Times New Roman" w:hAnsi="Times New Roman" w:cs="Times New Roman"/>
          <w:bCs w:val="0"/>
          <w:lang w:eastAsia="en-GB" w:bidi="hi-IN"/>
        </w:rPr>
        <w:t>MPI</w:t>
      </w:r>
      <w:r w:rsidR="00656BC0">
        <w:rPr>
          <w:rFonts w:ascii="Times New Roman" w:eastAsia="Times New Roman" w:hAnsi="Times New Roman" w:cs="Times New Roman"/>
          <w:bCs w:val="0"/>
          <w:lang w:eastAsia="en-GB" w:bidi="hi-IN"/>
        </w:rPr>
        <w:t>)</w:t>
      </w:r>
      <w:r w:rsidRPr="00DD2847">
        <w:rPr>
          <w:rFonts w:ascii="Times New Roman" w:eastAsia="Times New Roman" w:hAnsi="Times New Roman" w:cs="Times New Roman"/>
          <w:bCs w:val="0"/>
          <w:lang w:eastAsia="en-GB" w:bidi="hi-IN"/>
        </w:rPr>
        <w:t xml:space="preserve"> implementation, accelerated GPU processing, and </w:t>
      </w: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w:t>
      </w:r>
      <w:r w:rsidR="00656BC0">
        <w:rPr>
          <w:rFonts w:ascii="Times New Roman" w:eastAsia="Times New Roman" w:hAnsi="Times New Roman" w:cs="Times New Roman"/>
          <w:bCs w:val="0"/>
          <w:lang w:eastAsia="en-GB" w:bidi="hi-IN"/>
        </w:rPr>
        <w:t xml:space="preserve">Large Language Model </w:t>
      </w:r>
      <w:r w:rsidRPr="00DD2847">
        <w:rPr>
          <w:rFonts w:ascii="Times New Roman" w:eastAsia="Times New Roman" w:hAnsi="Times New Roman" w:cs="Times New Roman"/>
          <w:bCs w:val="0"/>
          <w:lang w:eastAsia="en-GB" w:bidi="hi-IN"/>
        </w:rPr>
        <w:t xml:space="preserve">deployment for </w:t>
      </w:r>
      <w:r w:rsidR="00656BC0">
        <w:rPr>
          <w:rFonts w:ascii="Times New Roman" w:eastAsia="Times New Roman" w:hAnsi="Times New Roman" w:cs="Times New Roman"/>
          <w:bCs w:val="0"/>
          <w:lang w:eastAsia="en-GB" w:bidi="hi-IN"/>
        </w:rPr>
        <w:t xml:space="preserve">purpose of </w:t>
      </w:r>
      <w:r w:rsidRPr="00DD2847">
        <w:rPr>
          <w:rFonts w:ascii="Times New Roman" w:eastAsia="Times New Roman" w:hAnsi="Times New Roman" w:cs="Times New Roman"/>
          <w:bCs w:val="0"/>
          <w:lang w:eastAsia="en-GB" w:bidi="hi-IN"/>
        </w:rPr>
        <w:t xml:space="preserve">automated variant annotation. The results </w:t>
      </w:r>
      <w:r w:rsidR="00656BC0">
        <w:rPr>
          <w:rFonts w:ascii="Times New Roman" w:eastAsia="Times New Roman" w:hAnsi="Times New Roman" w:cs="Times New Roman"/>
          <w:bCs w:val="0"/>
          <w:lang w:eastAsia="en-GB" w:bidi="hi-IN"/>
        </w:rPr>
        <w:t xml:space="preserve">obtained </w:t>
      </w:r>
      <w:r w:rsidRPr="00DD2847">
        <w:rPr>
          <w:rFonts w:ascii="Times New Roman" w:eastAsia="Times New Roman" w:hAnsi="Times New Roman" w:cs="Times New Roman"/>
          <w:bCs w:val="0"/>
          <w:lang w:eastAsia="en-GB" w:bidi="hi-IN"/>
        </w:rPr>
        <w:t xml:space="preserve">have been transformative, demonstrating significant performance improvements including 50% reduction in processing time, 86% reduction in queue wait times, and 60% improvement in </w:t>
      </w:r>
      <w:r w:rsidR="00656BC0">
        <w:rPr>
          <w:rFonts w:ascii="Times New Roman" w:eastAsia="Times New Roman" w:hAnsi="Times New Roman" w:cs="Times New Roman"/>
          <w:bCs w:val="0"/>
          <w:lang w:eastAsia="en-GB" w:bidi="hi-IN"/>
        </w:rPr>
        <w:t xml:space="preserve">variants </w:t>
      </w:r>
      <w:r w:rsidRPr="00DD2847">
        <w:rPr>
          <w:rFonts w:ascii="Times New Roman" w:eastAsia="Times New Roman" w:hAnsi="Times New Roman" w:cs="Times New Roman"/>
          <w:bCs w:val="0"/>
          <w:lang w:eastAsia="en-GB" w:bidi="hi-IN"/>
        </w:rPr>
        <w:t xml:space="preserve">annotation efficiency. Throughout this report, we highlight the technical challenges we encountered, the solutions we developed, and the integration methods we employed to create a scalable, </w:t>
      </w:r>
      <w:r w:rsidR="00656BC0">
        <w:rPr>
          <w:rFonts w:ascii="Times New Roman" w:eastAsia="Times New Roman" w:hAnsi="Times New Roman" w:cs="Times New Roman"/>
          <w:bCs w:val="0"/>
          <w:lang w:eastAsia="en-GB" w:bidi="hi-IN"/>
        </w:rPr>
        <w:t xml:space="preserve">highly </w:t>
      </w:r>
      <w:r w:rsidRPr="00DD2847">
        <w:rPr>
          <w:rFonts w:ascii="Times New Roman" w:eastAsia="Times New Roman" w:hAnsi="Times New Roman" w:cs="Times New Roman"/>
          <w:bCs w:val="0"/>
          <w:lang w:eastAsia="en-GB" w:bidi="hi-IN"/>
        </w:rPr>
        <w:t>secure, and high-performance computational environment serving critical biomedical research.</w:t>
      </w:r>
    </w:p>
    <w:p w14:paraId="75B53B2D" w14:textId="77777777"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t>1. Introduction</w:t>
      </w:r>
    </w:p>
    <w:p w14:paraId="44AC1366" w14:textId="5440F1C4"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Modern genomic research presents significant computational challenges that often exceed the capabilities of traditional </w:t>
      </w:r>
      <w:r w:rsidR="00870DB3"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infrastructure. Researchers at our institution were experiencing critical bottlenecks in their genomic analysis workflows, with queue wait times exceeding 72 hours during peak periods and processing delays hampering time-sensitive pathogen surveillance efforts.</w:t>
      </w:r>
    </w:p>
    <w:p w14:paraId="18711908"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From a systems engineering perspective, addressing these challenges required reimagining our computational architecture to balance performance, cost-efficiency, and operational sustainability. Our Digital Technical Services (DTS) team identified several key infrastructure limitations:</w:t>
      </w:r>
    </w:p>
    <w:p w14:paraId="45DA0DBD" w14:textId="474B251F" w:rsidR="00DD2847" w:rsidRPr="00DD2847" w:rsidRDefault="00DD2847" w:rsidP="00DD2847">
      <w:pPr>
        <w:numPr>
          <w:ilvl w:val="0"/>
          <w:numId w:val="1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Limited scalability of on-premises compute resources</w:t>
      </w:r>
    </w:p>
    <w:p w14:paraId="594DF096" w14:textId="77777777" w:rsidR="00DD2847" w:rsidRPr="00DD2847" w:rsidRDefault="00DD2847" w:rsidP="00DD2847">
      <w:pPr>
        <w:numPr>
          <w:ilvl w:val="0"/>
          <w:numId w:val="1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Inefficient job scheduling during demand surges</w:t>
      </w:r>
    </w:p>
    <w:p w14:paraId="1E139E09" w14:textId="77777777" w:rsidR="00DD2847" w:rsidRPr="00DD2847" w:rsidRDefault="00DD2847" w:rsidP="00DD2847">
      <w:pPr>
        <w:numPr>
          <w:ilvl w:val="0"/>
          <w:numId w:val="1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Underutilization of GPU acceleration capabilities</w:t>
      </w:r>
    </w:p>
    <w:p w14:paraId="71A27630" w14:textId="77777777" w:rsidR="00DD2847" w:rsidRPr="00DD2847" w:rsidRDefault="00DD2847" w:rsidP="00DD2847">
      <w:pPr>
        <w:numPr>
          <w:ilvl w:val="0"/>
          <w:numId w:val="1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Manual intervention requirements between pipeline stages</w:t>
      </w:r>
    </w:p>
    <w:p w14:paraId="009D151D" w14:textId="3EC60777" w:rsidR="00DD2847" w:rsidRPr="00DD2847" w:rsidRDefault="00DD2847" w:rsidP="00DD2847">
      <w:pPr>
        <w:numPr>
          <w:ilvl w:val="0"/>
          <w:numId w:val="1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Lack of automated </w:t>
      </w:r>
      <w:r w:rsidR="00B94B19">
        <w:rPr>
          <w:rFonts w:ascii="Times New Roman" w:eastAsia="Times New Roman" w:hAnsi="Times New Roman" w:cs="Times New Roman"/>
          <w:bCs w:val="0"/>
          <w:lang w:eastAsia="en-GB" w:bidi="hi-IN"/>
        </w:rPr>
        <w:t xml:space="preserve">complex </w:t>
      </w:r>
      <w:r w:rsidRPr="00DD2847">
        <w:rPr>
          <w:rFonts w:ascii="Times New Roman" w:eastAsia="Times New Roman" w:hAnsi="Times New Roman" w:cs="Times New Roman"/>
          <w:bCs w:val="0"/>
          <w:lang w:eastAsia="en-GB" w:bidi="hi-IN"/>
        </w:rPr>
        <w:t xml:space="preserve">annotation capabilities for </w:t>
      </w:r>
      <w:r w:rsidR="00B94B19">
        <w:rPr>
          <w:rFonts w:ascii="Times New Roman" w:eastAsia="Times New Roman" w:hAnsi="Times New Roman" w:cs="Times New Roman"/>
          <w:bCs w:val="0"/>
          <w:lang w:eastAsia="en-GB" w:bidi="hi-IN"/>
        </w:rPr>
        <w:t xml:space="preserve">sensitive </w:t>
      </w:r>
      <w:r w:rsidR="00377BB1">
        <w:rPr>
          <w:rFonts w:ascii="Times New Roman" w:eastAsia="Times New Roman" w:hAnsi="Times New Roman" w:cs="Times New Roman"/>
          <w:bCs w:val="0"/>
          <w:lang w:eastAsia="en-GB" w:bidi="hi-IN"/>
        </w:rPr>
        <w:t xml:space="preserve">and complex </w:t>
      </w:r>
      <w:r w:rsidRPr="00DD2847">
        <w:rPr>
          <w:rFonts w:ascii="Times New Roman" w:eastAsia="Times New Roman" w:hAnsi="Times New Roman" w:cs="Times New Roman"/>
          <w:bCs w:val="0"/>
          <w:lang w:eastAsia="en-GB" w:bidi="hi-IN"/>
        </w:rPr>
        <w:t>variant interpretation</w:t>
      </w:r>
    </w:p>
    <w:p w14:paraId="49A7CB5B" w14:textId="77777777" w:rsidR="00B94B19" w:rsidRDefault="00B94B19" w:rsidP="00DD2847">
      <w:pPr>
        <w:spacing w:before="100" w:beforeAutospacing="1" w:after="100" w:afterAutospacing="1"/>
        <w:rPr>
          <w:rFonts w:ascii="Times New Roman" w:eastAsia="Times New Roman" w:hAnsi="Times New Roman" w:cs="Times New Roman"/>
          <w:bCs w:val="0"/>
          <w:lang w:eastAsia="en-GB" w:bidi="hi-IN"/>
        </w:rPr>
      </w:pPr>
    </w:p>
    <w:p w14:paraId="253FAED0" w14:textId="2FE04445"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lastRenderedPageBreak/>
        <w:t xml:space="preserve">To address these limitations, we developed and implemented a hybrid computational architecture combining our existing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-based HPC cluster with Microsoft Azure cloud services. This approach leveraged existing institutional investments while providing elastic scaling capabilities during peak demand periods.</w:t>
      </w:r>
    </w:p>
    <w:p w14:paraId="17221AA9"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 primary technical objectives of this implementation included:</w:t>
      </w:r>
    </w:p>
    <w:p w14:paraId="1265941C" w14:textId="664D77A5"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Implementing intelligent workload distribution between on-premises and cloud resources</w:t>
      </w:r>
    </w:p>
    <w:p w14:paraId="5DEFB5AC" w14:textId="77777777"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Optimizing MPI performance across hybrid environments</w:t>
      </w:r>
    </w:p>
    <w:p w14:paraId="50197238" w14:textId="77777777"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Maximizing GPU utilization for compute-intensive tasks</w:t>
      </w:r>
    </w:p>
    <w:p w14:paraId="7B3FB1B2" w14:textId="77777777"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Deploying containerized workflow components for reproducibility</w:t>
      </w:r>
    </w:p>
    <w:p w14:paraId="5590F452" w14:textId="77777777"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Integrating a fine-tuned </w:t>
      </w: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model for automated variant annotation</w:t>
      </w:r>
    </w:p>
    <w:p w14:paraId="34F9D4F7" w14:textId="77777777" w:rsidR="00DD2847" w:rsidRPr="00DD2847" w:rsidRDefault="00DD2847" w:rsidP="00DD2847">
      <w:pPr>
        <w:numPr>
          <w:ilvl w:val="0"/>
          <w:numId w:val="1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Ensuring comprehensive monitoring and compliance logging</w:t>
      </w:r>
    </w:p>
    <w:p w14:paraId="6F6BE62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This technical report documents the architecture, implementation methodology, performance metrics, and operational considerations from the perspective of HPC systems engineering.</w:t>
      </w:r>
    </w:p>
    <w:p w14:paraId="1968C7D3" w14:textId="77777777"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t>2. Related Work</w:t>
      </w:r>
    </w:p>
    <w:p w14:paraId="63C6ADE9"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Several approaches to hybrid HPC-cloud architectures have been explored in academic and commercial settings. Chen et al. (2023) demonstrated a Kubernetes-based approach to hybrid resource management but encountered limitations with high-throughput MPI workloads. Wilson and Roberts (2024) explored multi-cloud bursting for genomic pipelines but reported challenges with data transfer latency and workflow consistency.</w:t>
      </w:r>
    </w:p>
    <w:p w14:paraId="580AAFB1"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In the domain of job scheduling optimization, Zhang et al. (2023) proposed predictive scheduling algorithms for genomic pipelines but limited their implementation to homogeneous computing environments. Similarly, Patel and Johnson (2024) explored fair-share scheduling for multi-tenant bioinformatics workflows but did not address the complexities of hybrid resource pools.</w:t>
      </w:r>
    </w:p>
    <w:p w14:paraId="2D02F04B"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For GPU acceleration in genomic pipelines, Kumar et al. (2023) demonstrated significant performance improvements in variant calling using NVIDIA A100 GPUs but did not integrate these capabilities into a comprehensive workflow system. Likewise, Rodriguez et al. (2024) explored GPU optimization for assembly tasks but focused primarily on algorithm optimization rather than system integration.</w:t>
      </w:r>
    </w:p>
    <w:p w14:paraId="64C942AA"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lastRenderedPageBreak/>
        <w:t>The integration of language models in bioinformatics workflows has been explored by Wang et al. (2023), who demonstrated the potential of BERT-based models for variant interpretation. However, their implementation focused on model performance rather than operational integration into production environments. Similarly, Hughes and Martinez (2024) explored transformer models for bacterial genome annotation but limited their scope to model training rather than deployment architecture.</w:t>
      </w:r>
    </w:p>
    <w:p w14:paraId="180F504C"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Our approach differs from previous work by addressing the full spectrum of technical challenges in a production environment, integrating optimized MPI performance, intelligent job scheduling, GPU acceleration, and containerized LLM deployment within a coherent operational framework.</w:t>
      </w:r>
    </w:p>
    <w:p w14:paraId="1E88339A" w14:textId="77777777"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t>3. System Architecture and Technical Implementation</w:t>
      </w:r>
    </w:p>
    <w:p w14:paraId="6A305310"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3.1 Hardware Infrastructure</w:t>
      </w:r>
    </w:p>
    <w:p w14:paraId="5AEF8EE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Our hybrid architecture integrates the following hardware components:</w:t>
      </w:r>
    </w:p>
    <w:p w14:paraId="334980E5" w14:textId="3EF640AC"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On-Premises HPC Cluster:</w:t>
      </w:r>
    </w:p>
    <w:p w14:paraId="25E29048"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28 Dell PowerEdge R740 compute nodes (56 cores, 384GB RAM each)</w:t>
      </w:r>
    </w:p>
    <w:p w14:paraId="7FC5F1BE"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4 NVIDIA A100 GPU nodes (4 GPUs per node, 80GB VRAM each)</w:t>
      </w:r>
    </w:p>
    <w:p w14:paraId="67D81330"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Mellanox InfiniBand HDR interconnect (200Gbps)</w:t>
      </w:r>
    </w:p>
    <w:p w14:paraId="6764FA5E"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120TB Lustre parallel filesystem (12GB/s aggregate throughput)</w:t>
      </w:r>
    </w:p>
    <w:p w14:paraId="27E5D180"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10GbE connection to institutional network</w:t>
      </w:r>
    </w:p>
    <w:p w14:paraId="36A2DDD0" w14:textId="77777777" w:rsidR="00DD2847" w:rsidRPr="00DD2847" w:rsidRDefault="00DD2847" w:rsidP="00DD2847">
      <w:pPr>
        <w:numPr>
          <w:ilvl w:val="0"/>
          <w:numId w:val="1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40GbE dedicated connection to Azure ExpressRoute</w:t>
      </w:r>
    </w:p>
    <w:p w14:paraId="212444E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Azure Cloud Resources:</w:t>
      </w:r>
    </w:p>
    <w:p w14:paraId="07738785" w14:textId="77777777" w:rsidR="00DD2847" w:rsidRPr="00DD2847" w:rsidRDefault="00DD2847" w:rsidP="00DD2847">
      <w:pPr>
        <w:numPr>
          <w:ilvl w:val="0"/>
          <w:numId w:val="2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CycleCloud-managed VM Scale Sets (Hbv3 series for MPI workloads)</w:t>
      </w:r>
    </w:p>
    <w:p w14:paraId="76229EA1" w14:textId="77777777" w:rsidR="00DD2847" w:rsidRPr="00DD2847" w:rsidRDefault="00DD2847" w:rsidP="00DD2847">
      <w:pPr>
        <w:numPr>
          <w:ilvl w:val="0"/>
          <w:numId w:val="2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Azure Batch with NC-series VMs for GPU acceleration</w:t>
      </w:r>
    </w:p>
    <w:p w14:paraId="292C71DD" w14:textId="77777777" w:rsidR="00DD2847" w:rsidRPr="00DD2847" w:rsidRDefault="00DD2847" w:rsidP="00DD2847">
      <w:pPr>
        <w:numPr>
          <w:ilvl w:val="0"/>
          <w:numId w:val="2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Premium Blob Storage with hierarchical namespace</w:t>
      </w:r>
    </w:p>
    <w:p w14:paraId="2918EA00" w14:textId="77777777" w:rsidR="00DD2847" w:rsidRPr="00DD2847" w:rsidRDefault="00DD2847" w:rsidP="00DD2847">
      <w:pPr>
        <w:numPr>
          <w:ilvl w:val="0"/>
          <w:numId w:val="2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ExpressRoute direct connection (1Gbps)</w:t>
      </w:r>
    </w:p>
    <w:p w14:paraId="3BD5DD1D" w14:textId="0600E0BC"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This hardware configuration was designed to maximize MPI performance while providing flexible scaling </w:t>
      </w:r>
      <w:r w:rsidR="00377BB1">
        <w:rPr>
          <w:rFonts w:ascii="Times New Roman" w:eastAsia="Times New Roman" w:hAnsi="Times New Roman" w:cs="Times New Roman"/>
          <w:bCs w:val="0"/>
          <w:lang w:eastAsia="en-GB" w:bidi="hi-IN"/>
        </w:rPr>
        <w:t xml:space="preserve">and security </w:t>
      </w:r>
      <w:r w:rsidRPr="00DD2847">
        <w:rPr>
          <w:rFonts w:ascii="Times New Roman" w:eastAsia="Times New Roman" w:hAnsi="Times New Roman" w:cs="Times New Roman"/>
          <w:bCs w:val="0"/>
          <w:lang w:eastAsia="en-GB" w:bidi="hi-IN"/>
        </w:rPr>
        <w:t>capabilities through cloud bursting.</w:t>
      </w:r>
    </w:p>
    <w:p w14:paraId="3584E69F" w14:textId="77777777" w:rsidR="00870DB3" w:rsidRPr="00DD2847" w:rsidRDefault="00870DB3" w:rsidP="00DD2847">
      <w:pPr>
        <w:spacing w:before="100" w:beforeAutospacing="1" w:after="100" w:afterAutospacing="1"/>
        <w:rPr>
          <w:rFonts w:ascii="Times New Roman" w:eastAsia="Times New Roman" w:hAnsi="Times New Roman" w:cs="Times New Roman"/>
          <w:bCs w:val="0"/>
          <w:lang w:eastAsia="en-GB" w:bidi="hi-IN"/>
        </w:rPr>
      </w:pPr>
    </w:p>
    <w:p w14:paraId="16907695"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lastRenderedPageBreak/>
        <w:t>3.2 Software Stack and System Integration</w:t>
      </w:r>
    </w:p>
    <w:p w14:paraId="3F21EBD3" w14:textId="77777777" w:rsidR="00DD2847" w:rsidRPr="00DD2847" w:rsidRDefault="00DD2847" w:rsidP="00DD2847">
      <w:pPr>
        <w:spacing w:before="100" w:beforeAutospacing="1" w:after="100" w:afterAutospacing="1"/>
        <w:outlineLvl w:val="3"/>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3.2.1 Cluster Management and Job Scheduling</w:t>
      </w:r>
    </w:p>
    <w:p w14:paraId="1360D240"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Our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implementation was enhanced with custom schedulers and plugins to support hybrid operation. The configuration included specialized parameters for cloud bursting with appropriate suspend/resume timeframes and job prioritization for genomic workloads.</w:t>
      </w:r>
    </w:p>
    <w:p w14:paraId="046E9781"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We implemented a custom Python scheduler layer that monitors queue depth and utilization metrics, triggering cloud bursting when local resources reach defined thresholds. This scheduler calculates required nodes based on pending jobs, requests resources from CycleCloud, and updates the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configuration accordingly.</w:t>
      </w:r>
    </w:p>
    <w:p w14:paraId="21B6D076"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Integration with Azure CycleCloud was accomplished through API-based provisioning, with custom scripts handling node registration and deregistration with the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controller.</w:t>
      </w:r>
    </w:p>
    <w:p w14:paraId="7D67F2DD" w14:textId="77777777" w:rsidR="00DD2847" w:rsidRPr="00DD2847" w:rsidRDefault="00DD2847" w:rsidP="00DD2847">
      <w:pPr>
        <w:spacing w:before="100" w:beforeAutospacing="1" w:after="100" w:afterAutospacing="1"/>
        <w:outlineLvl w:val="3"/>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3.2.2 MPI Implementation and Optimization</w:t>
      </w:r>
    </w:p>
    <w:p w14:paraId="17DD0ABD"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For optimal MPI performance across the hybrid environment, we implemented Open MPI 4.1.4 with UCX transport optimized for both InfiniBand and TCP/IP communication. We developed custom MPI rank placement strategies to optimize locality based on the network topology.</w:t>
      </w:r>
    </w:p>
    <w:p w14:paraId="11209488" w14:textId="77777777" w:rsidR="00377BB1"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The implementation included environment-specific MPI parameter tuning, with different configurations for cloud-based nodes versus InfiniBand-connected </w:t>
      </w:r>
      <w:r w:rsidR="00717907"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nodes. For cloud environments, we optimized TCP-based communication, while </w:t>
      </w:r>
      <w:r w:rsidR="00717907"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nodes leveraged the high-performance InfiniBand fabric.</w:t>
      </w:r>
      <w:r w:rsidR="00377BB1">
        <w:rPr>
          <w:rFonts w:ascii="Times New Roman" w:eastAsia="Times New Roman" w:hAnsi="Times New Roman" w:cs="Times New Roman"/>
          <w:bCs w:val="0"/>
          <w:lang w:eastAsia="en-GB" w:bidi="hi-IN"/>
        </w:rPr>
        <w:t xml:space="preserve"> </w:t>
      </w:r>
    </w:p>
    <w:p w14:paraId="742AC89B" w14:textId="65DE02DC"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For assembly applications like </w:t>
      </w:r>
      <w:proofErr w:type="spellStart"/>
      <w:r w:rsidRPr="00DD2847">
        <w:rPr>
          <w:rFonts w:ascii="Times New Roman" w:eastAsia="Times New Roman" w:hAnsi="Times New Roman" w:cs="Times New Roman"/>
          <w:bCs w:val="0"/>
          <w:lang w:eastAsia="en-GB" w:bidi="hi-IN"/>
        </w:rPr>
        <w:t>SPAdes</w:t>
      </w:r>
      <w:proofErr w:type="spellEnd"/>
      <w:r w:rsidRPr="00DD2847">
        <w:rPr>
          <w:rFonts w:ascii="Times New Roman" w:eastAsia="Times New Roman" w:hAnsi="Times New Roman" w:cs="Times New Roman"/>
          <w:bCs w:val="0"/>
          <w:lang w:eastAsia="en-GB" w:bidi="hi-IN"/>
        </w:rPr>
        <w:t>, we implemented custom MPI parameter tuning based on extensive benchmarking across different node types, improving assembly time by 43% compared to default settings. This optimization included careful mapping of MPI processes to CPU cores and memory resources.</w:t>
      </w:r>
    </w:p>
    <w:p w14:paraId="4B3CA530"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5D844C11"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0A59F05D"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285EDE04" w14:textId="77777777" w:rsidR="00DD2847" w:rsidRPr="00DD2847" w:rsidRDefault="00DD2847" w:rsidP="00DD2847">
      <w:pPr>
        <w:spacing w:before="100" w:beforeAutospacing="1" w:after="100" w:afterAutospacing="1"/>
        <w:outlineLvl w:val="3"/>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lastRenderedPageBreak/>
        <w:t>3.2.3 Containerization Strategy</w:t>
      </w:r>
    </w:p>
    <w:p w14:paraId="5A781518"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All pipeline components were containerized to ensure consistency across environments:</w:t>
      </w:r>
    </w:p>
    <w:p w14:paraId="4BCE2B29" w14:textId="53ACEB6D" w:rsidR="00DD2847" w:rsidRPr="00DD2847" w:rsidRDefault="00717907" w:rsidP="00DD2847">
      <w:pPr>
        <w:numPr>
          <w:ilvl w:val="0"/>
          <w:numId w:val="2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On-premises</w:t>
      </w:r>
      <w:r w:rsidR="00DD2847" w:rsidRPr="00DD2847">
        <w:rPr>
          <w:rFonts w:ascii="Times New Roman" w:eastAsia="Times New Roman" w:hAnsi="Times New Roman" w:cs="Times New Roman"/>
          <w:b/>
          <w:lang w:eastAsia="en-GB" w:bidi="hi-IN"/>
        </w:rPr>
        <w:t xml:space="preserve"> containers:</w:t>
      </w:r>
      <w:r w:rsidR="00DD2847" w:rsidRPr="00DD2847">
        <w:rPr>
          <w:rFonts w:ascii="Times New Roman" w:eastAsia="Times New Roman" w:hAnsi="Times New Roman" w:cs="Times New Roman"/>
          <w:bCs w:val="0"/>
          <w:lang w:eastAsia="en-GB" w:bidi="hi-IN"/>
        </w:rPr>
        <w:t xml:space="preserve"> Singularity 3.10.0</w:t>
      </w:r>
    </w:p>
    <w:p w14:paraId="3F5A9DE2" w14:textId="77777777" w:rsidR="00DD2847" w:rsidRPr="00DD2847" w:rsidRDefault="00DD2847" w:rsidP="00DD2847">
      <w:pPr>
        <w:numPr>
          <w:ilvl w:val="0"/>
          <w:numId w:val="2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Cloud containers:</w:t>
      </w:r>
      <w:r w:rsidRPr="00DD2847">
        <w:rPr>
          <w:rFonts w:ascii="Times New Roman" w:eastAsia="Times New Roman" w:hAnsi="Times New Roman" w:cs="Times New Roman"/>
          <w:bCs w:val="0"/>
          <w:lang w:eastAsia="en-GB" w:bidi="hi-IN"/>
        </w:rPr>
        <w:t xml:space="preserve"> Docker with Azure Container Registry</w:t>
      </w:r>
    </w:p>
    <w:p w14:paraId="1267C6B7" w14:textId="3F6CCAA9"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Container definitions included optimized runtime parameters for each environment. For GPU-accelerated applications like </w:t>
      </w:r>
      <w:r w:rsidR="000C7AF2" w:rsidRPr="00DD2847">
        <w:rPr>
          <w:rFonts w:ascii="Times New Roman" w:eastAsia="Times New Roman" w:hAnsi="Times New Roman" w:cs="Times New Roman"/>
          <w:bCs w:val="0"/>
          <w:lang w:eastAsia="en-GB" w:bidi="hi-IN"/>
        </w:rPr>
        <w:t>Deep Variant</w:t>
      </w:r>
      <w:r w:rsidRPr="00DD2847">
        <w:rPr>
          <w:rFonts w:ascii="Times New Roman" w:eastAsia="Times New Roman" w:hAnsi="Times New Roman" w:cs="Times New Roman"/>
          <w:bCs w:val="0"/>
          <w:lang w:eastAsia="en-GB" w:bidi="hi-IN"/>
        </w:rPr>
        <w:t>, we implemented specialized containers with TensorFlow optimizations for NVIDIA hardware.</w:t>
      </w:r>
    </w:p>
    <w:p w14:paraId="323F0544" w14:textId="24BE9AE0"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For workflow components requiring MPI, we implemented specialized container configurations with UCX integration and performance-optimized parameters. Each container was performance-tested in both </w:t>
      </w:r>
      <w:r w:rsidR="00717907"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and cloud environments, with parameters adjusted to optimize resource utilization in each context.</w:t>
      </w:r>
    </w:p>
    <w:p w14:paraId="36B9D0AE" w14:textId="77777777" w:rsidR="00DD2847" w:rsidRPr="00DD2847" w:rsidRDefault="00DD2847" w:rsidP="00DD2847">
      <w:pPr>
        <w:spacing w:before="100" w:beforeAutospacing="1" w:after="100" w:afterAutospacing="1"/>
        <w:outlineLvl w:val="3"/>
        <w:rPr>
          <w:rFonts w:ascii="Times New Roman" w:eastAsia="Times New Roman" w:hAnsi="Times New Roman" w:cs="Times New Roman"/>
          <w:b/>
          <w:lang w:eastAsia="en-GB" w:bidi="hi-IN"/>
        </w:rPr>
      </w:pPr>
      <w:r w:rsidRPr="00DD2847">
        <w:rPr>
          <w:rFonts w:ascii="Times New Roman" w:eastAsia="Times New Roman" w:hAnsi="Times New Roman" w:cs="Times New Roman"/>
          <w:b/>
          <w:lang w:eastAsia="en-GB" w:bidi="hi-IN"/>
        </w:rPr>
        <w:t>3.2.4 Data Management and Transfer</w:t>
      </w:r>
    </w:p>
    <w:p w14:paraId="118767EC"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Efficient data movement between environments was critical for hybrid performance. We implemented </w:t>
      </w:r>
      <w:proofErr w:type="spellStart"/>
      <w:r w:rsidRPr="00DD2847">
        <w:rPr>
          <w:rFonts w:ascii="Times New Roman" w:eastAsia="Times New Roman" w:hAnsi="Times New Roman" w:cs="Times New Roman"/>
          <w:bCs w:val="0"/>
          <w:lang w:eastAsia="en-GB" w:bidi="hi-IN"/>
        </w:rPr>
        <w:t>AzCopy</w:t>
      </w:r>
      <w:proofErr w:type="spellEnd"/>
      <w:r w:rsidRPr="00DD2847">
        <w:rPr>
          <w:rFonts w:ascii="Times New Roman" w:eastAsia="Times New Roman" w:hAnsi="Times New Roman" w:cs="Times New Roman"/>
          <w:bCs w:val="0"/>
          <w:lang w:eastAsia="en-GB" w:bidi="hi-IN"/>
        </w:rPr>
        <w:t xml:space="preserve"> with optimized parameters for high-throughput data transfer between environments. The configuration included concurrent file transfer settings, bandwidth caps, and block size optimizations.</w:t>
      </w:r>
    </w:p>
    <w:p w14:paraId="0013CE85" w14:textId="77777777" w:rsidR="00377BB1"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We developed reference data staging strategies to pre-position commonly used genomic reference files on compute nodes, reducing transfer overhead for repetitive operations. The system would identify active compute nodes, check for reference data currency, transfer reference data when needed, and register reference locations in a distributed cache.</w:t>
      </w:r>
    </w:p>
    <w:p w14:paraId="34AAAFEA" w14:textId="5F499FDC"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For </w:t>
      </w:r>
      <w:r w:rsidR="008600F9">
        <w:rPr>
          <w:rFonts w:ascii="Times New Roman" w:eastAsia="Times New Roman" w:hAnsi="Times New Roman" w:cs="Times New Roman"/>
          <w:bCs w:val="0"/>
          <w:lang w:eastAsia="en-GB" w:bidi="hi-IN"/>
        </w:rPr>
        <w:t xml:space="preserve">Microsoft Azure </w:t>
      </w:r>
      <w:r w:rsidRPr="00DD2847">
        <w:rPr>
          <w:rFonts w:ascii="Times New Roman" w:eastAsia="Times New Roman" w:hAnsi="Times New Roman" w:cs="Times New Roman"/>
          <w:bCs w:val="0"/>
          <w:lang w:eastAsia="en-GB" w:bidi="hi-IN"/>
        </w:rPr>
        <w:t>blob storage management, we implemented tiering policies based on access patterns. Reference genomes were moved to cool storage after 30 days and archived after 180 days, while intermediate files were automatically deleted after 14 days to optimize storage costs.</w:t>
      </w:r>
    </w:p>
    <w:p w14:paraId="2BAE9987"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3850D71B"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42102B40"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132B7BAD"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lastRenderedPageBreak/>
        <w:t>3.3 GPU Acceleration Implementation</w:t>
      </w:r>
    </w:p>
    <w:p w14:paraId="06346342"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We optimized GPU utilization through several techniques focused on maximizing throughput for compute-intensive tasks:</w:t>
      </w:r>
    </w:p>
    <w:p w14:paraId="17C1CBCF" w14:textId="2A0EABBA" w:rsidR="00146877" w:rsidRPr="00DD2847" w:rsidRDefault="00717907" w:rsidP="00146877">
      <w:pPr>
        <w:numPr>
          <w:ilvl w:val="0"/>
          <w:numId w:val="22"/>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Deep Variant</w:t>
      </w:r>
      <w:r w:rsidR="00DD2847" w:rsidRPr="00DD2847">
        <w:rPr>
          <w:rFonts w:ascii="Times New Roman" w:eastAsia="Times New Roman" w:hAnsi="Times New Roman" w:cs="Times New Roman"/>
          <w:b/>
          <w:lang w:eastAsia="en-GB" w:bidi="hi-IN"/>
        </w:rPr>
        <w:t xml:space="preserve"> GPU acceleration:</w:t>
      </w:r>
      <w:r w:rsidR="00DD2847" w:rsidRPr="00DD2847">
        <w:rPr>
          <w:rFonts w:ascii="Times New Roman" w:eastAsia="Times New Roman" w:hAnsi="Times New Roman" w:cs="Times New Roman"/>
          <w:bCs w:val="0"/>
          <w:lang w:eastAsia="en-GB" w:bidi="hi-IN"/>
        </w:rPr>
        <w:t xml:space="preserve"> </w:t>
      </w:r>
      <w:r w:rsidR="00146877" w:rsidRPr="00146877">
        <w:rPr>
          <w:rFonts w:ascii="Times New Roman" w:eastAsia="Times New Roman" w:hAnsi="Times New Roman" w:cs="Times New Roman"/>
          <w:bCs w:val="0"/>
          <w:lang w:eastAsia="en-GB" w:bidi="hi-IN"/>
        </w:rPr>
        <w:t>We enhanced the genomic variant calling process using strategic GPU utilization. For small sample sizes, a one-to-one sample-to-GPU mapping minimized processing time. For larger cohorts, we implemented a model to optimize workload fragmentation across GPUs, maximizing throughput without performance loss.</w:t>
      </w:r>
    </w:p>
    <w:p w14:paraId="368E22F6" w14:textId="61068875" w:rsidR="00DD2847" w:rsidRPr="00DD2847" w:rsidRDefault="00DD2847" w:rsidP="00377BB1">
      <w:pPr>
        <w:numPr>
          <w:ilvl w:val="0"/>
          <w:numId w:val="22"/>
        </w:numPr>
        <w:spacing w:before="100" w:beforeAutospacing="1" w:after="100" w:afterAutospacing="1"/>
        <w:rPr>
          <w:rFonts w:ascii="Times New Roman" w:eastAsia="Times New Roman" w:hAnsi="Times New Roman" w:cs="Times New Roman"/>
          <w:bCs w:val="0"/>
          <w:lang w:eastAsia="en-GB" w:bidi="hi-IN"/>
        </w:rPr>
      </w:pPr>
      <w:proofErr w:type="spellStart"/>
      <w:r w:rsidRPr="00DD2847">
        <w:rPr>
          <w:rFonts w:ascii="Times New Roman" w:eastAsia="Times New Roman" w:hAnsi="Times New Roman" w:cs="Times New Roman"/>
          <w:b/>
          <w:lang w:eastAsia="en-GB" w:bidi="hi-IN"/>
        </w:rPr>
        <w:t>BioBERT</w:t>
      </w:r>
      <w:proofErr w:type="spellEnd"/>
      <w:r w:rsidRPr="00DD2847">
        <w:rPr>
          <w:rFonts w:ascii="Times New Roman" w:eastAsia="Times New Roman" w:hAnsi="Times New Roman" w:cs="Times New Roman"/>
          <w:b/>
          <w:lang w:eastAsia="en-GB" w:bidi="hi-IN"/>
        </w:rPr>
        <w:t xml:space="preserve"> inference optimization:</w:t>
      </w:r>
      <w:r w:rsidRPr="00DD2847">
        <w:rPr>
          <w:rFonts w:ascii="Times New Roman" w:eastAsia="Times New Roman" w:hAnsi="Times New Roman" w:cs="Times New Roman"/>
          <w:bCs w:val="0"/>
          <w:lang w:eastAsia="en-GB" w:bidi="hi-IN"/>
        </w:rPr>
        <w:t xml:space="preserve"> We implemented batch processing optimizations for the language model component, using mixed precision (FP16) computation and optimized batch sizes of 24 </w:t>
      </w:r>
      <w:r w:rsidR="008600F9" w:rsidRPr="00DD2847">
        <w:rPr>
          <w:rFonts w:ascii="Times New Roman" w:eastAsia="Times New Roman" w:hAnsi="Times New Roman" w:cs="Times New Roman"/>
          <w:bCs w:val="0"/>
          <w:lang w:eastAsia="en-GB" w:bidi="hi-IN"/>
        </w:rPr>
        <w:t>samples. The</w:t>
      </w:r>
      <w:r w:rsidRPr="00DD2847">
        <w:rPr>
          <w:rFonts w:ascii="Times New Roman" w:eastAsia="Times New Roman" w:hAnsi="Times New Roman" w:cs="Times New Roman"/>
          <w:bCs w:val="0"/>
          <w:lang w:eastAsia="en-GB" w:bidi="hi-IN"/>
        </w:rPr>
        <w:t xml:space="preserve"> implementation included GPU memory management strategies to maximize throughput while maintaining accuracy.</w:t>
      </w:r>
    </w:p>
    <w:p w14:paraId="05DFF629" w14:textId="77777777" w:rsidR="00DD2847" w:rsidRPr="00DD2847" w:rsidRDefault="00DD2847" w:rsidP="00DD2847">
      <w:pPr>
        <w:numPr>
          <w:ilvl w:val="0"/>
          <w:numId w:val="22"/>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GPU monitoring and scheduling:</w:t>
      </w:r>
      <w:r w:rsidRPr="00DD2847">
        <w:rPr>
          <w:rFonts w:ascii="Times New Roman" w:eastAsia="Times New Roman" w:hAnsi="Times New Roman" w:cs="Times New Roman"/>
          <w:bCs w:val="0"/>
          <w:lang w:eastAsia="en-GB" w:bidi="hi-IN"/>
        </w:rPr>
        <w:t xml:space="preserve"> We developed a GPU utilization monitoring system that identified underutilized GPUs and dynamically allocated waiting jobs based on resource availability. This approach significantly improved overall GPU utilization, achieving 84% average utilization compared to 46% in the previous system.</w:t>
      </w:r>
    </w:p>
    <w:p w14:paraId="7BF33E9C"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 xml:space="preserve">3.4 </w:t>
      </w:r>
      <w:proofErr w:type="spellStart"/>
      <w:r w:rsidRPr="00DD2847">
        <w:rPr>
          <w:rFonts w:ascii="Times New Roman" w:eastAsia="Times New Roman" w:hAnsi="Times New Roman" w:cs="Times New Roman"/>
          <w:b/>
          <w:sz w:val="27"/>
          <w:szCs w:val="27"/>
          <w:lang w:eastAsia="en-GB" w:bidi="hi-IN"/>
        </w:rPr>
        <w:t>BioBERT</w:t>
      </w:r>
      <w:proofErr w:type="spellEnd"/>
      <w:r w:rsidRPr="00DD2847">
        <w:rPr>
          <w:rFonts w:ascii="Times New Roman" w:eastAsia="Times New Roman" w:hAnsi="Times New Roman" w:cs="Times New Roman"/>
          <w:b/>
          <w:sz w:val="27"/>
          <w:szCs w:val="27"/>
          <w:lang w:eastAsia="en-GB" w:bidi="hi-IN"/>
        </w:rPr>
        <w:t xml:space="preserve"> Model Deployment and Integration</w:t>
      </w:r>
    </w:p>
    <w:p w14:paraId="3DB5DDF5"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 language model component was implemented as containerized API endpoints with performance optimizations for variant annotation:</w:t>
      </w:r>
    </w:p>
    <w:p w14:paraId="0510E071" w14:textId="77777777" w:rsidR="00DD2847" w:rsidRPr="00DD2847" w:rsidRDefault="00DD2847" w:rsidP="00DD2847">
      <w:pPr>
        <w:numPr>
          <w:ilvl w:val="0"/>
          <w:numId w:val="23"/>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Model serving infrastructure:</w:t>
      </w:r>
      <w:r w:rsidRPr="00DD2847">
        <w:rPr>
          <w:rFonts w:ascii="Times New Roman" w:eastAsia="Times New Roman" w:hAnsi="Times New Roman" w:cs="Times New Roman"/>
          <w:bCs w:val="0"/>
          <w:lang w:eastAsia="en-GB" w:bidi="hi-IN"/>
        </w:rPr>
        <w:t xml:space="preserve"> We deployed the </w:t>
      </w: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model as a containerized service with NVIDIA runtime support, volume-mounted model caches, and environment variables for performance tuning.</w:t>
      </w:r>
    </w:p>
    <w:p w14:paraId="737EF9C2" w14:textId="0CC00234" w:rsidR="00DD2847" w:rsidRPr="00DD2847" w:rsidRDefault="00DD2847" w:rsidP="00DD2847">
      <w:pPr>
        <w:numPr>
          <w:ilvl w:val="0"/>
          <w:numId w:val="23"/>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REST API implementation:</w:t>
      </w:r>
      <w:r w:rsidRPr="00DD2847">
        <w:rPr>
          <w:rFonts w:ascii="Times New Roman" w:eastAsia="Times New Roman" w:hAnsi="Times New Roman" w:cs="Times New Roman"/>
          <w:bCs w:val="0"/>
          <w:lang w:eastAsia="en-GB" w:bidi="hi-IN"/>
        </w:rPr>
        <w:t xml:space="preserve"> We developed a </w:t>
      </w:r>
      <w:r w:rsidR="000C7AF2" w:rsidRPr="00DD2847">
        <w:rPr>
          <w:rFonts w:ascii="Times New Roman" w:eastAsia="Times New Roman" w:hAnsi="Times New Roman" w:cs="Times New Roman"/>
          <w:bCs w:val="0"/>
          <w:lang w:eastAsia="en-GB" w:bidi="hi-IN"/>
        </w:rPr>
        <w:t>Fast API</w:t>
      </w:r>
      <w:r w:rsidRPr="00DD2847">
        <w:rPr>
          <w:rFonts w:ascii="Times New Roman" w:eastAsia="Times New Roman" w:hAnsi="Times New Roman" w:cs="Times New Roman"/>
          <w:bCs w:val="0"/>
          <w:lang w:eastAsia="en-GB" w:bidi="hi-IN"/>
        </w:rPr>
        <w:t>-based interface for batch variant annotation, with endpoints for submitting variant batches and retrieving annotations. The API included performance logging and error handling mechanisms.</w:t>
      </w:r>
    </w:p>
    <w:p w14:paraId="694075D8" w14:textId="77777777" w:rsidR="00DD2847" w:rsidRPr="00DD2847" w:rsidRDefault="00DD2847" w:rsidP="00DD2847">
      <w:pPr>
        <w:numPr>
          <w:ilvl w:val="0"/>
          <w:numId w:val="23"/>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Model quantization:</w:t>
      </w:r>
      <w:r w:rsidRPr="00DD2847">
        <w:rPr>
          <w:rFonts w:ascii="Times New Roman" w:eastAsia="Times New Roman" w:hAnsi="Times New Roman" w:cs="Times New Roman"/>
          <w:bCs w:val="0"/>
          <w:lang w:eastAsia="en-GB" w:bidi="hi-IN"/>
        </w:rPr>
        <w:t xml:space="preserve"> To optimize inference performance, we implemented 8-bit quantization for the </w:t>
      </w: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model, significantly reducing memory requirements and improving throughput. For cases where full precision was required, we used mixed precision (FP16) computation.</w:t>
      </w:r>
    </w:p>
    <w:p w14:paraId="68F5CEBC" w14:textId="4DF5D65B" w:rsidR="00DD2847" w:rsidRPr="00DD2847" w:rsidRDefault="00DD2847" w:rsidP="00DD2847">
      <w:pPr>
        <w:numPr>
          <w:ilvl w:val="0"/>
          <w:numId w:val="23"/>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Workflow integration:</w:t>
      </w:r>
      <w:r w:rsidRPr="00DD2847">
        <w:rPr>
          <w:rFonts w:ascii="Times New Roman" w:eastAsia="Times New Roman" w:hAnsi="Times New Roman" w:cs="Times New Roman"/>
          <w:bCs w:val="0"/>
          <w:lang w:eastAsia="en-GB" w:bidi="hi-IN"/>
        </w:rPr>
        <w:t xml:space="preserve"> We integrated the annotation service with the genomic pipeline through REST API calls, with batch processing of variants and JSON-based data exchange.</w:t>
      </w:r>
    </w:p>
    <w:p w14:paraId="3908F862"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lastRenderedPageBreak/>
        <w:t>This implementation reduced variant annotation time from 3.2 hours to 1.1 hours per sample batch while maintaining 92% accuracy compared to manual annotation.</w:t>
      </w:r>
    </w:p>
    <w:p w14:paraId="282DABA2"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3.5 Workflow Integration and Orchestration</w:t>
      </w:r>
    </w:p>
    <w:p w14:paraId="7B1E2C22"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The entire pipeline was orchestrated using a combination of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job dependencies and message-based coordination. The workflow script submitted preprocessing, assembly, variant calling, annotation, and reporting jobs with appropriate dependencies, ensuring orderly execution of the pipeline.</w:t>
      </w:r>
    </w:p>
    <w:p w14:paraId="4F8FFCBA"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Cross-environment job orchestration was handled by Azure Service Bus queues with retry logic. Jobs submitted to cloud resources were tracked with unique identifiers, and messages were sent to appropriate queues based on job type. The implementation included error handling and logging for reliable operation.</w:t>
      </w:r>
    </w:p>
    <w:p w14:paraId="61DF4675"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3.6 Monitoring and Observability</w:t>
      </w:r>
    </w:p>
    <w:p w14:paraId="4D9EDD01"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We implemented comprehensive monitoring across the hybrid environment:</w:t>
      </w:r>
    </w:p>
    <w:p w14:paraId="62915BC8" w14:textId="4F5CC99E" w:rsidR="00DD2847" w:rsidRPr="00DD2847" w:rsidRDefault="00DD2847" w:rsidP="00DD2847">
      <w:pPr>
        <w:numPr>
          <w:ilvl w:val="0"/>
          <w:numId w:val="24"/>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Performance metrics collection:</w:t>
      </w:r>
      <w:r w:rsidRPr="00DD2847">
        <w:rPr>
          <w:rFonts w:ascii="Times New Roman" w:eastAsia="Times New Roman" w:hAnsi="Times New Roman" w:cs="Times New Roman"/>
          <w:bCs w:val="0"/>
          <w:lang w:eastAsia="en-GB" w:bidi="hi-IN"/>
        </w:rPr>
        <w:t xml:space="preserve"> We developed a metrics collection system that gathered data from both </w:t>
      </w:r>
      <w:r w:rsidR="000C7AF2"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and cloud resources, including node counts, CPU/memory utilization, GPU utilization, queue depths, and job counts. The metrics were sent to Azure Monitor for centralized logging and analysis.</w:t>
      </w:r>
    </w:p>
    <w:p w14:paraId="7D7B017C" w14:textId="73957D68" w:rsidR="00DD2847" w:rsidRPr="00DD2847" w:rsidRDefault="00DD2847" w:rsidP="00DD2847">
      <w:pPr>
        <w:numPr>
          <w:ilvl w:val="0"/>
          <w:numId w:val="24"/>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Grafana dashboard configuration:</w:t>
      </w:r>
      <w:r w:rsidRPr="00DD2847">
        <w:rPr>
          <w:rFonts w:ascii="Times New Roman" w:eastAsia="Times New Roman" w:hAnsi="Times New Roman" w:cs="Times New Roman"/>
          <w:bCs w:val="0"/>
          <w:lang w:eastAsia="en-GB" w:bidi="hi-IN"/>
        </w:rPr>
        <w:t xml:space="preserve"> We created specialized dashboards for tracking system performance, with panels for GPU utilization, job queue depth, and other critical metrics. The dashboards included thresholds and </w:t>
      </w:r>
      <w:r w:rsidR="000C7AF2" w:rsidRPr="00DD2847">
        <w:rPr>
          <w:rFonts w:ascii="Times New Roman" w:eastAsia="Times New Roman" w:hAnsi="Times New Roman" w:cs="Times New Roman"/>
          <w:bCs w:val="0"/>
          <w:lang w:eastAsia="en-GB" w:bidi="hi-IN"/>
        </w:rPr>
        <w:t>colour</w:t>
      </w:r>
      <w:r w:rsidRPr="00DD2847">
        <w:rPr>
          <w:rFonts w:ascii="Times New Roman" w:eastAsia="Times New Roman" w:hAnsi="Times New Roman" w:cs="Times New Roman"/>
          <w:bCs w:val="0"/>
          <w:lang w:eastAsia="en-GB" w:bidi="hi-IN"/>
        </w:rPr>
        <w:t xml:space="preserve"> coding to quickly identify potential issues.</w:t>
      </w:r>
    </w:p>
    <w:p w14:paraId="72F4FF95" w14:textId="77777777" w:rsidR="00DD2847" w:rsidRPr="00DD2847" w:rsidRDefault="00DD2847" w:rsidP="00DD2847">
      <w:pPr>
        <w:numPr>
          <w:ilvl w:val="0"/>
          <w:numId w:val="24"/>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Automated alerts:</w:t>
      </w:r>
      <w:r w:rsidRPr="00DD2847">
        <w:rPr>
          <w:rFonts w:ascii="Times New Roman" w:eastAsia="Times New Roman" w:hAnsi="Times New Roman" w:cs="Times New Roman"/>
          <w:bCs w:val="0"/>
          <w:lang w:eastAsia="en-GB" w:bidi="hi-IN"/>
        </w:rPr>
        <w:t xml:space="preserve"> We implemented Prometheus-based alerting for queue overflows and GPU underutilization, with notification mechanisms for operations staff. The alerts included detailed descriptions of the issues and recommended remediation steps.</w:t>
      </w:r>
    </w:p>
    <w:p w14:paraId="3BFDFBFA" w14:textId="667B07D5"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These </w:t>
      </w:r>
      <w:r w:rsidR="00B94B19">
        <w:rPr>
          <w:rFonts w:ascii="Times New Roman" w:eastAsia="Times New Roman" w:hAnsi="Times New Roman" w:cs="Times New Roman"/>
          <w:bCs w:val="0"/>
          <w:lang w:eastAsia="en-GB" w:bidi="hi-IN"/>
        </w:rPr>
        <w:t xml:space="preserve">critical </w:t>
      </w:r>
      <w:r w:rsidRPr="00DD2847">
        <w:rPr>
          <w:rFonts w:ascii="Times New Roman" w:eastAsia="Times New Roman" w:hAnsi="Times New Roman" w:cs="Times New Roman"/>
          <w:bCs w:val="0"/>
          <w:lang w:eastAsia="en-GB" w:bidi="hi-IN"/>
        </w:rPr>
        <w:t>monitoring components provided real-time visibility into system performance and alerted operators to potential issues requiring intervention.</w:t>
      </w:r>
    </w:p>
    <w:p w14:paraId="31DA17E0"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2CA6B933" w14:textId="77777777" w:rsidR="00377BB1" w:rsidRDefault="00377BB1" w:rsidP="00DD2847">
      <w:pPr>
        <w:spacing w:before="100" w:beforeAutospacing="1" w:after="100" w:afterAutospacing="1"/>
        <w:rPr>
          <w:rFonts w:ascii="Times New Roman" w:eastAsia="Times New Roman" w:hAnsi="Times New Roman" w:cs="Times New Roman"/>
          <w:bCs w:val="0"/>
          <w:lang w:eastAsia="en-GB" w:bidi="hi-IN"/>
        </w:rPr>
      </w:pPr>
    </w:p>
    <w:p w14:paraId="19B8819C" w14:textId="77777777"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lastRenderedPageBreak/>
        <w:t>4. Performance Evaluation and Technical Impact</w:t>
      </w:r>
    </w:p>
    <w:p w14:paraId="565104B4"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4.1 Computational Performance</w:t>
      </w:r>
    </w:p>
    <w:p w14:paraId="03983E5A" w14:textId="63FCA253" w:rsidR="00377BB1"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 hybrid architecture delivered significant performance improvements across all metrics:</w:t>
      </w:r>
    </w:p>
    <w:tbl>
      <w:tblPr>
        <w:tblStyle w:val="TableGrid"/>
        <w:tblW w:w="0" w:type="auto"/>
        <w:tblLayout w:type="fixed"/>
        <w:tblLook w:val="04A0" w:firstRow="1" w:lastRow="0" w:firstColumn="1" w:lastColumn="0" w:noHBand="0" w:noVBand="1"/>
      </w:tblPr>
      <w:tblGrid>
        <w:gridCol w:w="2823"/>
        <w:gridCol w:w="1283"/>
        <w:gridCol w:w="1418"/>
        <w:gridCol w:w="1530"/>
      </w:tblGrid>
      <w:tr w:rsidR="00DD2847" w:rsidRPr="00DD2847" w14:paraId="58D5C729" w14:textId="77777777" w:rsidTr="00585D13">
        <w:tc>
          <w:tcPr>
            <w:tcW w:w="2823" w:type="dxa"/>
            <w:hideMark/>
          </w:tcPr>
          <w:p w14:paraId="748EE72C"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Metric</w:t>
            </w:r>
          </w:p>
        </w:tc>
        <w:tc>
          <w:tcPr>
            <w:tcW w:w="1283" w:type="dxa"/>
            <w:hideMark/>
          </w:tcPr>
          <w:p w14:paraId="29476644"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Previous System</w:t>
            </w:r>
          </w:p>
        </w:tc>
        <w:tc>
          <w:tcPr>
            <w:tcW w:w="1418" w:type="dxa"/>
            <w:hideMark/>
          </w:tcPr>
          <w:p w14:paraId="332B0C1B"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Hybrid Architecture</w:t>
            </w:r>
          </w:p>
        </w:tc>
        <w:tc>
          <w:tcPr>
            <w:tcW w:w="1530" w:type="dxa"/>
            <w:hideMark/>
          </w:tcPr>
          <w:p w14:paraId="157C33A4"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Improvement</w:t>
            </w:r>
          </w:p>
        </w:tc>
      </w:tr>
      <w:tr w:rsidR="00DD2847" w:rsidRPr="00DD2847" w14:paraId="3561F493" w14:textId="77777777" w:rsidTr="00585D13">
        <w:tc>
          <w:tcPr>
            <w:tcW w:w="2823" w:type="dxa"/>
            <w:hideMark/>
          </w:tcPr>
          <w:p w14:paraId="1C464CA9"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Average Queue Wait Time</w:t>
            </w:r>
          </w:p>
        </w:tc>
        <w:tc>
          <w:tcPr>
            <w:tcW w:w="1283" w:type="dxa"/>
            <w:hideMark/>
          </w:tcPr>
          <w:p w14:paraId="4FF79DED"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3.2 hours</w:t>
            </w:r>
          </w:p>
        </w:tc>
        <w:tc>
          <w:tcPr>
            <w:tcW w:w="1418" w:type="dxa"/>
            <w:hideMark/>
          </w:tcPr>
          <w:p w14:paraId="69725F3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45 minutes</w:t>
            </w:r>
          </w:p>
        </w:tc>
        <w:tc>
          <w:tcPr>
            <w:tcW w:w="1530" w:type="dxa"/>
            <w:hideMark/>
          </w:tcPr>
          <w:p w14:paraId="63BBC42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76.6%</w:t>
            </w:r>
          </w:p>
        </w:tc>
      </w:tr>
      <w:tr w:rsidR="00DD2847" w:rsidRPr="00DD2847" w14:paraId="02C81C05" w14:textId="77777777" w:rsidTr="00585D13">
        <w:tc>
          <w:tcPr>
            <w:tcW w:w="2823" w:type="dxa"/>
            <w:hideMark/>
          </w:tcPr>
          <w:p w14:paraId="09F0796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Peak Queue Wait Time</w:t>
            </w:r>
          </w:p>
        </w:tc>
        <w:tc>
          <w:tcPr>
            <w:tcW w:w="1283" w:type="dxa"/>
            <w:hideMark/>
          </w:tcPr>
          <w:p w14:paraId="696E41A0"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72+ hours</w:t>
            </w:r>
          </w:p>
        </w:tc>
        <w:tc>
          <w:tcPr>
            <w:tcW w:w="1418" w:type="dxa"/>
            <w:hideMark/>
          </w:tcPr>
          <w:p w14:paraId="45D895D4"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 hour</w:t>
            </w:r>
          </w:p>
        </w:tc>
        <w:tc>
          <w:tcPr>
            <w:tcW w:w="1530" w:type="dxa"/>
            <w:hideMark/>
          </w:tcPr>
          <w:p w14:paraId="20F8C5C7"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98.6%</w:t>
            </w:r>
          </w:p>
        </w:tc>
      </w:tr>
      <w:tr w:rsidR="00DD2847" w:rsidRPr="00DD2847" w14:paraId="6A9EFD44" w14:textId="77777777" w:rsidTr="00585D13">
        <w:tc>
          <w:tcPr>
            <w:tcW w:w="2823" w:type="dxa"/>
            <w:hideMark/>
          </w:tcPr>
          <w:p w14:paraId="51E78C2F"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Total Sample Processing Time</w:t>
            </w:r>
          </w:p>
        </w:tc>
        <w:tc>
          <w:tcPr>
            <w:tcW w:w="1283" w:type="dxa"/>
            <w:hideMark/>
          </w:tcPr>
          <w:p w14:paraId="3AF9D2E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14.9 hours</w:t>
            </w:r>
          </w:p>
        </w:tc>
        <w:tc>
          <w:tcPr>
            <w:tcW w:w="1418" w:type="dxa"/>
            <w:hideMark/>
          </w:tcPr>
          <w:p w14:paraId="1D1C9AA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5.6 hours</w:t>
            </w:r>
          </w:p>
        </w:tc>
        <w:tc>
          <w:tcPr>
            <w:tcW w:w="1530" w:type="dxa"/>
            <w:hideMark/>
          </w:tcPr>
          <w:p w14:paraId="6D6584A7"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62.4%</w:t>
            </w:r>
          </w:p>
        </w:tc>
      </w:tr>
      <w:tr w:rsidR="00DD2847" w:rsidRPr="00DD2847" w14:paraId="08C12DD5" w14:textId="77777777" w:rsidTr="00585D13">
        <w:tc>
          <w:tcPr>
            <w:tcW w:w="2823" w:type="dxa"/>
            <w:hideMark/>
          </w:tcPr>
          <w:p w14:paraId="70670A9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GPU Utilization</w:t>
            </w:r>
          </w:p>
        </w:tc>
        <w:tc>
          <w:tcPr>
            <w:tcW w:w="1283" w:type="dxa"/>
            <w:hideMark/>
          </w:tcPr>
          <w:p w14:paraId="3C0F455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46%</w:t>
            </w:r>
          </w:p>
        </w:tc>
        <w:tc>
          <w:tcPr>
            <w:tcW w:w="1418" w:type="dxa"/>
            <w:hideMark/>
          </w:tcPr>
          <w:p w14:paraId="30E3CA5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84%</w:t>
            </w:r>
          </w:p>
        </w:tc>
        <w:tc>
          <w:tcPr>
            <w:tcW w:w="1530" w:type="dxa"/>
            <w:hideMark/>
          </w:tcPr>
          <w:p w14:paraId="2DD613C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82.6%</w:t>
            </w:r>
          </w:p>
        </w:tc>
      </w:tr>
      <w:tr w:rsidR="00DD2847" w:rsidRPr="00DD2847" w14:paraId="55EF33DD" w14:textId="77777777" w:rsidTr="00585D13">
        <w:tc>
          <w:tcPr>
            <w:tcW w:w="2823" w:type="dxa"/>
            <w:hideMark/>
          </w:tcPr>
          <w:p w14:paraId="7607FFD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Samples Processed per Day</w:t>
            </w:r>
          </w:p>
        </w:tc>
        <w:tc>
          <w:tcPr>
            <w:tcW w:w="1283" w:type="dxa"/>
            <w:hideMark/>
          </w:tcPr>
          <w:p w14:paraId="2BEFF06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16</w:t>
            </w:r>
          </w:p>
        </w:tc>
        <w:tc>
          <w:tcPr>
            <w:tcW w:w="1418" w:type="dxa"/>
            <w:hideMark/>
          </w:tcPr>
          <w:p w14:paraId="2EE61933"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42</w:t>
            </w:r>
          </w:p>
        </w:tc>
        <w:tc>
          <w:tcPr>
            <w:tcW w:w="1530" w:type="dxa"/>
            <w:hideMark/>
          </w:tcPr>
          <w:p w14:paraId="4C61907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162.5%</w:t>
            </w:r>
          </w:p>
        </w:tc>
      </w:tr>
    </w:tbl>
    <w:p w14:paraId="4F451BD5" w14:textId="21DEF9B3" w:rsidR="00377BB1"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MPI optimization resulted in significant improvements for assembly tasks:</w:t>
      </w:r>
    </w:p>
    <w:tbl>
      <w:tblPr>
        <w:tblStyle w:val="TableGrid"/>
        <w:tblW w:w="0" w:type="auto"/>
        <w:tblLook w:val="04A0" w:firstRow="1" w:lastRow="0" w:firstColumn="1" w:lastColumn="0" w:noHBand="0" w:noVBand="1"/>
      </w:tblPr>
      <w:tblGrid>
        <w:gridCol w:w="2576"/>
        <w:gridCol w:w="1273"/>
        <w:gridCol w:w="1593"/>
        <w:gridCol w:w="1612"/>
      </w:tblGrid>
      <w:tr w:rsidR="00DD2847" w:rsidRPr="00DD2847" w14:paraId="0807EE1F" w14:textId="77777777" w:rsidTr="00870DB3">
        <w:tc>
          <w:tcPr>
            <w:tcW w:w="0" w:type="auto"/>
            <w:hideMark/>
          </w:tcPr>
          <w:p w14:paraId="6D105487"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Assembly Metric</w:t>
            </w:r>
          </w:p>
        </w:tc>
        <w:tc>
          <w:tcPr>
            <w:tcW w:w="0" w:type="auto"/>
            <w:hideMark/>
          </w:tcPr>
          <w:p w14:paraId="2687A10D"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Default MPI</w:t>
            </w:r>
          </w:p>
        </w:tc>
        <w:tc>
          <w:tcPr>
            <w:tcW w:w="0" w:type="auto"/>
            <w:hideMark/>
          </w:tcPr>
          <w:p w14:paraId="3C3A39AD"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Optimized MPI</w:t>
            </w:r>
          </w:p>
        </w:tc>
        <w:tc>
          <w:tcPr>
            <w:tcW w:w="0" w:type="auto"/>
            <w:hideMark/>
          </w:tcPr>
          <w:p w14:paraId="20C38667"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Improvement</w:t>
            </w:r>
          </w:p>
        </w:tc>
      </w:tr>
      <w:tr w:rsidR="00DD2847" w:rsidRPr="00DD2847" w14:paraId="76707284" w14:textId="77777777" w:rsidTr="00870DB3">
        <w:tc>
          <w:tcPr>
            <w:tcW w:w="0" w:type="auto"/>
            <w:hideMark/>
          </w:tcPr>
          <w:p w14:paraId="3346C06D"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Assembly Time (1GB dataset)</w:t>
            </w:r>
          </w:p>
        </w:tc>
        <w:tc>
          <w:tcPr>
            <w:tcW w:w="0" w:type="auto"/>
            <w:hideMark/>
          </w:tcPr>
          <w:p w14:paraId="3C50F309"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4.2 hours</w:t>
            </w:r>
          </w:p>
        </w:tc>
        <w:tc>
          <w:tcPr>
            <w:tcW w:w="0" w:type="auto"/>
            <w:hideMark/>
          </w:tcPr>
          <w:p w14:paraId="0888672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1.7 hours</w:t>
            </w:r>
          </w:p>
        </w:tc>
        <w:tc>
          <w:tcPr>
            <w:tcW w:w="0" w:type="auto"/>
            <w:hideMark/>
          </w:tcPr>
          <w:p w14:paraId="73EA168F"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59.5%</w:t>
            </w:r>
          </w:p>
        </w:tc>
      </w:tr>
      <w:tr w:rsidR="00DD2847" w:rsidRPr="00DD2847" w14:paraId="099F405D" w14:textId="77777777" w:rsidTr="00870DB3">
        <w:tc>
          <w:tcPr>
            <w:tcW w:w="0" w:type="auto"/>
            <w:hideMark/>
          </w:tcPr>
          <w:p w14:paraId="52E63AD9"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Memory Efficiency</w:t>
            </w:r>
          </w:p>
        </w:tc>
        <w:tc>
          <w:tcPr>
            <w:tcW w:w="0" w:type="auto"/>
            <w:hideMark/>
          </w:tcPr>
          <w:p w14:paraId="656C6B4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68%</w:t>
            </w:r>
          </w:p>
        </w:tc>
        <w:tc>
          <w:tcPr>
            <w:tcW w:w="0" w:type="auto"/>
            <w:hideMark/>
          </w:tcPr>
          <w:p w14:paraId="0B5C5179"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91%</w:t>
            </w:r>
          </w:p>
        </w:tc>
        <w:tc>
          <w:tcPr>
            <w:tcW w:w="0" w:type="auto"/>
            <w:hideMark/>
          </w:tcPr>
          <w:p w14:paraId="6FAE37CA"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33.8%</w:t>
            </w:r>
          </w:p>
        </w:tc>
      </w:tr>
      <w:tr w:rsidR="00DD2847" w:rsidRPr="00DD2847" w14:paraId="5BFA1F27" w14:textId="77777777" w:rsidTr="00870DB3">
        <w:tc>
          <w:tcPr>
            <w:tcW w:w="0" w:type="auto"/>
            <w:hideMark/>
          </w:tcPr>
          <w:p w14:paraId="3D74EC8D"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Node-to-Node Communication</w:t>
            </w:r>
          </w:p>
        </w:tc>
        <w:tc>
          <w:tcPr>
            <w:tcW w:w="0" w:type="auto"/>
            <w:hideMark/>
          </w:tcPr>
          <w:p w14:paraId="49A3C2FA"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8.2 GB</w:t>
            </w:r>
          </w:p>
        </w:tc>
        <w:tc>
          <w:tcPr>
            <w:tcW w:w="0" w:type="auto"/>
            <w:hideMark/>
          </w:tcPr>
          <w:p w14:paraId="2A7BBDEC"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3.5 GB</w:t>
            </w:r>
          </w:p>
        </w:tc>
        <w:tc>
          <w:tcPr>
            <w:tcW w:w="0" w:type="auto"/>
            <w:hideMark/>
          </w:tcPr>
          <w:p w14:paraId="6831DD0D"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57.3%</w:t>
            </w:r>
          </w:p>
        </w:tc>
      </w:tr>
    </w:tbl>
    <w:p w14:paraId="055261D6" w14:textId="5557D65A" w:rsidR="00377BB1"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optimization yielded substantial performance gains:</w:t>
      </w:r>
    </w:p>
    <w:tbl>
      <w:tblPr>
        <w:tblStyle w:val="TableGrid"/>
        <w:tblW w:w="0" w:type="auto"/>
        <w:tblLook w:val="04A0" w:firstRow="1" w:lastRow="0" w:firstColumn="1" w:lastColumn="0" w:noHBand="0" w:noVBand="1"/>
      </w:tblPr>
      <w:tblGrid>
        <w:gridCol w:w="1943"/>
        <w:gridCol w:w="1701"/>
        <w:gridCol w:w="1798"/>
        <w:gridCol w:w="1612"/>
      </w:tblGrid>
      <w:tr w:rsidR="00DD2847" w:rsidRPr="00DD2847" w14:paraId="56F43714" w14:textId="77777777" w:rsidTr="00870DB3">
        <w:tc>
          <w:tcPr>
            <w:tcW w:w="0" w:type="auto"/>
            <w:hideMark/>
          </w:tcPr>
          <w:p w14:paraId="38BFBCF1"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Annotation Metric</w:t>
            </w:r>
          </w:p>
        </w:tc>
        <w:tc>
          <w:tcPr>
            <w:tcW w:w="0" w:type="auto"/>
            <w:hideMark/>
          </w:tcPr>
          <w:p w14:paraId="2EC0415E"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Previous System</w:t>
            </w:r>
          </w:p>
        </w:tc>
        <w:tc>
          <w:tcPr>
            <w:tcW w:w="0" w:type="auto"/>
            <w:hideMark/>
          </w:tcPr>
          <w:p w14:paraId="2098887E" w14:textId="77777777" w:rsidR="00DD2847" w:rsidRPr="00DD2847" w:rsidRDefault="00DD2847" w:rsidP="00DD2847">
            <w:pPr>
              <w:jc w:val="center"/>
              <w:rPr>
                <w:rFonts w:ascii="Times New Roman" w:eastAsia="Times New Roman" w:hAnsi="Times New Roman" w:cs="Times New Roman"/>
                <w:b/>
                <w:lang w:eastAsia="en-GB"/>
              </w:rPr>
            </w:pPr>
            <w:proofErr w:type="spellStart"/>
            <w:r w:rsidRPr="00DD2847">
              <w:rPr>
                <w:rFonts w:ascii="Times New Roman" w:eastAsia="Times New Roman" w:hAnsi="Times New Roman" w:cs="Times New Roman"/>
                <w:b/>
                <w:lang w:eastAsia="en-GB"/>
              </w:rPr>
              <w:t>BioBERT</w:t>
            </w:r>
            <w:proofErr w:type="spellEnd"/>
            <w:r w:rsidRPr="00DD2847">
              <w:rPr>
                <w:rFonts w:ascii="Times New Roman" w:eastAsia="Times New Roman" w:hAnsi="Times New Roman" w:cs="Times New Roman"/>
                <w:b/>
                <w:lang w:eastAsia="en-GB"/>
              </w:rPr>
              <w:t xml:space="preserve"> System</w:t>
            </w:r>
          </w:p>
        </w:tc>
        <w:tc>
          <w:tcPr>
            <w:tcW w:w="0" w:type="auto"/>
            <w:hideMark/>
          </w:tcPr>
          <w:p w14:paraId="16B91F58"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Improvement</w:t>
            </w:r>
          </w:p>
        </w:tc>
      </w:tr>
      <w:tr w:rsidR="00DD2847" w:rsidRPr="00DD2847" w14:paraId="740FB3A9" w14:textId="77777777" w:rsidTr="00870DB3">
        <w:tc>
          <w:tcPr>
            <w:tcW w:w="0" w:type="auto"/>
            <w:hideMark/>
          </w:tcPr>
          <w:p w14:paraId="71F1D85F"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Annotation Time</w:t>
            </w:r>
          </w:p>
        </w:tc>
        <w:tc>
          <w:tcPr>
            <w:tcW w:w="0" w:type="auto"/>
            <w:hideMark/>
          </w:tcPr>
          <w:p w14:paraId="6606BA1B"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3.2 hours</w:t>
            </w:r>
          </w:p>
        </w:tc>
        <w:tc>
          <w:tcPr>
            <w:tcW w:w="0" w:type="auto"/>
            <w:hideMark/>
          </w:tcPr>
          <w:p w14:paraId="2B1E98EB"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1.1 hours</w:t>
            </w:r>
          </w:p>
        </w:tc>
        <w:tc>
          <w:tcPr>
            <w:tcW w:w="0" w:type="auto"/>
            <w:hideMark/>
          </w:tcPr>
          <w:p w14:paraId="4FDD338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65.6%</w:t>
            </w:r>
          </w:p>
        </w:tc>
      </w:tr>
      <w:tr w:rsidR="00DD2847" w:rsidRPr="00DD2847" w14:paraId="628C21E1" w14:textId="77777777" w:rsidTr="00870DB3">
        <w:tc>
          <w:tcPr>
            <w:tcW w:w="0" w:type="auto"/>
            <w:hideMark/>
          </w:tcPr>
          <w:p w14:paraId="196C5BE0"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Accuracy</w:t>
            </w:r>
          </w:p>
        </w:tc>
        <w:tc>
          <w:tcPr>
            <w:tcW w:w="0" w:type="auto"/>
            <w:hideMark/>
          </w:tcPr>
          <w:p w14:paraId="6D0D4F0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N/A (Manual)</w:t>
            </w:r>
          </w:p>
        </w:tc>
        <w:tc>
          <w:tcPr>
            <w:tcW w:w="0" w:type="auto"/>
            <w:hideMark/>
          </w:tcPr>
          <w:p w14:paraId="329EAC2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92.3%</w:t>
            </w:r>
          </w:p>
        </w:tc>
        <w:tc>
          <w:tcPr>
            <w:tcW w:w="0" w:type="auto"/>
            <w:hideMark/>
          </w:tcPr>
          <w:p w14:paraId="0C3EDC0A"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N/A</w:t>
            </w:r>
          </w:p>
        </w:tc>
      </w:tr>
      <w:tr w:rsidR="00DD2847" w:rsidRPr="00DD2847" w14:paraId="37BCFD77" w14:textId="77777777" w:rsidTr="00870DB3">
        <w:tc>
          <w:tcPr>
            <w:tcW w:w="0" w:type="auto"/>
            <w:hideMark/>
          </w:tcPr>
          <w:p w14:paraId="34FCA20F"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False Positive Rate</w:t>
            </w:r>
          </w:p>
        </w:tc>
        <w:tc>
          <w:tcPr>
            <w:tcW w:w="0" w:type="auto"/>
            <w:hideMark/>
          </w:tcPr>
          <w:p w14:paraId="5AE1F3D0"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N/A</w:t>
            </w:r>
          </w:p>
        </w:tc>
        <w:tc>
          <w:tcPr>
            <w:tcW w:w="0" w:type="auto"/>
            <w:hideMark/>
          </w:tcPr>
          <w:p w14:paraId="29534EA7"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5.9%</w:t>
            </w:r>
          </w:p>
        </w:tc>
        <w:tc>
          <w:tcPr>
            <w:tcW w:w="0" w:type="auto"/>
            <w:hideMark/>
          </w:tcPr>
          <w:p w14:paraId="7BFD193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N/A</w:t>
            </w:r>
          </w:p>
        </w:tc>
      </w:tr>
      <w:tr w:rsidR="00DD2847" w:rsidRPr="00DD2847" w14:paraId="775055EA" w14:textId="77777777" w:rsidTr="00870DB3">
        <w:tc>
          <w:tcPr>
            <w:tcW w:w="0" w:type="auto"/>
            <w:hideMark/>
          </w:tcPr>
          <w:p w14:paraId="685497C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Consistency</w:t>
            </w:r>
          </w:p>
        </w:tc>
        <w:tc>
          <w:tcPr>
            <w:tcW w:w="0" w:type="auto"/>
            <w:hideMark/>
          </w:tcPr>
          <w:p w14:paraId="104F3CBB"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Variable</w:t>
            </w:r>
          </w:p>
        </w:tc>
        <w:tc>
          <w:tcPr>
            <w:tcW w:w="0" w:type="auto"/>
            <w:hideMark/>
          </w:tcPr>
          <w:p w14:paraId="4AD9957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High</w:t>
            </w:r>
          </w:p>
        </w:tc>
        <w:tc>
          <w:tcPr>
            <w:tcW w:w="0" w:type="auto"/>
            <w:hideMark/>
          </w:tcPr>
          <w:p w14:paraId="1847032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N/A</w:t>
            </w:r>
          </w:p>
        </w:tc>
      </w:tr>
    </w:tbl>
    <w:p w14:paraId="64683B0A" w14:textId="77777777" w:rsidR="008600F9" w:rsidRDefault="008600F9" w:rsidP="00DD2847">
      <w:pPr>
        <w:spacing w:before="100" w:beforeAutospacing="1" w:after="100" w:afterAutospacing="1"/>
        <w:outlineLvl w:val="2"/>
        <w:rPr>
          <w:rFonts w:ascii="Times New Roman" w:eastAsia="Times New Roman" w:hAnsi="Times New Roman" w:cs="Times New Roman"/>
          <w:b/>
          <w:sz w:val="27"/>
          <w:szCs w:val="27"/>
          <w:lang w:eastAsia="en-GB" w:bidi="hi-IN"/>
        </w:rPr>
      </w:pPr>
    </w:p>
    <w:p w14:paraId="57B002B5" w14:textId="77777777" w:rsidR="008600F9" w:rsidRDefault="008600F9" w:rsidP="00DD2847">
      <w:pPr>
        <w:spacing w:before="100" w:beforeAutospacing="1" w:after="100" w:afterAutospacing="1"/>
        <w:outlineLvl w:val="2"/>
        <w:rPr>
          <w:rFonts w:ascii="Times New Roman" w:eastAsia="Times New Roman" w:hAnsi="Times New Roman" w:cs="Times New Roman"/>
          <w:b/>
          <w:sz w:val="27"/>
          <w:szCs w:val="27"/>
          <w:lang w:eastAsia="en-GB" w:bidi="hi-IN"/>
        </w:rPr>
      </w:pPr>
    </w:p>
    <w:p w14:paraId="1A7D92CC" w14:textId="77777777" w:rsidR="008600F9" w:rsidRDefault="008600F9" w:rsidP="00DD2847">
      <w:pPr>
        <w:spacing w:before="100" w:beforeAutospacing="1" w:after="100" w:afterAutospacing="1"/>
        <w:outlineLvl w:val="2"/>
        <w:rPr>
          <w:rFonts w:ascii="Times New Roman" w:eastAsia="Times New Roman" w:hAnsi="Times New Roman" w:cs="Times New Roman"/>
          <w:b/>
          <w:sz w:val="27"/>
          <w:szCs w:val="27"/>
          <w:lang w:eastAsia="en-GB" w:bidi="hi-IN"/>
        </w:rPr>
      </w:pPr>
    </w:p>
    <w:p w14:paraId="5FFCEA0B" w14:textId="6DEC3A18"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lastRenderedPageBreak/>
        <w:t>4.2 Resource Utilization and Cost Efficiency</w:t>
      </w:r>
    </w:p>
    <w:p w14:paraId="04AB8164"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 hybrid architecture demonstrated strong resource optimization:</w:t>
      </w:r>
    </w:p>
    <w:tbl>
      <w:tblPr>
        <w:tblStyle w:val="TableGrid"/>
        <w:tblW w:w="0" w:type="auto"/>
        <w:tblLook w:val="04A0" w:firstRow="1" w:lastRow="0" w:firstColumn="1" w:lastColumn="0" w:noHBand="0" w:noVBand="1"/>
      </w:tblPr>
      <w:tblGrid>
        <w:gridCol w:w="2009"/>
        <w:gridCol w:w="1512"/>
        <w:gridCol w:w="1921"/>
        <w:gridCol w:w="1612"/>
      </w:tblGrid>
      <w:tr w:rsidR="00DD2847" w:rsidRPr="00DD2847" w14:paraId="068ABEB0" w14:textId="77777777" w:rsidTr="00870DB3">
        <w:tc>
          <w:tcPr>
            <w:tcW w:w="0" w:type="auto"/>
            <w:hideMark/>
          </w:tcPr>
          <w:p w14:paraId="428F8131"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Cost Metric</w:t>
            </w:r>
          </w:p>
        </w:tc>
        <w:tc>
          <w:tcPr>
            <w:tcW w:w="0" w:type="auto"/>
            <w:hideMark/>
          </w:tcPr>
          <w:p w14:paraId="165C008E"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Previous System</w:t>
            </w:r>
          </w:p>
        </w:tc>
        <w:tc>
          <w:tcPr>
            <w:tcW w:w="0" w:type="auto"/>
            <w:hideMark/>
          </w:tcPr>
          <w:p w14:paraId="628E1390"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Hybrid Architecture</w:t>
            </w:r>
          </w:p>
        </w:tc>
        <w:tc>
          <w:tcPr>
            <w:tcW w:w="0" w:type="auto"/>
            <w:hideMark/>
          </w:tcPr>
          <w:p w14:paraId="7F915C31"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Improvement</w:t>
            </w:r>
          </w:p>
        </w:tc>
      </w:tr>
      <w:tr w:rsidR="00DD2847" w:rsidRPr="00DD2847" w14:paraId="39159793" w14:textId="77777777" w:rsidTr="00870DB3">
        <w:tc>
          <w:tcPr>
            <w:tcW w:w="0" w:type="auto"/>
            <w:hideMark/>
          </w:tcPr>
          <w:p w14:paraId="13C2153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Cost per Sample</w:t>
            </w:r>
          </w:p>
        </w:tc>
        <w:tc>
          <w:tcPr>
            <w:tcW w:w="0" w:type="auto"/>
            <w:hideMark/>
          </w:tcPr>
          <w:p w14:paraId="17B4D06D"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£12.75</w:t>
            </w:r>
          </w:p>
        </w:tc>
        <w:tc>
          <w:tcPr>
            <w:tcW w:w="0" w:type="auto"/>
            <w:hideMark/>
          </w:tcPr>
          <w:p w14:paraId="0EAC993A"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£8.10</w:t>
            </w:r>
          </w:p>
        </w:tc>
        <w:tc>
          <w:tcPr>
            <w:tcW w:w="0" w:type="auto"/>
            <w:hideMark/>
          </w:tcPr>
          <w:p w14:paraId="0E7EFF5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36.5%</w:t>
            </w:r>
          </w:p>
        </w:tc>
      </w:tr>
      <w:tr w:rsidR="00DD2847" w:rsidRPr="00DD2847" w14:paraId="7BF4F2CF" w14:textId="77777777" w:rsidTr="00870DB3">
        <w:tc>
          <w:tcPr>
            <w:tcW w:w="0" w:type="auto"/>
            <w:hideMark/>
          </w:tcPr>
          <w:p w14:paraId="0C64B161" w14:textId="0F3E54C9" w:rsidR="00DD2847" w:rsidRPr="00DD2847" w:rsidRDefault="00717907" w:rsidP="00DD2847">
            <w:pPr>
              <w:rPr>
                <w:rFonts w:ascii="Times New Roman" w:eastAsia="Times New Roman" w:hAnsi="Times New Roman" w:cs="Times New Roman"/>
                <w:lang w:eastAsia="en-GB"/>
              </w:rPr>
            </w:pPr>
            <w:r w:rsidRPr="00DD2847">
              <w:rPr>
                <w:rFonts w:ascii="Times New Roman" w:eastAsia="Times New Roman" w:hAnsi="Times New Roman" w:cs="Times New Roman"/>
                <w:bCs/>
                <w:lang w:eastAsia="en-GB"/>
              </w:rPr>
              <w:t>On-Premises</w:t>
            </w:r>
            <w:r w:rsidR="00DD2847" w:rsidRPr="00DD2847">
              <w:rPr>
                <w:rFonts w:ascii="Times New Roman" w:eastAsia="Times New Roman" w:hAnsi="Times New Roman" w:cs="Times New Roman"/>
                <w:lang w:eastAsia="en-GB"/>
              </w:rPr>
              <w:t xml:space="preserve"> Utilization</w:t>
            </w:r>
          </w:p>
        </w:tc>
        <w:tc>
          <w:tcPr>
            <w:tcW w:w="0" w:type="auto"/>
            <w:hideMark/>
          </w:tcPr>
          <w:p w14:paraId="0DF59AF3"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72%</w:t>
            </w:r>
          </w:p>
        </w:tc>
        <w:tc>
          <w:tcPr>
            <w:tcW w:w="0" w:type="auto"/>
            <w:hideMark/>
          </w:tcPr>
          <w:p w14:paraId="22462569"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92%</w:t>
            </w:r>
          </w:p>
        </w:tc>
        <w:tc>
          <w:tcPr>
            <w:tcW w:w="0" w:type="auto"/>
            <w:hideMark/>
          </w:tcPr>
          <w:p w14:paraId="7815EB6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27.8%</w:t>
            </w:r>
          </w:p>
        </w:tc>
      </w:tr>
      <w:tr w:rsidR="00DD2847" w:rsidRPr="00DD2847" w14:paraId="4050F81C" w14:textId="77777777" w:rsidTr="00870DB3">
        <w:tc>
          <w:tcPr>
            <w:tcW w:w="0" w:type="auto"/>
            <w:hideMark/>
          </w:tcPr>
          <w:p w14:paraId="7F13DCF7"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Storage Costs (Monthly)</w:t>
            </w:r>
          </w:p>
        </w:tc>
        <w:tc>
          <w:tcPr>
            <w:tcW w:w="0" w:type="auto"/>
            <w:hideMark/>
          </w:tcPr>
          <w:p w14:paraId="3810F3FB"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£4,250</w:t>
            </w:r>
          </w:p>
        </w:tc>
        <w:tc>
          <w:tcPr>
            <w:tcW w:w="0" w:type="auto"/>
            <w:hideMark/>
          </w:tcPr>
          <w:p w14:paraId="7D6CAE9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£2,465</w:t>
            </w:r>
          </w:p>
        </w:tc>
        <w:tc>
          <w:tcPr>
            <w:tcW w:w="0" w:type="auto"/>
            <w:hideMark/>
          </w:tcPr>
          <w:p w14:paraId="4D72987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42.0%</w:t>
            </w:r>
          </w:p>
        </w:tc>
      </w:tr>
      <w:tr w:rsidR="00DD2847" w:rsidRPr="00DD2847" w14:paraId="3328E1A1" w14:textId="77777777" w:rsidTr="00870DB3">
        <w:tc>
          <w:tcPr>
            <w:tcW w:w="0" w:type="auto"/>
            <w:hideMark/>
          </w:tcPr>
          <w:p w14:paraId="7D4B17F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Compute Costs (Monthly)</w:t>
            </w:r>
          </w:p>
        </w:tc>
        <w:tc>
          <w:tcPr>
            <w:tcW w:w="0" w:type="auto"/>
            <w:hideMark/>
          </w:tcPr>
          <w:p w14:paraId="44E28D9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£6,800</w:t>
            </w:r>
          </w:p>
        </w:tc>
        <w:tc>
          <w:tcPr>
            <w:tcW w:w="0" w:type="auto"/>
            <w:hideMark/>
          </w:tcPr>
          <w:p w14:paraId="425E71E8"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£4,964</w:t>
            </w:r>
          </w:p>
        </w:tc>
        <w:tc>
          <w:tcPr>
            <w:tcW w:w="0" w:type="auto"/>
            <w:hideMark/>
          </w:tcPr>
          <w:p w14:paraId="3C44B6E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27.0%</w:t>
            </w:r>
          </w:p>
        </w:tc>
      </w:tr>
    </w:tbl>
    <w:p w14:paraId="4264BC0C"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Cloud resource optimization was particularly effective:</w:t>
      </w:r>
    </w:p>
    <w:tbl>
      <w:tblPr>
        <w:tblStyle w:val="TableGrid"/>
        <w:tblW w:w="0" w:type="auto"/>
        <w:tblLook w:val="04A0" w:firstRow="1" w:lastRow="0" w:firstColumn="1" w:lastColumn="0" w:noHBand="0" w:noVBand="1"/>
      </w:tblPr>
      <w:tblGrid>
        <w:gridCol w:w="2431"/>
        <w:gridCol w:w="3149"/>
      </w:tblGrid>
      <w:tr w:rsidR="00DD2847" w:rsidRPr="00DD2847" w14:paraId="2B622D04" w14:textId="77777777" w:rsidTr="00870DB3">
        <w:tc>
          <w:tcPr>
            <w:tcW w:w="0" w:type="auto"/>
            <w:hideMark/>
          </w:tcPr>
          <w:p w14:paraId="2D8EFB0B"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Cloud Optimization</w:t>
            </w:r>
          </w:p>
        </w:tc>
        <w:tc>
          <w:tcPr>
            <w:tcW w:w="0" w:type="auto"/>
            <w:hideMark/>
          </w:tcPr>
          <w:p w14:paraId="614190F0" w14:textId="77777777" w:rsidR="00DD2847" w:rsidRPr="00DD2847" w:rsidRDefault="00DD2847" w:rsidP="00DD2847">
            <w:pPr>
              <w:jc w:val="center"/>
              <w:rPr>
                <w:rFonts w:ascii="Times New Roman" w:eastAsia="Times New Roman" w:hAnsi="Times New Roman" w:cs="Times New Roman"/>
                <w:b/>
                <w:lang w:eastAsia="en-GB"/>
              </w:rPr>
            </w:pPr>
            <w:r w:rsidRPr="00DD2847">
              <w:rPr>
                <w:rFonts w:ascii="Times New Roman" w:eastAsia="Times New Roman" w:hAnsi="Times New Roman" w:cs="Times New Roman"/>
                <w:b/>
                <w:lang w:eastAsia="en-GB"/>
              </w:rPr>
              <w:t>Impact</w:t>
            </w:r>
          </w:p>
        </w:tc>
      </w:tr>
      <w:tr w:rsidR="00DD2847" w:rsidRPr="00DD2847" w14:paraId="755C7940" w14:textId="77777777" w:rsidTr="00870DB3">
        <w:tc>
          <w:tcPr>
            <w:tcW w:w="0" w:type="auto"/>
            <w:hideMark/>
          </w:tcPr>
          <w:p w14:paraId="7065C685"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Spot Instance Usage</w:t>
            </w:r>
          </w:p>
        </w:tc>
        <w:tc>
          <w:tcPr>
            <w:tcW w:w="0" w:type="auto"/>
            <w:hideMark/>
          </w:tcPr>
          <w:p w14:paraId="0B7DD4E1"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38% cost reduction</w:t>
            </w:r>
          </w:p>
        </w:tc>
      </w:tr>
      <w:tr w:rsidR="00DD2847" w:rsidRPr="00DD2847" w14:paraId="50255AEB" w14:textId="77777777" w:rsidTr="00870DB3">
        <w:tc>
          <w:tcPr>
            <w:tcW w:w="0" w:type="auto"/>
            <w:hideMark/>
          </w:tcPr>
          <w:p w14:paraId="77A49152"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Storage Tiering</w:t>
            </w:r>
          </w:p>
        </w:tc>
        <w:tc>
          <w:tcPr>
            <w:tcW w:w="0" w:type="auto"/>
            <w:hideMark/>
          </w:tcPr>
          <w:p w14:paraId="7F67E767"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42% storage cost reduction</w:t>
            </w:r>
          </w:p>
        </w:tc>
      </w:tr>
      <w:tr w:rsidR="00DD2847" w:rsidRPr="00DD2847" w14:paraId="3638E369" w14:textId="77777777" w:rsidTr="00870DB3">
        <w:tc>
          <w:tcPr>
            <w:tcW w:w="0" w:type="auto"/>
            <w:hideMark/>
          </w:tcPr>
          <w:p w14:paraId="441DD6FE"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Autoscaling Efficiency</w:t>
            </w:r>
          </w:p>
        </w:tc>
        <w:tc>
          <w:tcPr>
            <w:tcW w:w="0" w:type="auto"/>
            <w:hideMark/>
          </w:tcPr>
          <w:p w14:paraId="47CD9E26" w14:textId="77777777" w:rsidR="00DD2847" w:rsidRPr="00DD2847" w:rsidRDefault="00DD2847" w:rsidP="00DD2847">
            <w:pPr>
              <w:rPr>
                <w:rFonts w:ascii="Times New Roman" w:eastAsia="Times New Roman" w:hAnsi="Times New Roman" w:cs="Times New Roman"/>
                <w:lang w:eastAsia="en-GB"/>
              </w:rPr>
            </w:pPr>
            <w:r w:rsidRPr="00DD2847">
              <w:rPr>
                <w:rFonts w:ascii="Times New Roman" w:eastAsia="Times New Roman" w:hAnsi="Times New Roman" w:cs="Times New Roman"/>
                <w:lang w:eastAsia="en-GB"/>
              </w:rPr>
              <w:t>27% reduction in idle capacity</w:t>
            </w:r>
          </w:p>
        </w:tc>
      </w:tr>
    </w:tbl>
    <w:p w14:paraId="3F78F12F"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4.3 Technical Operational Improvements</w:t>
      </w:r>
    </w:p>
    <w:p w14:paraId="1DC9813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 new architecture resolved several critical operational challenges:</w:t>
      </w:r>
    </w:p>
    <w:p w14:paraId="566E554C" w14:textId="77777777" w:rsidR="00DD2847" w:rsidRPr="00DD2847" w:rsidRDefault="00DD2847" w:rsidP="00DD2847">
      <w:pPr>
        <w:numPr>
          <w:ilvl w:val="0"/>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Queue Management:</w:t>
      </w:r>
    </w:p>
    <w:p w14:paraId="61CB214B"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Maximum queue wait time reduced from 72+ hours to under 1 hour</w:t>
      </w:r>
    </w:p>
    <w:p w14:paraId="48C92E89" w14:textId="53CB02D5"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Predictable job </w:t>
      </w:r>
      <w:r w:rsidR="00717907" w:rsidRPr="00DD2847">
        <w:rPr>
          <w:rFonts w:ascii="Times New Roman" w:eastAsia="Times New Roman" w:hAnsi="Times New Roman" w:cs="Times New Roman"/>
          <w:bCs w:val="0"/>
          <w:lang w:eastAsia="en-GB" w:bidi="hi-IN"/>
        </w:rPr>
        <w:t>starts</w:t>
      </w:r>
      <w:r w:rsidRPr="00DD2847">
        <w:rPr>
          <w:rFonts w:ascii="Times New Roman" w:eastAsia="Times New Roman" w:hAnsi="Times New Roman" w:cs="Times New Roman"/>
          <w:bCs w:val="0"/>
          <w:lang w:eastAsia="en-GB" w:bidi="hi-IN"/>
        </w:rPr>
        <w:t xml:space="preserve"> times enabling scheduled research workflows</w:t>
      </w:r>
    </w:p>
    <w:p w14:paraId="690B1403"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Fair-share scheduling ensuring equitable resource distribution</w:t>
      </w:r>
    </w:p>
    <w:p w14:paraId="690B938D" w14:textId="77777777" w:rsidR="00DD2847" w:rsidRPr="00DD2847" w:rsidRDefault="00DD2847" w:rsidP="00DD2847">
      <w:pPr>
        <w:numPr>
          <w:ilvl w:val="0"/>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Workflow Integration:</w:t>
      </w:r>
    </w:p>
    <w:p w14:paraId="7C28679A"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Elimination of manual intervention points</w:t>
      </w:r>
    </w:p>
    <w:p w14:paraId="351B87EA"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Automated error handling and recovery</w:t>
      </w:r>
    </w:p>
    <w:p w14:paraId="7C39F758"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Comprehensive logging and audit trail</w:t>
      </w:r>
    </w:p>
    <w:p w14:paraId="56D2D4EB" w14:textId="77777777" w:rsidR="00DD2847" w:rsidRPr="00DD2847" w:rsidRDefault="00DD2847" w:rsidP="00DD2847">
      <w:pPr>
        <w:numPr>
          <w:ilvl w:val="0"/>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Governance and Security:</w:t>
      </w:r>
    </w:p>
    <w:p w14:paraId="713F0F10"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Role-based access control across all environments</w:t>
      </w:r>
    </w:p>
    <w:p w14:paraId="1B31D4E5"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Automated compliance reporting</w:t>
      </w:r>
    </w:p>
    <w:p w14:paraId="61C1273C" w14:textId="77777777" w:rsidR="00DD2847" w:rsidRPr="00DD2847" w:rsidRDefault="00DD2847" w:rsidP="00DD2847">
      <w:pPr>
        <w:numPr>
          <w:ilvl w:val="1"/>
          <w:numId w:val="25"/>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Comprehensive audit logs for all data access</w:t>
      </w:r>
    </w:p>
    <w:p w14:paraId="4A0B2507" w14:textId="6269D70E" w:rsidR="00DD2847" w:rsidRPr="00DB4B87" w:rsidRDefault="00DB4B87" w:rsidP="00DD2847">
      <w:pPr>
        <w:numPr>
          <w:ilvl w:val="0"/>
          <w:numId w:val="25"/>
        </w:numPr>
        <w:spacing w:before="100" w:beforeAutospacing="1" w:after="100" w:afterAutospacing="1"/>
        <w:rPr>
          <w:rFonts w:ascii="Times New Roman" w:eastAsia="Times New Roman" w:hAnsi="Times New Roman" w:cs="Times New Roman"/>
          <w:bCs w:val="0"/>
          <w:lang w:eastAsia="en-GB" w:bidi="hi-IN"/>
        </w:rPr>
      </w:pPr>
      <w:r w:rsidRPr="00DB4B87">
        <w:rPr>
          <w:rFonts w:ascii="Times New Roman" w:hAnsi="Times New Roman" w:cs="Times New Roman"/>
          <w:b/>
          <w:bCs w:val="0"/>
        </w:rPr>
        <w:t>Data Security Documentation and Compliance</w:t>
      </w:r>
      <w:r w:rsidR="00DD2847" w:rsidRPr="00DD2847">
        <w:rPr>
          <w:rFonts w:ascii="Times New Roman" w:eastAsia="Times New Roman" w:hAnsi="Times New Roman" w:cs="Times New Roman"/>
          <w:b/>
          <w:lang w:eastAsia="en-GB" w:bidi="hi-IN"/>
        </w:rPr>
        <w:t>:</w:t>
      </w:r>
    </w:p>
    <w:p w14:paraId="04CF560B" w14:textId="5360BCB7" w:rsidR="00DB4B87" w:rsidRPr="00DB4B87" w:rsidRDefault="009B5B98" w:rsidP="00DB4B87">
      <w:pPr>
        <w:pStyle w:val="ListParagraph"/>
        <w:numPr>
          <w:ilvl w:val="1"/>
          <w:numId w:val="25"/>
        </w:numPr>
        <w:rPr>
          <w:rFonts w:ascii="Times New Roman" w:eastAsia="Times New Roman" w:hAnsi="Times New Roman" w:cs="Times New Roman"/>
          <w:bCs w:val="0"/>
          <w:lang w:eastAsia="en-GB" w:bidi="hi-IN"/>
        </w:rPr>
      </w:pPr>
      <w:r>
        <w:rPr>
          <w:rFonts w:ascii="Times New Roman" w:eastAsia="Times New Roman" w:hAnsi="Times New Roman" w:cs="Times New Roman"/>
          <w:bCs w:val="0"/>
          <w:lang w:eastAsia="en-GB" w:bidi="hi-IN"/>
        </w:rPr>
        <w:t>Robust</w:t>
      </w:r>
      <w:r w:rsidR="00DB4B87" w:rsidRPr="00DB4B87">
        <w:rPr>
          <w:rFonts w:ascii="Times New Roman" w:eastAsia="Times New Roman" w:hAnsi="Times New Roman" w:cs="Times New Roman"/>
          <w:bCs w:val="0"/>
          <w:lang w:eastAsia="en-GB" w:bidi="hi-IN"/>
        </w:rPr>
        <w:t xml:space="preserve"> security protocols for genomic data protection</w:t>
      </w:r>
    </w:p>
    <w:p w14:paraId="2B8FB375" w14:textId="362C998D" w:rsidR="00DB4B87" w:rsidRDefault="00DB4B87" w:rsidP="009B5B98">
      <w:pPr>
        <w:pStyle w:val="ListParagraph"/>
        <w:numPr>
          <w:ilvl w:val="1"/>
          <w:numId w:val="25"/>
        </w:numPr>
        <w:rPr>
          <w:rFonts w:ascii="Times New Roman" w:eastAsia="Times New Roman" w:hAnsi="Times New Roman" w:cs="Times New Roman"/>
          <w:bCs w:val="0"/>
          <w:lang w:eastAsia="en-GB" w:bidi="hi-IN"/>
        </w:rPr>
      </w:pPr>
      <w:r w:rsidRPr="00DB4B87">
        <w:rPr>
          <w:rFonts w:ascii="Times New Roman" w:eastAsia="Times New Roman" w:hAnsi="Times New Roman" w:cs="Times New Roman"/>
          <w:bCs w:val="0"/>
          <w:lang w:eastAsia="en-GB" w:bidi="hi-IN"/>
        </w:rPr>
        <w:t>Data access control mechanisms and encryption standards</w:t>
      </w:r>
    </w:p>
    <w:p w14:paraId="1CB5393C" w14:textId="0512489B" w:rsidR="009B5B98" w:rsidRPr="009B5B98" w:rsidRDefault="009B5B98" w:rsidP="009B5B98">
      <w:pPr>
        <w:pStyle w:val="ListParagraph"/>
        <w:numPr>
          <w:ilvl w:val="1"/>
          <w:numId w:val="25"/>
        </w:numPr>
        <w:rPr>
          <w:rFonts w:ascii="Times New Roman" w:eastAsia="Times New Roman" w:hAnsi="Times New Roman" w:cs="Times New Roman"/>
          <w:bCs w:val="0"/>
          <w:lang w:eastAsia="en-GB" w:bidi="hi-IN"/>
        </w:rPr>
      </w:pPr>
      <w:r>
        <w:rPr>
          <w:rFonts w:ascii="Times New Roman" w:hAnsi="Times New Roman" w:cs="Times New Roman"/>
        </w:rPr>
        <w:t>Data s</w:t>
      </w:r>
      <w:r w:rsidRPr="009B5B98">
        <w:rPr>
          <w:rFonts w:ascii="Times New Roman" w:hAnsi="Times New Roman" w:cs="Times New Roman"/>
        </w:rPr>
        <w:t>ecurity audit and incident response workflows</w:t>
      </w:r>
    </w:p>
    <w:p w14:paraId="51A33137" w14:textId="77777777" w:rsidR="00DD2847" w:rsidRPr="00DD2847" w:rsidRDefault="00DD2847"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sidRPr="00DD2847">
        <w:rPr>
          <w:rFonts w:ascii="Times New Roman" w:eastAsia="Times New Roman" w:hAnsi="Times New Roman" w:cs="Times New Roman"/>
          <w:b/>
          <w:sz w:val="28"/>
          <w:szCs w:val="28"/>
          <w:lang w:eastAsia="en-GB" w:bidi="hi-IN"/>
        </w:rPr>
        <w:lastRenderedPageBreak/>
        <w:t>5. Challenges and Technical Solutions</w:t>
      </w:r>
    </w:p>
    <w:p w14:paraId="7CA3EFD5"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Throughout the implementation, we encountered several significant technical challenges requiring innovative solutions:</w:t>
      </w:r>
    </w:p>
    <w:p w14:paraId="3834AAF3"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5.1 MPI Performance in Hybrid Environments</w:t>
      </w:r>
    </w:p>
    <w:p w14:paraId="578F0DC2" w14:textId="6E4D08F8"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Challenge:</w:t>
      </w:r>
      <w:r w:rsidRPr="00DD2847">
        <w:rPr>
          <w:rFonts w:ascii="Times New Roman" w:eastAsia="Times New Roman" w:hAnsi="Times New Roman" w:cs="Times New Roman"/>
          <w:bCs w:val="0"/>
          <w:lang w:eastAsia="en-GB" w:bidi="hi-IN"/>
        </w:rPr>
        <w:t xml:space="preserve"> Initial tests showed 37% performance degradation for MPI jobs spanning </w:t>
      </w:r>
      <w:r w:rsidR="00717907"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and cloud environments due to latency and bandwidth limitations.</w:t>
      </w:r>
    </w:p>
    <w:p w14:paraId="260FB162" w14:textId="267F04AA"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Solution:</w:t>
      </w:r>
      <w:r w:rsidRPr="00DD2847">
        <w:rPr>
          <w:rFonts w:ascii="Times New Roman" w:eastAsia="Times New Roman" w:hAnsi="Times New Roman" w:cs="Times New Roman"/>
          <w:bCs w:val="0"/>
          <w:lang w:eastAsia="en-GB" w:bidi="hi-IN"/>
        </w:rPr>
        <w:t xml:space="preserve"> We implemented locality-aware job placement to minimize cross-environment communication. The system would </w:t>
      </w:r>
      <w:r w:rsidR="00FE120E" w:rsidRPr="00DD2847">
        <w:rPr>
          <w:rFonts w:ascii="Times New Roman" w:eastAsia="Times New Roman" w:hAnsi="Times New Roman" w:cs="Times New Roman"/>
          <w:bCs w:val="0"/>
          <w:lang w:eastAsia="en-GB" w:bidi="hi-IN"/>
        </w:rPr>
        <w:t>analyse</w:t>
      </w:r>
      <w:r w:rsidRPr="00DD2847">
        <w:rPr>
          <w:rFonts w:ascii="Times New Roman" w:eastAsia="Times New Roman" w:hAnsi="Times New Roman" w:cs="Times New Roman"/>
          <w:bCs w:val="0"/>
          <w:lang w:eastAsia="en-GB" w:bidi="hi-IN"/>
        </w:rPr>
        <w:t xml:space="preserve"> job communication patterns and keep communication-intensive tasks within a single environment (either </w:t>
      </w:r>
      <w:r w:rsidR="007C7CAD"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or cloud), while allowing less communication-intensive tasks to span environments if needed. This approach improved hybrid MPI performance by ensuring communication-intensive tasks remained within low-latency network domains.</w:t>
      </w:r>
    </w:p>
    <w:p w14:paraId="4314B147"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5.2 Data Transfer Bottlenecks</w:t>
      </w:r>
    </w:p>
    <w:p w14:paraId="0BE1BEDF"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Challenge:</w:t>
      </w:r>
      <w:r w:rsidRPr="00DD2847">
        <w:rPr>
          <w:rFonts w:ascii="Times New Roman" w:eastAsia="Times New Roman" w:hAnsi="Times New Roman" w:cs="Times New Roman"/>
          <w:bCs w:val="0"/>
          <w:lang w:eastAsia="en-GB" w:bidi="hi-IN"/>
        </w:rPr>
        <w:t xml:space="preserve"> File transfer between environments created pipeline bottlenecks, with some transfers consuming up to 45% of total job runtime.</w:t>
      </w:r>
    </w:p>
    <w:p w14:paraId="6E642ED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Solution:</w:t>
      </w:r>
      <w:r w:rsidRPr="00DD2847">
        <w:rPr>
          <w:rFonts w:ascii="Times New Roman" w:eastAsia="Times New Roman" w:hAnsi="Times New Roman" w:cs="Times New Roman"/>
          <w:bCs w:val="0"/>
          <w:lang w:eastAsia="en-GB" w:bidi="hi-IN"/>
        </w:rPr>
        <w:t xml:space="preserve"> We implemented multiple optimization strategies:</w:t>
      </w:r>
    </w:p>
    <w:p w14:paraId="14654F3D" w14:textId="77777777" w:rsidR="00DD2847" w:rsidRPr="00DD2847" w:rsidRDefault="00DD2847" w:rsidP="00DD2847">
      <w:pPr>
        <w:numPr>
          <w:ilvl w:val="0"/>
          <w:numId w:val="26"/>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Data pre-staging for reference files:</w:t>
      </w:r>
      <w:r w:rsidRPr="00DD2847">
        <w:rPr>
          <w:rFonts w:ascii="Times New Roman" w:eastAsia="Times New Roman" w:hAnsi="Times New Roman" w:cs="Times New Roman"/>
          <w:bCs w:val="0"/>
          <w:lang w:eastAsia="en-GB" w:bidi="hi-IN"/>
        </w:rPr>
        <w:t xml:space="preserve"> The system would check if reference genomes were already available at the destination and use cached copies when possible, reducing redundant transfers.</w:t>
      </w:r>
    </w:p>
    <w:p w14:paraId="0D9D90EF" w14:textId="77777777" w:rsidR="00DD2847" w:rsidRPr="00DD2847" w:rsidRDefault="00DD2847" w:rsidP="00DD2847">
      <w:pPr>
        <w:numPr>
          <w:ilvl w:val="0"/>
          <w:numId w:val="26"/>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Parallel transfer optimization:</w:t>
      </w:r>
      <w:r w:rsidRPr="00DD2847">
        <w:rPr>
          <w:rFonts w:ascii="Times New Roman" w:eastAsia="Times New Roman" w:hAnsi="Times New Roman" w:cs="Times New Roman"/>
          <w:bCs w:val="0"/>
          <w:lang w:eastAsia="en-GB" w:bidi="hi-IN"/>
        </w:rPr>
        <w:t xml:space="preserve"> We implemented multi-threaded transfer operations with chunk-based processing to maximize throughput for large files.</w:t>
      </w:r>
    </w:p>
    <w:p w14:paraId="1E995025" w14:textId="491D2E36" w:rsidR="0091314B" w:rsidRPr="0091314B" w:rsidRDefault="00DD2847" w:rsidP="0091314B">
      <w:pPr>
        <w:numPr>
          <w:ilvl w:val="0"/>
          <w:numId w:val="26"/>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Compression for intermediate data:</w:t>
      </w:r>
      <w:r w:rsidRPr="00DD2847">
        <w:rPr>
          <w:rFonts w:ascii="Times New Roman" w:eastAsia="Times New Roman" w:hAnsi="Times New Roman" w:cs="Times New Roman"/>
          <w:bCs w:val="0"/>
          <w:lang w:eastAsia="en-GB" w:bidi="hi-IN"/>
        </w:rPr>
        <w:t xml:space="preserve"> We applied domain-specific compression for genomic data formats, reducing transfer sizes by up to 67%.</w:t>
      </w:r>
    </w:p>
    <w:p w14:paraId="28D97F9F" w14:textId="210E83E0" w:rsidR="0091314B" w:rsidRPr="00DD2847" w:rsidRDefault="0091314B" w:rsidP="0091314B">
      <w:pPr>
        <w:numPr>
          <w:ilvl w:val="0"/>
          <w:numId w:val="26"/>
        </w:numPr>
        <w:spacing w:before="100" w:beforeAutospacing="1" w:after="100" w:afterAutospacing="1"/>
        <w:rPr>
          <w:rFonts w:ascii="Times New Roman" w:eastAsia="Times New Roman" w:hAnsi="Times New Roman" w:cs="Times New Roman"/>
          <w:bCs w:val="0"/>
          <w:lang w:eastAsia="en-GB" w:bidi="hi-IN"/>
        </w:rPr>
      </w:pPr>
      <w:r w:rsidRPr="0091314B">
        <w:rPr>
          <w:rFonts w:ascii="Times New Roman" w:eastAsia="Times New Roman" w:hAnsi="Times New Roman" w:cs="Times New Roman"/>
          <w:b/>
          <w:lang w:eastAsia="en-GB" w:bidi="hi-IN"/>
        </w:rPr>
        <w:t>Network path optimization:</w:t>
      </w:r>
      <w:r w:rsidRPr="0091314B">
        <w:rPr>
          <w:rFonts w:ascii="Times New Roman" w:eastAsia="Times New Roman" w:hAnsi="Times New Roman" w:cs="Times New Roman"/>
          <w:bCs w:val="0"/>
          <w:lang w:eastAsia="en-GB" w:bidi="hi-IN"/>
        </w:rPr>
        <w:t xml:space="preserve"> We implemented dynamic routing protocols that selected the optimal network based on real-time throughput measurements, automatically shifting traffic between direct ExpressRoute connections and internet-based VPN tunnels depending on current congestion levels and file size.</w:t>
      </w:r>
    </w:p>
    <w:p w14:paraId="23987CAC" w14:textId="77777777"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These optimizations reduced data transfer times by 72%, significantly improving overall pipeline efficiency.</w:t>
      </w:r>
    </w:p>
    <w:p w14:paraId="2BF399E5"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lastRenderedPageBreak/>
        <w:t>5.3 GPU Resource Allocation Challenges</w:t>
      </w:r>
    </w:p>
    <w:p w14:paraId="3B639DA4"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Challenge:</w:t>
      </w:r>
      <w:r w:rsidRPr="00DD2847">
        <w:rPr>
          <w:rFonts w:ascii="Times New Roman" w:eastAsia="Times New Roman" w:hAnsi="Times New Roman" w:cs="Times New Roman"/>
          <w:bCs w:val="0"/>
          <w:lang w:eastAsia="en-GB" w:bidi="hi-IN"/>
        </w:rPr>
        <w:t xml:space="preserve"> Initial GPU utilization was suboptimal, with jobs often leaving significant GPU memory and compute capacity unused while other jobs waited in the queue.</w:t>
      </w:r>
    </w:p>
    <w:p w14:paraId="77A35FF0"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Solution:</w:t>
      </w:r>
      <w:r w:rsidRPr="00DD2847">
        <w:rPr>
          <w:rFonts w:ascii="Times New Roman" w:eastAsia="Times New Roman" w:hAnsi="Times New Roman" w:cs="Times New Roman"/>
          <w:bCs w:val="0"/>
          <w:lang w:eastAsia="en-GB" w:bidi="hi-IN"/>
        </w:rPr>
        <w:t xml:space="preserve"> We implemented a dynamic GPU allocation system that monitored resource utilization and adjusted allocations based on workload characteristics:</w:t>
      </w:r>
    </w:p>
    <w:p w14:paraId="51A45F57" w14:textId="77777777" w:rsidR="00DD2847" w:rsidRPr="00DD2847" w:rsidRDefault="00DD2847" w:rsidP="00DD2847">
      <w:pPr>
        <w:numPr>
          <w:ilvl w:val="0"/>
          <w:numId w:val="2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Fine-grained GPU sharing:</w:t>
      </w:r>
      <w:r w:rsidRPr="00DD2847">
        <w:rPr>
          <w:rFonts w:ascii="Times New Roman" w:eastAsia="Times New Roman" w:hAnsi="Times New Roman" w:cs="Times New Roman"/>
          <w:bCs w:val="0"/>
          <w:lang w:eastAsia="en-GB" w:bidi="hi-IN"/>
        </w:rPr>
        <w:t xml:space="preserve"> The system allowed multiple small jobs to share GPU resources when appropriate, increasing throughput for lightweight annotation tasks.</w:t>
      </w:r>
    </w:p>
    <w:p w14:paraId="29EA6EB0" w14:textId="77777777" w:rsidR="00DD2847" w:rsidRPr="00DD2847" w:rsidRDefault="00DD2847" w:rsidP="00DD2847">
      <w:pPr>
        <w:numPr>
          <w:ilvl w:val="0"/>
          <w:numId w:val="2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Memory-based allocation:</w:t>
      </w:r>
      <w:r w:rsidRPr="00DD2847">
        <w:rPr>
          <w:rFonts w:ascii="Times New Roman" w:eastAsia="Times New Roman" w:hAnsi="Times New Roman" w:cs="Times New Roman"/>
          <w:bCs w:val="0"/>
          <w:lang w:eastAsia="en-GB" w:bidi="hi-IN"/>
        </w:rPr>
        <w:t xml:space="preserve"> Job placement considered GPU memory requirements rather than treating GPUs as binary resources, improving overall utilization.</w:t>
      </w:r>
    </w:p>
    <w:p w14:paraId="21A526DD" w14:textId="77777777" w:rsidR="00DD2847" w:rsidRPr="00DD2847" w:rsidRDefault="00DD2847" w:rsidP="00DD2847">
      <w:pPr>
        <w:numPr>
          <w:ilvl w:val="0"/>
          <w:numId w:val="27"/>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Dynamic batch sizing:</w:t>
      </w:r>
      <w:r w:rsidRPr="00DD2847">
        <w:rPr>
          <w:rFonts w:ascii="Times New Roman" w:eastAsia="Times New Roman" w:hAnsi="Times New Roman" w:cs="Times New Roman"/>
          <w:bCs w:val="0"/>
          <w:lang w:eastAsia="en-GB" w:bidi="hi-IN"/>
        </w:rPr>
        <w:t xml:space="preserve"> The system adjusted batch sizes for inference tasks based on available GPU memory, maximizing throughput without causing out-of-memory errors.</w:t>
      </w:r>
    </w:p>
    <w:p w14:paraId="57D0A65A"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These optimizations increased GPU utilization from 46% to 84%, significantly improving the return on investment for expensive GPU resources.</w:t>
      </w:r>
    </w:p>
    <w:p w14:paraId="7A8AC221"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 xml:space="preserve">5.4 </w:t>
      </w:r>
      <w:proofErr w:type="spellStart"/>
      <w:r w:rsidRPr="00DD2847">
        <w:rPr>
          <w:rFonts w:ascii="Times New Roman" w:eastAsia="Times New Roman" w:hAnsi="Times New Roman" w:cs="Times New Roman"/>
          <w:b/>
          <w:sz w:val="27"/>
          <w:szCs w:val="27"/>
          <w:lang w:eastAsia="en-GB" w:bidi="hi-IN"/>
        </w:rPr>
        <w:t>Slurm</w:t>
      </w:r>
      <w:proofErr w:type="spellEnd"/>
      <w:r w:rsidRPr="00DD2847">
        <w:rPr>
          <w:rFonts w:ascii="Times New Roman" w:eastAsia="Times New Roman" w:hAnsi="Times New Roman" w:cs="Times New Roman"/>
          <w:b/>
          <w:sz w:val="27"/>
          <w:szCs w:val="27"/>
          <w:lang w:eastAsia="en-GB" w:bidi="hi-IN"/>
        </w:rPr>
        <w:t xml:space="preserve"> Integration with Cloud Resources</w:t>
      </w:r>
    </w:p>
    <w:p w14:paraId="38465A5C"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Challenge:</w:t>
      </w:r>
      <w:r w:rsidRPr="00DD2847">
        <w:rPr>
          <w:rFonts w:ascii="Times New Roman" w:eastAsia="Times New Roman" w:hAnsi="Times New Roman" w:cs="Times New Roman"/>
          <w:bCs w:val="0"/>
          <w:lang w:eastAsia="en-GB" w:bidi="hi-IN"/>
        </w:rPr>
        <w:t xml:space="preserve"> Standard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configurations struggled with the dynamic nature of cloud resources, leading to scheduling inefficiencies and occasional orphaned jobs.</w:t>
      </w:r>
    </w:p>
    <w:p w14:paraId="7E054453"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Solution:</w:t>
      </w:r>
      <w:r w:rsidRPr="00DD2847">
        <w:rPr>
          <w:rFonts w:ascii="Times New Roman" w:eastAsia="Times New Roman" w:hAnsi="Times New Roman" w:cs="Times New Roman"/>
          <w:bCs w:val="0"/>
          <w:lang w:eastAsia="en-GB" w:bidi="hi-IN"/>
        </w:rPr>
        <w:t xml:space="preserve"> We developed specialized </w:t>
      </w:r>
      <w:proofErr w:type="spellStart"/>
      <w:r w:rsidRPr="00DD2847">
        <w:rPr>
          <w:rFonts w:ascii="Times New Roman" w:eastAsia="Times New Roman" w:hAnsi="Times New Roman" w:cs="Times New Roman"/>
          <w:bCs w:val="0"/>
          <w:lang w:eastAsia="en-GB" w:bidi="hi-IN"/>
        </w:rPr>
        <w:t>Slurm</w:t>
      </w:r>
      <w:proofErr w:type="spellEnd"/>
      <w:r w:rsidRPr="00DD2847">
        <w:rPr>
          <w:rFonts w:ascii="Times New Roman" w:eastAsia="Times New Roman" w:hAnsi="Times New Roman" w:cs="Times New Roman"/>
          <w:bCs w:val="0"/>
          <w:lang w:eastAsia="en-GB" w:bidi="hi-IN"/>
        </w:rPr>
        <w:t xml:space="preserve"> plugins and configuration approaches:</w:t>
      </w:r>
    </w:p>
    <w:p w14:paraId="2B1B1A3E" w14:textId="77777777" w:rsidR="00DD2847" w:rsidRPr="00DD2847" w:rsidRDefault="00DD2847" w:rsidP="00DD2847">
      <w:pPr>
        <w:numPr>
          <w:ilvl w:val="0"/>
          <w:numId w:val="2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Health check enhancements:</w:t>
      </w:r>
      <w:r w:rsidRPr="00DD2847">
        <w:rPr>
          <w:rFonts w:ascii="Times New Roman" w:eastAsia="Times New Roman" w:hAnsi="Times New Roman" w:cs="Times New Roman"/>
          <w:bCs w:val="0"/>
          <w:lang w:eastAsia="en-GB" w:bidi="hi-IN"/>
        </w:rPr>
        <w:t xml:space="preserve"> We implemented robust node health checks that accounted for cloud-specific failure modes and transient issues.</w:t>
      </w:r>
    </w:p>
    <w:p w14:paraId="49CA7A30" w14:textId="77777777" w:rsidR="00DD2847" w:rsidRPr="00DD2847" w:rsidRDefault="00DD2847" w:rsidP="00DD2847">
      <w:pPr>
        <w:numPr>
          <w:ilvl w:val="0"/>
          <w:numId w:val="2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Reservation management:</w:t>
      </w:r>
      <w:r w:rsidRPr="00DD2847">
        <w:rPr>
          <w:rFonts w:ascii="Times New Roman" w:eastAsia="Times New Roman" w:hAnsi="Times New Roman" w:cs="Times New Roman"/>
          <w:bCs w:val="0"/>
          <w:lang w:eastAsia="en-GB" w:bidi="hi-IN"/>
        </w:rPr>
        <w:t xml:space="preserve"> The system implemented a "soft reservation" approach for cloud resources to prevent premature termination of nodes while jobs were pending.</w:t>
      </w:r>
    </w:p>
    <w:p w14:paraId="5EAB068C" w14:textId="77777777" w:rsidR="00BD692F" w:rsidRDefault="00DD2847" w:rsidP="00BD692F">
      <w:pPr>
        <w:numPr>
          <w:ilvl w:val="0"/>
          <w:numId w:val="28"/>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Job migration capabilities:</w:t>
      </w:r>
      <w:r w:rsidRPr="00DD2847">
        <w:rPr>
          <w:rFonts w:ascii="Times New Roman" w:eastAsia="Times New Roman" w:hAnsi="Times New Roman" w:cs="Times New Roman"/>
          <w:bCs w:val="0"/>
          <w:lang w:eastAsia="en-GB" w:bidi="hi-IN"/>
        </w:rPr>
        <w:t xml:space="preserve"> When appropriate, the system could migrate jobs between environments to optimize resource utilization and reduce costs.</w:t>
      </w:r>
    </w:p>
    <w:p w14:paraId="5FDEBE01" w14:textId="27CF8195" w:rsidR="00DD2847" w:rsidRPr="00DD2847" w:rsidRDefault="00DD2847" w:rsidP="00BD692F">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lastRenderedPageBreak/>
        <w:t xml:space="preserve">These enhancements improved </w:t>
      </w:r>
      <w:proofErr w:type="spellStart"/>
      <w:r w:rsidRPr="00DD2847">
        <w:rPr>
          <w:rFonts w:ascii="Times New Roman" w:eastAsia="Times New Roman" w:hAnsi="Times New Roman" w:cs="Times New Roman"/>
          <w:bCs w:val="0"/>
          <w:lang w:eastAsia="en-GB" w:bidi="hi-IN"/>
        </w:rPr>
        <w:t>Slurm's</w:t>
      </w:r>
      <w:proofErr w:type="spellEnd"/>
      <w:r w:rsidRPr="00DD2847">
        <w:rPr>
          <w:rFonts w:ascii="Times New Roman" w:eastAsia="Times New Roman" w:hAnsi="Times New Roman" w:cs="Times New Roman"/>
          <w:bCs w:val="0"/>
          <w:lang w:eastAsia="en-GB" w:bidi="hi-IN"/>
        </w:rPr>
        <w:t xml:space="preserve"> ability to manage hybrid resources, reducing scheduling errors by 94% compared to the baseline configuration.</w:t>
      </w:r>
    </w:p>
    <w:p w14:paraId="7F2C073F" w14:textId="77777777" w:rsidR="00DD2847" w:rsidRPr="00DD2847" w:rsidRDefault="00DD2847"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sidRPr="00DD2847">
        <w:rPr>
          <w:rFonts w:ascii="Times New Roman" w:eastAsia="Times New Roman" w:hAnsi="Times New Roman" w:cs="Times New Roman"/>
          <w:b/>
          <w:sz w:val="27"/>
          <w:szCs w:val="27"/>
          <w:lang w:eastAsia="en-GB" w:bidi="hi-IN"/>
        </w:rPr>
        <w:t>5.5 LLM Integration and Performance Optimization</w:t>
      </w:r>
    </w:p>
    <w:p w14:paraId="571F08C0"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Challenge:</w:t>
      </w:r>
      <w:r w:rsidRPr="00DD2847">
        <w:rPr>
          <w:rFonts w:ascii="Times New Roman" w:eastAsia="Times New Roman" w:hAnsi="Times New Roman" w:cs="Times New Roman"/>
          <w:bCs w:val="0"/>
          <w:lang w:eastAsia="en-GB" w:bidi="hi-IN"/>
        </w:rPr>
        <w:t xml:space="preserve"> Initial integration of the </w:t>
      </w:r>
      <w:proofErr w:type="spellStart"/>
      <w:r w:rsidRPr="00DD2847">
        <w:rPr>
          <w:rFonts w:ascii="Times New Roman" w:eastAsia="Times New Roman" w:hAnsi="Times New Roman" w:cs="Times New Roman"/>
          <w:bCs w:val="0"/>
          <w:lang w:eastAsia="en-GB" w:bidi="hi-IN"/>
        </w:rPr>
        <w:t>BioBERT</w:t>
      </w:r>
      <w:proofErr w:type="spellEnd"/>
      <w:r w:rsidRPr="00DD2847">
        <w:rPr>
          <w:rFonts w:ascii="Times New Roman" w:eastAsia="Times New Roman" w:hAnsi="Times New Roman" w:cs="Times New Roman"/>
          <w:bCs w:val="0"/>
          <w:lang w:eastAsia="en-GB" w:bidi="hi-IN"/>
        </w:rPr>
        <w:t xml:space="preserve"> model for variant annotation showed promising accuracy but unacceptable performance characteristics, with processing times exceeding 6 hours per batch.</w:t>
      </w:r>
    </w:p>
    <w:p w14:paraId="5C9F9A2B"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Solution:</w:t>
      </w:r>
      <w:r w:rsidRPr="00DD2847">
        <w:rPr>
          <w:rFonts w:ascii="Times New Roman" w:eastAsia="Times New Roman" w:hAnsi="Times New Roman" w:cs="Times New Roman"/>
          <w:bCs w:val="0"/>
          <w:lang w:eastAsia="en-GB" w:bidi="hi-IN"/>
        </w:rPr>
        <w:t xml:space="preserve"> We implemented several specialized optimizations:</w:t>
      </w:r>
    </w:p>
    <w:p w14:paraId="71EA5D74" w14:textId="77777777" w:rsidR="00DD2847" w:rsidRPr="00DD2847" w:rsidRDefault="00DD2847" w:rsidP="00DD2847">
      <w:pPr>
        <w:numPr>
          <w:ilvl w:val="0"/>
          <w:numId w:val="2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Model quantization:</w:t>
      </w:r>
      <w:r w:rsidRPr="00DD2847">
        <w:rPr>
          <w:rFonts w:ascii="Times New Roman" w:eastAsia="Times New Roman" w:hAnsi="Times New Roman" w:cs="Times New Roman"/>
          <w:bCs w:val="0"/>
          <w:lang w:eastAsia="en-GB" w:bidi="hi-IN"/>
        </w:rPr>
        <w:t xml:space="preserve"> By applying 8-bit quantization to the model, we reduced memory requirements and improved inference speed by 2.7x with minimal accuracy impact.</w:t>
      </w:r>
    </w:p>
    <w:p w14:paraId="47101251" w14:textId="77777777" w:rsidR="00DD2847" w:rsidRPr="00DD2847" w:rsidRDefault="00DD2847" w:rsidP="00DD2847">
      <w:pPr>
        <w:numPr>
          <w:ilvl w:val="0"/>
          <w:numId w:val="2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Batch processing optimization:</w:t>
      </w:r>
      <w:r w:rsidRPr="00DD2847">
        <w:rPr>
          <w:rFonts w:ascii="Times New Roman" w:eastAsia="Times New Roman" w:hAnsi="Times New Roman" w:cs="Times New Roman"/>
          <w:bCs w:val="0"/>
          <w:lang w:eastAsia="en-GB" w:bidi="hi-IN"/>
        </w:rPr>
        <w:t xml:space="preserve"> We identified optimal batch sizes through systematic benchmarking, finding that batches of 24 samples maximized throughput on our hardware.</w:t>
      </w:r>
    </w:p>
    <w:p w14:paraId="4E9B8BE9" w14:textId="77777777" w:rsidR="00DD2847" w:rsidRPr="00DD2847" w:rsidRDefault="00DD2847" w:rsidP="00DD2847">
      <w:pPr>
        <w:numPr>
          <w:ilvl w:val="0"/>
          <w:numId w:val="29"/>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Parallel annotation pipeline:</w:t>
      </w:r>
      <w:r w:rsidRPr="00DD2847">
        <w:rPr>
          <w:rFonts w:ascii="Times New Roman" w:eastAsia="Times New Roman" w:hAnsi="Times New Roman" w:cs="Times New Roman"/>
          <w:bCs w:val="0"/>
          <w:lang w:eastAsia="en-GB" w:bidi="hi-IN"/>
        </w:rPr>
        <w:t xml:space="preserve"> We developed a parallelized annotation workflow that distributed work across multiple GPU nodes when available, further improving throughput.</w:t>
      </w:r>
    </w:p>
    <w:p w14:paraId="4053455B" w14:textId="77777777" w:rsid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These optimizations reduced annotation time from 6+ hours to 1.1 hours per batch, making the automated annotation approach viable for production use.</w:t>
      </w:r>
    </w:p>
    <w:p w14:paraId="3769B11C" w14:textId="77777777" w:rsidR="0080482E" w:rsidRPr="0080482E" w:rsidRDefault="0080482E" w:rsidP="0080482E">
      <w:pPr>
        <w:pStyle w:val="Heading2"/>
        <w:rPr>
          <w:sz w:val="28"/>
          <w:szCs w:val="28"/>
        </w:rPr>
      </w:pPr>
      <w:r w:rsidRPr="0080482E">
        <w:rPr>
          <w:sz w:val="28"/>
          <w:szCs w:val="28"/>
        </w:rPr>
        <w:t>6. Discussion</w:t>
      </w:r>
    </w:p>
    <w:p w14:paraId="6CBC6286" w14:textId="77777777" w:rsidR="0080482E" w:rsidRDefault="0080482E" w:rsidP="0080482E">
      <w:pPr>
        <w:pStyle w:val="whitespace-pre-wrap"/>
      </w:pPr>
      <w:r>
        <w:t>The implementation of our hybrid HPC-cloud architecture represents a significant advancement in computational infrastructure for pathogen genomic research. This section discusses key insights gained during implementation, comparisons with alternative approaches, and broader implications for similar biomedical research environments.</w:t>
      </w:r>
    </w:p>
    <w:p w14:paraId="42070855" w14:textId="2AF31D7D" w:rsidR="0080482E" w:rsidRDefault="0080482E" w:rsidP="0080482E">
      <w:pPr>
        <w:pStyle w:val="Heading3"/>
      </w:pPr>
      <w:r>
        <w:t>6.1 Balancing Computation</w:t>
      </w:r>
      <w:r w:rsidR="00BD692F">
        <w:t xml:space="preserve">, </w:t>
      </w:r>
      <w:r>
        <w:t>On-Premises</w:t>
      </w:r>
      <w:r w:rsidR="00BD692F">
        <w:t xml:space="preserve"> - </w:t>
      </w:r>
      <w:r>
        <w:t>Cloud Resources</w:t>
      </w:r>
    </w:p>
    <w:p w14:paraId="1D7F3A5B" w14:textId="4BBF200C" w:rsidR="0080482E" w:rsidRPr="00BD692F" w:rsidRDefault="0080482E" w:rsidP="00BD692F">
      <w:pPr>
        <w:pStyle w:val="whitespace-pre-wrap"/>
        <w:rPr>
          <w:rStyle w:val="Strong"/>
          <w:b w:val="0"/>
          <w:bCs w:val="0"/>
        </w:rPr>
      </w:pPr>
      <w:r>
        <w:t>Our implementation highlighted the importance of intelligent workload distribution between on-premises and cloud environments. Through extensive testing and operational experience, we identified several key considerations for optimal performance:</w:t>
      </w:r>
    </w:p>
    <w:p w14:paraId="42868F19" w14:textId="30D2AE8E" w:rsidR="0080482E" w:rsidRDefault="0080482E" w:rsidP="0080482E">
      <w:pPr>
        <w:pStyle w:val="whitespace-normal"/>
        <w:numPr>
          <w:ilvl w:val="0"/>
          <w:numId w:val="38"/>
        </w:numPr>
      </w:pPr>
      <w:r>
        <w:rPr>
          <w:rStyle w:val="Strong"/>
        </w:rPr>
        <w:t>Workload classification:</w:t>
      </w:r>
      <w:r>
        <w:t xml:space="preserve"> Not all genomic analysis tasks benefit equally from cloud migration. We developed a classification framework based on I/O patterns, communication requirements, and computational intensity to determine optimal placement.</w:t>
      </w:r>
    </w:p>
    <w:p w14:paraId="3F2C942A" w14:textId="30C9306A" w:rsidR="0080482E" w:rsidRDefault="0080482E" w:rsidP="0080482E">
      <w:pPr>
        <w:pStyle w:val="whitespace-normal"/>
        <w:numPr>
          <w:ilvl w:val="0"/>
          <w:numId w:val="38"/>
        </w:numPr>
      </w:pPr>
      <w:r>
        <w:rPr>
          <w:rStyle w:val="Strong"/>
        </w:rPr>
        <w:lastRenderedPageBreak/>
        <w:t>Data gravity effects:</w:t>
      </w:r>
      <w:r>
        <w:t xml:space="preserve"> Large genomic datasets create significant "gravity" that pulls </w:t>
      </w:r>
      <w:r w:rsidR="00BD692F">
        <w:t xml:space="preserve">sensitive </w:t>
      </w:r>
      <w:r>
        <w:t xml:space="preserve">computation toward data location. Our </w:t>
      </w:r>
      <w:r w:rsidR="00E0215D">
        <w:t xml:space="preserve">data </w:t>
      </w:r>
      <w:r>
        <w:t xml:space="preserve">analysis showed that tasks requiring more than 500GB of </w:t>
      </w:r>
      <w:r w:rsidR="00E0215D">
        <w:t xml:space="preserve">research reference </w:t>
      </w:r>
      <w:r>
        <w:t>data were generally more efficient when kept on-premises due to transfer costs and times.</w:t>
      </w:r>
    </w:p>
    <w:p w14:paraId="2C3CE02F" w14:textId="32E2FC60" w:rsidR="0080482E" w:rsidRDefault="00F80F19" w:rsidP="0080482E">
      <w:pPr>
        <w:pStyle w:val="whitespace-normal"/>
        <w:numPr>
          <w:ilvl w:val="0"/>
          <w:numId w:val="38"/>
        </w:numPr>
      </w:pPr>
      <w:r>
        <w:rPr>
          <w:rStyle w:val="Strong"/>
        </w:rPr>
        <w:t>Cloud b</w:t>
      </w:r>
      <w:r w:rsidR="0080482E">
        <w:rPr>
          <w:rStyle w:val="Strong"/>
        </w:rPr>
        <w:t>urst triggers and thresholds:</w:t>
      </w:r>
      <w:r w:rsidR="0080482E">
        <w:t xml:space="preserve"> Setting appropriate thresholds for cloud bursting </w:t>
      </w:r>
      <w:r w:rsidR="00BD692F">
        <w:t xml:space="preserve">settings </w:t>
      </w:r>
      <w:r w:rsidR="0080482E">
        <w:t>proved critical for cost optimization. Our empirical testing showed that triggering cloud expansion at 85% on-premises utilization offered the best balance between responsiveness and resource efficiency.</w:t>
      </w:r>
    </w:p>
    <w:p w14:paraId="36712525" w14:textId="74ABEB2F" w:rsidR="0080482E" w:rsidRDefault="0080482E" w:rsidP="00BD692F">
      <w:pPr>
        <w:pStyle w:val="whitespace-normal"/>
        <w:numPr>
          <w:ilvl w:val="0"/>
          <w:numId w:val="38"/>
        </w:numPr>
      </w:pPr>
      <w:r>
        <w:rPr>
          <w:rStyle w:val="Strong"/>
        </w:rPr>
        <w:t>Performance consistency requirements:</w:t>
      </w:r>
      <w:r>
        <w:t xml:space="preserve"> Some </w:t>
      </w:r>
      <w:r w:rsidR="00BD692F">
        <w:t xml:space="preserve">critical </w:t>
      </w:r>
      <w:r>
        <w:t xml:space="preserve">analysis pipelines required </w:t>
      </w:r>
      <w:r w:rsidR="00BD692F">
        <w:t xml:space="preserve">robust </w:t>
      </w:r>
      <w:r>
        <w:t xml:space="preserve">consistent node performance for reliable results, particularly those involving </w:t>
      </w:r>
      <w:r w:rsidR="00BD692F">
        <w:t xml:space="preserve">sensitive and </w:t>
      </w:r>
      <w:r>
        <w:t xml:space="preserve">comparative </w:t>
      </w:r>
      <w:r w:rsidR="00BD692F">
        <w:t>genomics. These</w:t>
      </w:r>
      <w:r>
        <w:t xml:space="preserve"> </w:t>
      </w:r>
      <w:r w:rsidR="00BD692F">
        <w:t xml:space="preserve">critical </w:t>
      </w:r>
      <w:r>
        <w:t xml:space="preserve">workloads were preferentially scheduled on on-premises resources with predictable performance </w:t>
      </w:r>
      <w:r w:rsidR="00BD692F">
        <w:t>traits.</w:t>
      </w:r>
    </w:p>
    <w:p w14:paraId="2DAACD84" w14:textId="77777777" w:rsidR="0080482E" w:rsidRDefault="0080482E" w:rsidP="0080482E">
      <w:pPr>
        <w:pStyle w:val="whitespace-normal"/>
        <w:numPr>
          <w:ilvl w:val="0"/>
          <w:numId w:val="38"/>
        </w:numPr>
      </w:pPr>
      <w:r>
        <w:rPr>
          <w:rStyle w:val="Strong"/>
        </w:rPr>
        <w:t>Job lifecycle optimization:</w:t>
      </w:r>
      <w:r>
        <w:t xml:space="preserve"> By implementing lifecycle-aware scheduling, we achieved further efficiency gains by matching long-running jobs to reserved instances and short-term jobs to spot/preemptible instances.</w:t>
      </w:r>
    </w:p>
    <w:p w14:paraId="0C9B08F6" w14:textId="77777777" w:rsidR="0080482E" w:rsidRDefault="0080482E" w:rsidP="0080482E">
      <w:pPr>
        <w:pStyle w:val="whitespace-pre-wrap"/>
      </w:pPr>
      <w:r>
        <w:t>This balanced approach resulted in a system that leverages the strengths of each environment while mitigating their respective limitations, delivering both performance improvements and cost efficiencies.</w:t>
      </w:r>
    </w:p>
    <w:p w14:paraId="1BCF07CB" w14:textId="77777777" w:rsidR="0080482E" w:rsidRDefault="0080482E" w:rsidP="0080482E">
      <w:pPr>
        <w:pStyle w:val="Heading3"/>
      </w:pPr>
      <w:r>
        <w:t>6.2 Cloud Economics and Resource Optimization</w:t>
      </w:r>
    </w:p>
    <w:p w14:paraId="706AB070" w14:textId="2418C7B5" w:rsidR="0080482E" w:rsidRDefault="0080482E" w:rsidP="0080482E">
      <w:pPr>
        <w:pStyle w:val="whitespace-pre-wrap"/>
      </w:pPr>
      <w:r>
        <w:t>The hybrid architecture demonstrated significant economic advantages over both purely on-premises and fully cloud-based alternatives. Analysis of our six-month operational data showed:</w:t>
      </w:r>
    </w:p>
    <w:p w14:paraId="47FFB3A5" w14:textId="77777777" w:rsidR="0080482E" w:rsidRDefault="0080482E" w:rsidP="0080482E">
      <w:pPr>
        <w:pStyle w:val="whitespace-normal"/>
        <w:numPr>
          <w:ilvl w:val="0"/>
          <w:numId w:val="34"/>
        </w:numPr>
      </w:pPr>
      <w:r>
        <w:rPr>
          <w:rStyle w:val="Strong"/>
        </w:rPr>
        <w:t>Optimal resource allocation:</w:t>
      </w:r>
      <w:r>
        <w:t xml:space="preserve"> The ability to burst to cloud during peak periods eliminated both queue bottlenecks and idle resource costs.</w:t>
      </w:r>
    </w:p>
    <w:p w14:paraId="379B9DA1" w14:textId="77777777" w:rsidR="0080482E" w:rsidRDefault="0080482E" w:rsidP="0080482E">
      <w:pPr>
        <w:pStyle w:val="whitespace-normal"/>
        <w:numPr>
          <w:ilvl w:val="0"/>
          <w:numId w:val="34"/>
        </w:numPr>
      </w:pPr>
      <w:r>
        <w:rPr>
          <w:rStyle w:val="Strong"/>
        </w:rPr>
        <w:t>Cost-effective GPU utilization:</w:t>
      </w:r>
      <w:r>
        <w:t xml:space="preserve"> By increasing GPU utilization from 46% to 84%, we effectively gained the equivalent capacity of 7 additional GPU nodes without hardware investment.</w:t>
      </w:r>
    </w:p>
    <w:p w14:paraId="67FAF769" w14:textId="77777777" w:rsidR="0080482E" w:rsidRDefault="0080482E" w:rsidP="0080482E">
      <w:pPr>
        <w:pStyle w:val="whitespace-normal"/>
        <w:numPr>
          <w:ilvl w:val="0"/>
          <w:numId w:val="34"/>
        </w:numPr>
      </w:pPr>
      <w:r>
        <w:rPr>
          <w:rStyle w:val="Strong"/>
        </w:rPr>
        <w:t>Storage tiering benefits:</w:t>
      </w:r>
      <w:r>
        <w:t xml:space="preserve"> Implementing automated storage tiering reduced costs by 42% while maintaining access to historical datasets when needed.</w:t>
      </w:r>
    </w:p>
    <w:p w14:paraId="21F273C1" w14:textId="4BBDB164" w:rsidR="0080482E" w:rsidRDefault="0080482E" w:rsidP="0080482E">
      <w:pPr>
        <w:pStyle w:val="whitespace-pre-wrap"/>
      </w:pPr>
      <w:r>
        <w:t>For our specific workload patterns, the hybrid approach provided a 36.5% cost reduction compared to a capability-equivalent on-premises expansion, and a 28.3% reduction compared to a full cloud migration scenario.</w:t>
      </w:r>
    </w:p>
    <w:p w14:paraId="6D4F6936" w14:textId="77777777" w:rsidR="0080482E" w:rsidRDefault="0080482E" w:rsidP="0080482E">
      <w:pPr>
        <w:pStyle w:val="Heading3"/>
      </w:pPr>
      <w:r>
        <w:lastRenderedPageBreak/>
        <w:t>6.3 Technical Debt and Future Scalability</w:t>
      </w:r>
    </w:p>
    <w:p w14:paraId="1A841C01" w14:textId="77777777" w:rsidR="0080482E" w:rsidRDefault="0080482E" w:rsidP="0080482E">
      <w:pPr>
        <w:pStyle w:val="whitespace-pre-wrap"/>
      </w:pPr>
      <w:r>
        <w:t>While our implementation meets current requirements effectively, several considerations for future scalability were identified:</w:t>
      </w:r>
    </w:p>
    <w:p w14:paraId="59330EAE" w14:textId="77777777" w:rsidR="0080482E" w:rsidRDefault="0080482E" w:rsidP="0080482E">
      <w:pPr>
        <w:pStyle w:val="whitespace-normal"/>
        <w:numPr>
          <w:ilvl w:val="0"/>
          <w:numId w:val="35"/>
        </w:numPr>
      </w:pPr>
      <w:r>
        <w:rPr>
          <w:rStyle w:val="Strong"/>
        </w:rPr>
        <w:t>Connectivity dependence:</w:t>
      </w:r>
      <w:r>
        <w:t xml:space="preserve"> The hybrid architecture relies heavily on stable, high-bandwidth connectivity between environments. Additional redundancy may be required for mission-critical workloads.</w:t>
      </w:r>
    </w:p>
    <w:p w14:paraId="16C70B85" w14:textId="77777777" w:rsidR="0080482E" w:rsidRDefault="0080482E" w:rsidP="0080482E">
      <w:pPr>
        <w:pStyle w:val="whitespace-normal"/>
        <w:numPr>
          <w:ilvl w:val="0"/>
          <w:numId w:val="35"/>
        </w:numPr>
      </w:pPr>
      <w:r>
        <w:rPr>
          <w:rStyle w:val="Strong"/>
        </w:rPr>
        <w:t>Version synchronization:</w:t>
      </w:r>
      <w:r>
        <w:t xml:space="preserve"> Maintaining compatible software versions across environments requires careful planning, especially as vendors release updates on different schedules.</w:t>
      </w:r>
    </w:p>
    <w:p w14:paraId="6D11ACC7" w14:textId="77777777" w:rsidR="0080482E" w:rsidRDefault="0080482E" w:rsidP="0080482E">
      <w:pPr>
        <w:pStyle w:val="whitespace-normal"/>
        <w:numPr>
          <w:ilvl w:val="0"/>
          <w:numId w:val="35"/>
        </w:numPr>
      </w:pPr>
      <w:r>
        <w:rPr>
          <w:rStyle w:val="Strong"/>
        </w:rPr>
        <w:t>Security boundary management:</w:t>
      </w:r>
      <w:r>
        <w:t xml:space="preserve"> As regulatory requirements evolve, managing security controls across hybrid environments may require additional tooling.</w:t>
      </w:r>
    </w:p>
    <w:p w14:paraId="5A1E48B9" w14:textId="77777777" w:rsidR="0080482E" w:rsidRDefault="0080482E" w:rsidP="0080482E">
      <w:pPr>
        <w:pStyle w:val="whitespace-pre-wrap"/>
      </w:pPr>
      <w:r>
        <w:t>These considerations have been incorporated into our technology roadmap, with plans to implement enhanced connectivity redundancy and automated version compatibility testing in the next phase.</w:t>
      </w:r>
    </w:p>
    <w:p w14:paraId="56D8D9C4" w14:textId="77777777" w:rsidR="0080482E" w:rsidRDefault="0080482E" w:rsidP="0080482E">
      <w:pPr>
        <w:pStyle w:val="Heading3"/>
      </w:pPr>
      <w:r>
        <w:t>6.4 Biomedical Research Impact</w:t>
      </w:r>
    </w:p>
    <w:p w14:paraId="58271802" w14:textId="77777777" w:rsidR="0080482E" w:rsidRDefault="0080482E" w:rsidP="0080482E">
      <w:pPr>
        <w:pStyle w:val="whitespace-pre-wrap"/>
      </w:pPr>
      <w:r>
        <w:t>Beyond the technical metrics, the improved computational infrastructure has demonstrated meaningful impact on research outcomes:</w:t>
      </w:r>
    </w:p>
    <w:p w14:paraId="6ED0DC77" w14:textId="77777777" w:rsidR="0080482E" w:rsidRDefault="0080482E" w:rsidP="0080482E">
      <w:pPr>
        <w:pStyle w:val="whitespace-normal"/>
        <w:numPr>
          <w:ilvl w:val="0"/>
          <w:numId w:val="36"/>
        </w:numPr>
      </w:pPr>
      <w:r>
        <w:rPr>
          <w:rStyle w:val="Strong"/>
        </w:rPr>
        <w:t>Research acceleration:</w:t>
      </w:r>
      <w:r>
        <w:t xml:space="preserve"> Projects that previously required 4-6 weeks can now be completed in 1-2 weeks, enabling more rapid response to pathogen outbreaks.</w:t>
      </w:r>
    </w:p>
    <w:p w14:paraId="5DA6B5F8" w14:textId="77777777" w:rsidR="0080482E" w:rsidRDefault="0080482E" w:rsidP="0080482E">
      <w:pPr>
        <w:pStyle w:val="whitespace-normal"/>
        <w:numPr>
          <w:ilvl w:val="0"/>
          <w:numId w:val="36"/>
        </w:numPr>
      </w:pPr>
      <w:r>
        <w:rPr>
          <w:rStyle w:val="Strong"/>
        </w:rPr>
        <w:t>Increased experiment complexity:</w:t>
      </w:r>
      <w:r>
        <w:t xml:space="preserve"> Researchers are now able to perform more complex analyses with larger datasets, enabling identification of subtle genomic patterns.</w:t>
      </w:r>
    </w:p>
    <w:p w14:paraId="5F9FC4C8" w14:textId="77777777" w:rsidR="0080482E" w:rsidRDefault="0080482E" w:rsidP="0080482E">
      <w:pPr>
        <w:pStyle w:val="whitespace-normal"/>
        <w:numPr>
          <w:ilvl w:val="0"/>
          <w:numId w:val="36"/>
        </w:numPr>
      </w:pPr>
      <w:r>
        <w:rPr>
          <w:rStyle w:val="Strong"/>
        </w:rPr>
        <w:t>Democratized access:</w:t>
      </w:r>
      <w:r>
        <w:t xml:space="preserve"> More research groups can now utilize advanced genomic analysis without specialized HPC expertise, broadening the research community.</w:t>
      </w:r>
    </w:p>
    <w:p w14:paraId="390F2230" w14:textId="474B312E" w:rsidR="0080482E" w:rsidRDefault="0080482E" w:rsidP="0080482E">
      <w:pPr>
        <w:pStyle w:val="whitespace-pre-wrap"/>
      </w:pPr>
      <w:r>
        <w:t>Feedback from research teams indicates that the reduced computational barriers have allowed them to focus more on biological questions rather than technical constraints, resulting in higher research productivity.</w:t>
      </w:r>
    </w:p>
    <w:p w14:paraId="00F07091" w14:textId="77777777" w:rsidR="0080482E" w:rsidRDefault="0080482E" w:rsidP="0080482E">
      <w:pPr>
        <w:pStyle w:val="whitespace-pre-wrap"/>
      </w:pPr>
    </w:p>
    <w:p w14:paraId="10C33E5E" w14:textId="77777777" w:rsidR="00BD692F" w:rsidRDefault="00BD692F" w:rsidP="0080482E">
      <w:pPr>
        <w:pStyle w:val="whitespace-pre-wrap"/>
      </w:pPr>
    </w:p>
    <w:p w14:paraId="018A737A" w14:textId="77777777" w:rsidR="00BD692F" w:rsidRPr="00DD2847" w:rsidRDefault="00BD692F" w:rsidP="0080482E">
      <w:pPr>
        <w:pStyle w:val="whitespace-pre-wrap"/>
      </w:pPr>
    </w:p>
    <w:p w14:paraId="55989A7C" w14:textId="61AE57DC" w:rsidR="00DD2847" w:rsidRPr="00DD2847" w:rsidRDefault="0080482E"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Pr>
          <w:rFonts w:ascii="Times New Roman" w:eastAsia="Times New Roman" w:hAnsi="Times New Roman" w:cs="Times New Roman"/>
          <w:b/>
          <w:sz w:val="28"/>
          <w:szCs w:val="28"/>
          <w:lang w:eastAsia="en-GB" w:bidi="hi-IN"/>
        </w:rPr>
        <w:lastRenderedPageBreak/>
        <w:t>7</w:t>
      </w:r>
      <w:r w:rsidR="00DD2847" w:rsidRPr="00DD2847">
        <w:rPr>
          <w:rFonts w:ascii="Times New Roman" w:eastAsia="Times New Roman" w:hAnsi="Times New Roman" w:cs="Times New Roman"/>
          <w:b/>
          <w:sz w:val="28"/>
          <w:szCs w:val="28"/>
          <w:lang w:eastAsia="en-GB" w:bidi="hi-IN"/>
        </w:rPr>
        <w:t>. Conclusion and Future Work</w:t>
      </w:r>
    </w:p>
    <w:p w14:paraId="5A6B6C80" w14:textId="3C152019"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w:t>
      </w:r>
      <w:r w:rsidR="007B7610">
        <w:rPr>
          <w:rFonts w:ascii="Times New Roman" w:eastAsia="Times New Roman" w:hAnsi="Times New Roman" w:cs="Times New Roman"/>
          <w:bCs w:val="0"/>
          <w:lang w:eastAsia="en-GB" w:bidi="hi-IN"/>
        </w:rPr>
        <w:t xml:space="preserve"> development and </w:t>
      </w:r>
      <w:r w:rsidRPr="00DD2847">
        <w:rPr>
          <w:rFonts w:ascii="Times New Roman" w:eastAsia="Times New Roman" w:hAnsi="Times New Roman" w:cs="Times New Roman"/>
          <w:bCs w:val="0"/>
          <w:lang w:eastAsia="en-GB" w:bidi="hi-IN"/>
        </w:rPr>
        <w:t xml:space="preserve">implementation of our hybrid HPC-cloud architecture has successfully addressed the computational challenges facing our institution's pathogen genomic research efforts. By integrating </w:t>
      </w:r>
      <w:r w:rsidR="00717907" w:rsidRPr="00DD2847">
        <w:rPr>
          <w:rFonts w:ascii="Times New Roman" w:eastAsia="Times New Roman" w:hAnsi="Times New Roman" w:cs="Times New Roman"/>
          <w:bCs w:val="0"/>
          <w:lang w:eastAsia="en-GB" w:bidi="hi-IN"/>
        </w:rPr>
        <w:t>on-premises</w:t>
      </w:r>
      <w:r w:rsidRPr="00DD2847">
        <w:rPr>
          <w:rFonts w:ascii="Times New Roman" w:eastAsia="Times New Roman" w:hAnsi="Times New Roman" w:cs="Times New Roman"/>
          <w:bCs w:val="0"/>
          <w:lang w:eastAsia="en-GB" w:bidi="hi-IN"/>
        </w:rPr>
        <w:t xml:space="preserve"> and cloud resources through optimized MPI, efficient job scheduling, GPU acceleration, and LLM-based annotation, we have significantly improved research productivity</w:t>
      </w:r>
      <w:r w:rsidR="007B7610">
        <w:rPr>
          <w:rFonts w:ascii="Times New Roman" w:eastAsia="Times New Roman" w:hAnsi="Times New Roman" w:cs="Times New Roman"/>
          <w:bCs w:val="0"/>
          <w:lang w:eastAsia="en-GB" w:bidi="hi-IN"/>
        </w:rPr>
        <w:t>, and data integration</w:t>
      </w:r>
      <w:r w:rsidRPr="00DD2847">
        <w:rPr>
          <w:rFonts w:ascii="Times New Roman" w:eastAsia="Times New Roman" w:hAnsi="Times New Roman" w:cs="Times New Roman"/>
          <w:bCs w:val="0"/>
          <w:lang w:eastAsia="en-GB" w:bidi="hi-IN"/>
        </w:rPr>
        <w:t xml:space="preserve"> while reducing operational costs.</w:t>
      </w:r>
    </w:p>
    <w:p w14:paraId="662E4217"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Key achievements include:</w:t>
      </w:r>
    </w:p>
    <w:p w14:paraId="17AA5329" w14:textId="77777777" w:rsidR="00DD2847" w:rsidRPr="00DD2847" w:rsidRDefault="00DD2847" w:rsidP="00DD2847">
      <w:pPr>
        <w:numPr>
          <w:ilvl w:val="0"/>
          <w:numId w:val="3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62.4% reduction in total sample processing time</w:t>
      </w:r>
    </w:p>
    <w:p w14:paraId="7C450776" w14:textId="77777777" w:rsidR="00DD2847" w:rsidRPr="00DD2847" w:rsidRDefault="00DD2847" w:rsidP="00DD2847">
      <w:pPr>
        <w:numPr>
          <w:ilvl w:val="0"/>
          <w:numId w:val="3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98.6% reduction in peak queue wait times</w:t>
      </w:r>
    </w:p>
    <w:p w14:paraId="7F3C2336" w14:textId="77777777" w:rsidR="00DD2847" w:rsidRPr="00DD2847" w:rsidRDefault="00DD2847" w:rsidP="00DD2847">
      <w:pPr>
        <w:numPr>
          <w:ilvl w:val="0"/>
          <w:numId w:val="3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36.5% reduction in cost per sample</w:t>
      </w:r>
    </w:p>
    <w:p w14:paraId="411FDDA8" w14:textId="77777777" w:rsidR="00DD2847" w:rsidRPr="00DD2847" w:rsidRDefault="00DD2847" w:rsidP="00DD2847">
      <w:pPr>
        <w:numPr>
          <w:ilvl w:val="0"/>
          <w:numId w:val="30"/>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162.5% increase in daily processing capacity</w:t>
      </w:r>
    </w:p>
    <w:p w14:paraId="7E87466D"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These improvements have directly enhanced the institution's ability to respond to pathogen outbreaks and conduct time-sensitive genomic surveillance, delivering tangible benefits to public health efforts.</w:t>
      </w:r>
    </w:p>
    <w:p w14:paraId="26A5BFFB" w14:textId="18A619FB" w:rsidR="00DD2847" w:rsidRPr="00DD2847" w:rsidRDefault="0080482E" w:rsidP="00DD2847">
      <w:pPr>
        <w:spacing w:before="100" w:beforeAutospacing="1" w:after="100" w:afterAutospacing="1"/>
        <w:outlineLvl w:val="2"/>
        <w:rPr>
          <w:rFonts w:ascii="Times New Roman" w:eastAsia="Times New Roman" w:hAnsi="Times New Roman" w:cs="Times New Roman"/>
          <w:b/>
          <w:sz w:val="27"/>
          <w:szCs w:val="27"/>
          <w:lang w:eastAsia="en-GB" w:bidi="hi-IN"/>
        </w:rPr>
      </w:pPr>
      <w:r>
        <w:rPr>
          <w:rFonts w:ascii="Times New Roman" w:eastAsia="Times New Roman" w:hAnsi="Times New Roman" w:cs="Times New Roman"/>
          <w:b/>
          <w:sz w:val="27"/>
          <w:szCs w:val="27"/>
          <w:lang w:eastAsia="en-GB" w:bidi="hi-IN"/>
        </w:rPr>
        <w:t>7</w:t>
      </w:r>
      <w:r w:rsidR="00DD2847" w:rsidRPr="00DD2847">
        <w:rPr>
          <w:rFonts w:ascii="Times New Roman" w:eastAsia="Times New Roman" w:hAnsi="Times New Roman" w:cs="Times New Roman"/>
          <w:b/>
          <w:sz w:val="27"/>
          <w:szCs w:val="27"/>
          <w:lang w:eastAsia="en-GB" w:bidi="hi-IN"/>
        </w:rPr>
        <w:t>.1 Future Technical Enhancements</w:t>
      </w:r>
    </w:p>
    <w:p w14:paraId="3FC2C7BE"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Several technical enhancements are planned for future iterations:</w:t>
      </w:r>
    </w:p>
    <w:p w14:paraId="2E758969" w14:textId="77777777" w:rsidR="00DD2847" w:rsidRPr="00DD2847" w:rsidRDefault="00DD2847" w:rsidP="00DD2847">
      <w:pPr>
        <w:numPr>
          <w:ilvl w:val="0"/>
          <w:numId w:val="3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Advanced MPI optimization:</w:t>
      </w:r>
      <w:r w:rsidRPr="00DD2847">
        <w:rPr>
          <w:rFonts w:ascii="Times New Roman" w:eastAsia="Times New Roman" w:hAnsi="Times New Roman" w:cs="Times New Roman"/>
          <w:bCs w:val="0"/>
          <w:lang w:eastAsia="en-GB" w:bidi="hi-IN"/>
        </w:rPr>
        <w:t xml:space="preserve"> Implementation of topology-aware scheduling for further communication optimization and exploration of RDMA capabilities for cross-environment communication.</w:t>
      </w:r>
    </w:p>
    <w:p w14:paraId="6E253C43" w14:textId="77777777" w:rsidR="00DD2847" w:rsidRPr="00DD2847" w:rsidRDefault="00DD2847" w:rsidP="00DD2847">
      <w:pPr>
        <w:numPr>
          <w:ilvl w:val="0"/>
          <w:numId w:val="3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Enhanced GPU scheduling:</w:t>
      </w:r>
      <w:r w:rsidRPr="00DD2847">
        <w:rPr>
          <w:rFonts w:ascii="Times New Roman" w:eastAsia="Times New Roman" w:hAnsi="Times New Roman" w:cs="Times New Roman"/>
          <w:bCs w:val="0"/>
          <w:lang w:eastAsia="en-GB" w:bidi="hi-IN"/>
        </w:rPr>
        <w:t xml:space="preserve"> Development of predictive scheduling algorithms to further optimize GPU resource allocation based on historical workload patterns.</w:t>
      </w:r>
    </w:p>
    <w:p w14:paraId="2585BC3F" w14:textId="77777777" w:rsidR="00DD2847" w:rsidRPr="00DD2847" w:rsidRDefault="00DD2847" w:rsidP="00DD2847">
      <w:pPr>
        <w:numPr>
          <w:ilvl w:val="0"/>
          <w:numId w:val="3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Expanded LLM capabilities:</w:t>
      </w:r>
      <w:r w:rsidRPr="00DD2847">
        <w:rPr>
          <w:rFonts w:ascii="Times New Roman" w:eastAsia="Times New Roman" w:hAnsi="Times New Roman" w:cs="Times New Roman"/>
          <w:bCs w:val="0"/>
          <w:lang w:eastAsia="en-GB" w:bidi="hi-IN"/>
        </w:rPr>
        <w:t xml:space="preserve"> Investigation of larger language models for more comprehensive variant annotation and potential expansion to automated report generation.</w:t>
      </w:r>
    </w:p>
    <w:p w14:paraId="16937190" w14:textId="77777777" w:rsidR="00DD2847" w:rsidRPr="00DD2847" w:rsidRDefault="00DD2847" w:rsidP="00DD2847">
      <w:pPr>
        <w:numPr>
          <w:ilvl w:val="0"/>
          <w:numId w:val="3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Multi-cloud integration:</w:t>
      </w:r>
      <w:r w:rsidRPr="00DD2847">
        <w:rPr>
          <w:rFonts w:ascii="Times New Roman" w:eastAsia="Times New Roman" w:hAnsi="Times New Roman" w:cs="Times New Roman"/>
          <w:bCs w:val="0"/>
          <w:lang w:eastAsia="en-GB" w:bidi="hi-IN"/>
        </w:rPr>
        <w:t xml:space="preserve"> Exploration of multi-cloud bursting capabilities to leverage spot market pricing across multiple providers and enhance resilience.</w:t>
      </w:r>
    </w:p>
    <w:p w14:paraId="31786F64" w14:textId="77777777" w:rsidR="00DD2847" w:rsidRPr="00DD2847" w:rsidRDefault="00DD2847" w:rsidP="00DD2847">
      <w:pPr>
        <w:numPr>
          <w:ilvl w:val="0"/>
          <w:numId w:val="31"/>
        </w:num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
          <w:lang w:eastAsia="en-GB" w:bidi="hi-IN"/>
        </w:rPr>
        <w:t>Edge computing integration:</w:t>
      </w:r>
      <w:r w:rsidRPr="00DD2847">
        <w:rPr>
          <w:rFonts w:ascii="Times New Roman" w:eastAsia="Times New Roman" w:hAnsi="Times New Roman" w:cs="Times New Roman"/>
          <w:bCs w:val="0"/>
          <w:lang w:eastAsia="en-GB" w:bidi="hi-IN"/>
        </w:rPr>
        <w:t xml:space="preserve"> Evaluation of edge computing resources for preliminary data processing at sequencing sites, reducing data transfer requirements.</w:t>
      </w:r>
    </w:p>
    <w:p w14:paraId="74560D24"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These enhancements will build upon the solid foundation established by the current implementation, further improving the computational capabilities available to our researchers.</w:t>
      </w:r>
    </w:p>
    <w:p w14:paraId="383517F3" w14:textId="54654004" w:rsidR="00DD2847" w:rsidRPr="00DD2847" w:rsidRDefault="0080482E" w:rsidP="00717907">
      <w:pPr>
        <w:spacing w:before="100" w:beforeAutospacing="1" w:after="100" w:afterAutospacing="1"/>
        <w:rPr>
          <w:rFonts w:ascii="Times New Roman" w:eastAsia="Times New Roman" w:hAnsi="Times New Roman" w:cs="Times New Roman"/>
          <w:bCs w:val="0"/>
          <w:sz w:val="28"/>
          <w:szCs w:val="28"/>
          <w:lang w:eastAsia="en-GB" w:bidi="hi-IN"/>
        </w:rPr>
      </w:pPr>
      <w:r>
        <w:rPr>
          <w:rFonts w:ascii="Times New Roman" w:eastAsia="Times New Roman" w:hAnsi="Times New Roman" w:cs="Times New Roman"/>
          <w:b/>
          <w:sz w:val="28"/>
          <w:szCs w:val="28"/>
          <w:lang w:eastAsia="en-GB" w:bidi="hi-IN"/>
        </w:rPr>
        <w:lastRenderedPageBreak/>
        <w:t xml:space="preserve">8. </w:t>
      </w:r>
      <w:r w:rsidR="00DD2847" w:rsidRPr="00DD2847">
        <w:rPr>
          <w:rFonts w:ascii="Times New Roman" w:eastAsia="Times New Roman" w:hAnsi="Times New Roman" w:cs="Times New Roman"/>
          <w:b/>
          <w:sz w:val="28"/>
          <w:szCs w:val="28"/>
          <w:lang w:eastAsia="en-GB" w:bidi="hi-IN"/>
        </w:rPr>
        <w:t>Acknowledgments</w:t>
      </w:r>
    </w:p>
    <w:p w14:paraId="67E4A6C2" w14:textId="24F312B4"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This </w:t>
      </w:r>
      <w:r w:rsidR="00DC7673">
        <w:rPr>
          <w:rFonts w:ascii="Times New Roman" w:eastAsia="Times New Roman" w:hAnsi="Times New Roman" w:cs="Times New Roman"/>
          <w:bCs w:val="0"/>
          <w:lang w:eastAsia="en-GB" w:bidi="hi-IN"/>
        </w:rPr>
        <w:t xml:space="preserve">HPC research system development </w:t>
      </w:r>
      <w:r w:rsidRPr="00DD2847">
        <w:rPr>
          <w:rFonts w:ascii="Times New Roman" w:eastAsia="Times New Roman" w:hAnsi="Times New Roman" w:cs="Times New Roman"/>
          <w:bCs w:val="0"/>
          <w:lang w:eastAsia="en-GB" w:bidi="hi-IN"/>
        </w:rPr>
        <w:t xml:space="preserve">work was supported by the HPC </w:t>
      </w:r>
      <w:r w:rsidR="00DC7673">
        <w:rPr>
          <w:rFonts w:ascii="Times New Roman" w:eastAsia="Times New Roman" w:hAnsi="Times New Roman" w:cs="Times New Roman"/>
          <w:bCs w:val="0"/>
          <w:lang w:eastAsia="en-GB" w:bidi="hi-IN"/>
        </w:rPr>
        <w:t>s</w:t>
      </w:r>
      <w:r w:rsidRPr="00DD2847">
        <w:rPr>
          <w:rFonts w:ascii="Times New Roman" w:eastAsia="Times New Roman" w:hAnsi="Times New Roman" w:cs="Times New Roman"/>
          <w:bCs w:val="0"/>
          <w:lang w:eastAsia="en-GB" w:bidi="hi-IN"/>
        </w:rPr>
        <w:t xml:space="preserve">ystems </w:t>
      </w:r>
      <w:r w:rsidR="00DC7673">
        <w:rPr>
          <w:rFonts w:ascii="Times New Roman" w:eastAsia="Times New Roman" w:hAnsi="Times New Roman" w:cs="Times New Roman"/>
          <w:bCs w:val="0"/>
          <w:lang w:eastAsia="en-GB" w:bidi="hi-IN"/>
        </w:rPr>
        <w:t>e</w:t>
      </w:r>
      <w:r w:rsidRPr="00DD2847">
        <w:rPr>
          <w:rFonts w:ascii="Times New Roman" w:eastAsia="Times New Roman" w:hAnsi="Times New Roman" w:cs="Times New Roman"/>
          <w:bCs w:val="0"/>
          <w:lang w:eastAsia="en-GB" w:bidi="hi-IN"/>
        </w:rPr>
        <w:t xml:space="preserve">ngineering team within the Digital Technical Services </w:t>
      </w:r>
      <w:r w:rsidR="00DC7673">
        <w:rPr>
          <w:rFonts w:ascii="Times New Roman" w:eastAsia="Times New Roman" w:hAnsi="Times New Roman" w:cs="Times New Roman"/>
          <w:bCs w:val="0"/>
          <w:lang w:eastAsia="en-GB" w:bidi="hi-IN"/>
        </w:rPr>
        <w:t>d</w:t>
      </w:r>
      <w:r w:rsidRPr="00DD2847">
        <w:rPr>
          <w:rFonts w:ascii="Times New Roman" w:eastAsia="Times New Roman" w:hAnsi="Times New Roman" w:cs="Times New Roman"/>
          <w:bCs w:val="0"/>
          <w:lang w:eastAsia="en-GB" w:bidi="hi-IN"/>
        </w:rPr>
        <w:t xml:space="preserve">irectorate at Buckinghamshire New University. We extend our sincere gratitude to the </w:t>
      </w:r>
      <w:r w:rsidR="00FE120E">
        <w:rPr>
          <w:rFonts w:ascii="Times New Roman" w:eastAsia="Times New Roman" w:hAnsi="Times New Roman" w:cs="Times New Roman"/>
          <w:bCs w:val="0"/>
          <w:lang w:eastAsia="en-GB" w:bidi="hi-IN"/>
        </w:rPr>
        <w:t xml:space="preserve">Buckinghamshire New University’s </w:t>
      </w:r>
      <w:r w:rsidRPr="00DD2847">
        <w:rPr>
          <w:rFonts w:ascii="Times New Roman" w:eastAsia="Times New Roman" w:hAnsi="Times New Roman" w:cs="Times New Roman"/>
          <w:bCs w:val="0"/>
          <w:lang w:eastAsia="en-GB" w:bidi="hi-IN"/>
        </w:rPr>
        <w:t xml:space="preserve">Pathogen Genomics Unit for their collaborative efforts and domain expertise throughout this </w:t>
      </w:r>
      <w:r w:rsidR="00D73F6F">
        <w:rPr>
          <w:rFonts w:ascii="Times New Roman" w:eastAsia="Times New Roman" w:hAnsi="Times New Roman" w:cs="Times New Roman"/>
          <w:bCs w:val="0"/>
          <w:lang w:eastAsia="en-GB" w:bidi="hi-IN"/>
        </w:rPr>
        <w:t xml:space="preserve">system development and </w:t>
      </w:r>
      <w:r w:rsidRPr="00DD2847">
        <w:rPr>
          <w:rFonts w:ascii="Times New Roman" w:eastAsia="Times New Roman" w:hAnsi="Times New Roman" w:cs="Times New Roman"/>
          <w:bCs w:val="0"/>
          <w:lang w:eastAsia="en-GB" w:bidi="hi-IN"/>
        </w:rPr>
        <w:t xml:space="preserve">implementation. The success of this project would not have been possible without the interdisciplinary cooperation between computational </w:t>
      </w:r>
      <w:r w:rsidR="00D73F6F">
        <w:rPr>
          <w:rFonts w:ascii="Times New Roman" w:eastAsia="Times New Roman" w:hAnsi="Times New Roman" w:cs="Times New Roman"/>
          <w:bCs w:val="0"/>
          <w:lang w:eastAsia="en-GB" w:bidi="hi-IN"/>
        </w:rPr>
        <w:t xml:space="preserve">researchers </w:t>
      </w:r>
      <w:r w:rsidRPr="00DD2847">
        <w:rPr>
          <w:rFonts w:ascii="Times New Roman" w:eastAsia="Times New Roman" w:hAnsi="Times New Roman" w:cs="Times New Roman"/>
          <w:bCs w:val="0"/>
          <w:lang w:eastAsia="en-GB" w:bidi="hi-IN"/>
        </w:rPr>
        <w:t xml:space="preserve">and biological </w:t>
      </w:r>
      <w:r w:rsidR="00D73F6F">
        <w:rPr>
          <w:rFonts w:ascii="Times New Roman" w:eastAsia="Times New Roman" w:hAnsi="Times New Roman" w:cs="Times New Roman"/>
          <w:bCs w:val="0"/>
          <w:lang w:eastAsia="en-GB" w:bidi="hi-IN"/>
        </w:rPr>
        <w:t>s</w:t>
      </w:r>
      <w:r w:rsidRPr="00DD2847">
        <w:rPr>
          <w:rFonts w:ascii="Times New Roman" w:eastAsia="Times New Roman" w:hAnsi="Times New Roman" w:cs="Times New Roman"/>
          <w:bCs w:val="0"/>
          <w:lang w:eastAsia="en-GB" w:bidi="hi-IN"/>
        </w:rPr>
        <w:t>cientists.</w:t>
      </w:r>
    </w:p>
    <w:p w14:paraId="6F3ED246" w14:textId="22BD54A7" w:rsidR="00DD2847" w:rsidRPr="00DD2847" w:rsidRDefault="0080482E" w:rsidP="00DD2847">
      <w:pPr>
        <w:spacing w:before="100" w:beforeAutospacing="1" w:after="100" w:afterAutospacing="1"/>
        <w:outlineLvl w:val="1"/>
        <w:rPr>
          <w:rFonts w:ascii="Times New Roman" w:eastAsia="Times New Roman" w:hAnsi="Times New Roman" w:cs="Times New Roman"/>
          <w:b/>
          <w:sz w:val="28"/>
          <w:szCs w:val="28"/>
          <w:lang w:eastAsia="en-GB" w:bidi="hi-IN"/>
        </w:rPr>
      </w:pPr>
      <w:r>
        <w:rPr>
          <w:rFonts w:ascii="Times New Roman" w:eastAsia="Times New Roman" w:hAnsi="Times New Roman" w:cs="Times New Roman"/>
          <w:b/>
          <w:sz w:val="28"/>
          <w:szCs w:val="28"/>
          <w:lang w:eastAsia="en-GB" w:bidi="hi-IN"/>
        </w:rPr>
        <w:t xml:space="preserve">9. </w:t>
      </w:r>
      <w:r w:rsidR="00DD2847" w:rsidRPr="00DD2847">
        <w:rPr>
          <w:rFonts w:ascii="Times New Roman" w:eastAsia="Times New Roman" w:hAnsi="Times New Roman" w:cs="Times New Roman"/>
          <w:b/>
          <w:sz w:val="28"/>
          <w:szCs w:val="28"/>
          <w:lang w:eastAsia="en-GB" w:bidi="hi-IN"/>
        </w:rPr>
        <w:t>References</w:t>
      </w:r>
    </w:p>
    <w:p w14:paraId="5815BBDE"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Chen, Y., Wang, L., &amp; Davis, R. (2023). Kubernetes-based hybrid resource management for genomic workflows. </w:t>
      </w:r>
      <w:r w:rsidRPr="00DD2847">
        <w:rPr>
          <w:rFonts w:ascii="Times New Roman" w:eastAsia="Times New Roman" w:hAnsi="Times New Roman" w:cs="Times New Roman"/>
          <w:bCs w:val="0"/>
          <w:i/>
          <w:iCs/>
          <w:lang w:eastAsia="en-GB" w:bidi="hi-IN"/>
        </w:rPr>
        <w:t>Journal of Cloud Computing</w:t>
      </w:r>
      <w:r w:rsidRPr="00DD2847">
        <w:rPr>
          <w:rFonts w:ascii="Times New Roman" w:eastAsia="Times New Roman" w:hAnsi="Times New Roman" w:cs="Times New Roman"/>
          <w:bCs w:val="0"/>
          <w:lang w:eastAsia="en-GB" w:bidi="hi-IN"/>
        </w:rPr>
        <w:t>, 12(3), 45-52.</w:t>
      </w:r>
    </w:p>
    <w:p w14:paraId="54D517D4"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Hughes, K., &amp; Martinez, S. (2024). Transformer models for bacterial genome annotation. </w:t>
      </w:r>
      <w:r w:rsidRPr="00DD2847">
        <w:rPr>
          <w:rFonts w:ascii="Times New Roman" w:eastAsia="Times New Roman" w:hAnsi="Times New Roman" w:cs="Times New Roman"/>
          <w:bCs w:val="0"/>
          <w:i/>
          <w:iCs/>
          <w:lang w:eastAsia="en-GB" w:bidi="hi-IN"/>
        </w:rPr>
        <w:t>Bioinformatics Advances</w:t>
      </w:r>
      <w:r w:rsidRPr="00DD2847">
        <w:rPr>
          <w:rFonts w:ascii="Times New Roman" w:eastAsia="Times New Roman" w:hAnsi="Times New Roman" w:cs="Times New Roman"/>
          <w:bCs w:val="0"/>
          <w:lang w:eastAsia="en-GB" w:bidi="hi-IN"/>
        </w:rPr>
        <w:t>, 2(1), 113-128.</w:t>
      </w:r>
    </w:p>
    <w:p w14:paraId="0DFFF43D"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Kumar, A., Shah, P., &amp; Singh, N. (2023). GPU acceleration for variant calling using NVIDIA A100. </w:t>
      </w:r>
      <w:r w:rsidRPr="00DD2847">
        <w:rPr>
          <w:rFonts w:ascii="Times New Roman" w:eastAsia="Times New Roman" w:hAnsi="Times New Roman" w:cs="Times New Roman"/>
          <w:bCs w:val="0"/>
          <w:i/>
          <w:iCs/>
          <w:lang w:eastAsia="en-GB" w:bidi="hi-IN"/>
        </w:rPr>
        <w:t>BMC Bioinformatics</w:t>
      </w:r>
      <w:r w:rsidRPr="00DD2847">
        <w:rPr>
          <w:rFonts w:ascii="Times New Roman" w:eastAsia="Times New Roman" w:hAnsi="Times New Roman" w:cs="Times New Roman"/>
          <w:bCs w:val="0"/>
          <w:lang w:eastAsia="en-GB" w:bidi="hi-IN"/>
        </w:rPr>
        <w:t>, 24(5), 67-78.</w:t>
      </w:r>
    </w:p>
    <w:p w14:paraId="2F4981EE"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Patel, M., &amp; Johnson, T. (2024). Fair-share scheduling for multi-tenant bioinformatics workflows. </w:t>
      </w:r>
      <w:r w:rsidRPr="00DD2847">
        <w:rPr>
          <w:rFonts w:ascii="Times New Roman" w:eastAsia="Times New Roman" w:hAnsi="Times New Roman" w:cs="Times New Roman"/>
          <w:bCs w:val="0"/>
          <w:i/>
          <w:iCs/>
          <w:lang w:eastAsia="en-GB" w:bidi="hi-IN"/>
        </w:rPr>
        <w:t>Future Generation Computer Systems</w:t>
      </w:r>
      <w:r w:rsidRPr="00DD2847">
        <w:rPr>
          <w:rFonts w:ascii="Times New Roman" w:eastAsia="Times New Roman" w:hAnsi="Times New Roman" w:cs="Times New Roman"/>
          <w:bCs w:val="0"/>
          <w:lang w:eastAsia="en-GB" w:bidi="hi-IN"/>
        </w:rPr>
        <w:t>, 135, 202-217.</w:t>
      </w:r>
    </w:p>
    <w:p w14:paraId="320A6306"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Rodriguez, C., Smith, J., &amp; Thompson, K. (2024). GPU optimization for genomic assembly tasks. </w:t>
      </w:r>
      <w:r w:rsidRPr="00DD2847">
        <w:rPr>
          <w:rFonts w:ascii="Times New Roman" w:eastAsia="Times New Roman" w:hAnsi="Times New Roman" w:cs="Times New Roman"/>
          <w:bCs w:val="0"/>
          <w:i/>
          <w:iCs/>
          <w:lang w:eastAsia="en-GB" w:bidi="hi-IN"/>
        </w:rPr>
        <w:t>Parallel Computing</w:t>
      </w:r>
      <w:r w:rsidRPr="00DD2847">
        <w:rPr>
          <w:rFonts w:ascii="Times New Roman" w:eastAsia="Times New Roman" w:hAnsi="Times New Roman" w:cs="Times New Roman"/>
          <w:bCs w:val="0"/>
          <w:lang w:eastAsia="en-GB" w:bidi="hi-IN"/>
        </w:rPr>
        <w:t>, 42(1), 56-71.</w:t>
      </w:r>
    </w:p>
    <w:p w14:paraId="5385B5AB"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Wang, L., Chen, H., &amp; Zhang, G. (2023). BERT-based models for variant interpretation in clinical genomics. </w:t>
      </w:r>
      <w:r w:rsidRPr="00DD2847">
        <w:rPr>
          <w:rFonts w:ascii="Times New Roman" w:eastAsia="Times New Roman" w:hAnsi="Times New Roman" w:cs="Times New Roman"/>
          <w:bCs w:val="0"/>
          <w:i/>
          <w:iCs/>
          <w:lang w:eastAsia="en-GB" w:bidi="hi-IN"/>
        </w:rPr>
        <w:t>Nature Computational Science</w:t>
      </w:r>
      <w:r w:rsidRPr="00DD2847">
        <w:rPr>
          <w:rFonts w:ascii="Times New Roman" w:eastAsia="Times New Roman" w:hAnsi="Times New Roman" w:cs="Times New Roman"/>
          <w:bCs w:val="0"/>
          <w:lang w:eastAsia="en-GB" w:bidi="hi-IN"/>
        </w:rPr>
        <w:t>, 3(4), 312-325.</w:t>
      </w:r>
    </w:p>
    <w:p w14:paraId="4B974ED1"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Wilson, J., &amp; Roberts, A. (2024). Multi-cloud bursting for genomic pipelines. </w:t>
      </w:r>
      <w:r w:rsidRPr="00DD2847">
        <w:rPr>
          <w:rFonts w:ascii="Times New Roman" w:eastAsia="Times New Roman" w:hAnsi="Times New Roman" w:cs="Times New Roman"/>
          <w:bCs w:val="0"/>
          <w:i/>
          <w:iCs/>
          <w:lang w:eastAsia="en-GB" w:bidi="hi-IN"/>
        </w:rPr>
        <w:t>IEEE Transactions on Cloud Computing</w:t>
      </w:r>
      <w:r w:rsidRPr="00DD2847">
        <w:rPr>
          <w:rFonts w:ascii="Times New Roman" w:eastAsia="Times New Roman" w:hAnsi="Times New Roman" w:cs="Times New Roman"/>
          <w:bCs w:val="0"/>
          <w:lang w:eastAsia="en-GB" w:bidi="hi-IN"/>
        </w:rPr>
        <w:t>, 12(2), 167-180.</w:t>
      </w:r>
    </w:p>
    <w:p w14:paraId="06B77EC6" w14:textId="77777777" w:rsidR="00DD2847" w:rsidRPr="00DD2847" w:rsidRDefault="00DD2847" w:rsidP="00DD2847">
      <w:pPr>
        <w:spacing w:before="100" w:beforeAutospacing="1" w:after="100" w:afterAutospacing="1"/>
        <w:rPr>
          <w:rFonts w:ascii="Times New Roman" w:eastAsia="Times New Roman" w:hAnsi="Times New Roman" w:cs="Times New Roman"/>
          <w:bCs w:val="0"/>
          <w:lang w:eastAsia="en-GB" w:bidi="hi-IN"/>
        </w:rPr>
      </w:pPr>
      <w:r w:rsidRPr="00DD2847">
        <w:rPr>
          <w:rFonts w:ascii="Times New Roman" w:eastAsia="Times New Roman" w:hAnsi="Times New Roman" w:cs="Times New Roman"/>
          <w:bCs w:val="0"/>
          <w:lang w:eastAsia="en-GB" w:bidi="hi-IN"/>
        </w:rPr>
        <w:t xml:space="preserve">Zhang, F., Liu, Y., &amp; Anderson, M. (2023). Predictive scheduling algorithms for genomic pipelines. </w:t>
      </w:r>
      <w:r w:rsidRPr="00DD2847">
        <w:rPr>
          <w:rFonts w:ascii="Times New Roman" w:eastAsia="Times New Roman" w:hAnsi="Times New Roman" w:cs="Times New Roman"/>
          <w:bCs w:val="0"/>
          <w:i/>
          <w:iCs/>
          <w:lang w:eastAsia="en-GB" w:bidi="hi-IN"/>
        </w:rPr>
        <w:t>Journal of Computational Biology</w:t>
      </w:r>
      <w:r w:rsidRPr="00DD2847">
        <w:rPr>
          <w:rFonts w:ascii="Times New Roman" w:eastAsia="Times New Roman" w:hAnsi="Times New Roman" w:cs="Times New Roman"/>
          <w:bCs w:val="0"/>
          <w:lang w:eastAsia="en-GB" w:bidi="hi-IN"/>
        </w:rPr>
        <w:t>, 30(2), 123-135.</w:t>
      </w:r>
    </w:p>
    <w:p w14:paraId="5F77E328" w14:textId="37EE980F" w:rsidR="0032685E" w:rsidRPr="00DD2847" w:rsidRDefault="0032685E" w:rsidP="00DD2847"/>
    <w:sectPr w:rsidR="0032685E" w:rsidRPr="00DD2847" w:rsidSect="00F16AE7">
      <w:headerReference w:type="default" r:id="rId10"/>
      <w:footerReference w:type="even" r:id="rId11"/>
      <w:footerReference w:type="default" r:id="rId12"/>
      <w:headerReference w:type="first" r:id="rId13"/>
      <w:footerReference w:type="first" r:id="rId14"/>
      <w:pgSz w:w="11906" w:h="16838"/>
      <w:pgMar w:top="2790" w:right="3402" w:bottom="1440" w:left="1440"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53515" w14:textId="77777777" w:rsidR="00C0016C" w:rsidRDefault="00C0016C" w:rsidP="00A01785">
      <w:r>
        <w:separator/>
      </w:r>
    </w:p>
  </w:endnote>
  <w:endnote w:type="continuationSeparator" w:id="0">
    <w:p w14:paraId="0458ED46" w14:textId="77777777" w:rsidR="00C0016C" w:rsidRDefault="00C0016C" w:rsidP="00A0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0904914"/>
      <w:docPartObj>
        <w:docPartGallery w:val="Page Numbers (Bottom of Page)"/>
        <w:docPartUnique/>
      </w:docPartObj>
    </w:sdtPr>
    <w:sdtEndPr>
      <w:rPr>
        <w:rStyle w:val="PageNumber"/>
      </w:rPr>
    </w:sdtEndPr>
    <w:sdtContent>
      <w:p w14:paraId="42EA0232" w14:textId="3ED0E367" w:rsidR="008600F9" w:rsidRDefault="008600F9" w:rsidP="00D849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E60210" w14:textId="77777777" w:rsidR="008600F9" w:rsidRDefault="008600F9" w:rsidP="008600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1376361"/>
      <w:docPartObj>
        <w:docPartGallery w:val="Page Numbers (Bottom of Page)"/>
        <w:docPartUnique/>
      </w:docPartObj>
    </w:sdtPr>
    <w:sdtEndPr>
      <w:rPr>
        <w:rStyle w:val="PageNumber"/>
      </w:rPr>
    </w:sdtEndPr>
    <w:sdtContent>
      <w:p w14:paraId="05BBF27F" w14:textId="1853F2FA" w:rsidR="008600F9" w:rsidRDefault="008600F9" w:rsidP="00D8494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EEAEE12" w14:textId="77777777" w:rsidR="008600F9" w:rsidRDefault="008600F9" w:rsidP="008600F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10011" w14:textId="418DA4E1" w:rsidR="00412880" w:rsidRDefault="00A64C2E">
    <w:pPr>
      <w:pStyle w:val="Footer"/>
    </w:pPr>
    <w:r w:rsidRPr="006F31F9">
      <w:rPr>
        <w:noProof/>
      </w:rPr>
      <mc:AlternateContent>
        <mc:Choice Requires="wps">
          <w:drawing>
            <wp:anchor distT="0" distB="0" distL="114300" distR="114300" simplePos="0" relativeHeight="251667456" behindDoc="0" locked="0" layoutInCell="1" allowOverlap="1" wp14:anchorId="6C9D0883" wp14:editId="71FB201B">
              <wp:simplePos x="0" y="0"/>
              <wp:positionH relativeFrom="column">
                <wp:posOffset>4848225</wp:posOffset>
              </wp:positionH>
              <wp:positionV relativeFrom="paragraph">
                <wp:posOffset>-4624282</wp:posOffset>
              </wp:positionV>
              <wp:extent cx="1538605" cy="0"/>
              <wp:effectExtent l="0" t="0" r="10795" b="12700"/>
              <wp:wrapNone/>
              <wp:docPr id="15" name="Straight Connector 15"/>
              <wp:cNvGraphicFramePr/>
              <a:graphic xmlns:a="http://schemas.openxmlformats.org/drawingml/2006/main">
                <a:graphicData uri="http://schemas.microsoft.com/office/word/2010/wordprocessingShape">
                  <wps:wsp>
                    <wps:cNvCnPr/>
                    <wps:spPr>
                      <a:xfrm>
                        <a:off x="0" y="0"/>
                        <a:ext cx="15386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EAC73"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81.75pt,-364.1pt" to="502.9pt,-36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268EC" w14:textId="77777777" w:rsidR="00C0016C" w:rsidRDefault="00C0016C" w:rsidP="00A01785">
      <w:r>
        <w:separator/>
      </w:r>
    </w:p>
  </w:footnote>
  <w:footnote w:type="continuationSeparator" w:id="0">
    <w:p w14:paraId="4EBA0E2E" w14:textId="77777777" w:rsidR="00C0016C" w:rsidRDefault="00C0016C" w:rsidP="00A01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25A1F" w14:textId="77777777" w:rsidR="006F31F9" w:rsidRDefault="006F31F9">
    <w:pPr>
      <w:pStyle w:val="Header"/>
    </w:pPr>
    <w:r>
      <w:rPr>
        <w:noProof/>
      </w:rPr>
      <w:drawing>
        <wp:anchor distT="0" distB="0" distL="114300" distR="114300" simplePos="0" relativeHeight="251662336" behindDoc="1" locked="0" layoutInCell="1" allowOverlap="1" wp14:anchorId="5F40DAAD" wp14:editId="455FCFCE">
          <wp:simplePos x="0" y="0"/>
          <wp:positionH relativeFrom="column">
            <wp:posOffset>-905933</wp:posOffset>
          </wp:positionH>
          <wp:positionV relativeFrom="paragraph">
            <wp:posOffset>-441748</wp:posOffset>
          </wp:positionV>
          <wp:extent cx="7556399" cy="10693257"/>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7556399" cy="10693257"/>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B6C45" w14:textId="4F64BDEC" w:rsidR="006F31F9" w:rsidRDefault="00412880">
    <w:pPr>
      <w:pStyle w:val="Header"/>
    </w:pPr>
    <w:r>
      <w:rPr>
        <w:noProof/>
      </w:rPr>
      <w:drawing>
        <wp:anchor distT="0" distB="0" distL="114300" distR="114300" simplePos="0" relativeHeight="251664384" behindDoc="1" locked="0" layoutInCell="1" allowOverlap="1" wp14:anchorId="77B8352F" wp14:editId="0C2C2E11">
          <wp:simplePos x="0" y="0"/>
          <wp:positionH relativeFrom="column">
            <wp:posOffset>-914400</wp:posOffset>
          </wp:positionH>
          <wp:positionV relativeFrom="paragraph">
            <wp:posOffset>-450215</wp:posOffset>
          </wp:positionV>
          <wp:extent cx="7552689" cy="10688008"/>
          <wp:effectExtent l="0" t="0" r="444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7552689" cy="106880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F54"/>
    <w:multiLevelType w:val="multilevel"/>
    <w:tmpl w:val="6CD0C9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D7E15"/>
    <w:multiLevelType w:val="hybridMultilevel"/>
    <w:tmpl w:val="6A8CE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55961"/>
    <w:multiLevelType w:val="multilevel"/>
    <w:tmpl w:val="5F90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C6CBB"/>
    <w:multiLevelType w:val="multilevel"/>
    <w:tmpl w:val="129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4631"/>
    <w:multiLevelType w:val="multilevel"/>
    <w:tmpl w:val="2BC2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15D35"/>
    <w:multiLevelType w:val="multilevel"/>
    <w:tmpl w:val="2348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54FC1"/>
    <w:multiLevelType w:val="multilevel"/>
    <w:tmpl w:val="C586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F15CC"/>
    <w:multiLevelType w:val="multilevel"/>
    <w:tmpl w:val="B83C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C4397"/>
    <w:multiLevelType w:val="multilevel"/>
    <w:tmpl w:val="8206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2208F"/>
    <w:multiLevelType w:val="multilevel"/>
    <w:tmpl w:val="85EE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875A33"/>
    <w:multiLevelType w:val="multilevel"/>
    <w:tmpl w:val="2A14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9651A1"/>
    <w:multiLevelType w:val="multilevel"/>
    <w:tmpl w:val="B30A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470205"/>
    <w:multiLevelType w:val="multilevel"/>
    <w:tmpl w:val="701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540B9"/>
    <w:multiLevelType w:val="multilevel"/>
    <w:tmpl w:val="7872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033B0"/>
    <w:multiLevelType w:val="multilevel"/>
    <w:tmpl w:val="2E3A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B2FE7"/>
    <w:multiLevelType w:val="multilevel"/>
    <w:tmpl w:val="C98C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35041"/>
    <w:multiLevelType w:val="multilevel"/>
    <w:tmpl w:val="357AE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D73484"/>
    <w:multiLevelType w:val="multilevel"/>
    <w:tmpl w:val="ED62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977B6"/>
    <w:multiLevelType w:val="multilevel"/>
    <w:tmpl w:val="A3547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B1548"/>
    <w:multiLevelType w:val="multilevel"/>
    <w:tmpl w:val="43EA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A9254D"/>
    <w:multiLevelType w:val="multilevel"/>
    <w:tmpl w:val="5A4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9F2B6B"/>
    <w:multiLevelType w:val="multilevel"/>
    <w:tmpl w:val="BF76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D63193"/>
    <w:multiLevelType w:val="multilevel"/>
    <w:tmpl w:val="03B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A44DD"/>
    <w:multiLevelType w:val="multilevel"/>
    <w:tmpl w:val="09BA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04541"/>
    <w:multiLevelType w:val="multilevel"/>
    <w:tmpl w:val="0D40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031C77"/>
    <w:multiLevelType w:val="multilevel"/>
    <w:tmpl w:val="9028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955DF"/>
    <w:multiLevelType w:val="multilevel"/>
    <w:tmpl w:val="4462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35D0A"/>
    <w:multiLevelType w:val="multilevel"/>
    <w:tmpl w:val="43EC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63FA6"/>
    <w:multiLevelType w:val="multilevel"/>
    <w:tmpl w:val="EC94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362EA"/>
    <w:multiLevelType w:val="multilevel"/>
    <w:tmpl w:val="ED92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5440A"/>
    <w:multiLevelType w:val="multilevel"/>
    <w:tmpl w:val="11E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B2E0E"/>
    <w:multiLevelType w:val="multilevel"/>
    <w:tmpl w:val="1EB0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13712"/>
    <w:multiLevelType w:val="multilevel"/>
    <w:tmpl w:val="BAC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14346"/>
    <w:multiLevelType w:val="multilevel"/>
    <w:tmpl w:val="1AA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D293F"/>
    <w:multiLevelType w:val="multilevel"/>
    <w:tmpl w:val="40F4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5415E"/>
    <w:multiLevelType w:val="multilevel"/>
    <w:tmpl w:val="C820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4268F"/>
    <w:multiLevelType w:val="multilevel"/>
    <w:tmpl w:val="030AF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6A3D92"/>
    <w:multiLevelType w:val="multilevel"/>
    <w:tmpl w:val="B85E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3D0FBD"/>
    <w:multiLevelType w:val="multilevel"/>
    <w:tmpl w:val="1788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2665050">
    <w:abstractNumId w:val="35"/>
  </w:num>
  <w:num w:numId="2" w16cid:durableId="803616223">
    <w:abstractNumId w:val="21"/>
  </w:num>
  <w:num w:numId="3" w16cid:durableId="875696474">
    <w:abstractNumId w:val="32"/>
  </w:num>
  <w:num w:numId="4" w16cid:durableId="1122849620">
    <w:abstractNumId w:val="30"/>
  </w:num>
  <w:num w:numId="5" w16cid:durableId="1776630344">
    <w:abstractNumId w:val="33"/>
  </w:num>
  <w:num w:numId="6" w16cid:durableId="576404486">
    <w:abstractNumId w:val="5"/>
  </w:num>
  <w:num w:numId="7" w16cid:durableId="98259342">
    <w:abstractNumId w:val="38"/>
  </w:num>
  <w:num w:numId="8" w16cid:durableId="1885749334">
    <w:abstractNumId w:val="31"/>
  </w:num>
  <w:num w:numId="9" w16cid:durableId="381249385">
    <w:abstractNumId w:val="36"/>
  </w:num>
  <w:num w:numId="10" w16cid:durableId="363137275">
    <w:abstractNumId w:val="2"/>
  </w:num>
  <w:num w:numId="11" w16cid:durableId="211623802">
    <w:abstractNumId w:val="25"/>
  </w:num>
  <w:num w:numId="12" w16cid:durableId="661009304">
    <w:abstractNumId w:val="23"/>
  </w:num>
  <w:num w:numId="13" w16cid:durableId="33622443">
    <w:abstractNumId w:val="4"/>
  </w:num>
  <w:num w:numId="14" w16cid:durableId="503475221">
    <w:abstractNumId w:val="8"/>
  </w:num>
  <w:num w:numId="15" w16cid:durableId="153449714">
    <w:abstractNumId w:val="13"/>
  </w:num>
  <w:num w:numId="16" w16cid:durableId="2023508315">
    <w:abstractNumId w:val="27"/>
  </w:num>
  <w:num w:numId="17" w16cid:durableId="690226284">
    <w:abstractNumId w:val="34"/>
  </w:num>
  <w:num w:numId="18" w16cid:durableId="275792280">
    <w:abstractNumId w:val="24"/>
  </w:num>
  <w:num w:numId="19" w16cid:durableId="589004374">
    <w:abstractNumId w:val="22"/>
  </w:num>
  <w:num w:numId="20" w16cid:durableId="2083529023">
    <w:abstractNumId w:val="3"/>
  </w:num>
  <w:num w:numId="21" w16cid:durableId="1880119315">
    <w:abstractNumId w:val="12"/>
  </w:num>
  <w:num w:numId="22" w16cid:durableId="168449324">
    <w:abstractNumId w:val="11"/>
  </w:num>
  <w:num w:numId="23" w16cid:durableId="977763635">
    <w:abstractNumId w:val="26"/>
  </w:num>
  <w:num w:numId="24" w16cid:durableId="1586455476">
    <w:abstractNumId w:val="29"/>
  </w:num>
  <w:num w:numId="25" w16cid:durableId="237984004">
    <w:abstractNumId w:val="16"/>
  </w:num>
  <w:num w:numId="26" w16cid:durableId="737096222">
    <w:abstractNumId w:val="20"/>
  </w:num>
  <w:num w:numId="27" w16cid:durableId="1549146637">
    <w:abstractNumId w:val="28"/>
  </w:num>
  <w:num w:numId="28" w16cid:durableId="1197624839">
    <w:abstractNumId w:val="7"/>
  </w:num>
  <w:num w:numId="29" w16cid:durableId="1108426079">
    <w:abstractNumId w:val="9"/>
  </w:num>
  <w:num w:numId="30" w16cid:durableId="465896558">
    <w:abstractNumId w:val="17"/>
  </w:num>
  <w:num w:numId="31" w16cid:durableId="1983541859">
    <w:abstractNumId w:val="10"/>
  </w:num>
  <w:num w:numId="32" w16cid:durableId="1081829004">
    <w:abstractNumId w:val="6"/>
  </w:num>
  <w:num w:numId="33" w16cid:durableId="1160999339">
    <w:abstractNumId w:val="18"/>
  </w:num>
  <w:num w:numId="34" w16cid:durableId="1539245166">
    <w:abstractNumId w:val="37"/>
  </w:num>
  <w:num w:numId="35" w16cid:durableId="233708519">
    <w:abstractNumId w:val="14"/>
  </w:num>
  <w:num w:numId="36" w16cid:durableId="1552157138">
    <w:abstractNumId w:val="19"/>
  </w:num>
  <w:num w:numId="37" w16cid:durableId="769661567">
    <w:abstractNumId w:val="15"/>
  </w:num>
  <w:num w:numId="38" w16cid:durableId="955527631">
    <w:abstractNumId w:val="1"/>
  </w:num>
  <w:num w:numId="39" w16cid:durableId="97035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attachedTemplate r:id="rId1"/>
  <w:mailMerge>
    <w:mainDocumentType w:val="formLetters"/>
    <w:dataType w:val="textFile"/>
    <w:activeRecord w:val="-1"/>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C"/>
    <w:rsid w:val="000679F9"/>
    <w:rsid w:val="000953CE"/>
    <w:rsid w:val="000C7AF2"/>
    <w:rsid w:val="000C7FDC"/>
    <w:rsid w:val="00115ACD"/>
    <w:rsid w:val="00122EC0"/>
    <w:rsid w:val="001230A3"/>
    <w:rsid w:val="00146877"/>
    <w:rsid w:val="00171E51"/>
    <w:rsid w:val="002C0FF5"/>
    <w:rsid w:val="0032685E"/>
    <w:rsid w:val="00377BB1"/>
    <w:rsid w:val="003D7F3E"/>
    <w:rsid w:val="00412880"/>
    <w:rsid w:val="004133CD"/>
    <w:rsid w:val="00461649"/>
    <w:rsid w:val="004F6F91"/>
    <w:rsid w:val="00515FC4"/>
    <w:rsid w:val="005857CE"/>
    <w:rsid w:val="00585D13"/>
    <w:rsid w:val="006538A4"/>
    <w:rsid w:val="00656BC0"/>
    <w:rsid w:val="006B6F9E"/>
    <w:rsid w:val="006E51DA"/>
    <w:rsid w:val="006F31F9"/>
    <w:rsid w:val="00717907"/>
    <w:rsid w:val="00740BD7"/>
    <w:rsid w:val="00767216"/>
    <w:rsid w:val="00772AB4"/>
    <w:rsid w:val="007B7610"/>
    <w:rsid w:val="007C7CAD"/>
    <w:rsid w:val="008019E1"/>
    <w:rsid w:val="0080482E"/>
    <w:rsid w:val="0084470B"/>
    <w:rsid w:val="008600F9"/>
    <w:rsid w:val="00870DB3"/>
    <w:rsid w:val="008A163F"/>
    <w:rsid w:val="008A623B"/>
    <w:rsid w:val="0091314B"/>
    <w:rsid w:val="009B5B98"/>
    <w:rsid w:val="00A01785"/>
    <w:rsid w:val="00A62735"/>
    <w:rsid w:val="00A64C2E"/>
    <w:rsid w:val="00A72CB7"/>
    <w:rsid w:val="00B35900"/>
    <w:rsid w:val="00B40FB2"/>
    <w:rsid w:val="00B94B19"/>
    <w:rsid w:val="00BD692F"/>
    <w:rsid w:val="00C0016C"/>
    <w:rsid w:val="00C26034"/>
    <w:rsid w:val="00C44E93"/>
    <w:rsid w:val="00C60EC3"/>
    <w:rsid w:val="00D029CD"/>
    <w:rsid w:val="00D707D6"/>
    <w:rsid w:val="00D73F6F"/>
    <w:rsid w:val="00DB4B87"/>
    <w:rsid w:val="00DC0B39"/>
    <w:rsid w:val="00DC7673"/>
    <w:rsid w:val="00DD2847"/>
    <w:rsid w:val="00E0215D"/>
    <w:rsid w:val="00E331A8"/>
    <w:rsid w:val="00E913F5"/>
    <w:rsid w:val="00EC2DA6"/>
    <w:rsid w:val="00EE0A28"/>
    <w:rsid w:val="00F16AE7"/>
    <w:rsid w:val="00F26917"/>
    <w:rsid w:val="00F80F19"/>
    <w:rsid w:val="00FE120E"/>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9DC82"/>
  <w15:chartTrackingRefBased/>
  <w15:docId w15:val="{837EF011-ECD7-9A49-95EF-6B2558EA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Theme="minorHAnsi" w:hAnsi="Gill Sans MT" w:cs="Times New Roman (Body CS)"/>
        <w:b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847"/>
    <w:pPr>
      <w:spacing w:before="100" w:beforeAutospacing="1" w:after="100" w:afterAutospacing="1"/>
      <w:outlineLvl w:val="0"/>
    </w:pPr>
    <w:rPr>
      <w:rFonts w:ascii="Times New Roman" w:eastAsia="Times New Roman" w:hAnsi="Times New Roman" w:cs="Times New Roman"/>
      <w:b/>
      <w:kern w:val="36"/>
      <w:sz w:val="48"/>
      <w:szCs w:val="48"/>
      <w:lang w:eastAsia="en-GB" w:bidi="hi-IN"/>
    </w:rPr>
  </w:style>
  <w:style w:type="paragraph" w:styleId="Heading2">
    <w:name w:val="heading 2"/>
    <w:basedOn w:val="Normal"/>
    <w:link w:val="Heading2Char"/>
    <w:uiPriority w:val="9"/>
    <w:qFormat/>
    <w:rsid w:val="00DD2847"/>
    <w:pPr>
      <w:spacing w:before="100" w:beforeAutospacing="1" w:after="100" w:afterAutospacing="1"/>
      <w:outlineLvl w:val="1"/>
    </w:pPr>
    <w:rPr>
      <w:rFonts w:ascii="Times New Roman" w:eastAsia="Times New Roman" w:hAnsi="Times New Roman" w:cs="Times New Roman"/>
      <w:b/>
      <w:sz w:val="36"/>
      <w:szCs w:val="36"/>
      <w:lang w:eastAsia="en-GB" w:bidi="hi-IN"/>
    </w:rPr>
  </w:style>
  <w:style w:type="paragraph" w:styleId="Heading3">
    <w:name w:val="heading 3"/>
    <w:basedOn w:val="Normal"/>
    <w:link w:val="Heading3Char"/>
    <w:uiPriority w:val="9"/>
    <w:qFormat/>
    <w:rsid w:val="00DD2847"/>
    <w:pPr>
      <w:spacing w:before="100" w:beforeAutospacing="1" w:after="100" w:afterAutospacing="1"/>
      <w:outlineLvl w:val="2"/>
    </w:pPr>
    <w:rPr>
      <w:rFonts w:ascii="Times New Roman" w:eastAsia="Times New Roman" w:hAnsi="Times New Roman" w:cs="Times New Roman"/>
      <w:b/>
      <w:sz w:val="27"/>
      <w:szCs w:val="27"/>
      <w:lang w:eastAsia="en-GB" w:bidi="hi-IN"/>
    </w:rPr>
  </w:style>
  <w:style w:type="paragraph" w:styleId="Heading4">
    <w:name w:val="heading 4"/>
    <w:basedOn w:val="Normal"/>
    <w:link w:val="Heading4Char"/>
    <w:uiPriority w:val="9"/>
    <w:qFormat/>
    <w:rsid w:val="00DD2847"/>
    <w:pPr>
      <w:spacing w:before="100" w:beforeAutospacing="1" w:after="100" w:afterAutospacing="1"/>
      <w:outlineLvl w:val="3"/>
    </w:pPr>
    <w:rPr>
      <w:rFonts w:ascii="Times New Roman" w:eastAsia="Times New Roman" w:hAnsi="Times New Roman" w:cs="Times New Roman"/>
      <w:b/>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785"/>
    <w:pPr>
      <w:tabs>
        <w:tab w:val="center" w:pos="4513"/>
        <w:tab w:val="right" w:pos="9026"/>
      </w:tabs>
    </w:pPr>
  </w:style>
  <w:style w:type="character" w:customStyle="1" w:styleId="HeaderChar">
    <w:name w:val="Header Char"/>
    <w:basedOn w:val="DefaultParagraphFont"/>
    <w:link w:val="Header"/>
    <w:uiPriority w:val="99"/>
    <w:rsid w:val="00A01785"/>
  </w:style>
  <w:style w:type="paragraph" w:styleId="Footer">
    <w:name w:val="footer"/>
    <w:basedOn w:val="Normal"/>
    <w:link w:val="FooterChar"/>
    <w:uiPriority w:val="99"/>
    <w:unhideWhenUsed/>
    <w:rsid w:val="00A01785"/>
    <w:pPr>
      <w:tabs>
        <w:tab w:val="center" w:pos="4513"/>
        <w:tab w:val="right" w:pos="9026"/>
      </w:tabs>
    </w:pPr>
  </w:style>
  <w:style w:type="character" w:customStyle="1" w:styleId="FooterChar">
    <w:name w:val="Footer Char"/>
    <w:basedOn w:val="DefaultParagraphFont"/>
    <w:link w:val="Footer"/>
    <w:uiPriority w:val="99"/>
    <w:rsid w:val="00A01785"/>
  </w:style>
  <w:style w:type="character" w:styleId="Hyperlink">
    <w:name w:val="Hyperlink"/>
    <w:basedOn w:val="DefaultParagraphFont"/>
    <w:uiPriority w:val="99"/>
    <w:unhideWhenUsed/>
    <w:rsid w:val="00A01785"/>
    <w:rPr>
      <w:color w:val="0563C1" w:themeColor="hyperlink"/>
      <w:u w:val="single"/>
    </w:rPr>
  </w:style>
  <w:style w:type="character" w:styleId="UnresolvedMention">
    <w:name w:val="Unresolved Mention"/>
    <w:basedOn w:val="DefaultParagraphFont"/>
    <w:uiPriority w:val="99"/>
    <w:semiHidden/>
    <w:unhideWhenUsed/>
    <w:rsid w:val="00A01785"/>
    <w:rPr>
      <w:color w:val="605E5C"/>
      <w:shd w:val="clear" w:color="auto" w:fill="E1DFDD"/>
    </w:rPr>
  </w:style>
  <w:style w:type="table" w:styleId="TableGrid">
    <w:name w:val="Table Grid"/>
    <w:basedOn w:val="TableNormal"/>
    <w:uiPriority w:val="39"/>
    <w:rsid w:val="00C60EC3"/>
    <w:rPr>
      <w:rFonts w:asciiTheme="minorHAnsi" w:hAnsiTheme="minorHAnsi" w:cstheme="minorBidi"/>
      <w:bCs w:val="0"/>
      <w:kern w:val="2"/>
      <w:szCs w:val="21"/>
      <w:lang w:bidi="hi-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C26034"/>
    <w:pPr>
      <w:spacing w:before="100" w:beforeAutospacing="1" w:after="100" w:afterAutospacing="1"/>
    </w:pPr>
    <w:rPr>
      <w:rFonts w:ascii="Times New Roman" w:eastAsia="Times New Roman" w:hAnsi="Times New Roman" w:cs="Times New Roman"/>
      <w:bCs w:val="0"/>
      <w:lang w:eastAsia="en-GB" w:bidi="hi-IN"/>
    </w:rPr>
  </w:style>
  <w:style w:type="character" w:styleId="Emphasis">
    <w:name w:val="Emphasis"/>
    <w:basedOn w:val="DefaultParagraphFont"/>
    <w:uiPriority w:val="20"/>
    <w:qFormat/>
    <w:rsid w:val="00772AB4"/>
    <w:rPr>
      <w:i/>
      <w:iCs/>
    </w:rPr>
  </w:style>
  <w:style w:type="character" w:styleId="Strong">
    <w:name w:val="Strong"/>
    <w:basedOn w:val="DefaultParagraphFont"/>
    <w:uiPriority w:val="22"/>
    <w:qFormat/>
    <w:rsid w:val="00772AB4"/>
    <w:rPr>
      <w:b/>
      <w:bCs w:val="0"/>
    </w:rPr>
  </w:style>
  <w:style w:type="character" w:styleId="FollowedHyperlink">
    <w:name w:val="FollowedHyperlink"/>
    <w:basedOn w:val="DefaultParagraphFont"/>
    <w:uiPriority w:val="99"/>
    <w:semiHidden/>
    <w:unhideWhenUsed/>
    <w:rsid w:val="003D7F3E"/>
    <w:rPr>
      <w:color w:val="954F72" w:themeColor="followedHyperlink"/>
      <w:u w:val="single"/>
    </w:rPr>
  </w:style>
  <w:style w:type="character" w:customStyle="1" w:styleId="Heading1Char">
    <w:name w:val="Heading 1 Char"/>
    <w:basedOn w:val="DefaultParagraphFont"/>
    <w:link w:val="Heading1"/>
    <w:uiPriority w:val="9"/>
    <w:rsid w:val="00DD2847"/>
    <w:rPr>
      <w:rFonts w:ascii="Times New Roman" w:eastAsia="Times New Roman" w:hAnsi="Times New Roman" w:cs="Times New Roman"/>
      <w:b/>
      <w:kern w:val="36"/>
      <w:sz w:val="48"/>
      <w:szCs w:val="48"/>
      <w:lang w:eastAsia="en-GB" w:bidi="hi-IN"/>
    </w:rPr>
  </w:style>
  <w:style w:type="character" w:customStyle="1" w:styleId="Heading2Char">
    <w:name w:val="Heading 2 Char"/>
    <w:basedOn w:val="DefaultParagraphFont"/>
    <w:link w:val="Heading2"/>
    <w:uiPriority w:val="9"/>
    <w:rsid w:val="00DD2847"/>
    <w:rPr>
      <w:rFonts w:ascii="Times New Roman" w:eastAsia="Times New Roman" w:hAnsi="Times New Roman" w:cs="Times New Roman"/>
      <w:b/>
      <w:sz w:val="36"/>
      <w:szCs w:val="36"/>
      <w:lang w:eastAsia="en-GB" w:bidi="hi-IN"/>
    </w:rPr>
  </w:style>
  <w:style w:type="character" w:customStyle="1" w:styleId="Heading3Char">
    <w:name w:val="Heading 3 Char"/>
    <w:basedOn w:val="DefaultParagraphFont"/>
    <w:link w:val="Heading3"/>
    <w:uiPriority w:val="9"/>
    <w:rsid w:val="00DD2847"/>
    <w:rPr>
      <w:rFonts w:ascii="Times New Roman" w:eastAsia="Times New Roman" w:hAnsi="Times New Roman" w:cs="Times New Roman"/>
      <w:b/>
      <w:sz w:val="27"/>
      <w:szCs w:val="27"/>
      <w:lang w:eastAsia="en-GB" w:bidi="hi-IN"/>
    </w:rPr>
  </w:style>
  <w:style w:type="character" w:customStyle="1" w:styleId="Heading4Char">
    <w:name w:val="Heading 4 Char"/>
    <w:basedOn w:val="DefaultParagraphFont"/>
    <w:link w:val="Heading4"/>
    <w:uiPriority w:val="9"/>
    <w:rsid w:val="00DD2847"/>
    <w:rPr>
      <w:rFonts w:ascii="Times New Roman" w:eastAsia="Times New Roman" w:hAnsi="Times New Roman" w:cs="Times New Roman"/>
      <w:b/>
      <w:lang w:eastAsia="en-GB" w:bidi="hi-IN"/>
    </w:rPr>
  </w:style>
  <w:style w:type="paragraph" w:styleId="NormalWeb">
    <w:name w:val="Normal (Web)"/>
    <w:basedOn w:val="Normal"/>
    <w:uiPriority w:val="99"/>
    <w:semiHidden/>
    <w:unhideWhenUsed/>
    <w:rsid w:val="00DD2847"/>
    <w:pPr>
      <w:spacing w:before="100" w:beforeAutospacing="1" w:after="100" w:afterAutospacing="1"/>
    </w:pPr>
    <w:rPr>
      <w:rFonts w:ascii="Times New Roman" w:eastAsia="Times New Roman" w:hAnsi="Times New Roman" w:cs="Times New Roman"/>
      <w:bCs w:val="0"/>
      <w:lang w:eastAsia="en-GB" w:bidi="hi-IN"/>
    </w:rPr>
  </w:style>
  <w:style w:type="paragraph" w:customStyle="1" w:styleId="whitespace-normal">
    <w:name w:val="whitespace-normal"/>
    <w:basedOn w:val="Normal"/>
    <w:rsid w:val="0080482E"/>
    <w:pPr>
      <w:spacing w:before="100" w:beforeAutospacing="1" w:after="100" w:afterAutospacing="1"/>
    </w:pPr>
    <w:rPr>
      <w:rFonts w:ascii="Times New Roman" w:eastAsia="Times New Roman" w:hAnsi="Times New Roman" w:cs="Times New Roman"/>
      <w:bCs w:val="0"/>
      <w:lang w:eastAsia="en-GB" w:bidi="hi-IN"/>
    </w:rPr>
  </w:style>
  <w:style w:type="paragraph" w:customStyle="1" w:styleId="p1">
    <w:name w:val="p1"/>
    <w:basedOn w:val="Normal"/>
    <w:rsid w:val="002C0FF5"/>
    <w:pPr>
      <w:spacing w:before="100" w:beforeAutospacing="1" w:after="100" w:afterAutospacing="1"/>
    </w:pPr>
    <w:rPr>
      <w:rFonts w:ascii="Times New Roman" w:eastAsia="Times New Roman" w:hAnsi="Times New Roman" w:cs="Times New Roman"/>
      <w:bCs w:val="0"/>
      <w:lang w:eastAsia="en-GB" w:bidi="hi-IN"/>
    </w:rPr>
  </w:style>
  <w:style w:type="paragraph" w:styleId="ListParagraph">
    <w:name w:val="List Paragraph"/>
    <w:basedOn w:val="Normal"/>
    <w:uiPriority w:val="34"/>
    <w:qFormat/>
    <w:rsid w:val="00DB4B87"/>
    <w:pPr>
      <w:ind w:left="720"/>
      <w:contextualSpacing/>
    </w:pPr>
  </w:style>
  <w:style w:type="character" w:styleId="PageNumber">
    <w:name w:val="page number"/>
    <w:basedOn w:val="DefaultParagraphFont"/>
    <w:uiPriority w:val="99"/>
    <w:semiHidden/>
    <w:unhideWhenUsed/>
    <w:rsid w:val="0086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23845">
      <w:bodyDiv w:val="1"/>
      <w:marLeft w:val="0"/>
      <w:marRight w:val="0"/>
      <w:marTop w:val="0"/>
      <w:marBottom w:val="0"/>
      <w:divBdr>
        <w:top w:val="none" w:sz="0" w:space="0" w:color="auto"/>
        <w:left w:val="none" w:sz="0" w:space="0" w:color="auto"/>
        <w:bottom w:val="none" w:sz="0" w:space="0" w:color="auto"/>
        <w:right w:val="none" w:sz="0" w:space="0" w:color="auto"/>
      </w:divBdr>
    </w:div>
    <w:div w:id="330065679">
      <w:bodyDiv w:val="1"/>
      <w:marLeft w:val="0"/>
      <w:marRight w:val="0"/>
      <w:marTop w:val="0"/>
      <w:marBottom w:val="0"/>
      <w:divBdr>
        <w:top w:val="none" w:sz="0" w:space="0" w:color="auto"/>
        <w:left w:val="none" w:sz="0" w:space="0" w:color="auto"/>
        <w:bottom w:val="none" w:sz="0" w:space="0" w:color="auto"/>
        <w:right w:val="none" w:sz="0" w:space="0" w:color="auto"/>
      </w:divBdr>
    </w:div>
    <w:div w:id="399911936">
      <w:bodyDiv w:val="1"/>
      <w:marLeft w:val="0"/>
      <w:marRight w:val="0"/>
      <w:marTop w:val="0"/>
      <w:marBottom w:val="0"/>
      <w:divBdr>
        <w:top w:val="none" w:sz="0" w:space="0" w:color="auto"/>
        <w:left w:val="none" w:sz="0" w:space="0" w:color="auto"/>
        <w:bottom w:val="none" w:sz="0" w:space="0" w:color="auto"/>
        <w:right w:val="none" w:sz="0" w:space="0" w:color="auto"/>
      </w:divBdr>
    </w:div>
    <w:div w:id="598418168">
      <w:bodyDiv w:val="1"/>
      <w:marLeft w:val="0"/>
      <w:marRight w:val="0"/>
      <w:marTop w:val="0"/>
      <w:marBottom w:val="0"/>
      <w:divBdr>
        <w:top w:val="none" w:sz="0" w:space="0" w:color="auto"/>
        <w:left w:val="none" w:sz="0" w:space="0" w:color="auto"/>
        <w:bottom w:val="none" w:sz="0" w:space="0" w:color="auto"/>
        <w:right w:val="none" w:sz="0" w:space="0" w:color="auto"/>
      </w:divBdr>
    </w:div>
    <w:div w:id="717170575">
      <w:bodyDiv w:val="1"/>
      <w:marLeft w:val="0"/>
      <w:marRight w:val="0"/>
      <w:marTop w:val="0"/>
      <w:marBottom w:val="0"/>
      <w:divBdr>
        <w:top w:val="none" w:sz="0" w:space="0" w:color="auto"/>
        <w:left w:val="none" w:sz="0" w:space="0" w:color="auto"/>
        <w:bottom w:val="none" w:sz="0" w:space="0" w:color="auto"/>
        <w:right w:val="none" w:sz="0" w:space="0" w:color="auto"/>
      </w:divBdr>
    </w:div>
    <w:div w:id="727650277">
      <w:bodyDiv w:val="1"/>
      <w:marLeft w:val="0"/>
      <w:marRight w:val="0"/>
      <w:marTop w:val="0"/>
      <w:marBottom w:val="0"/>
      <w:divBdr>
        <w:top w:val="none" w:sz="0" w:space="0" w:color="auto"/>
        <w:left w:val="none" w:sz="0" w:space="0" w:color="auto"/>
        <w:bottom w:val="none" w:sz="0" w:space="0" w:color="auto"/>
        <w:right w:val="none" w:sz="0" w:space="0" w:color="auto"/>
      </w:divBdr>
    </w:div>
    <w:div w:id="862086597">
      <w:bodyDiv w:val="1"/>
      <w:marLeft w:val="0"/>
      <w:marRight w:val="0"/>
      <w:marTop w:val="0"/>
      <w:marBottom w:val="0"/>
      <w:divBdr>
        <w:top w:val="none" w:sz="0" w:space="0" w:color="auto"/>
        <w:left w:val="none" w:sz="0" w:space="0" w:color="auto"/>
        <w:bottom w:val="none" w:sz="0" w:space="0" w:color="auto"/>
        <w:right w:val="none" w:sz="0" w:space="0" w:color="auto"/>
      </w:divBdr>
    </w:div>
    <w:div w:id="930774803">
      <w:bodyDiv w:val="1"/>
      <w:marLeft w:val="0"/>
      <w:marRight w:val="0"/>
      <w:marTop w:val="0"/>
      <w:marBottom w:val="0"/>
      <w:divBdr>
        <w:top w:val="none" w:sz="0" w:space="0" w:color="auto"/>
        <w:left w:val="none" w:sz="0" w:space="0" w:color="auto"/>
        <w:bottom w:val="none" w:sz="0" w:space="0" w:color="auto"/>
        <w:right w:val="none" w:sz="0" w:space="0" w:color="auto"/>
      </w:divBdr>
    </w:div>
    <w:div w:id="1303660996">
      <w:bodyDiv w:val="1"/>
      <w:marLeft w:val="0"/>
      <w:marRight w:val="0"/>
      <w:marTop w:val="0"/>
      <w:marBottom w:val="0"/>
      <w:divBdr>
        <w:top w:val="none" w:sz="0" w:space="0" w:color="auto"/>
        <w:left w:val="none" w:sz="0" w:space="0" w:color="auto"/>
        <w:bottom w:val="none" w:sz="0" w:space="0" w:color="auto"/>
        <w:right w:val="none" w:sz="0" w:space="0" w:color="auto"/>
      </w:divBdr>
    </w:div>
    <w:div w:id="1369842509">
      <w:bodyDiv w:val="1"/>
      <w:marLeft w:val="0"/>
      <w:marRight w:val="0"/>
      <w:marTop w:val="0"/>
      <w:marBottom w:val="0"/>
      <w:divBdr>
        <w:top w:val="none" w:sz="0" w:space="0" w:color="auto"/>
        <w:left w:val="none" w:sz="0" w:space="0" w:color="auto"/>
        <w:bottom w:val="none" w:sz="0" w:space="0" w:color="auto"/>
        <w:right w:val="none" w:sz="0" w:space="0" w:color="auto"/>
      </w:divBdr>
    </w:div>
    <w:div w:id="1471702134">
      <w:bodyDiv w:val="1"/>
      <w:marLeft w:val="0"/>
      <w:marRight w:val="0"/>
      <w:marTop w:val="0"/>
      <w:marBottom w:val="0"/>
      <w:divBdr>
        <w:top w:val="none" w:sz="0" w:space="0" w:color="auto"/>
        <w:left w:val="none" w:sz="0" w:space="0" w:color="auto"/>
        <w:bottom w:val="none" w:sz="0" w:space="0" w:color="auto"/>
        <w:right w:val="none" w:sz="0" w:space="0" w:color="auto"/>
      </w:divBdr>
    </w:div>
    <w:div w:id="1614095425">
      <w:bodyDiv w:val="1"/>
      <w:marLeft w:val="0"/>
      <w:marRight w:val="0"/>
      <w:marTop w:val="0"/>
      <w:marBottom w:val="0"/>
      <w:divBdr>
        <w:top w:val="none" w:sz="0" w:space="0" w:color="auto"/>
        <w:left w:val="none" w:sz="0" w:space="0" w:color="auto"/>
        <w:bottom w:val="none" w:sz="0" w:space="0" w:color="auto"/>
        <w:right w:val="none" w:sz="0" w:space="0" w:color="auto"/>
      </w:divBdr>
    </w:div>
    <w:div w:id="1924484773">
      <w:bodyDiv w:val="1"/>
      <w:marLeft w:val="0"/>
      <w:marRight w:val="0"/>
      <w:marTop w:val="0"/>
      <w:marBottom w:val="0"/>
      <w:divBdr>
        <w:top w:val="none" w:sz="0" w:space="0" w:color="auto"/>
        <w:left w:val="none" w:sz="0" w:space="0" w:color="auto"/>
        <w:bottom w:val="none" w:sz="0" w:space="0" w:color="auto"/>
        <w:right w:val="none" w:sz="0" w:space="0" w:color="auto"/>
      </w:divBdr>
    </w:div>
    <w:div w:id="203870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modi.koralahewage@bnu.ac.u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harihara.shanmugam@bucks.ac.u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rihara.shanmugam@bucks.ac.uk"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robinson/Documents/BNU/2021/BF1001%20New%20stationery/Letterhead%20Word%20template/BNU2021-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BNU2021-Letterhead-Template.dotx</Template>
  <TotalTime>3</TotalTime>
  <Pages>17</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Hari Shanmugam</cp:lastModifiedBy>
  <cp:revision>3</cp:revision>
  <cp:lastPrinted>2025-04-03T14:16:00Z</cp:lastPrinted>
  <dcterms:created xsi:type="dcterms:W3CDTF">2025-04-07T11:06:00Z</dcterms:created>
  <dcterms:modified xsi:type="dcterms:W3CDTF">2025-04-07T13:44:00Z</dcterms:modified>
</cp:coreProperties>
</file>