
<file path=[Content_Types].xml><?xml version="1.0" encoding="utf-8"?>
<Types xmlns="http://schemas.openxmlformats.org/package/2006/content-types">
  <Default ContentType="application/vnd.openxmlformats-officedocument.obfuscatedFont" Extension="odttf"/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a="http://schemas.openxmlformats.org/drawingml/2006/main" xmlns:r="http://schemas.openxmlformats.org/officeDocument/2006/relationships">
  <w:body>
    <w:p>
      <w:pPr>
        <w:spacing w:after="120" w:before="120" w:line="336" w:lineRule="auto"/>
        <w:ind w:firstLine="0" w:start="0"/>
        <w:jc w:val="center"/>
      </w:pPr>
      <w:r>
        <w:rPr>
          <w:rFonts w:ascii="Calibri (MS)" w:hAnsi="Calibri (MS)" w:cs="Calibri (MS)" w:eastAsia="Calibri (MS)"/>
          <w:color w:val="1a1a1a"/>
          <w:sz w:val="56"/>
          <w:szCs w:val="56"/>
        </w:rPr>
        <w:t>MongoDB &amp; NoSQL Learning Documentation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32"/>
          <w:szCs w:val="32"/>
          <w:u w:val="single" w:color="1f5c24"/>
        </w:rPr>
        <w:t>1. Introduction to NoSQL</w:t>
      </w:r>
      <w:r>
        <w:rPr>
          <w:rFonts w:ascii="Arimo Bold" w:hAnsi="Arimo Bold" w:cs="Arimo Bold" w:eastAsia="Arimo Bold"/>
          <w:b/>
          <w:bCs/>
          <w:color w:val="1f5c24"/>
          <w:sz w:val="24"/>
          <w:szCs w:val="24"/>
          <w:u w:val="single" w:color="1f5c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a1a1a"/>
          <w:sz w:val="24"/>
          <w:szCs w:val="24"/>
        </w:rPr>
        <w:t>NoSQL (Not Only SQL) refers to a category of databases that store and manage data in formats other than the traditional row-and-column structure used by relational databases. NoSQL databases are designed to handle large volumes of unstructured or semi-structured data, and they offer more flexibility when it comes to how data is organized. Instead of requiring a fixed structure ahead of time, NoSQL databases allow data to be stored in flexible formats such as documents, key-value pairs, wide-columns, or graphs.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a1a1a"/>
          <w:sz w:val="24"/>
          <w:szCs w:val="24"/>
        </w:rPr>
        <w:t>This makes NoSQL databases well suited for applications that need to scale quickly, handle changing data requirements, or work with data that doesn't fit neatly into a table format.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32"/>
          <w:szCs w:val="32"/>
          <w:u w:val="single" w:color="1f5c24"/>
        </w:rPr>
        <w:t>2. Introduction to MongoDB</w:t>
      </w:r>
      <w:r>
        <w:rPr>
          <w:rFonts w:ascii="Arimo Bold" w:hAnsi="Arimo Bold" w:cs="Arimo Bold" w:eastAsia="Arimo Bold"/>
          <w:b/>
          <w:bCs/>
          <w:color w:val="1f5c24"/>
          <w:sz w:val="24"/>
          <w:szCs w:val="24"/>
          <w:u w:val="single" w:color="1f5c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a1a1a"/>
          <w:sz w:val="24"/>
          <w:szCs w:val="24"/>
        </w:rPr>
        <w:t>MongoDB is a popular NoSQL database that stores data as documents, using a format called BSON (Binary JSON). Each document is a set of key-value pairs, similar in structure to a JSON object, and documents are grouped together into collections. Because MongoDB does not enforce a fixed schema, documents within the same collection can have different fields, which makes it easy to adapt the data model as an application evolves.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a1a1a"/>
          <w:sz w:val="24"/>
          <w:szCs w:val="24"/>
        </w:rPr>
        <w:t>MongoDB is commonly used in backend applications for tasks such as storing user data, managing application state, and performing fast queries and aggregations over large datasets.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32"/>
          <w:szCs w:val="32"/>
          <w:u w:val="single" w:color="1f5c24"/>
        </w:rPr>
        <w:t>3. RDBMS vs NoSQL (MongoDB)</w:t>
      </w:r>
      <w:r>
        <w:rPr>
          <w:rFonts w:ascii="Arimo Bold" w:hAnsi="Arimo Bold" w:cs="Arimo Bold" w:eastAsia="Arimo Bold"/>
          <w:b/>
          <w:bCs/>
          <w:color w:val="1f5c24"/>
          <w:sz w:val="24"/>
          <w:szCs w:val="24"/>
          <w:u w:val="single" w:color="1f5c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a1a1a"/>
          <w:sz w:val="24"/>
          <w:szCs w:val="24"/>
        </w:rPr>
        <w:t>The table below highlights the key differences between a traditional RDBMS and a NoSQL database like MongoDB.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tbl>
      <w:tblPr>
        <w:tblW w:w="9030" w:type="dxa"/>
        <w:tblBorders>
          <w:top w:val="single" w:color="000000" w:sz="6"/>
          <w:start w:color="000000" w:sz="6" w:val="single"/>
          <w:left w:val="single"/>
          <w:bottom w:val="single" w:color="000000" w:sz="6"/>
          <w:end w:color="000000" w:sz="6" w:val="single"/>
          <w:right w:val="single"/>
          <w:insideH w:val="single" w:color="000000" w:sz="6"/>
          <w:insideV w:val="single" w:color="000000" w:sz="6"/>
        </w:tblBorders>
      </w:tblPr>
      <w:tblGrid>
        <w:gridCol w:w="2083"/>
        <w:gridCol w:w="3473"/>
        <w:gridCol w:w="3473"/>
      </w:tblGrid>
      <w:tr>
        <w:tc>
          <w:tcPr>
            <w:tcW w:w="2083" w:type="dxa"/>
            <w:shd w:val="clear" w:color="auto" w:fill="1b3b1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4"/>
                <w:szCs w:val="24"/>
              </w:rPr>
              <w:t>Aspect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shd w:val="clear" w:color="auto" w:fill="1b3b1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4"/>
                <w:szCs w:val="24"/>
              </w:rPr>
              <w:t>RDBMS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shd w:val="clear" w:color="auto" w:fill="1b3b1f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 Bold" w:hAnsi="Calibri (MS) Bold" w:cs="Calibri (MS) Bold" w:eastAsia="Calibri (MS) Bold"/>
                <w:b/>
                <w:bCs/>
                <w:color w:val="ffffff"/>
                <w:sz w:val="24"/>
                <w:szCs w:val="24"/>
              </w:rPr>
              <w:t>NoSQL (MongoDB)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0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Basic storage unit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Row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Document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083" w:type="dxa"/>
            <w:shd w:val="clear" w:color="auto" w:fill="e6f0e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Group of records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shd w:val="clear" w:color="auto" w:fill="e6f0e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Table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shd w:val="clear" w:color="auto" w:fill="e6f0e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Collection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08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Database concept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Same term used in both platforms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Same term used in both platforms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  <w:tr>
        <w:tc>
          <w:tcPr>
            <w:tcW w:w="2083" w:type="dxa"/>
            <w:shd w:val="clear" w:color="auto" w:fill="e6f0e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Schema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shd w:val="clear" w:color="auto" w:fill="e6f0e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Fixed schema (must be defined in advance)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  <w:tc>
          <w:tcPr>
            <w:tcW w:w="3473" w:type="dxa"/>
            <w:shd w:val="clear" w:color="auto" w:fill="e6f0e6"/>
            <w:tcMar>
              <w:top w:w="75"/>
              <w:start w:w="75"/>
              <w:bottom w:w="75"/>
              <w:end w:w="75"/>
            </w:tcMar>
          </w:tcPr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Calibri (MS)" w:hAnsi="Calibri (MS)" w:cs="Calibri (MS)" w:eastAsia="Calibri (MS)"/>
                <w:color w:val="1a1a1a"/>
                <w:sz w:val="24"/>
                <w:szCs w:val="24"/>
              </w:rPr>
              <w:t>Flexible schema (no fixed structure required)</w:t>
            </w: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  <w:p>
            <w:pPr>
              <w:spacing w:after="120" w:before="120" w:line="336" w:lineRule="auto"/>
              <w:ind w:firstLine="0" w:start="0"/>
              <w:jc w:val="start"/>
            </w:pPr>
            <w:r>
              <w:rPr>
                <w:rFonts w:ascii="Arimo" w:hAnsi="Arimo" w:cs="Arimo" w:eastAsia="Arimo"/>
                <w:color w:val="000000"/>
                <w:sz w:val="24"/>
                <w:szCs w:val="24"/>
              </w:rPr>
              <w:t xml:space="preserve">
</w:t>
            </w:r>
          </w:p>
        </w:tc>
      </w:tr>
    </w:tbl>
    <w:p>
      <w:pPr>
        <w:spacing w:after="120" w:before="120" w:line="336" w:lineRule="auto"/>
        <w:ind w:firstLine="0" w:start="0"/>
        <w:jc w:val="start"/>
      </w:pP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32"/>
          <w:szCs w:val="32"/>
          <w:u w:val="single" w:color="1f5c24"/>
        </w:rPr>
        <w:t>4. Index — Topics Covered in This Document</w:t>
      </w:r>
      <w:r>
        <w:rPr>
          <w:rFonts w:ascii="Arimo Bold" w:hAnsi="Arimo Bold" w:cs="Arimo Bold" w:eastAsia="Arimo Bold"/>
          <w:b/>
          <w:bCs/>
          <w:color w:val="1f5c24"/>
          <w:sz w:val="24"/>
          <w:szCs w:val="24"/>
          <w:u w:val="single" w:color="1f5c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a1a1a"/>
          <w:sz w:val="24"/>
          <w:szCs w:val="24"/>
        </w:rPr>
        <w:t>The following MongoDB concepts and commands are covered in this document: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>use command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             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10.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upsert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2.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>show database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           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11.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delete method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3.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>create collection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        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12.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comparison operation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4.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>delete the collection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 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13.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logical operation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5.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>delete the database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  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14.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array operation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6.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datatypes                  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15.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aggregate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>7.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insert the documents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16.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validation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8.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>find method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              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17.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lookup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9.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>update method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                       </w:t>
      </w: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18. </w:t>
      </w:r>
      <w:r>
        <w:rPr>
          <w:rFonts w:ascii="Calibri (MS)" w:hAnsi="Calibri (MS)" w:cs="Calibri (MS)" w:eastAsia="Calibri (MS)"/>
          <w:color w:val="1a1a1a"/>
          <w:sz w:val="24"/>
          <w:szCs w:val="24"/>
        </w:rPr>
        <w:t>indexing</w:t>
      </w:r>
      <w:r>
        <w:rPr>
          <w:rFonts w:ascii="Arimo" w:hAnsi="Arimo" w:cs="Arimo" w:eastAsia="Arimo"/>
          <w:color w:val="000000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" w:hAnsi="Calibri (MS)" w:cs="Calibri (MS)" w:eastAsia="Calibri (MS)"/>
          <w:color w:val="1a1a1a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1f5c24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Creating and switch the database: 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“use databasename”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use to create the database and if it already exist , it will switch from current to the mention database name. 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Creating collection: 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 “db.createCollection(“collectionname”)”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is use to create the collection in the database. 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Delete the collection: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                             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 “db.collectionname.drop()”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use to delete the collection in the database. 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>Delete the database: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                              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“db.dropDatabase()”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use to delete the database. 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showing databases: </w:t>
        <w:br/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    “show dbs” is use to show the databases. 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893715"/>
            <wp:docPr id="0" name="Drawing 0" descr="b33862ca5ef3c80cf77355333c41a22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b33862ca5ef3c80cf77355333c41a220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893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libri (MS) Bold" w:hAnsi="Calibri (MS) Bold" w:cs="Calibri (MS) Bold" w:eastAsia="Calibri (MS) Bold"/>
          <w:b/>
          <w:bCs/>
          <w:color w:val="000000"/>
          <w:sz w:val="32"/>
          <w:szCs w:val="32"/>
          <w:u w:val="single" w:color="000000"/>
        </w:rPr>
        <w:t xml:space="preserve">Data Types: 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 1.String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-   “harish” 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2.Integer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-    19 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3.Float  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-    0.3 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  4.Boolean  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-    true or false 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   5.Date  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-    new Date(“yyyy-mm-dd”) 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6.Array 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-    [“navin” , ”harish” , ”shandhip”] 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                                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7.Nested document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-     related:{ name:”harish , age:21 ,  role:”devops”} 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 </w:t>
        <w:br/>
      </w:r>
      <w:r>
        <w:rPr>
          <w:rFonts w:ascii="Calibri (MS) Bold" w:hAnsi="Calibri (MS) Bold" w:cs="Calibri (MS) Bold" w:eastAsia="Calibri (MS) Bold"/>
          <w:b/>
          <w:bCs/>
          <w:color w:val="1f5c24"/>
          <w:sz w:val="32"/>
          <w:szCs w:val="32"/>
          <w:u w:val="single" w:color="1f5c24"/>
        </w:rPr>
        <w:t xml:space="preserve">Insert method: </w:t>
        <w:br/>
      </w:r>
      <w:r>
        <w:rPr>
          <w:rFonts w:ascii="Calibri (MS)" w:hAnsi="Calibri (MS)" w:cs="Calibri (MS)" w:eastAsia="Calibri (MS)"/>
          <w:color w:val="000000"/>
          <w:sz w:val="32"/>
          <w:szCs w:val="32"/>
        </w:rPr>
        <w:t xml:space="preserve">                         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 This method is use to insert the record or document which in</w:t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 bson format. </w:t>
        <w:br/>
      </w:r>
      <w:r>
        <w:rPr>
          <w:rFonts w:ascii="Calibri (MS) Bold" w:hAnsi="Calibri (MS) Bold" w:cs="Calibri (MS) Bold" w:eastAsia="Calibri (MS) Bold"/>
          <w:b/>
          <w:bCs/>
          <w:color w:val="000000"/>
          <w:sz w:val="24"/>
          <w:szCs w:val="24"/>
        </w:rPr>
        <w:t xml:space="preserve"> </w:t>
        <w:br/>
      </w:r>
      <w:r>
        <w:rPr>
          <w:rFonts w:ascii="Calibri (MS) Bold" w:hAnsi="Calibri (MS) Bold" w:cs="Calibri (MS) Bold" w:eastAsia="Calibri (MS) Bold"/>
          <w:b/>
          <w:bCs/>
          <w:color w:val="1f5c24"/>
          <w:sz w:val="32"/>
          <w:szCs w:val="32"/>
          <w:u w:val="single" w:color="1f5c24"/>
        </w:rPr>
        <w:t>i)Insert one:</w:t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 </w:t>
        <w:br/>
      </w:r>
      <w:r>
        <w:rPr>
          <w:rFonts w:ascii="Calibri (MS)" w:hAnsi="Calibri (MS)" w:cs="Calibri (MS)" w:eastAsia="Calibri (MS)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1503218"/>
            <wp:docPr id="1" name="Drawing 1" descr="538437af5bf4e9344310a8a619756673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538437af5bf4e9344310a8a619756673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503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>ii)</w:t>
      </w:r>
      <w:r>
        <w:rPr>
          <w:rFonts w:ascii="Calibri (MS) Bold" w:hAnsi="Calibri (MS) Bold" w:cs="Calibri (MS) Bold" w:eastAsia="Calibri (MS) Bold"/>
          <w:b/>
          <w:bCs/>
          <w:color w:val="1f5c24"/>
          <w:sz w:val="32"/>
          <w:szCs w:val="32"/>
          <w:u w:val="single" w:color="1f5c24"/>
        </w:rPr>
        <w:t xml:space="preserve">Insert many:
</w:t>
      </w:r>
    </w:p>
    <w:p>
      <w:pPr>
        <w:spacing w:after="120" w:before="120"/>
        <w:jc w:val="center"/>
      </w:pPr>
      <w:r>
        <w:drawing>
          <wp:inline>
            <wp:extent cx="5734050" cy="1006265"/>
            <wp:docPr id="2" name="Drawing 2" descr="30250b0e913755194c9739d0268c4ce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30250b0e913755194c9739d0268c4ce4.png"/>
                    <pic:cNvPicPr>
                      <a:picLocks noChangeAspect="true"/>
                    </pic:cNvPicPr>
                  </pic:nvPicPr>
                  <pic:blipFill>
                    <a:blip r:embed="rId5"/>
                    <a:srcRect l="819" t="819" r="819" b="8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06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Find method: 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     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The find method is use to return the document in the collection by giving the attributes , sorting , skiping or limiting.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i)Find method:
</w:t>
      </w:r>
    </w:p>
    <w:p>
      <w:pPr>
        <w:spacing w:after="120" w:before="120"/>
        <w:jc w:val="center"/>
      </w:pPr>
      <w:r>
        <w:drawing>
          <wp:inline>
            <wp:extent cx="3390900" cy="5706893"/>
            <wp:docPr id="3" name="Drawing 3" descr="aa8d6082e5eba4b150b711ca2d40599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aa8d6082e5eba4b150b711ca2d405990.png"/>
                    <pic:cNvPicPr>
                      <a:picLocks noChangeAspect="true"/>
                    </pic:cNvPicPr>
                  </pic:nvPicPr>
                  <pic:blipFill>
                    <a:blip r:embed="rId6"/>
                    <a:srcRect l="555" t="0" r="555" b="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390900" cy="57068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ii)Find the document by attributes and values:
</w:t>
      </w:r>
    </w:p>
    <w:p>
      <w:pPr>
        <w:spacing w:after="120" w:before="120"/>
        <w:jc w:val="center"/>
      </w:pPr>
      <w:r>
        <w:drawing>
          <wp:inline>
            <wp:extent cx="5734050" cy="1798502"/>
            <wp:docPr id="4" name="Drawing 4" descr="3283ec518e47e18774b16dc790af91b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3283ec518e47e18774b16dc790af91bf.png"/>
                    <pic:cNvPicPr>
                      <a:picLocks noChangeAspect="true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985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iii)Find method with projection:
</w:t>
      </w:r>
    </w:p>
    <w:p>
      <w:pPr>
        <w:spacing w:after="120" w:before="120"/>
        <w:jc w:val="center"/>
      </w:pPr>
      <w:r>
        <w:drawing>
          <wp:inline>
            <wp:extent cx="5734050" cy="1724608"/>
            <wp:docPr id="5" name="Drawing 5" descr="69a39bc5aab34e7eff208e4292da164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69a39bc5aab34e7eff208e4292da1642.png"/>
                    <pic:cNvPicPr>
                      <a:picLocks noChangeAspect="true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7246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iv)Find method using sorting method:
</w:t>
      </w:r>
    </w:p>
    <w:p>
      <w:pPr>
        <w:spacing w:after="120" w:before="120"/>
        <w:jc w:val="center"/>
      </w:pPr>
      <w:r>
        <w:drawing>
          <wp:inline>
            <wp:extent cx="3429000" cy="4181707"/>
            <wp:docPr id="6" name="Drawing 6" descr="3111aef0c80896996bf491a472e86e48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3111aef0c80896996bf491a472e86e48.png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1817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v)Find method using sorting and limit methods: 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4986130"/>
            <wp:docPr id="7" name="Drawing 7" descr="c1e8fc7489f5a3751ba7e1233ef0dbe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c1e8fc7489f5a3751ba7e1233ef0dbe6.png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986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vi)Find method using skip method:
</w:t>
      </w:r>
    </w:p>
    <w:p>
      <w:pPr>
        <w:spacing w:after="120" w:before="120"/>
        <w:jc w:val="center"/>
      </w:pPr>
      <w:r>
        <w:drawing>
          <wp:inline>
            <wp:extent cx="3429000" cy="4113279"/>
            <wp:docPr id="8" name="Drawing 8" descr="e5c2acfe9d58570972dc449b2c3cc49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e5c2acfe9d58570972dc449b2c3cc49d.png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1132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vii)Findone method: 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562624"/>
            <wp:docPr id="9" name="Drawing 9" descr="a5c4570715e94c919ecaa33e71519e8f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a5c4570715e94c919ecaa33e71519e8f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5626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Update method: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                   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method is use to update the exists document’s data in collection. 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i)Updateone method :
</w:t>
      </w:r>
    </w:p>
    <w:p>
      <w:pPr>
        <w:spacing w:after="120" w:before="120"/>
        <w:jc w:val="center"/>
      </w:pPr>
      <w:r>
        <w:drawing>
          <wp:inline>
            <wp:extent cx="5734050" cy="4217712"/>
            <wp:docPr id="10" name="Drawing 10" descr="703994a145d028e4675bd36bb5f8895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703994a145d028e4675bd36bb5f88956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42177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ii)UpdateMany method:
</w:t>
      </w:r>
    </w:p>
    <w:p>
      <w:pPr>
        <w:spacing w:after="120" w:before="120"/>
        <w:jc w:val="center"/>
      </w:pPr>
      <w:r>
        <w:drawing>
          <wp:inline>
            <wp:extent cx="3429000" cy="5276751"/>
            <wp:docPr id="11" name="Drawing 11" descr="4e627b95df8cce14f19cc9d8a846d77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4e627b95df8cce14f19cc9d8a846d77a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2767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>iii)Update method with upsert:</w:t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    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This is used to add it in collection if it doesn’t exists.
</w:t>
      </w:r>
    </w:p>
    <w:p>
      <w:pPr>
        <w:spacing w:after="120" w:before="120"/>
        <w:jc w:val="center"/>
      </w:pPr>
      <w:r>
        <w:drawing>
          <wp:inline>
            <wp:extent cx="5734050" cy="1022633"/>
            <wp:docPr id="12" name="Drawing 12" descr="fee0231103d8899728a594ea22be277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fee0231103d8899728a594ea22be2771.png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02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iv)update method with incrementing the values in document:
</w:t>
      </w:r>
    </w:p>
    <w:p>
      <w:pPr>
        <w:spacing w:after="120" w:before="120"/>
        <w:jc w:val="center"/>
      </w:pPr>
      <w:r>
        <w:drawing>
          <wp:inline>
            <wp:extent cx="3429000" cy="5363462"/>
            <wp:docPr id="13" name="Drawing 13" descr="0cbaf96501ed2ba83dada65788adea5a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0cbaf96501ed2ba83dada65788adea5a.png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363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Delete method: 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this is used to delete the document in the collection. 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i)Delete one method:
</w:t>
      </w:r>
    </w:p>
    <w:p>
      <w:pPr>
        <w:spacing w:after="120" w:before="120"/>
        <w:jc w:val="center"/>
      </w:pPr>
      <w:r>
        <w:drawing>
          <wp:inline>
            <wp:extent cx="3429000" cy="6182820"/>
            <wp:docPr id="14" name="Drawing 14" descr="c17052fe88813991f56e04e94616cabb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c17052fe88813991f56e04e94616cabb.png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6182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ii)Delete Many method:
</w:t>
      </w:r>
    </w:p>
    <w:p>
      <w:pPr>
        <w:spacing w:after="120" w:before="120"/>
        <w:jc w:val="center"/>
      </w:pPr>
      <w:r>
        <w:drawing>
          <wp:inline>
            <wp:extent cx="5734050" cy="1906449"/>
            <wp:docPr id="15" name="Drawing 15" descr="ce4996230bfa59a72f903626283d8e8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ce4996230bfa59a72f903626283d8e81.png"/>
                    <pic:cNvPicPr>
                      <a:picLocks noChangeAspect="true"/>
                    </pic:cNvPicPr>
                  </pic:nvPicPr>
                  <pic:blipFill>
                    <a:blip r:embed="rId18"/>
                    <a:srcRect l="0" t="0" r="0" b="1641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19064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Comparison Operator: </w:t>
        <w:br/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                                  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Comparison operation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is used to display the documents by compare the value in the collection like 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$gt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</w:rPr>
        <w:t xml:space="preserve"> 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-  ”Greater than”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$lt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</w:rPr>
        <w:t xml:space="preserve"> 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-   ”Lesser than”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$eq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- ”Equal to”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$gte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-”Greater than and equal to”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$lte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</w:rPr>
        <w:t xml:space="preserve"> 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-”Lesser than and equal to”
</w:t>
      </w:r>
    </w:p>
    <w:p>
      <w:pPr>
        <w:spacing w:after="120" w:before="120"/>
        <w:jc w:val="center"/>
      </w:pPr>
      <w:r>
        <w:drawing>
          <wp:inline>
            <wp:extent cx="5734050" cy="5503810"/>
            <wp:docPr id="16" name="Drawing 16" descr="490d53518c8f05a7684271d77d1f9ccd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490d53518c8f05a7684271d77d1f9ccd.png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5503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Logical Operator: 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            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Logical operators are symbols or keywords used to combine or modify conditional statements in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NOSQL query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$and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-Returns true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only if all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of the provided conditions are true. If any condition is false, the entire expression is false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.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$or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-Returns true if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at least one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of the conditions is true. It only returns false if all conditions are false. 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$not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- Reverses the logical state of a condition. If a condition is true, NOT makes it false; if it's false, NOT makes it true. 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$nor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-that outputs true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only when all its inputs are false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. If any input is true, the output is               false. 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3043070"/>
            <wp:docPr id="17" name="Drawing 17" descr="d34e8a391f4fc24284d1c421ff3f6721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d34e8a391f4fc24284d1c421ff3f6721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3043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Array Operator: 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                           </w:t>
      </w:r>
      <w:r>
        <w:rPr>
          <w:rFonts w:ascii="Canva Sans Bold" w:hAnsi="Canva Sans Bold" w:cs="Canva Sans Bold" w:eastAsia="Canva Sans Bold"/>
          <w:b/>
          <w:bCs/>
          <w:color w:val="000000"/>
          <w:sz w:val="32"/>
          <w:szCs w:val="32"/>
        </w:rPr>
        <w:t xml:space="preserve"> 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 xml:space="preserve">The Array Operation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a query modifier used to search, filter, update, or manipulate arrays stored inside document-based databases. 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$addToSet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</w:rPr>
        <w:t xml:space="preserve">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-   Add in array without duplicating. 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$push</w:t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</w:rPr>
        <w:t xml:space="preserve">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-    add in array with duplicating. 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$pull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-     remove the value.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$pop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-      remove the value using index value. 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429000" cy="5441521"/>
            <wp:docPr id="18" name="Drawing 18" descr="3cc195d9c8074b81ef196d8486740762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3cc195d9c8074b81ef196d8486740762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5441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/>
        <w:jc w:val="center"/>
      </w:pPr>
      <w:r>
        <w:drawing>
          <wp:inline>
            <wp:extent cx="3429000" cy="3909990"/>
            <wp:docPr id="19" name="Drawing 19" descr="9833e1c2b15cc60f409baea421aa85a4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9833e1c2b15cc60f409baea421aa85a4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3909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Aggregate: 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Aggregation is the process of collecting, filtering, and combining multiple records to return a single summarized result (like calculating a total, average, or count). 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429000" cy="3781203"/>
            <wp:docPr id="20" name="Drawing 20" descr="8a6e73eaf8c95e403617ead871eddd6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8a6e73eaf8c95e403617ead871eddd67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3781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>Group in Aggregate: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  <w:u w:val="single" w:color="000000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                          The group is use to group the duplicate and perform the operation like sum , max , min , avg. 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$sum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- sum the values of group. 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$min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find the minimum number from the grouped document. 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$max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find the maximum number from the grouped document.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$avg</w:t>
      </w:r>
      <w:r>
        <w:rPr>
          <w:rFonts w:ascii="Canva Sans" w:hAnsi="Canva Sans" w:cs="Canva Sans" w:eastAsia="Canva Sans"/>
          <w:color w:val="1f5c24"/>
          <w:sz w:val="24"/>
          <w:szCs w:val="24"/>
        </w:rPr>
        <w:t xml:space="preserve">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find the average value  from the group documents. 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24"/>
          <w:szCs w:val="24"/>
          <w:u w:val="single" w:color="1f5c24"/>
        </w:rPr>
        <w:t>$out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-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>create a separate collection to store the grouped document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. </w:t>
        <w:br/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  <w:u w:val="single" w:color="000000"/>
        </w:rPr>
        <w:t>$count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- count the document in the output of the group. 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5734050" cy="2180133"/>
            <wp:docPr id="21" name="Drawing 21" descr="0b7456669088d87ae250a0979fc6343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0b7456669088d87ae250a0979fc63437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801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/>
        <w:jc w:val="center"/>
      </w:pPr>
      <w:r>
        <w:drawing>
          <wp:inline>
            <wp:extent cx="5734050" cy="2148679"/>
            <wp:docPr id="22" name="Drawing 22" descr="ebb55fc86551b209d75eee4372f0ca1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ebb55fc86551b209d75eee4372f0ca17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5734050" cy="21486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Validation: 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Validation is ensures data integrity by enforcing required fields, data types, and value ranges before data is saved.
</w:t>
      </w:r>
    </w:p>
    <w:p>
      <w:pPr>
        <w:spacing w:after="120" w:before="120"/>
        <w:jc w:val="center"/>
      </w:pPr>
      <w:r>
        <w:drawing>
          <wp:inline>
            <wp:extent cx="3429000" cy="3918857"/>
            <wp:docPr id="23" name="Drawing 23" descr="ed1a6bbc64e86afd364cba8c31cf8e36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ed1a6bbc64e86afd364cba8c31cf8e36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39188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$lookup: 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$lookup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is an aggregation pipeline stage that performs a </w:t>
      </w:r>
      <w:r>
        <w:rPr>
          <w:rFonts w:ascii="Canva Sans Bold" w:hAnsi="Canva Sans Bold" w:cs="Canva Sans Bold" w:eastAsia="Canva Sans Bold"/>
          <w:b/>
          <w:bCs/>
          <w:color w:val="000000"/>
          <w:sz w:val="24"/>
          <w:szCs w:val="24"/>
        </w:rPr>
        <w:t>left outer join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with another collection within the same database. 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  <w:jc w:val="center"/>
      </w:pPr>
      <w:r>
        <w:drawing>
          <wp:inline>
            <wp:extent cx="3429000" cy="4228609"/>
            <wp:docPr id="24" name="Drawing 24" descr="fd48f161a4af95f4b6bea99aac6b5200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fd48f161a4af95f4b6bea99aac6b5200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42286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
</w:t>
      </w:r>
    </w:p>
    <w:p>
      <w:pPr>
        <w:spacing w:after="120" w:before="120"/>
      </w:pPr>
      <w:r>
        <w:br w:type="page"/>
      </w:r>
    </w:p>
    <w:p>
      <w:pPr>
        <w:spacing w:after="120" w:before="120"/>
        <w:jc w:val="center"/>
      </w:pPr>
      <w:r>
        <w:drawing>
          <wp:inline>
            <wp:extent cx="3429000" cy="3863340"/>
            <wp:docPr id="25" name="Drawing 25" descr="09a12b816fac8d95d4e257c33962cb67.png"/>
            <wp:cNvGraphicFramePr>
              <a:graphicFrameLocks noChangeAspect="true"/>
            </wp:cNvGraphicFramePr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09a12b816fac8d95d4e257c33962cb67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 flipH="false" flipV="false">
                      <a:off x="0" y="0"/>
                      <a:ext cx="3429000" cy="3863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Indexing: </w:t>
        <w:br/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                </w:t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   Indexes are special data structures that store a small, ordered portion of a collection’s data to drastically improve query speeds. 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" w:hAnsi="Canva Sans" w:cs="Canva Sans" w:eastAsia="Canva Sans"/>
          <w:color w:val="000000"/>
          <w:sz w:val="24"/>
          <w:szCs w:val="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Creating the indexing: 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 db.users.createIndex({ email: 1 }) 
</w:t>
      </w:r>
    </w:p>
    <w:p>
      <w:pPr>
        <w:spacing w:after="120" w:before="120" w:line="336" w:lineRule="auto"/>
        <w:ind w:firstLine="0" w:start="0"/>
        <w:jc w:val="start"/>
      </w:pP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         </w:t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Get the indexing: 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      </w:t>
      </w:r>
      <w:r>
        <w:rPr>
          <w:rFonts w:ascii="Canva Sans" w:hAnsi="Canva Sans" w:cs="Canva Sans" w:eastAsia="Canva Sans"/>
          <w:color w:val="000000"/>
          <w:sz w:val="32"/>
          <w:szCs w:val="32"/>
        </w:rPr>
        <w:t xml:space="preserve"> db.users.getIndexes()</w:t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Delete the indexing: </w:t>
        <w:br/>
      </w:r>
      <w:r>
        <w:rPr>
          <w:rFonts w:ascii="Canva Sans Bold" w:hAnsi="Canva Sans Bold" w:cs="Canva Sans Bold" w:eastAsia="Canva Sans Bold"/>
          <w:b/>
          <w:bCs/>
          <w:color w:val="1f5c24"/>
          <w:sz w:val="32"/>
          <w:szCs w:val="32"/>
          <w:u w:val="single" w:color="1f5c24"/>
        </w:rPr>
        <w:t xml:space="preserve"> </w:t>
        <w:br/>
      </w:r>
      <w:r>
        <w:rPr>
          <w:rFonts w:ascii="Canva Sans" w:hAnsi="Canva Sans" w:cs="Canva Sans" w:eastAsia="Canva Sans"/>
          <w:color w:val="1f5c24"/>
          <w:sz w:val="32"/>
          <w:szCs w:val="32"/>
        </w:rPr>
        <w:t xml:space="preserve">                                                 </w:t>
      </w:r>
      <w:r>
        <w:rPr>
          <w:rFonts w:ascii="Canva Sans" w:hAnsi="Canva Sans" w:cs="Canva Sans" w:eastAsia="Canva Sans"/>
          <w:color w:val="000000"/>
          <w:sz w:val="33"/>
          <w:szCs w:val="33"/>
        </w:rPr>
        <w:t xml:space="preserve">db.users.dropIndex({ email: 1 }) </w:t>
      </w:r>
      <w:r>
        <w:rPr>
          <w:rFonts w:ascii="Canva Sans Bold" w:hAnsi="Canva Sans Bold" w:cs="Canva Sans Bold" w:eastAsia="Canva Sans Bold"/>
          <w:b/>
          <w:bCs/>
          <w:color w:val="000000"/>
          <w:sz w:val="33"/>
          <w:szCs w:val="33"/>
        </w:rPr>
        <w:t xml:space="preserve"> ,</w:t>
      </w:r>
      <w:r>
        <w:rPr>
          <w:rFonts w:ascii="Canva Sans" w:hAnsi="Canva Sans" w:cs="Canva Sans" w:eastAsia="Canva Sans"/>
          <w:color w:val="000000"/>
          <w:sz w:val="33"/>
          <w:szCs w:val="33"/>
        </w:rPr>
        <w:t xml:space="preserve">                    db.users.dropIndex("email_1") </w:t>
      </w:r>
      <w:r>
        <w:rPr>
          <w:rFonts w:ascii="Canva Sans Bold" w:hAnsi="Canva Sans Bold" w:cs="Canva Sans Bold" w:eastAsia="Canva Sans Bold"/>
          <w:b/>
          <w:bCs/>
          <w:color w:val="000000"/>
          <w:sz w:val="33"/>
          <w:szCs w:val="33"/>
        </w:rPr>
        <w:t>(or)</w:t>
      </w:r>
      <w:r>
        <w:rPr>
          <w:rFonts w:ascii="Canva Sans" w:hAnsi="Canva Sans" w:cs="Canva Sans" w:eastAsia="Canva Sans"/>
          <w:color w:val="000000"/>
          <w:sz w:val="33"/>
          <w:szCs w:val="33"/>
        </w:rPr>
        <w:t xml:space="preserve">  db.users.dropIndexes()
</w:t>
      </w:r>
    </w:p>
    <w:sectPr>
      <w:pgSz w:w="11910" w:h="16845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Arimo Bold">
    <w:panose1 w:val="020B0704020202020204"/>
    <w:charset w:characterSet="1"/>
    <w:embedBold r:id="rId1"/>
  </w:font>
  <w:font w:name="Arimo Bold Italics">
    <w:panose1 w:val="020B0704020202090204"/>
    <w:charset w:characterSet="1"/>
    <w:embedBoldItalic r:id="rId2"/>
  </w:font>
  <w:font w:name="Arimo">
    <w:panose1 w:val="020B0604020202020204"/>
    <w:charset w:characterSet="1"/>
    <w:embedRegular r:id="rId3"/>
  </w:font>
  <w:font w:name="Arimo Italics">
    <w:panose1 w:val="020B0604020202090204"/>
    <w:charset w:characterSet="1"/>
    <w:embedItalic r:id="rId4"/>
  </w:font>
  <w:font w:name="Calibri (MS)">
    <w:panose1 w:val="020F0502020204030204"/>
    <w:charset w:characterSet="1"/>
  </w:font>
  <w:font w:name="Calibri (MS) Bold">
    <w:panose1 w:val="020F0702030404030204"/>
    <w:charset w:characterSet="1"/>
  </w:font>
  <w:font w:name="Canva Sans Bold">
    <w:panose1 w:val="020B0803030501040103"/>
    <w:charset w:characterSet="1"/>
    <w:embedBold r:id="rId7"/>
  </w:font>
  <w:font w:name="Canva Sans">
    <w:panose1 w:val="020B0503030501040103"/>
    <w:charset w:characterSet="1"/>
    <w:embedRegular r:id="rId8"/>
  </w:font>
</w:fonts>
</file>

<file path=word/settings.xml><?xml version="1.0" encoding="utf-8"?>
<w:settings xmlns:w="http://schemas.openxmlformats.org/wordprocessingml/2006/main">
  <w:embedTrueTypeFonts/>
  <w:doNotShadeFormData/>
  <w:compat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10" Target="media/image8.png" Type="http://schemas.openxmlformats.org/officeDocument/2006/relationships/image"/><Relationship Id="rId11" Target="media/image9.png" Type="http://schemas.openxmlformats.org/officeDocument/2006/relationships/image"/><Relationship Id="rId12" Target="media/image10.png" Type="http://schemas.openxmlformats.org/officeDocument/2006/relationships/image"/><Relationship Id="rId13" Target="media/image11.png" Type="http://schemas.openxmlformats.org/officeDocument/2006/relationships/image"/><Relationship Id="rId14" Target="media/image12.png" Type="http://schemas.openxmlformats.org/officeDocument/2006/relationships/image"/><Relationship Id="rId15" Target="media/image13.png" Type="http://schemas.openxmlformats.org/officeDocument/2006/relationships/image"/><Relationship Id="rId16" Target="media/image14.png" Type="http://schemas.openxmlformats.org/officeDocument/2006/relationships/image"/><Relationship Id="rId17" Target="media/image15.png" Type="http://schemas.openxmlformats.org/officeDocument/2006/relationships/image"/><Relationship Id="rId18" Target="media/image16.png" Type="http://schemas.openxmlformats.org/officeDocument/2006/relationships/image"/><Relationship Id="rId19" Target="media/image17.png" Type="http://schemas.openxmlformats.org/officeDocument/2006/relationships/image"/><Relationship Id="rId2" Target="fontTable.xml" Type="http://schemas.openxmlformats.org/officeDocument/2006/relationships/fontTable"/><Relationship Id="rId20" Target="media/image18.png" Type="http://schemas.openxmlformats.org/officeDocument/2006/relationships/image"/><Relationship Id="rId21" Target="media/image19.png" Type="http://schemas.openxmlformats.org/officeDocument/2006/relationships/image"/><Relationship Id="rId22" Target="media/image20.png" Type="http://schemas.openxmlformats.org/officeDocument/2006/relationships/image"/><Relationship Id="rId23" Target="media/image21.png" Type="http://schemas.openxmlformats.org/officeDocument/2006/relationships/image"/><Relationship Id="rId24" Target="media/image22.png" Type="http://schemas.openxmlformats.org/officeDocument/2006/relationships/image"/><Relationship Id="rId25" Target="media/image23.png" Type="http://schemas.openxmlformats.org/officeDocument/2006/relationships/image"/><Relationship Id="rId26" Target="media/image24.png" Type="http://schemas.openxmlformats.org/officeDocument/2006/relationships/image"/><Relationship Id="rId27" Target="media/image25.png" Type="http://schemas.openxmlformats.org/officeDocument/2006/relationships/image"/><Relationship Id="rId28" Target="media/image26.png" Type="http://schemas.openxmlformats.org/officeDocument/2006/relationships/image"/><Relationship Id="rId3" Target="media/image1.png" Type="http://schemas.openxmlformats.org/officeDocument/2006/relationships/image"/><Relationship Id="rId4" Target="media/image2.png" Type="http://schemas.openxmlformats.org/officeDocument/2006/relationships/image"/><Relationship Id="rId5" Target="media/image3.png" Type="http://schemas.openxmlformats.org/officeDocument/2006/relationships/image"/><Relationship Id="rId6" Target="media/image4.png" Type="http://schemas.openxmlformats.org/officeDocument/2006/relationships/image"/><Relationship Id="rId7" Target="media/image5.png" Type="http://schemas.openxmlformats.org/officeDocument/2006/relationships/image"/><Relationship Id="rId8" Target="media/image6.png" Type="http://schemas.openxmlformats.org/officeDocument/2006/relationships/image"/><Relationship Id="rId9" Target="media/image7.png" Type="http://schemas.openxmlformats.org/officeDocument/2006/relationships/image"/></Relationships>
</file>

<file path=word/_rels/fontTable.xml.rels><?xml version="1.0" encoding="UTF-8" standalone="yes"?><Relationships xmlns="http://schemas.openxmlformats.org/package/2006/relationships"><Relationship Id="rId1" Target="fonts/font1.odttf" Type="http://schemas.openxmlformats.org/officeDocument/2006/relationships/font"/><Relationship Id="rId2" Target="fonts/font2.odttf" Type="http://schemas.openxmlformats.org/officeDocument/2006/relationships/font"/><Relationship Id="rId3" Target="fonts/font3.odttf" Type="http://schemas.openxmlformats.org/officeDocument/2006/relationships/font"/><Relationship Id="rId4" Target="fonts/font4.odttf" Type="http://schemas.openxmlformats.org/officeDocument/2006/relationships/font"/><Relationship Id="rId7" Target="fonts/font7.odttf" Type="http://schemas.openxmlformats.org/officeDocument/2006/relationships/font"/><Relationship Id="rId8" Target="fonts/font8.odttf" Type="http://schemas.openxmlformats.org/officeDocument/2006/relationships/font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2026-07-10T18:39:25Z</dcterms:created>
  <dc:creator>Apache POI</dc:creator>
  <dc:title>MongoDB_Learning_Documentation.docx</dc:title>
</cp:coreProperties>
</file>