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8A8F"/>
          <w:sz w:val="26"/>
          <w:szCs w:val="26"/>
        </w:rPr>
        <w:t xml:space="preserve">Ideation Phase</w:t>
      </w:r>
    </w:p>
    <w:p>
      <w:pPr>
        <w:spacing w:after="200"/>
        <w:jc w:val="center"/>
      </w:pPr>
      <w:r>
        <w:rPr>
          <w:b/>
          <w:bCs/>
          <w:color w:val="1F3A5F"/>
          <w:sz w:val="34"/>
          <w:szCs w:val="34"/>
        </w:rPr>
        <w:t xml:space="preserve">Brainstorm &amp; Idea Prioritization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cantSplit/>
        </w:trPr>
        <w:tc>
          <w:tcPr>
            <w:tcW w:type="dxa" w:w="3200"/>
            <w:tcBorders>
              <w:top w:val="single" w:color="9AA7B2" w:sz="4"/>
              <w:left w:val="single" w:color="9AA7B2" w:sz="4"/>
              <w:bottom w:val="single" w:color="9AA7B2" w:sz="4"/>
              <w:right w:val="single" w:color="9AA7B2" w:sz="4"/>
            </w:tcBorders>
            <w:shd w:fill="E8F1F5" w:color="auto" w:val="clear"/>
            <w:tcMar>
              <w:top w:type="dxa" w:w="60"/>
              <w:left w:type="dxa" w:w="100"/>
              <w:bottom w:type="dxa" w:w="60"/>
              <w:right w:type="dxa" w:w="100"/>
            </w:tcMar>
            <w:vAlign w:val="top"/>
          </w:tcPr>
          <w:p>
            <w:pPr>
              <w:spacing w:after="40" w:line="260"/>
              <w:jc w:val="left"/>
            </w:pPr>
            <w:r>
              <w:rPr>
                <w:b/>
                <w:bCs/>
                <w:sz w:val="18"/>
                <w:szCs w:val="18"/>
              </w:rPr>
              <w:t xml:space="preserve">Date</w:t>
            </w:r>
          </w:p>
        </w:tc>
        <w:tc>
          <w:tcPr>
            <w:tcW w:type="dxa" w:w="65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04 October 2026</w:t>
            </w:r>
          </w:p>
        </w:tc>
      </w:tr>
      <w:tr>
        <w:trPr>
          <w:cantSplit/>
        </w:trPr>
        <w:tc>
          <w:tcPr>
            <w:tcW w:type="dxa" w:w="3200"/>
            <w:tcBorders>
              <w:top w:val="single" w:color="9AA7B2" w:sz="4"/>
              <w:left w:val="single" w:color="9AA7B2" w:sz="4"/>
              <w:bottom w:val="single" w:color="9AA7B2" w:sz="4"/>
              <w:right w:val="single" w:color="9AA7B2" w:sz="4"/>
            </w:tcBorders>
            <w:shd w:fill="E8F1F5" w:color="auto" w:val="clear"/>
            <w:tcMar>
              <w:top w:type="dxa" w:w="60"/>
              <w:left w:type="dxa" w:w="100"/>
              <w:bottom w:type="dxa" w:w="60"/>
              <w:right w:type="dxa" w:w="100"/>
            </w:tcMar>
            <w:vAlign w:val="top"/>
          </w:tcPr>
          <w:p>
            <w:pPr>
              <w:spacing w:after="40" w:line="260"/>
              <w:jc w:val="left"/>
            </w:pPr>
            <w:r>
              <w:rPr>
                <w:b/>
                <w:bCs/>
                <w:sz w:val="18"/>
                <w:szCs w:val="18"/>
              </w:rPr>
              <w:t xml:space="preserve">Team ID</w:t>
            </w:r>
          </w:p>
        </w:tc>
        <w:tc>
          <w:tcPr>
            <w:tcW w:type="dxa" w:w="65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SWTID-2026-6870</w:t>
            </w:r>
          </w:p>
        </w:tc>
      </w:tr>
      <w:tr>
        <w:trPr>
          <w:cantSplit/>
        </w:trPr>
        <w:tc>
          <w:tcPr>
            <w:tcW w:type="dxa" w:w="3200"/>
            <w:tcBorders>
              <w:top w:val="single" w:color="9AA7B2" w:sz="4"/>
              <w:left w:val="single" w:color="9AA7B2" w:sz="4"/>
              <w:bottom w:val="single" w:color="9AA7B2" w:sz="4"/>
              <w:right w:val="single" w:color="9AA7B2" w:sz="4"/>
            </w:tcBorders>
            <w:shd w:fill="E8F1F5" w:color="auto" w:val="clear"/>
            <w:tcMar>
              <w:top w:type="dxa" w:w="60"/>
              <w:left w:type="dxa" w:w="100"/>
              <w:bottom w:type="dxa" w:w="60"/>
              <w:right w:type="dxa" w:w="100"/>
            </w:tcMar>
            <w:vAlign w:val="top"/>
          </w:tcPr>
          <w:p>
            <w:pPr>
              <w:spacing w:after="40" w:line="260"/>
              <w:jc w:val="left"/>
            </w:pPr>
            <w:r>
              <w:rPr>
                <w:b/>
                <w:bCs/>
                <w:sz w:val="18"/>
                <w:szCs w:val="18"/>
              </w:rPr>
              <w:t xml:space="preserve">Project Name</w:t>
            </w:r>
          </w:p>
        </w:tc>
        <w:tc>
          <w:tcPr>
            <w:tcW w:type="dxa" w:w="65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Streamlining IT Procurement: Automating Standard Laptop Orders with Flow Designer</w:t>
            </w:r>
          </w:p>
        </w:tc>
      </w:tr>
      <w:tr>
        <w:trPr>
          <w:cantSplit/>
        </w:trPr>
        <w:tc>
          <w:tcPr>
            <w:tcW w:type="dxa" w:w="3200"/>
            <w:tcBorders>
              <w:top w:val="single" w:color="9AA7B2" w:sz="4"/>
              <w:left w:val="single" w:color="9AA7B2" w:sz="4"/>
              <w:bottom w:val="single" w:color="9AA7B2" w:sz="4"/>
              <w:right w:val="single" w:color="9AA7B2" w:sz="4"/>
            </w:tcBorders>
            <w:shd w:fill="E8F1F5" w:color="auto" w:val="clear"/>
            <w:tcMar>
              <w:top w:type="dxa" w:w="60"/>
              <w:left w:type="dxa" w:w="100"/>
              <w:bottom w:type="dxa" w:w="60"/>
              <w:right w:type="dxa" w:w="100"/>
            </w:tcMar>
            <w:vAlign w:val="top"/>
          </w:tcPr>
          <w:p>
            <w:pPr>
              <w:spacing w:after="40" w:line="260"/>
              <w:jc w:val="left"/>
            </w:pPr>
            <w:r>
              <w:rPr>
                <w:b/>
                <w:bCs/>
                <w:sz w:val="18"/>
                <w:szCs w:val="18"/>
              </w:rPr>
              <w:t xml:space="preserve">Maximum Marks</w:t>
            </w:r>
          </w:p>
        </w:tc>
        <w:tc>
          <w:tcPr>
            <w:tcW w:type="dxa" w:w="65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4 Marks</w:t>
            </w:r>
          </w:p>
        </w:tc>
      </w:tr>
    </w:tbl>
    <w:p>
      <w:pPr>
        <w:spacing w:after="120"/>
      </w:pPr>
    </w:p>
    <w:p>
      <w:pPr>
        <w:pStyle w:val="Heading1"/>
        <w:keepNext/>
      </w:pPr>
      <w:r>
        <w:t xml:space="preserve">Brainstorm &amp; Idea Prioritization</w:t>
      </w:r>
    </w:p>
    <w:p>
      <w:pPr>
        <w:spacing w:after="120" w:before="0" w:line="300"/>
        <w:jc w:val="left"/>
      </w:pPr>
      <w:r>
        <w:t xml:space="preserve">Brainstorming gave the team a free and open space to list ideas for improving the IT procurement process. Volume was preferred over perfection first, then the ideas were grouped and ranked by </w:t>
      </w:r>
      <w:r>
        <w:rPr>
          <w:b/>
          <w:bCs/>
        </w:rPr>
        <w:t xml:space="preserve">impact</w:t>
      </w:r>
      <w:r>
        <w:t xml:space="preserve"> and </w:t>
      </w:r>
      <w:r>
        <w:rPr>
          <w:b/>
          <w:bCs/>
        </w:rPr>
        <w:t xml:space="preserve">effort</w:t>
      </w:r>
      <w:r>
        <w:t xml:space="preserve">.</w:t>
      </w:r>
    </w:p>
    <w:p>
      <w:pPr>
        <w:pStyle w:val="Heading2"/>
        <w:keepNext/>
      </w:pPr>
      <w:r>
        <w:t xml:space="preserve">Step-1: Team Gathering, Collaboration and Select the Problem Statement</w:t>
      </w:r>
    </w:p>
    <w:p>
      <w:pPr>
        <w:spacing w:after="120" w:before="0" w:line="300"/>
        <w:jc w:val="left"/>
      </w:pPr>
      <w:r>
        <w:t xml:space="preserve">The team met to review how standard laptop requests are handled today. The problem statement selected for the project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Selected problem:</w:t>
            </w:r>
            <w:r>
              <w:rPr>
                <w:sz w:val="18"/>
                <w:szCs w:val="18"/>
              </w:rPr>
              <w:t xml:space="preserve"> Standard laptop orders need configuration, but the configuration task is created and assigned manually. This step is easily missed or delayed, so users wait longer and the IT department uses its people inefficiently.</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9AA7B2" w:sz="4"/>
              <w:left w:val="single" w:color="9AA7B2" w:sz="4"/>
              <w:bottom w:val="single" w:color="9AA7B2" w:sz="4"/>
              <w:right w:val="single" w:color="9AA7B2" w:sz="4"/>
            </w:tcBorders>
            <w:shd w:fill="1F3A5F" w:color="auto" w:val="clear"/>
            <w:tcMar>
              <w:top w:type="dxa" w:w="60"/>
              <w:left w:type="dxa" w:w="100"/>
              <w:bottom w:type="dxa" w:w="60"/>
              <w:right w:type="dxa" w:w="100"/>
            </w:tcMar>
            <w:vAlign w:val="top"/>
          </w:tcPr>
          <w:p>
            <w:pPr>
              <w:spacing w:after="40" w:line="260"/>
              <w:jc w:val="left"/>
            </w:pPr>
            <w:r>
              <w:rPr>
                <w:b/>
                <w:bCs/>
                <w:color w:val="FFFFFF"/>
                <w:sz w:val="18"/>
                <w:szCs w:val="18"/>
              </w:rPr>
              <w:t xml:space="preserve">Role</w:t>
            </w:r>
          </w:p>
        </w:tc>
        <w:tc>
          <w:tcPr>
            <w:tcW w:type="dxa" w:w="6746"/>
            <w:tcBorders>
              <w:top w:val="single" w:color="9AA7B2" w:sz="4"/>
              <w:left w:val="single" w:color="9AA7B2" w:sz="4"/>
              <w:bottom w:val="single" w:color="9AA7B2" w:sz="4"/>
              <w:right w:val="single" w:color="9AA7B2" w:sz="4"/>
            </w:tcBorders>
            <w:shd w:fill="1F3A5F" w:color="auto" w:val="clear"/>
            <w:tcMar>
              <w:top w:type="dxa" w:w="60"/>
              <w:left w:type="dxa" w:w="100"/>
              <w:bottom w:type="dxa" w:w="60"/>
              <w:right w:type="dxa" w:w="100"/>
            </w:tcMar>
            <w:vAlign w:val="top"/>
          </w:tcPr>
          <w:p>
            <w:pPr>
              <w:spacing w:after="40" w:line="260"/>
              <w:jc w:val="left"/>
            </w:pPr>
            <w:r>
              <w:rPr>
                <w:b/>
                <w:bCs/>
                <w:color w:val="FFFFFF"/>
                <w:sz w:val="18"/>
                <w:szCs w:val="18"/>
              </w:rPr>
              <w:t xml:space="preserve">Responsibility in brainstorming</w:t>
            </w:r>
          </w:p>
        </w:tc>
      </w:tr>
      <w:tr>
        <w:trPr>
          <w:cantSplit/>
        </w:trPr>
        <w:tc>
          <w:tcPr>
            <w:tcW w:type="dxa" w:w="30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bCs/>
                <w:sz w:val="18"/>
                <w:szCs w:val="18"/>
              </w:rPr>
              <w:t xml:space="preserve">IT procurement representative</w:t>
            </w:r>
          </w:p>
        </w:tc>
        <w:tc>
          <w:tcPr>
            <w:tcW w:type="dxa" w:w="67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Explained how laptop orders are raised and approved</w:t>
            </w:r>
          </w:p>
        </w:tc>
      </w:tr>
      <w:tr>
        <w:trPr>
          <w:cantSplit/>
        </w:trPr>
        <w:tc>
          <w:tcPr>
            <w:tcW w:type="dxa" w:w="30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bCs/>
                <w:sz w:val="18"/>
                <w:szCs w:val="18"/>
              </w:rPr>
              <w:t xml:space="preserve">Hardware team representative</w:t>
            </w:r>
          </w:p>
        </w:tc>
        <w:tc>
          <w:tcPr>
            <w:tcW w:type="dxa" w:w="67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Explained how laptops are configured and what information the task needs</w:t>
            </w:r>
          </w:p>
        </w:tc>
      </w:tr>
      <w:tr>
        <w:trPr>
          <w:cantSplit/>
        </w:trPr>
        <w:tc>
          <w:tcPr>
            <w:tcW w:type="dxa" w:w="30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bCs/>
                <w:sz w:val="18"/>
                <w:szCs w:val="18"/>
              </w:rPr>
              <w:t xml:space="preserve">ServiceNow developer (project owner)</w:t>
            </w:r>
          </w:p>
        </w:tc>
        <w:tc>
          <w:tcPr>
            <w:tcW w:type="dxa" w:w="67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Suggested platform features (Flow Designer, Service Catalog) that can automate the process</w:t>
            </w:r>
          </w:p>
        </w:tc>
      </w:tr>
    </w:tbl>
    <w:p>
      <w:pPr>
        <w:spacing w:after="120" w:before="80" w:line="300"/>
        <w:jc w:val="left"/>
      </w:pPr>
      <w:r>
        <w:rPr>
          <w:i/>
          <w:iCs/>
          <w:color w:val="777777"/>
        </w:rPr>
        <w:t xml:space="preserve">Team members: [add your team member names here].</w:t>
      </w:r>
    </w:p>
    <w:p>
      <w:pPr>
        <w:pStyle w:val="Heading2"/>
        <w:keepNext/>
      </w:pPr>
      <w:r>
        <w:t xml:space="preserve">Step-2: Brainstorm, Idea Listing and Grouping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9AA7B2" w:sz="4"/>
              <w:left w:val="single" w:color="9AA7B2" w:sz="4"/>
              <w:bottom w:val="single" w:color="9AA7B2" w:sz="4"/>
              <w:right w:val="single" w:color="9AA7B2" w:sz="4"/>
            </w:tcBorders>
            <w:shd w:fill="1F3A5F" w:color="auto" w:val="clear"/>
            <w:tcMar>
              <w:top w:type="dxa" w:w="60"/>
              <w:left w:type="dxa" w:w="100"/>
              <w:bottom w:type="dxa" w:w="60"/>
              <w:right w:type="dxa" w:w="100"/>
            </w:tcMar>
            <w:vAlign w:val="top"/>
          </w:tcPr>
          <w:p>
            <w:pPr>
              <w:spacing w:after="40" w:line="260"/>
              <w:jc w:val="left"/>
            </w:pPr>
            <w:r>
              <w:rPr>
                <w:b/>
                <w:bCs/>
                <w:color w:val="FFFFFF"/>
                <w:sz w:val="18"/>
                <w:szCs w:val="18"/>
              </w:rPr>
              <w:t xml:space="preserve">Group</w:t>
            </w:r>
          </w:p>
        </w:tc>
        <w:tc>
          <w:tcPr>
            <w:tcW w:type="dxa" w:w="7446"/>
            <w:tcBorders>
              <w:top w:val="single" w:color="9AA7B2" w:sz="4"/>
              <w:left w:val="single" w:color="9AA7B2" w:sz="4"/>
              <w:bottom w:val="single" w:color="9AA7B2" w:sz="4"/>
              <w:right w:val="single" w:color="9AA7B2" w:sz="4"/>
            </w:tcBorders>
            <w:shd w:fill="1F3A5F" w:color="auto" w:val="clear"/>
            <w:tcMar>
              <w:top w:type="dxa" w:w="60"/>
              <w:left w:type="dxa" w:w="100"/>
              <w:bottom w:type="dxa" w:w="60"/>
              <w:right w:type="dxa" w:w="100"/>
            </w:tcMar>
            <w:vAlign w:val="top"/>
          </w:tcPr>
          <w:p>
            <w:pPr>
              <w:spacing w:after="40" w:line="260"/>
              <w:jc w:val="left"/>
            </w:pPr>
            <w:r>
              <w:rPr>
                <w:b/>
                <w:bCs/>
                <w:color w:val="FFFFFF"/>
                <w:sz w:val="18"/>
                <w:szCs w:val="18"/>
              </w:rPr>
              <w:t xml:space="preserve">Ideas listed</w:t>
            </w:r>
          </w:p>
        </w:tc>
      </w:tr>
      <w:tr>
        <w:trPr>
          <w:cantSplit/>
        </w:trPr>
        <w:tc>
          <w:tcPr>
            <w:tcW w:type="dxa" w:w="23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bCs/>
                <w:sz w:val="18"/>
                <w:szCs w:val="18"/>
              </w:rPr>
              <w:t xml:space="preserve">Automation</w:t>
            </w:r>
          </w:p>
        </w:tc>
        <w:tc>
          <w:tcPr>
            <w:tcW w:type="dxa" w:w="74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Use Flow Designer to react to every Standard Laptop order</w:t>
            </w:r>
          </w:p>
          <w:p>
            <w:pPr>
              <w:spacing w:after="40" w:line="260"/>
              <w:jc w:val="left"/>
            </w:pPr>
            <w:r>
              <w:rPr>
                <w:b w:val="false"/>
                <w:bCs w:val="false"/>
                <w:sz w:val="18"/>
                <w:szCs w:val="18"/>
              </w:rPr>
              <w:t xml:space="preserve">Create the configuration task automatically with the Create Catalog Task action</w:t>
            </w:r>
          </w:p>
          <w:p>
            <w:pPr>
              <w:spacing w:after="40" w:line="260"/>
              <w:jc w:val="left"/>
            </w:pPr>
            <w:r>
              <w:rPr>
                <w:b w:val="false"/>
                <w:bCs w:val="false"/>
                <w:sz w:val="18"/>
                <w:szCs w:val="18"/>
              </w:rPr>
              <w:t xml:space="preserve">Set the short description and description automatically</w:t>
            </w:r>
          </w:p>
        </w:tc>
      </w:tr>
      <w:tr>
        <w:trPr>
          <w:cantSplit/>
        </w:trPr>
        <w:tc>
          <w:tcPr>
            <w:tcW w:type="dxa" w:w="23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bCs/>
                <w:sz w:val="18"/>
                <w:szCs w:val="18"/>
              </w:rPr>
              <w:t xml:space="preserve">Assignment</w:t>
            </w:r>
          </w:p>
        </w:tc>
        <w:tc>
          <w:tcPr>
            <w:tcW w:type="dxa" w:w="74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Assign the task to the Hardware group automatically</w:t>
            </w:r>
          </w:p>
          <w:p>
            <w:pPr>
              <w:spacing w:after="40" w:line="260"/>
              <w:jc w:val="left"/>
            </w:pPr>
            <w:r>
              <w:rPr>
                <w:b w:val="false"/>
                <w:bCs w:val="false"/>
                <w:sz w:val="18"/>
                <w:szCs w:val="18"/>
              </w:rPr>
              <w:t xml:space="preserve">Round-robin assignment inside the Hardware group</w:t>
            </w:r>
          </w:p>
          <w:p>
            <w:pPr>
              <w:spacing w:after="40" w:line="260"/>
              <w:jc w:val="left"/>
            </w:pPr>
            <w:r>
              <w:rPr>
                <w:b w:val="false"/>
                <w:bCs w:val="false"/>
                <w:sz w:val="18"/>
                <w:szCs w:val="18"/>
              </w:rPr>
              <w:t xml:space="preserve">Escalate if a task stays unassigned</w:t>
            </w:r>
          </w:p>
        </w:tc>
      </w:tr>
      <w:tr>
        <w:trPr>
          <w:cantSplit/>
        </w:trPr>
        <w:tc>
          <w:tcPr>
            <w:tcW w:type="dxa" w:w="23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bCs/>
                <w:sz w:val="18"/>
                <w:szCs w:val="18"/>
              </w:rPr>
              <w:t xml:space="preserve">Approval &amp; tracking</w:t>
            </w:r>
          </w:p>
        </w:tc>
        <w:tc>
          <w:tcPr>
            <w:tcW w:type="dxa" w:w="74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Keep the approval step in the Service Catalog request</w:t>
            </w:r>
          </w:p>
          <w:p>
            <w:pPr>
              <w:spacing w:after="40" w:line="260"/>
              <w:jc w:val="left"/>
            </w:pPr>
            <w:r>
              <w:rPr>
                <w:b w:val="false"/>
                <w:bCs w:val="false"/>
                <w:sz w:val="18"/>
                <w:szCs w:val="18"/>
              </w:rPr>
              <w:t xml:space="preserve">Show the generated task under the Requested Item</w:t>
            </w:r>
          </w:p>
          <w:p>
            <w:pPr>
              <w:spacing w:after="40" w:line="260"/>
              <w:jc w:val="left"/>
            </w:pPr>
            <w:r>
              <w:rPr>
                <w:b w:val="false"/>
                <w:bCs w:val="false"/>
                <w:sz w:val="18"/>
                <w:szCs w:val="18"/>
              </w:rPr>
              <w:t xml:space="preserve">SLA dashboard for configuration time</w:t>
            </w:r>
          </w:p>
        </w:tc>
      </w:tr>
      <w:tr>
        <w:trPr>
          <w:cantSplit/>
        </w:trPr>
        <w:tc>
          <w:tcPr>
            <w:tcW w:type="dxa" w:w="23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bCs/>
                <w:sz w:val="18"/>
                <w:szCs w:val="18"/>
              </w:rPr>
              <w:t xml:space="preserve">Communication</w:t>
            </w:r>
          </w:p>
        </w:tc>
        <w:tc>
          <w:tcPr>
            <w:tcW w:type="dxa" w:w="74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Email the requester when the task is created</w:t>
            </w:r>
          </w:p>
          <w:p>
            <w:pPr>
              <w:spacing w:after="40" w:line="260"/>
              <w:jc w:val="left"/>
            </w:pPr>
            <w:r>
              <w:rPr>
                <w:b w:val="false"/>
                <w:bCs w:val="false"/>
                <w:sz w:val="18"/>
                <w:szCs w:val="18"/>
              </w:rPr>
              <w:t xml:space="preserve">Notify the Hardware team on new tasks</w:t>
            </w:r>
          </w:p>
          <w:p>
            <w:pPr>
              <w:spacing w:after="40" w:line="260"/>
              <w:jc w:val="left"/>
            </w:pPr>
            <w:r>
              <w:rPr>
                <w:b w:val="false"/>
                <w:bCs w:val="false"/>
                <w:sz w:val="18"/>
                <w:szCs w:val="18"/>
              </w:rPr>
              <w:t xml:space="preserve">Status updates on the request</w:t>
            </w:r>
          </w:p>
        </w:tc>
      </w:tr>
      <w:tr>
        <w:trPr>
          <w:cantSplit/>
        </w:trPr>
        <w:tc>
          <w:tcPr>
            <w:tcW w:type="dxa" w:w="23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bCs/>
                <w:sz w:val="18"/>
                <w:szCs w:val="18"/>
              </w:rPr>
              <w:t xml:space="preserve">Alternatives (rejected)</w:t>
            </w:r>
          </w:p>
        </w:tc>
        <w:tc>
          <w:tcPr>
            <w:tcW w:type="dxa" w:w="74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b w:val="false"/>
                <w:bCs w:val="false"/>
                <w:sz w:val="18"/>
                <w:szCs w:val="18"/>
              </w:rPr>
              <w:t xml:space="preserve">Manual checklist for IT staff</w:t>
            </w:r>
          </w:p>
          <w:p>
            <w:pPr>
              <w:spacing w:after="40" w:line="260"/>
              <w:jc w:val="left"/>
            </w:pPr>
            <w:r>
              <w:rPr>
                <w:b w:val="false"/>
                <w:bCs w:val="false"/>
                <w:sz w:val="18"/>
                <w:szCs w:val="18"/>
              </w:rPr>
              <w:t xml:space="preserve">Build a separate custom application from scratch</w:t>
            </w:r>
          </w:p>
        </w:tc>
      </w:tr>
    </w:tbl>
    <w:p>
      <w:pPr>
        <w:pStyle w:val="Heading2"/>
        <w:keepNext/>
      </w:pPr>
      <w:r>
        <w:t xml:space="preserve">Step-3: Idea Prioritization</w:t>
      </w:r>
    </w:p>
    <w:p>
      <w:pPr>
        <w:keepNext/>
        <w:spacing w:after="40" w:before="80"/>
        <w:jc w:val="center"/>
      </w:pPr>
      <w:r>
        <w:drawing>
          <wp:inline distT="0" distB="0" distL="0" distR="0">
            <wp:extent cx="4953000" cy="3000375"/>
            <wp:effectExtent t="0" r="0" b="0" l="0"/>
            <wp:docPr id="1" name="idea_priority" descr="Figure 1: Impact vs effort matrix of the brainstormed ideas" title="Figure 1: Impact vs effort matrix of the brainstormed id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00375"/>
                    </a:xfrm>
                    <a:prstGeom prst="rect">
                      <a:avLst/>
                    </a:prstGeom>
                  </pic:spPr>
                </pic:pic>
              </a:graphicData>
            </a:graphic>
          </wp:inline>
        </w:drawing>
      </w:r>
    </w:p>
    <w:p>
      <w:pPr>
        <w:spacing w:after="160"/>
        <w:jc w:val="center"/>
      </w:pPr>
      <w:r>
        <w:rPr>
          <w:i/>
          <w:iCs/>
          <w:color w:val="555555"/>
          <w:sz w:val="18"/>
          <w:szCs w:val="18"/>
        </w:rPr>
        <w:t xml:space="preserve">Figure 1: Impact vs effort matrix of the brainstormed ideas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200"/>
        <w:gridCol w:w="1200"/>
        <w:gridCol w:w="2946"/>
      </w:tblGrid>
      <w:tr>
        <w:trPr>
          <w:tblHeader/>
        </w:trPr>
        <w:tc>
          <w:tcPr>
            <w:tcW w:type="dxa" w:w="600"/>
            <w:tcBorders>
              <w:top w:val="single" w:color="9AA7B2" w:sz="4"/>
              <w:left w:val="single" w:color="9AA7B2" w:sz="4"/>
              <w:bottom w:val="single" w:color="9AA7B2" w:sz="4"/>
              <w:right w:val="single" w:color="9AA7B2" w:sz="4"/>
            </w:tcBorders>
            <w:shd w:fill="1F3A5F" w:color="auto" w:val="clear"/>
            <w:tcMar>
              <w:top w:type="dxa" w:w="60"/>
              <w:left w:type="dxa" w:w="100"/>
              <w:bottom w:type="dxa" w:w="60"/>
              <w:right w:type="dxa" w:w="100"/>
            </w:tcMar>
            <w:vAlign w:val="top"/>
          </w:tcPr>
          <w:p>
            <w:pPr>
              <w:spacing w:after="40" w:line="260"/>
              <w:jc w:val="left"/>
            </w:pPr>
            <w:r>
              <w:rPr>
                <w:b/>
                <w:bCs/>
                <w:color w:val="FFFFFF"/>
                <w:sz w:val="18"/>
                <w:szCs w:val="18"/>
              </w:rPr>
              <w:t xml:space="preserve">No.</w:t>
            </w:r>
          </w:p>
        </w:tc>
        <w:tc>
          <w:tcPr>
            <w:tcW w:type="dxa" w:w="3800"/>
            <w:tcBorders>
              <w:top w:val="single" w:color="9AA7B2" w:sz="4"/>
              <w:left w:val="single" w:color="9AA7B2" w:sz="4"/>
              <w:bottom w:val="single" w:color="9AA7B2" w:sz="4"/>
              <w:right w:val="single" w:color="9AA7B2" w:sz="4"/>
            </w:tcBorders>
            <w:shd w:fill="1F3A5F" w:color="auto" w:val="clear"/>
            <w:tcMar>
              <w:top w:type="dxa" w:w="60"/>
              <w:left w:type="dxa" w:w="100"/>
              <w:bottom w:type="dxa" w:w="60"/>
              <w:right w:type="dxa" w:w="100"/>
            </w:tcMar>
            <w:vAlign w:val="top"/>
          </w:tcPr>
          <w:p>
            <w:pPr>
              <w:spacing w:after="40" w:line="260"/>
              <w:jc w:val="left"/>
            </w:pPr>
            <w:r>
              <w:rPr>
                <w:b/>
                <w:bCs/>
                <w:color w:val="FFFFFF"/>
                <w:sz w:val="18"/>
                <w:szCs w:val="18"/>
              </w:rPr>
              <w:t xml:space="preserve">Idea</w:t>
            </w:r>
          </w:p>
        </w:tc>
        <w:tc>
          <w:tcPr>
            <w:tcW w:type="dxa" w:w="1200"/>
            <w:tcBorders>
              <w:top w:val="single" w:color="9AA7B2" w:sz="4"/>
              <w:left w:val="single" w:color="9AA7B2" w:sz="4"/>
              <w:bottom w:val="single" w:color="9AA7B2" w:sz="4"/>
              <w:right w:val="single" w:color="9AA7B2" w:sz="4"/>
            </w:tcBorders>
            <w:shd w:fill="1F3A5F" w:color="auto" w:val="clear"/>
            <w:tcMar>
              <w:top w:type="dxa" w:w="60"/>
              <w:left w:type="dxa" w:w="100"/>
              <w:bottom w:type="dxa" w:w="60"/>
              <w:right w:type="dxa" w:w="100"/>
            </w:tcMar>
            <w:vAlign w:val="top"/>
          </w:tcPr>
          <w:p>
            <w:pPr>
              <w:spacing w:after="40" w:line="260"/>
              <w:jc w:val="left"/>
            </w:pPr>
            <w:r>
              <w:rPr>
                <w:b/>
                <w:bCs/>
                <w:color w:val="FFFFFF"/>
                <w:sz w:val="18"/>
                <w:szCs w:val="18"/>
              </w:rPr>
              <w:t xml:space="preserve">Impact</w:t>
            </w:r>
          </w:p>
        </w:tc>
        <w:tc>
          <w:tcPr>
            <w:tcW w:type="dxa" w:w="1200"/>
            <w:tcBorders>
              <w:top w:val="single" w:color="9AA7B2" w:sz="4"/>
              <w:left w:val="single" w:color="9AA7B2" w:sz="4"/>
              <w:bottom w:val="single" w:color="9AA7B2" w:sz="4"/>
              <w:right w:val="single" w:color="9AA7B2" w:sz="4"/>
            </w:tcBorders>
            <w:shd w:fill="1F3A5F" w:color="auto" w:val="clear"/>
            <w:tcMar>
              <w:top w:type="dxa" w:w="60"/>
              <w:left w:type="dxa" w:w="100"/>
              <w:bottom w:type="dxa" w:w="60"/>
              <w:right w:type="dxa" w:w="100"/>
            </w:tcMar>
            <w:vAlign w:val="top"/>
          </w:tcPr>
          <w:p>
            <w:pPr>
              <w:spacing w:after="40" w:line="260"/>
              <w:jc w:val="left"/>
            </w:pPr>
            <w:r>
              <w:rPr>
                <w:b/>
                <w:bCs/>
                <w:color w:val="FFFFFF"/>
                <w:sz w:val="18"/>
                <w:szCs w:val="18"/>
              </w:rPr>
              <w:t xml:space="preserve">Effort</w:t>
            </w:r>
          </w:p>
        </w:tc>
        <w:tc>
          <w:tcPr>
            <w:tcW w:type="dxa" w:w="2946"/>
            <w:tcBorders>
              <w:top w:val="single" w:color="9AA7B2" w:sz="4"/>
              <w:left w:val="single" w:color="9AA7B2" w:sz="4"/>
              <w:bottom w:val="single" w:color="9AA7B2" w:sz="4"/>
              <w:right w:val="single" w:color="9AA7B2" w:sz="4"/>
            </w:tcBorders>
            <w:shd w:fill="1F3A5F" w:color="auto" w:val="clear"/>
            <w:tcMar>
              <w:top w:type="dxa" w:w="60"/>
              <w:left w:type="dxa" w:w="100"/>
              <w:bottom w:type="dxa" w:w="60"/>
              <w:right w:type="dxa" w:w="100"/>
            </w:tcMar>
            <w:vAlign w:val="top"/>
          </w:tcPr>
          <w:p>
            <w:pPr>
              <w:spacing w:after="40" w:line="260"/>
              <w:jc w:val="left"/>
            </w:pPr>
            <w:r>
              <w:rPr>
                <w:b/>
                <w:bCs/>
                <w:color w:val="FFFFFF"/>
                <w:sz w:val="18"/>
                <w:szCs w:val="18"/>
              </w:rPr>
              <w:t xml:space="preserve">Decision</w:t>
            </w:r>
          </w:p>
        </w:tc>
      </w:tr>
      <w:tr>
        <w:trPr>
          <w:cantSplit/>
        </w:trPr>
        <w:tc>
          <w:tcPr>
            <w:tcW w:type="dxa" w:w="6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1</w:t>
            </w:r>
          </w:p>
        </w:tc>
        <w:tc>
          <w:tcPr>
            <w:tcW w:type="dxa" w:w="38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Flow Designer flow triggered from Service Catalog</w:t>
            </w:r>
          </w:p>
        </w:tc>
        <w:tc>
          <w:tcPr>
            <w:tcW w:type="dxa" w:w="12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High</w:t>
            </w:r>
          </w:p>
        </w:tc>
        <w:tc>
          <w:tcPr>
            <w:tcW w:type="dxa" w:w="12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Low</w:t>
            </w:r>
          </w:p>
        </w:tc>
        <w:tc>
          <w:tcPr>
            <w:tcW w:type="dxa" w:w="29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Selected – core of the project</w:t>
            </w:r>
          </w:p>
        </w:tc>
      </w:tr>
      <w:tr>
        <w:trPr>
          <w:cantSplit/>
        </w:trPr>
        <w:tc>
          <w:tcPr>
            <w:tcW w:type="dxa" w:w="6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2</w:t>
            </w:r>
          </w:p>
        </w:tc>
        <w:tc>
          <w:tcPr>
            <w:tcW w:type="dxa" w:w="38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Create Catalog Task action with fixed short description</w:t>
            </w:r>
          </w:p>
        </w:tc>
        <w:tc>
          <w:tcPr>
            <w:tcW w:type="dxa" w:w="12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High</w:t>
            </w:r>
          </w:p>
        </w:tc>
        <w:tc>
          <w:tcPr>
            <w:tcW w:type="dxa" w:w="12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Low</w:t>
            </w:r>
          </w:p>
        </w:tc>
        <w:tc>
          <w:tcPr>
            <w:tcW w:type="dxa" w:w="29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Selected</w:t>
            </w:r>
          </w:p>
        </w:tc>
      </w:tr>
      <w:tr>
        <w:trPr>
          <w:cantSplit/>
        </w:trPr>
        <w:tc>
          <w:tcPr>
            <w:tcW w:type="dxa" w:w="6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3</w:t>
            </w:r>
          </w:p>
        </w:tc>
        <w:tc>
          <w:tcPr>
            <w:tcW w:type="dxa" w:w="38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Auto-assign task to Hardware group</w:t>
            </w:r>
          </w:p>
        </w:tc>
        <w:tc>
          <w:tcPr>
            <w:tcW w:type="dxa" w:w="12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High</w:t>
            </w:r>
          </w:p>
        </w:tc>
        <w:tc>
          <w:tcPr>
            <w:tcW w:type="dxa" w:w="12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Low</w:t>
            </w:r>
          </w:p>
        </w:tc>
        <w:tc>
          <w:tcPr>
            <w:tcW w:type="dxa" w:w="29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Selected</w:t>
            </w:r>
          </w:p>
        </w:tc>
      </w:tr>
      <w:tr>
        <w:trPr>
          <w:cantSplit/>
        </w:trPr>
        <w:tc>
          <w:tcPr>
            <w:tcW w:type="dxa" w:w="6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4</w:t>
            </w:r>
          </w:p>
        </w:tc>
        <w:tc>
          <w:tcPr>
            <w:tcW w:type="dxa" w:w="38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Approval handling on the request (approver approves REQ)</w:t>
            </w:r>
          </w:p>
        </w:tc>
        <w:tc>
          <w:tcPr>
            <w:tcW w:type="dxa" w:w="12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Medium</w:t>
            </w:r>
          </w:p>
        </w:tc>
        <w:tc>
          <w:tcPr>
            <w:tcW w:type="dxa" w:w="12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Low</w:t>
            </w:r>
          </w:p>
        </w:tc>
        <w:tc>
          <w:tcPr>
            <w:tcW w:type="dxa" w:w="29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Selected</w:t>
            </w:r>
          </w:p>
        </w:tc>
      </w:tr>
      <w:tr>
        <w:trPr>
          <w:cantSplit/>
        </w:trPr>
        <w:tc>
          <w:tcPr>
            <w:tcW w:type="dxa" w:w="6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5</w:t>
            </w:r>
          </w:p>
        </w:tc>
        <w:tc>
          <w:tcPr>
            <w:tcW w:type="dxa" w:w="38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Email notification to requester</w:t>
            </w:r>
          </w:p>
        </w:tc>
        <w:tc>
          <w:tcPr>
            <w:tcW w:type="dxa" w:w="12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Medium</w:t>
            </w:r>
          </w:p>
        </w:tc>
        <w:tc>
          <w:tcPr>
            <w:tcW w:type="dxa" w:w="12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Medium</w:t>
            </w:r>
          </w:p>
        </w:tc>
        <w:tc>
          <w:tcPr>
            <w:tcW w:type="dxa" w:w="29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Future scope</w:t>
            </w:r>
          </w:p>
        </w:tc>
      </w:tr>
      <w:tr>
        <w:trPr>
          <w:cantSplit/>
        </w:trPr>
        <w:tc>
          <w:tcPr>
            <w:tcW w:type="dxa" w:w="6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6</w:t>
            </w:r>
          </w:p>
        </w:tc>
        <w:tc>
          <w:tcPr>
            <w:tcW w:type="dxa" w:w="38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SLA / dashboard reporting</w:t>
            </w:r>
          </w:p>
        </w:tc>
        <w:tc>
          <w:tcPr>
            <w:tcW w:type="dxa" w:w="12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Medium</w:t>
            </w:r>
          </w:p>
        </w:tc>
        <w:tc>
          <w:tcPr>
            <w:tcW w:type="dxa" w:w="12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High</w:t>
            </w:r>
          </w:p>
        </w:tc>
        <w:tc>
          <w:tcPr>
            <w:tcW w:type="dxa" w:w="29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Future scope</w:t>
            </w:r>
          </w:p>
        </w:tc>
      </w:tr>
      <w:tr>
        <w:trPr>
          <w:cantSplit/>
        </w:trPr>
        <w:tc>
          <w:tcPr>
            <w:tcW w:type="dxa" w:w="6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7</w:t>
            </w:r>
          </w:p>
        </w:tc>
        <w:tc>
          <w:tcPr>
            <w:tcW w:type="dxa" w:w="38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Custom application from scratch</w:t>
            </w:r>
          </w:p>
        </w:tc>
        <w:tc>
          <w:tcPr>
            <w:tcW w:type="dxa" w:w="12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Low</w:t>
            </w:r>
          </w:p>
        </w:tc>
        <w:tc>
          <w:tcPr>
            <w:tcW w:type="dxa" w:w="1200"/>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High</w:t>
            </w:r>
          </w:p>
        </w:tc>
        <w:tc>
          <w:tcPr>
            <w:tcW w:type="dxa" w:w="2946"/>
            <w:tcBorders>
              <w:top w:val="single" w:color="9AA7B2" w:sz="4"/>
              <w:left w:val="single" w:color="9AA7B2" w:sz="4"/>
              <w:bottom w:val="single" w:color="9AA7B2" w:sz="4"/>
              <w:right w:val="single" w:color="9AA7B2" w:sz="4"/>
            </w:tcBorders>
            <w:tcMar>
              <w:top w:type="dxa" w:w="60"/>
              <w:left w:type="dxa" w:w="100"/>
              <w:bottom w:type="dxa" w:w="60"/>
              <w:right w:type="dxa" w:w="100"/>
            </w:tcMar>
            <w:vAlign w:val="top"/>
          </w:tcPr>
          <w:p>
            <w:pPr>
              <w:spacing w:after="40" w:line="260"/>
              <w:jc w:val="left"/>
            </w:pPr>
            <w:r>
              <w:rPr>
                <w:sz w:val="18"/>
                <w:szCs w:val="18"/>
              </w:rPr>
              <w:t xml:space="preserve">Rejected</w:t>
            </w:r>
          </w:p>
        </w:tc>
      </w:tr>
    </w:tbl>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Standard Laptop Order Automation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SmartInternz | SmartBridge  —  ServiceNow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1B8A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c5ebfe0e667d5c1a12093d274638e82c990e0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Project Team</dc:creator>
  <cp:lastModifiedBy>Un-named</cp:lastModifiedBy>
  <cp:revision>1</cp:revision>
  <dcterms:created xsi:type="dcterms:W3CDTF">2026-10-05T04:19:09.004Z</dcterms:created>
  <dcterms:modified xsi:type="dcterms:W3CDTF">2026-10-05T04:19:09.007Z</dcterms:modified>
</cp:coreProperties>
</file>

<file path=docProps/custom.xml><?xml version="1.0" encoding="utf-8"?>
<Properties xmlns="http://schemas.openxmlformats.org/officeDocument/2006/custom-properties" xmlns:vt="http://schemas.openxmlformats.org/officeDocument/2006/docPropsVTypes"/>
</file>