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939"/>
        <w:gridCol w:w="103"/>
      </w:tblGrid>
      <w:tr w:rsidR="00D932FD" w:rsidRPr="00D932FD" w:rsidTr="00D932FD"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pPr w:leftFromText="180" w:rightFromText="180" w:horzAnchor="margin" w:tblpY="-645"/>
              <w:tblOverlap w:val="never"/>
              <w:tblW w:w="5000" w:type="pct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280"/>
              <w:gridCol w:w="5106"/>
              <w:gridCol w:w="1641"/>
            </w:tblGrid>
            <w:tr w:rsidR="00D932FD" w:rsidRPr="00D932FD" w:rsidTr="00512EE5">
              <w:tc>
                <w:tcPr>
                  <w:tcW w:w="126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E6FF"/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>
                        <wp:extent cx="714375" cy="447675"/>
                        <wp:effectExtent l="19050" t="0" r="9525" b="0"/>
                        <wp:docPr id="1" name="Picture 1" descr="https://cmciis.ultimatix.net/apps/images/cmclog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cmciis.ultimatix.net/apps/images/cmclog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4375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2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E6FF"/>
                  <w:vAlign w:val="center"/>
                  <w:hideMark/>
                </w:tcPr>
                <w:p w:rsidR="00D932FD" w:rsidRPr="00D932FD" w:rsidRDefault="00D932FD" w:rsidP="00D932FD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 Narrow" w:eastAsia="Times New Roman" w:hAnsi="Arial Narrow" w:cs="Times New Roman"/>
                      <w:b/>
                      <w:bCs/>
                      <w:color w:val="0FA490"/>
                      <w:sz w:val="36"/>
                      <w:szCs w:val="36"/>
                      <w:lang w:eastAsia="en-IN"/>
                    </w:rPr>
                    <w:t>A P P S</w:t>
                  </w:r>
                  <w:r w:rsidRPr="00D932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D932FD">
                    <w:rPr>
                      <w:rFonts w:ascii="Tahoma" w:eastAsia="Times New Roman" w:hAnsi="Tahoma" w:cs="Tahoma"/>
                      <w:color w:val="0FA490"/>
                      <w:sz w:val="20"/>
                      <w:szCs w:val="20"/>
                      <w:lang w:eastAsia="en-IN"/>
                    </w:rPr>
                    <w:t>(Version:6.0.2)</w:t>
                  </w:r>
                  <w:r w:rsidRPr="00D932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D932FD">
                    <w:rPr>
                      <w:rFonts w:ascii="Tahoma" w:eastAsia="Times New Roman" w:hAnsi="Tahoma" w:cs="Tahoma"/>
                      <w:b/>
                      <w:bCs/>
                      <w:color w:val="4387FD"/>
                      <w:sz w:val="20"/>
                      <w:szCs w:val="20"/>
                      <w:lang w:eastAsia="en-IN"/>
                    </w:rPr>
                    <w:t>3690424 : Ambatipudi Sudarsan</w:t>
                  </w:r>
                </w:p>
              </w:tc>
              <w:tc>
                <w:tcPr>
                  <w:tcW w:w="9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E6FF"/>
                  <w:vAlign w:val="center"/>
                  <w:hideMark/>
                </w:tcPr>
                <w:p w:rsidR="00D932FD" w:rsidRPr="00D932FD" w:rsidRDefault="00736207" w:rsidP="00D932FD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" w:history="1">
                    <w:r w:rsidR="00D932FD" w:rsidRPr="00D932FD">
                      <w:rPr>
                        <w:rFonts w:ascii="Tahoma" w:eastAsia="Times New Roman" w:hAnsi="Tahoma" w:cs="Tahoma"/>
                        <w:b/>
                        <w:bCs/>
                        <w:color w:val="4387FD"/>
                        <w:sz w:val="20"/>
                        <w:u w:val="single"/>
                        <w:lang w:eastAsia="en-IN"/>
                      </w:rPr>
                      <w:t>HOME</w:t>
                    </w:r>
                  </w:hyperlink>
                  <w:r w:rsidR="00D932FD" w:rsidRPr="00D932FD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   </w:t>
                  </w:r>
                  <w:r w:rsidR="00D932FD" w:rsidRPr="00D932FD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lang w:eastAsia="en-IN"/>
                    </w:rPr>
                    <w:t> </w:t>
                  </w:r>
                  <w:r w:rsidR="00D932FD" w:rsidRPr="00D932FD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br/>
                  </w:r>
                  <w:hyperlink r:id="rId6" w:history="1">
                    <w:r w:rsidR="00D932FD" w:rsidRPr="00D932FD">
                      <w:rPr>
                        <w:rFonts w:ascii="Tahoma" w:eastAsia="Times New Roman" w:hAnsi="Tahoma" w:cs="Tahoma"/>
                        <w:b/>
                        <w:bCs/>
                        <w:color w:val="4387FD"/>
                        <w:sz w:val="20"/>
                        <w:u w:val="single"/>
                        <w:lang w:eastAsia="en-IN"/>
                      </w:rPr>
                      <w:t>LOGOUT</w:t>
                    </w:r>
                  </w:hyperlink>
                  <w:r w:rsidR="00D932FD" w:rsidRPr="00D932FD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en-IN"/>
                    </w:rPr>
                    <w:t>   </w:t>
                  </w:r>
                  <w:r w:rsidR="00D932FD" w:rsidRPr="00D932FD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lang w:eastAsia="en-IN"/>
                    </w:rPr>
                    <w:t> </w:t>
                  </w:r>
                </w:p>
              </w:tc>
            </w:tr>
          </w:tbl>
          <w:p w:rsidR="00D932FD" w:rsidRPr="00D932FD" w:rsidRDefault="00D932FD" w:rsidP="00D9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932FD" w:rsidRPr="00D932FD" w:rsidTr="0062332D">
        <w:trPr>
          <w:hidden/>
        </w:trPr>
        <w:tc>
          <w:tcPr>
            <w:tcW w:w="4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2FF"/>
            <w:hideMark/>
          </w:tcPr>
          <w:p w:rsidR="00D932FD" w:rsidRPr="00D932FD" w:rsidRDefault="00D932FD" w:rsidP="00D932F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D932FD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Top of Form</w:t>
            </w:r>
          </w:p>
          <w:p w:rsidR="00D932FD" w:rsidRPr="00D932FD" w:rsidRDefault="00D932FD" w:rsidP="00D932FD">
            <w:pPr>
              <w:spacing w:before="15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2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EMPLOYEE ANNUAL CTC (COST TO COMPANY) STATEMENT</w:t>
            </w:r>
          </w:p>
          <w:p w:rsidR="00D932FD" w:rsidRPr="00D932FD" w:rsidRDefault="00D932FD" w:rsidP="00D932F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2F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hyperlink r:id="rId7" w:history="1">
              <w:r w:rsidRPr="00D932FD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n-IN"/>
                </w:rPr>
                <w:t>Print</w:t>
              </w:r>
              <w:r w:rsidRPr="00D932FD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n-IN"/>
                </w:rPr>
                <w:t> </w:t>
              </w:r>
            </w:hyperlink>
            <w:r w:rsidRPr="00D932F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  (</w:t>
            </w:r>
            <w:hyperlink r:id="rId8" w:history="1">
              <w:r w:rsidRPr="00D932FD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n-IN"/>
                </w:rPr>
                <w:t>Back</w:t>
              </w:r>
              <w:r w:rsidRPr="00D932FD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n-IN"/>
                </w:rPr>
                <w:t> </w:t>
              </w:r>
            </w:hyperlink>
            <w:r w:rsidRPr="00D932F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</w:p>
          <w:tbl>
            <w:tblPr>
              <w:tblW w:w="0" w:type="auto"/>
              <w:tblInd w:w="15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11"/>
              <w:gridCol w:w="3787"/>
            </w:tblGrid>
            <w:tr w:rsidR="00D932FD" w:rsidRPr="00D932FD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D932F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TO WHOM SO EVER IT MAY CONCERN</w:t>
                  </w:r>
                </w:p>
              </w:tc>
            </w:tr>
            <w:tr w:rsidR="00D932FD" w:rsidRPr="00D932FD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    </w:t>
                  </w:r>
                  <w:r w:rsidRPr="00D932F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br/>
                    <w:t> </w:t>
                  </w:r>
                </w:p>
              </w:tc>
            </w:tr>
            <w:tr w:rsidR="00D932FD" w:rsidRPr="00D932FD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This is to certify that the Salary Details' Statement given below pertains to the</w:t>
                  </w:r>
                  <w:r w:rsidRPr="00D932FD">
                    <w:rPr>
                      <w:rFonts w:ascii="Arial" w:eastAsia="Times New Roman" w:hAnsi="Arial" w:cs="Arial"/>
                      <w:sz w:val="20"/>
                      <w:lang w:eastAsia="en-IN"/>
                    </w:rPr>
                    <w:t> </w:t>
                  </w:r>
                  <w:r w:rsidRPr="00D932F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br/>
                    <w:t>following staff member :</w:t>
                  </w:r>
                </w:p>
              </w:tc>
            </w:tr>
            <w:tr w:rsidR="00D932FD" w:rsidRPr="00D932FD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    </w:t>
                  </w:r>
                  <w:r w:rsidRPr="00D932F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br/>
                    <w:t> </w:t>
                  </w:r>
                </w:p>
              </w:tc>
            </w:tr>
            <w:tr w:rsidR="00D932FD" w:rsidRPr="00D932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Employee Number   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  :  3690424</w:t>
                  </w:r>
                </w:p>
              </w:tc>
            </w:tr>
            <w:tr w:rsidR="00D932FD" w:rsidRPr="00D932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Employee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  :  Ambatipudi Sudarsan</w:t>
                  </w:r>
                </w:p>
              </w:tc>
            </w:tr>
          </w:tbl>
          <w:p w:rsidR="00D932FD" w:rsidRPr="00D932FD" w:rsidRDefault="00D932FD" w:rsidP="00D932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tbl>
            <w:tblPr>
              <w:tblW w:w="5250" w:type="dxa"/>
              <w:tblInd w:w="150" w:type="dxa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3750"/>
              <w:gridCol w:w="1500"/>
            </w:tblGrid>
            <w:tr w:rsidR="00D932FD" w:rsidRPr="00D932FD">
              <w:trPr>
                <w:trHeight w:val="270"/>
              </w:trPr>
              <w:tc>
                <w:tcPr>
                  <w:tcW w:w="25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E6F2FF"/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   Annual Basic Salary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E6F2FF"/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94160</w:t>
                  </w:r>
                  <w:r w:rsidRPr="00D932F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   </w:t>
                  </w:r>
                </w:p>
              </w:tc>
            </w:tr>
            <w:tr w:rsidR="00D932FD" w:rsidRPr="00D932FD">
              <w:trPr>
                <w:trHeight w:val="270"/>
              </w:trPr>
              <w:tc>
                <w:tcPr>
                  <w:tcW w:w="25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E6F2FF"/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   HRA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E6F2FF"/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46020   </w:t>
                  </w:r>
                </w:p>
              </w:tc>
            </w:tr>
            <w:tr w:rsidR="00D932FD" w:rsidRPr="00D932FD">
              <w:trPr>
                <w:trHeight w:val="240"/>
              </w:trPr>
              <w:tc>
                <w:tcPr>
                  <w:tcW w:w="25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E6F2FF"/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   Miscellaneous allowance</w:t>
                  </w:r>
                </w:p>
              </w:tc>
              <w:tc>
                <w:tcPr>
                  <w:tcW w:w="10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E6F2FF"/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105420   </w:t>
                  </w:r>
                </w:p>
              </w:tc>
            </w:tr>
            <w:tr w:rsidR="00D932FD" w:rsidRPr="00D932FD">
              <w:trPr>
                <w:trHeight w:val="240"/>
              </w:trPr>
              <w:tc>
                <w:tcPr>
                  <w:tcW w:w="25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E6F2FF"/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   Conveyance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E6F2FF"/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9600   </w:t>
                  </w:r>
                </w:p>
              </w:tc>
            </w:tr>
            <w:tr w:rsidR="00D932FD" w:rsidRPr="00D932FD">
              <w:trPr>
                <w:trHeight w:val="240"/>
              </w:trPr>
              <w:tc>
                <w:tcPr>
                  <w:tcW w:w="25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E6F2FF"/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   PF (company contribution)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E6F2FF"/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18979   </w:t>
                  </w:r>
                </w:p>
              </w:tc>
            </w:tr>
            <w:tr w:rsidR="00D932FD" w:rsidRPr="00D932FD">
              <w:trPr>
                <w:trHeight w:val="240"/>
              </w:trPr>
              <w:tc>
                <w:tcPr>
                  <w:tcW w:w="25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E6F2FF"/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    HIS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E6F2FF"/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2200   </w:t>
                  </w:r>
                </w:p>
              </w:tc>
            </w:tr>
            <w:tr w:rsidR="00D932FD" w:rsidRPr="00D932FD">
              <w:trPr>
                <w:trHeight w:val="240"/>
              </w:trPr>
              <w:tc>
                <w:tcPr>
                  <w:tcW w:w="25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E6F2FF"/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932FD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   </w:t>
                  </w:r>
                  <w:r w:rsidRPr="00D932F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CTC for Staff Member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E6F2FF"/>
                  <w:vAlign w:val="center"/>
                  <w:hideMark/>
                </w:tcPr>
                <w:p w:rsidR="00D932FD" w:rsidRPr="00D932FD" w:rsidRDefault="00D932FD" w:rsidP="00D932F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376</w:t>
                  </w:r>
                  <w:r w:rsidRPr="00D932F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379   </w:t>
                  </w:r>
                </w:p>
              </w:tc>
            </w:tr>
          </w:tbl>
          <w:p w:rsidR="00370756" w:rsidRPr="003A7A56" w:rsidRDefault="00370756" w:rsidP="00D932F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3A7A56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Other Entitlements</w:t>
            </w:r>
          </w:p>
          <w:p w:rsidR="00370756" w:rsidRDefault="00370756" w:rsidP="00D932F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If you required to work on holidays/weekly offs and beyond two hours of office hours, you will be reimbursed the </w:t>
            </w:r>
            <w:r w:rsidR="006233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conveyance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incurred by you as per policy of the </w:t>
            </w:r>
            <w:r w:rsidR="006233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Company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.</w:t>
            </w:r>
          </w:p>
          <w:p w:rsidR="00332BFD" w:rsidRDefault="00332BFD" w:rsidP="00D932F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Performance </w:t>
            </w:r>
            <w:r w:rsidRPr="00332BFD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Variable Pay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(PVP)</w:t>
            </w:r>
          </w:p>
          <w:p w:rsidR="00610156" w:rsidRDefault="00506628" w:rsidP="00D932F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0662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PVP will be 20</w:t>
            </w:r>
            <w:r w:rsidR="00ED5C2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to 35</w:t>
            </w:r>
            <w:r w:rsidRPr="0050662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% in CTC scenario. PVP shall be based on the level of responsibility upon an employee. There could be an overall increment, promotions based on Management discretion; the same shall be given across Base, Choice and PVP. </w:t>
            </w:r>
            <w:r w:rsidRPr="0050662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cr/>
            </w:r>
          </w:p>
          <w:p w:rsidR="00506628" w:rsidRDefault="00506628" w:rsidP="00D932F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  <w:r w:rsidRPr="0050662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his component is given to good performers on </w:t>
            </w:r>
            <w:proofErr w:type="gramStart"/>
            <w:r w:rsidRPr="0050662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</w:t>
            </w:r>
            <w:proofErr w:type="gramEnd"/>
            <w:r w:rsidRPr="0050662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yearly basis if they complete 1 ye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  <w:r w:rsidRPr="0050662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 in the Company.</w:t>
            </w:r>
          </w:p>
          <w:p w:rsidR="003A7A56" w:rsidRPr="00A32031" w:rsidRDefault="0062332D" w:rsidP="00D932F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A32031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Travel</w:t>
            </w:r>
            <w:r w:rsidR="003A7A56" w:rsidRPr="00A32031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&amp; Accommodation</w:t>
            </w:r>
          </w:p>
          <w:p w:rsidR="00332BFD" w:rsidRDefault="003A7A56" w:rsidP="00D932F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In case you are </w:t>
            </w:r>
            <w:r w:rsidR="006233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required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to </w:t>
            </w:r>
            <w:r w:rsidR="006233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travel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from one place to other for official purpose, you will be reimbursed the expenses incurred in travelling, </w:t>
            </w:r>
            <w:r w:rsidR="006233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accommodation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etc as per policy of the </w:t>
            </w:r>
            <w:r w:rsidR="006233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Company. Local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r w:rsidR="006233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travel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expenses shall also be reimbursed as per </w:t>
            </w:r>
            <w:r w:rsidR="006233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entitled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mode of transport.</w:t>
            </w:r>
          </w:p>
          <w:p w:rsidR="00D932FD" w:rsidRPr="00D932FD" w:rsidRDefault="00D932FD" w:rsidP="00D932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2F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For</w:t>
            </w:r>
            <w:r w:rsidRPr="00D93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D93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D932F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CMC Limited</w:t>
            </w:r>
            <w:r w:rsidRPr="00D93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32BFD" w:rsidRDefault="00D932FD" w:rsidP="00D932F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932F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Authorised Signatory</w:t>
            </w:r>
          </w:p>
          <w:p w:rsidR="00D932FD" w:rsidRPr="00D932FD" w:rsidRDefault="00D932FD" w:rsidP="003710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D932F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Company Seal</w:t>
            </w:r>
            <w:r w:rsidRPr="00D932FD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Bottom of Form</w:t>
            </w:r>
          </w:p>
        </w:tc>
        <w:tc>
          <w:tcPr>
            <w:tcW w:w="57" w:type="pct"/>
            <w:vAlign w:val="center"/>
            <w:hideMark/>
          </w:tcPr>
          <w:p w:rsidR="00D932FD" w:rsidRPr="00D932FD" w:rsidRDefault="00D932FD" w:rsidP="00D9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F46F9" w:rsidRDefault="00FF46F9"/>
    <w:sectPr w:rsidR="00FF46F9" w:rsidSect="0037103B">
      <w:pgSz w:w="11906" w:h="16838"/>
      <w:pgMar w:top="28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2FD"/>
    <w:rsid w:val="00332BFD"/>
    <w:rsid w:val="00370756"/>
    <w:rsid w:val="0037103B"/>
    <w:rsid w:val="003A7A56"/>
    <w:rsid w:val="00506628"/>
    <w:rsid w:val="00512EE5"/>
    <w:rsid w:val="00610156"/>
    <w:rsid w:val="0062332D"/>
    <w:rsid w:val="00736207"/>
    <w:rsid w:val="00A32031"/>
    <w:rsid w:val="00D82A99"/>
    <w:rsid w:val="00D932FD"/>
    <w:rsid w:val="00ED5C24"/>
    <w:rsid w:val="00FB32C1"/>
    <w:rsid w:val="00FF4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32FD"/>
  </w:style>
  <w:style w:type="paragraph" w:styleId="NormalWeb">
    <w:name w:val="Normal (Web)"/>
    <w:basedOn w:val="Normal"/>
    <w:uiPriority w:val="99"/>
    <w:unhideWhenUsed/>
    <w:rsid w:val="00D93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32F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32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32F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D932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D932F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6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ciis.ultimatix.net/apps/jsp/general/home.jsp?.t=12997315367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formatPrint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mciis.ultimatix.net/apps/jsp/general/logout.jsp?.t=1395659977336" TargetMode="External"/><Relationship Id="rId5" Type="http://schemas.openxmlformats.org/officeDocument/2006/relationships/hyperlink" Target="https://cmciis.ultimatix.net/apps/jsp/general/home.jsp?.t=1395659977336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Sudarsan</dc:creator>
  <cp:lastModifiedBy>Sudarsan</cp:lastModifiedBy>
  <cp:revision>12</cp:revision>
  <dcterms:created xsi:type="dcterms:W3CDTF">2014-03-24T11:20:00Z</dcterms:created>
  <dcterms:modified xsi:type="dcterms:W3CDTF">2014-03-24T16:23:00Z</dcterms:modified>
</cp:coreProperties>
</file>