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482C" w14:textId="77777777" w:rsidR="00F90ECE" w:rsidRPr="000B2430" w:rsidRDefault="000B2430" w:rsidP="000B2430">
      <w:pPr>
        <w:spacing w:line="360" w:lineRule="auto"/>
        <w:jc w:val="center"/>
        <w:rPr>
          <w:rFonts w:cs="David"/>
          <w:b/>
          <w:bCs/>
          <w:sz w:val="28"/>
          <w:szCs w:val="28"/>
          <w:rtl/>
        </w:rPr>
      </w:pPr>
      <w:r w:rsidRPr="000B2430">
        <w:rPr>
          <w:rFonts w:cs="David" w:hint="cs"/>
          <w:b/>
          <w:bCs/>
          <w:sz w:val="28"/>
          <w:szCs w:val="28"/>
          <w:rtl/>
        </w:rPr>
        <w:t xml:space="preserve">מטלת כיתה </w:t>
      </w:r>
      <w:r w:rsidRPr="000B2430">
        <w:rPr>
          <w:rFonts w:cs="David"/>
          <w:b/>
          <w:bCs/>
          <w:sz w:val="28"/>
          <w:szCs w:val="28"/>
          <w:rtl/>
        </w:rPr>
        <w:t>–</w:t>
      </w:r>
      <w:r w:rsidRPr="000B2430">
        <w:rPr>
          <w:rFonts w:cs="David" w:hint="cs"/>
          <w:b/>
          <w:bCs/>
          <w:sz w:val="28"/>
          <w:szCs w:val="28"/>
          <w:rtl/>
        </w:rPr>
        <w:t xml:space="preserve"> בונים מדינה </w:t>
      </w:r>
    </w:p>
    <w:p w14:paraId="093486F2" w14:textId="77777777" w:rsidR="000B2430" w:rsidRPr="000B2430" w:rsidRDefault="000B2430" w:rsidP="000B2430">
      <w:pPr>
        <w:spacing w:line="360" w:lineRule="auto"/>
        <w:jc w:val="center"/>
        <w:rPr>
          <w:rFonts w:cs="David"/>
          <w:b/>
          <w:bCs/>
          <w:sz w:val="24"/>
          <w:szCs w:val="24"/>
          <w:rtl/>
        </w:rPr>
      </w:pPr>
      <w:r w:rsidRPr="000B2430">
        <w:rPr>
          <w:rFonts w:cs="David" w:hint="cs"/>
          <w:b/>
          <w:bCs/>
          <w:sz w:val="24"/>
          <w:szCs w:val="24"/>
          <w:rtl/>
        </w:rPr>
        <w:t>נושא: מאבק היישוב בשלטון המנדט הבריטי</w:t>
      </w:r>
    </w:p>
    <w:p w14:paraId="3F29A5EA" w14:textId="77777777" w:rsidR="00544CCB" w:rsidRDefault="00544CCB" w:rsidP="000B2430">
      <w:pPr>
        <w:spacing w:line="360" w:lineRule="auto"/>
        <w:jc w:val="both"/>
        <w:rPr>
          <w:rFonts w:cs="David"/>
          <w:sz w:val="24"/>
          <w:szCs w:val="24"/>
          <w:rtl/>
        </w:rPr>
      </w:pPr>
    </w:p>
    <w:p w14:paraId="3BCEDE18" w14:textId="77777777" w:rsidR="0074578A" w:rsidRDefault="0074578A" w:rsidP="000B2430">
      <w:pPr>
        <w:spacing w:line="360" w:lineRule="auto"/>
        <w:jc w:val="both"/>
        <w:rPr>
          <w:rFonts w:cs="David"/>
          <w:sz w:val="24"/>
          <w:szCs w:val="24"/>
          <w:rtl/>
        </w:rPr>
      </w:pPr>
      <w:r>
        <w:rPr>
          <w:rFonts w:cs="David" w:hint="cs"/>
          <w:sz w:val="24"/>
          <w:szCs w:val="24"/>
          <w:rtl/>
        </w:rPr>
        <w:t xml:space="preserve">הקטע שלפניך לקוח ממסמך שהגישה תנועת המרי העברי לוועדת החקירה </w:t>
      </w:r>
      <w:proofErr w:type="spellStart"/>
      <w:r>
        <w:rPr>
          <w:rFonts w:cs="David" w:hint="cs"/>
          <w:sz w:val="24"/>
          <w:szCs w:val="24"/>
          <w:rtl/>
        </w:rPr>
        <w:t>האנגלו</w:t>
      </w:r>
      <w:proofErr w:type="spellEnd"/>
      <w:r>
        <w:rPr>
          <w:rFonts w:cs="David" w:hint="cs"/>
          <w:sz w:val="24"/>
          <w:szCs w:val="24"/>
          <w:rtl/>
        </w:rPr>
        <w:t>-אמריקנית בשנת 1946. קרא אותו וענה על השאלה שאחריו:</w:t>
      </w:r>
    </w:p>
    <w:p w14:paraId="0A2B21A1" w14:textId="77777777" w:rsidR="0074578A" w:rsidRDefault="0074578A" w:rsidP="000B2430">
      <w:pPr>
        <w:pBdr>
          <w:top w:val="single" w:sz="4" w:space="1" w:color="auto"/>
          <w:left w:val="single" w:sz="4" w:space="4" w:color="auto"/>
          <w:bottom w:val="single" w:sz="4" w:space="1" w:color="auto"/>
          <w:right w:val="single" w:sz="4" w:space="4" w:color="auto"/>
        </w:pBdr>
        <w:spacing w:line="360" w:lineRule="auto"/>
        <w:jc w:val="both"/>
        <w:rPr>
          <w:rFonts w:cs="David"/>
          <w:sz w:val="24"/>
          <w:szCs w:val="24"/>
          <w:rtl/>
        </w:rPr>
      </w:pPr>
      <w:r>
        <w:rPr>
          <w:rFonts w:cs="David" w:hint="cs"/>
          <w:sz w:val="24"/>
          <w:szCs w:val="24"/>
          <w:rtl/>
        </w:rPr>
        <w:t>בסתיו 1945 התברר כי גם הממשלה הבריטית הנוכחית בגדה בהתחייבויות של בריטניה הגדולה ובהתחייבויות המיוחדות של מפלגת השלטון. רק אז התחילה לפעול תנועת המרי העברי. אבל אין לכנות את פעולותיה בכינוי הגנאי 'טרור'. אם יש טרור בארץ הזאת הרי זה הטרור מצד השלטונות. כך הוא הדבר בעינינו. אם נגד סירה רעועה, המסיעה מאות אחדות של פליטים, שולח השלטון הבריטי אווירוני סיור ואוניות משחית, אם הוא מפעיל נגדה תחנות רדאר משוכללות, אם הוא מקים תחנות משטרה מיוחדות על חוף הים, אם הוא משתמש בצבא מוטס ובמשטרה ממ</w:t>
      </w:r>
      <w:r w:rsidR="005870DE">
        <w:rPr>
          <w:rFonts w:cs="David" w:hint="cs"/>
          <w:sz w:val="24"/>
          <w:szCs w:val="24"/>
          <w:rtl/>
        </w:rPr>
        <w:t>ונ</w:t>
      </w:r>
      <w:r>
        <w:rPr>
          <w:rFonts w:cs="David" w:hint="cs"/>
          <w:sz w:val="24"/>
          <w:szCs w:val="24"/>
          <w:rtl/>
        </w:rPr>
        <w:t>עת לגילוי המעפילים שירדו בסתר אל החוף, הרי זה טרור נגדנו</w:t>
      </w:r>
      <w:r w:rsidR="005870DE">
        <w:rPr>
          <w:rFonts w:cs="David" w:hint="cs"/>
          <w:sz w:val="24"/>
          <w:szCs w:val="24"/>
          <w:rtl/>
        </w:rPr>
        <w:t>, וכאשר אנחנו פוגעים בכל אלה, אנו מתגוננים מפני השלטונות. כאשר אנחנו תוקפים לצורכי הגנתנו איזה שהוא מכשיר דומם של השלטון, אנו מקפידים על כך שלא לפגוע באנשים עד גבול הסיכון של הצלחת הפעולה וביטחון אנשינו. אבל השלטון מחזיק בכלא מאות אנשים צעירים ללא דין ומשפט ומגרש לגלות מאות יהודים ללא כל הסתמכות על החוק. אכן, טרור בארץ נוקטים השלטונות.</w:t>
      </w:r>
    </w:p>
    <w:p w14:paraId="33B5C7F9" w14:textId="77777777" w:rsidR="00544CCB" w:rsidRDefault="005870DE" w:rsidP="005870DE">
      <w:pPr>
        <w:pBdr>
          <w:top w:val="single" w:sz="4" w:space="1" w:color="auto"/>
          <w:left w:val="single" w:sz="4" w:space="4" w:color="auto"/>
          <w:bottom w:val="single" w:sz="4" w:space="1" w:color="auto"/>
          <w:right w:val="single" w:sz="4" w:space="4" w:color="auto"/>
        </w:pBdr>
        <w:spacing w:line="360" w:lineRule="auto"/>
        <w:jc w:val="both"/>
        <w:rPr>
          <w:rFonts w:cs="David"/>
          <w:sz w:val="24"/>
          <w:szCs w:val="24"/>
        </w:rPr>
      </w:pPr>
      <w:r w:rsidRPr="000B2430">
        <w:rPr>
          <w:rFonts w:cs="David" w:hint="cs"/>
          <w:sz w:val="24"/>
          <w:szCs w:val="24"/>
          <w:rtl/>
        </w:rPr>
        <w:t xml:space="preserve"> </w:t>
      </w:r>
      <w:r w:rsidR="000B2430" w:rsidRPr="000B2430">
        <w:rPr>
          <w:rFonts w:cs="David" w:hint="cs"/>
          <w:sz w:val="24"/>
          <w:szCs w:val="24"/>
          <w:rtl/>
        </w:rPr>
        <w:t xml:space="preserve">(מעובד על פי </w:t>
      </w:r>
      <w:r>
        <w:rPr>
          <w:rFonts w:cs="David" w:hint="cs"/>
          <w:sz w:val="24"/>
          <w:szCs w:val="24"/>
          <w:rtl/>
        </w:rPr>
        <w:t>קובץ מסמכים בתולדות המדינה, מרכז ההסברה וההוצאה לאור של משרד הביטחון, 1981, עמ' 52-51</w:t>
      </w:r>
      <w:r w:rsidR="000B2430" w:rsidRPr="000B2430">
        <w:rPr>
          <w:rFonts w:cs="David" w:hint="cs"/>
          <w:sz w:val="24"/>
          <w:szCs w:val="24"/>
          <w:rtl/>
        </w:rPr>
        <w:t>)</w:t>
      </w:r>
    </w:p>
    <w:p w14:paraId="5FC574EB" w14:textId="77777777" w:rsidR="000B2430" w:rsidRDefault="000B2430" w:rsidP="00544CCB">
      <w:pPr>
        <w:rPr>
          <w:rFonts w:cs="David"/>
          <w:sz w:val="24"/>
          <w:szCs w:val="24"/>
          <w:rtl/>
        </w:rPr>
      </w:pPr>
    </w:p>
    <w:p w14:paraId="352356EE" w14:textId="6F22A34F" w:rsidR="00544CCB" w:rsidRDefault="0074578A" w:rsidP="0074578A">
      <w:pPr>
        <w:spacing w:line="360" w:lineRule="auto"/>
        <w:rPr>
          <w:rFonts w:cs="David"/>
          <w:sz w:val="24"/>
          <w:szCs w:val="24"/>
          <w:rtl/>
        </w:rPr>
      </w:pPr>
      <w:r>
        <w:rPr>
          <w:rFonts w:cs="David" w:hint="cs"/>
          <w:sz w:val="24"/>
          <w:szCs w:val="24"/>
          <w:rtl/>
        </w:rPr>
        <w:t xml:space="preserve">הסבר כיצד סיבה </w:t>
      </w:r>
      <w:r w:rsidRPr="0074578A">
        <w:rPr>
          <w:rFonts w:cs="David" w:hint="cs"/>
          <w:sz w:val="24"/>
          <w:szCs w:val="24"/>
          <w:u w:val="single"/>
          <w:rtl/>
        </w:rPr>
        <w:t>אחת</w:t>
      </w:r>
      <w:r>
        <w:rPr>
          <w:rFonts w:cs="David" w:hint="cs"/>
          <w:sz w:val="24"/>
          <w:szCs w:val="24"/>
          <w:rtl/>
        </w:rPr>
        <w:t xml:space="preserve"> להקמת תנועת המרי העברי </w:t>
      </w:r>
      <w:r w:rsidRPr="0074578A">
        <w:rPr>
          <w:rFonts w:cs="David" w:hint="cs"/>
          <w:sz w:val="24"/>
          <w:szCs w:val="24"/>
          <w:u w:val="single"/>
          <w:rtl/>
        </w:rPr>
        <w:t>ואחת</w:t>
      </w:r>
      <w:r>
        <w:rPr>
          <w:rFonts w:cs="David" w:hint="cs"/>
          <w:sz w:val="24"/>
          <w:szCs w:val="24"/>
          <w:rtl/>
        </w:rPr>
        <w:t xml:space="preserve"> מדרכי </w:t>
      </w:r>
      <w:r w:rsidR="0053792C">
        <w:rPr>
          <w:rFonts w:cs="David" w:hint="cs"/>
          <w:sz w:val="24"/>
          <w:szCs w:val="24"/>
          <w:rtl/>
        </w:rPr>
        <w:t>פעולתה באות לידי ביטוי בקטע. הסבר</w:t>
      </w:r>
      <w:r>
        <w:rPr>
          <w:rFonts w:cs="David" w:hint="cs"/>
          <w:sz w:val="24"/>
          <w:szCs w:val="24"/>
          <w:rtl/>
        </w:rPr>
        <w:t xml:space="preserve"> על פי מה שלמדת סיבה נוספת </w:t>
      </w:r>
      <w:r w:rsidRPr="005870DE">
        <w:rPr>
          <w:rFonts w:cs="David" w:hint="cs"/>
          <w:sz w:val="24"/>
          <w:szCs w:val="24"/>
          <w:u w:val="single"/>
          <w:rtl/>
        </w:rPr>
        <w:t>אחת</w:t>
      </w:r>
      <w:r>
        <w:rPr>
          <w:rFonts w:cs="David" w:hint="cs"/>
          <w:sz w:val="24"/>
          <w:szCs w:val="24"/>
          <w:rtl/>
        </w:rPr>
        <w:t xml:space="preserve"> להקמת תנועת המרי העברי.</w:t>
      </w:r>
      <w:r w:rsidR="00FA739C">
        <w:rPr>
          <w:rFonts w:cs="David" w:hint="cs"/>
          <w:sz w:val="24"/>
          <w:szCs w:val="24"/>
          <w:rtl/>
        </w:rPr>
        <w:t xml:space="preserve"> </w:t>
      </w:r>
    </w:p>
    <w:p w14:paraId="1EDFF09B" w14:textId="496A271D" w:rsidR="00FC3DF2" w:rsidRDefault="00FC3DF2" w:rsidP="0074578A">
      <w:pPr>
        <w:spacing w:line="360" w:lineRule="auto"/>
        <w:rPr>
          <w:rFonts w:cs="David"/>
          <w:sz w:val="24"/>
          <w:szCs w:val="24"/>
          <w:rtl/>
        </w:rPr>
      </w:pPr>
      <w:r>
        <w:rPr>
          <w:rFonts w:cs="David" w:hint="cs"/>
          <w:sz w:val="24"/>
          <w:szCs w:val="24"/>
          <w:rtl/>
        </w:rPr>
        <w:t xml:space="preserve">סיבה אחת להקמת תנועת המרי העברי שבאה לידי ביטוי בקטע היא האכזבה ממדיניות </w:t>
      </w:r>
      <w:proofErr w:type="spellStart"/>
      <w:r>
        <w:rPr>
          <w:rFonts w:cs="David" w:hint="cs"/>
          <w:sz w:val="24"/>
          <w:szCs w:val="24"/>
          <w:rtl/>
        </w:rPr>
        <w:t>בריטיניה</w:t>
      </w:r>
      <w:proofErr w:type="spellEnd"/>
      <w:r>
        <w:rPr>
          <w:rFonts w:cs="David" w:hint="cs"/>
          <w:sz w:val="24"/>
          <w:szCs w:val="24"/>
          <w:rtl/>
        </w:rPr>
        <w:t xml:space="preserve">. הישוב היהודי ציפה שבריטניה תאפשר לניצולי השואה ולעקורים לעלות לארץ ישראל, ואף לפני הבחירות מפלגת הלייבור מבטיח שתשנה את הספר הלבן </w:t>
      </w:r>
      <w:r>
        <w:rPr>
          <w:rFonts w:cs="David"/>
          <w:sz w:val="24"/>
          <w:szCs w:val="24"/>
          <w:rtl/>
        </w:rPr>
        <w:t>–</w:t>
      </w:r>
      <w:r>
        <w:rPr>
          <w:rFonts w:cs="David" w:hint="cs"/>
          <w:sz w:val="24"/>
          <w:szCs w:val="24"/>
          <w:rtl/>
        </w:rPr>
        <w:t xml:space="preserve"> אך אינו השתנה. בקטע, מצוין כי "התברר כי גם הממשלה הבריטית הנוכחית בגדה בהתחייבויות של בריטניה הגדולה..." כתוב בפירוש שהממשלה הבריטית לא עמדה בהבטחתה לשנות את הספר הלבן. בנוסף, מתואר הנהלים של השלטון להפעיל אמצעים שונים נגד ספינת הפליטים (כגון תחנות רדאר משוכללות)</w:t>
      </w:r>
      <w:r w:rsidR="000A66F6">
        <w:rPr>
          <w:rFonts w:cs="David" w:hint="cs"/>
          <w:sz w:val="24"/>
          <w:szCs w:val="24"/>
          <w:rtl/>
        </w:rPr>
        <w:t xml:space="preserve"> </w:t>
      </w:r>
      <w:r w:rsidR="000A66F6">
        <w:rPr>
          <w:rFonts w:cs="David"/>
          <w:sz w:val="24"/>
          <w:szCs w:val="24"/>
          <w:rtl/>
        </w:rPr>
        <w:t>–</w:t>
      </w:r>
      <w:r w:rsidR="000A66F6">
        <w:rPr>
          <w:rFonts w:cs="David" w:hint="cs"/>
          <w:sz w:val="24"/>
          <w:szCs w:val="24"/>
          <w:rtl/>
        </w:rPr>
        <w:t xml:space="preserve"> כאן רואים שבקטע מדובר על האכזבה מכך שבריטניה לא נתנה למעפילים לעלות לישראל כשהבטיחה. </w:t>
      </w:r>
    </w:p>
    <w:p w14:paraId="086B5955" w14:textId="3563716D" w:rsidR="000A66F6" w:rsidRDefault="000A66F6" w:rsidP="0074578A">
      <w:pPr>
        <w:spacing w:line="360" w:lineRule="auto"/>
        <w:rPr>
          <w:rFonts w:cs="David"/>
          <w:sz w:val="24"/>
          <w:szCs w:val="24"/>
          <w:rtl/>
        </w:rPr>
      </w:pPr>
      <w:r>
        <w:rPr>
          <w:rFonts w:cs="David" w:hint="cs"/>
          <w:sz w:val="24"/>
          <w:szCs w:val="24"/>
          <w:rtl/>
        </w:rPr>
        <w:t xml:space="preserve">דרך פעולה אחת של תנועת המרי העברי שבאה לידי ביטוי בקטע היא פגיעה בסמכות הבריטית ללא פגיעה בחיי אדם. בקטע מתואר כי פגיעה באמצעים הבריטים לשליטה על </w:t>
      </w:r>
      <w:r w:rsidR="00A67C7B">
        <w:rPr>
          <w:rFonts w:cs="David" w:hint="cs"/>
          <w:sz w:val="24"/>
          <w:szCs w:val="24"/>
          <w:rtl/>
        </w:rPr>
        <w:t>ספינות המעפילים אכן קרתה כאמצעי להתגוננות מול השלטון, אך עדיין היו "</w:t>
      </w:r>
      <w:r w:rsidR="00A67C7B">
        <w:rPr>
          <w:rFonts w:cs="David" w:hint="cs"/>
          <w:sz w:val="24"/>
          <w:szCs w:val="24"/>
          <w:rtl/>
        </w:rPr>
        <w:t>מקפידים על כך שלא לפגוע באנשים עד גבול הסיכון של הצלחת הפעולה וביטחון אנשינו</w:t>
      </w:r>
      <w:r w:rsidR="00A67C7B">
        <w:rPr>
          <w:rFonts w:cs="David" w:hint="cs"/>
          <w:sz w:val="24"/>
          <w:szCs w:val="24"/>
          <w:rtl/>
        </w:rPr>
        <w:t xml:space="preserve">" </w:t>
      </w:r>
      <w:r w:rsidR="00A67C7B">
        <w:rPr>
          <w:rFonts w:cs="David"/>
          <w:sz w:val="24"/>
          <w:szCs w:val="24"/>
          <w:rtl/>
        </w:rPr>
        <w:t>–</w:t>
      </w:r>
      <w:r w:rsidR="00A67C7B">
        <w:rPr>
          <w:rFonts w:cs="David" w:hint="cs"/>
          <w:sz w:val="24"/>
          <w:szCs w:val="24"/>
          <w:rtl/>
        </w:rPr>
        <w:t xml:space="preserve"> משתדלים עד כמה שיותר לפגוע רק בסמכות הבריטית, באמצעיה, ולא במעשיה.</w:t>
      </w:r>
    </w:p>
    <w:p w14:paraId="43032B5A" w14:textId="3C6D8841" w:rsidR="00A67C7B" w:rsidRDefault="00A67C7B" w:rsidP="00A67C7B">
      <w:pPr>
        <w:spacing w:line="360" w:lineRule="auto"/>
        <w:rPr>
          <w:rFonts w:cs="David"/>
          <w:sz w:val="24"/>
          <w:szCs w:val="24"/>
          <w:rtl/>
        </w:rPr>
      </w:pPr>
      <w:r>
        <w:rPr>
          <w:rFonts w:cs="David" w:hint="cs"/>
          <w:sz w:val="24"/>
          <w:szCs w:val="24"/>
          <w:rtl/>
        </w:rPr>
        <w:lastRenderedPageBreak/>
        <w:t xml:space="preserve">סיבה נוספת להקמת תנועת המרי העברי היא הרצון להשפיע ולגייס את דעת הקהל הבינלאומית. שלוש המחתרות, ההגנה, האצ"ל </w:t>
      </w:r>
      <w:proofErr w:type="spellStart"/>
      <w:r>
        <w:rPr>
          <w:rFonts w:cs="David" w:hint="cs"/>
          <w:sz w:val="24"/>
          <w:szCs w:val="24"/>
          <w:rtl/>
        </w:rPr>
        <w:t>והלח"י</w:t>
      </w:r>
      <w:proofErr w:type="spellEnd"/>
      <w:r w:rsidRPr="00A67C7B">
        <w:rPr>
          <w:rFonts w:ascii="David" w:hAnsi="David" w:cs="David"/>
          <w:sz w:val="24"/>
          <w:szCs w:val="24"/>
          <w:shd w:val="clear" w:color="auto" w:fill="FFFFFF"/>
          <w:rtl/>
        </w:rPr>
        <w:t xml:space="preserve"> סברו כי פעולות משותפות שלהן יבטאו את נחישות</w:t>
      </w:r>
      <w:r>
        <w:rPr>
          <w:rFonts w:ascii="David" w:hAnsi="David" w:cs="David" w:hint="cs"/>
          <w:sz w:val="24"/>
          <w:szCs w:val="24"/>
          <w:shd w:val="clear" w:color="auto" w:fill="FFFFFF"/>
          <w:rtl/>
        </w:rPr>
        <w:t xml:space="preserve">ן </w:t>
      </w:r>
      <w:r w:rsidRPr="00A67C7B">
        <w:rPr>
          <w:rFonts w:ascii="David" w:hAnsi="David" w:cs="David"/>
          <w:sz w:val="24"/>
          <w:szCs w:val="24"/>
          <w:shd w:val="clear" w:color="auto" w:fill="FFFFFF"/>
          <w:rtl/>
        </w:rPr>
        <w:t xml:space="preserve">ונחישות היישוב היהודי בארץ להיאבק בשלטון הזר </w:t>
      </w:r>
      <w:r>
        <w:rPr>
          <w:rFonts w:ascii="David" w:hAnsi="David" w:cs="David" w:hint="cs"/>
          <w:sz w:val="24"/>
          <w:szCs w:val="24"/>
          <w:shd w:val="clear" w:color="auto" w:fill="FFFFFF"/>
          <w:rtl/>
        </w:rPr>
        <w:t>ולבטא</w:t>
      </w:r>
      <w:r w:rsidRPr="00A67C7B">
        <w:rPr>
          <w:rFonts w:ascii="David" w:hAnsi="David" w:cs="David"/>
          <w:sz w:val="24"/>
          <w:szCs w:val="24"/>
          <w:shd w:val="clear" w:color="auto" w:fill="FFFFFF"/>
          <w:rtl/>
        </w:rPr>
        <w:t xml:space="preserve"> ציונות, וכך הקהל הבינלאומי</w:t>
      </w:r>
      <w:r w:rsidR="004D44DB">
        <w:rPr>
          <w:rFonts w:ascii="David" w:hAnsi="David" w:cs="David" w:hint="cs"/>
          <w:sz w:val="24"/>
          <w:szCs w:val="24"/>
          <w:shd w:val="clear" w:color="auto" w:fill="FFFFFF"/>
          <w:rtl/>
        </w:rPr>
        <w:t xml:space="preserve"> </w:t>
      </w:r>
      <w:r w:rsidRPr="00A67C7B">
        <w:rPr>
          <w:rFonts w:ascii="David" w:hAnsi="David" w:cs="David"/>
          <w:sz w:val="24"/>
          <w:szCs w:val="24"/>
          <w:shd w:val="clear" w:color="auto" w:fill="FFFFFF"/>
          <w:rtl/>
        </w:rPr>
        <w:t xml:space="preserve">יעריך </w:t>
      </w:r>
      <w:r w:rsidR="004D44DB">
        <w:rPr>
          <w:rFonts w:ascii="David" w:hAnsi="David" w:cs="David" w:hint="cs"/>
          <w:sz w:val="24"/>
          <w:szCs w:val="24"/>
          <w:shd w:val="clear" w:color="auto" w:fill="FFFFFF"/>
          <w:rtl/>
        </w:rPr>
        <w:t xml:space="preserve"> ציונות ויתמוך</w:t>
      </w:r>
      <w:r w:rsidRPr="00A67C7B">
        <w:rPr>
          <w:rFonts w:ascii="David" w:hAnsi="David" w:cs="David"/>
          <w:sz w:val="24"/>
          <w:szCs w:val="24"/>
          <w:shd w:val="clear" w:color="auto" w:fill="FFFFFF"/>
          <w:rtl/>
        </w:rPr>
        <w:t xml:space="preserve"> בהקמת מדינה יהודית בארץ.</w:t>
      </w:r>
      <w:r w:rsidRPr="00A67C7B">
        <w:rPr>
          <w:rFonts w:ascii="Open Sans" w:hAnsi="Open Sans" w:cs="Times New Roman" w:hint="cs"/>
          <w:sz w:val="24"/>
          <w:szCs w:val="24"/>
          <w:shd w:val="clear" w:color="auto" w:fill="FFFFFF"/>
          <w:rtl/>
        </w:rPr>
        <w:t xml:space="preserve"> </w:t>
      </w:r>
    </w:p>
    <w:p w14:paraId="27CAB018" w14:textId="77777777" w:rsidR="00544CCB" w:rsidRPr="00544CCB" w:rsidRDefault="00544CCB" w:rsidP="00544CCB">
      <w:pPr>
        <w:rPr>
          <w:rFonts w:cs="David"/>
          <w:sz w:val="24"/>
          <w:szCs w:val="24"/>
        </w:rPr>
      </w:pPr>
    </w:p>
    <w:sectPr w:rsidR="00544CCB" w:rsidRPr="00544CCB" w:rsidSect="009338E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430"/>
    <w:rsid w:val="00085613"/>
    <w:rsid w:val="000A66F6"/>
    <w:rsid w:val="000B2430"/>
    <w:rsid w:val="004D44DB"/>
    <w:rsid w:val="0053792C"/>
    <w:rsid w:val="00544CCB"/>
    <w:rsid w:val="005870DE"/>
    <w:rsid w:val="006B2EDE"/>
    <w:rsid w:val="0074578A"/>
    <w:rsid w:val="009338EC"/>
    <w:rsid w:val="00A67C7B"/>
    <w:rsid w:val="00F07DB4"/>
    <w:rsid w:val="00FA739C"/>
    <w:rsid w:val="00FC3D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70E7"/>
  <w15:chartTrackingRefBased/>
  <w15:docId w15:val="{7FFC315A-8F5D-4316-BC09-F1097AFF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2103</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נועה שפנצר</cp:lastModifiedBy>
  <cp:revision>2</cp:revision>
  <dcterms:created xsi:type="dcterms:W3CDTF">2021-12-10T09:41:00Z</dcterms:created>
  <dcterms:modified xsi:type="dcterms:W3CDTF">2021-12-10T09:41:00Z</dcterms:modified>
</cp:coreProperties>
</file>