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560" w:line="312" w:lineRule="auto"/>
        <w:jc w:val="center"/>
      </w:pPr>
      <w:r>
        <w:rPr>
          <w:rFonts w:ascii="Times New Roman" w:hAnsi="Times New Roman"/>
          <w:b/>
          <w:i w:val="0"/>
          <w:sz w:val="28"/>
        </w:rPr>
        <w:t>Real-Time Overall Equipment Effectiveness (OEE) Monitoring and Predictive Maintenance Platform</w:t>
      </w:r>
    </w:p>
    <w:p>
      <w:pPr>
        <w:spacing w:before="200" w:after="320" w:line="324" w:lineRule="auto"/>
        <w:jc w:val="center"/>
      </w:pPr>
      <w:r>
        <w:rPr>
          <w:rFonts w:ascii="Times New Roman" w:hAnsi="Times New Roman"/>
          <w:b/>
          <w:i w:val="0"/>
          <w:sz w:val="28"/>
        </w:rPr>
        <w:t>A PROJECT REPORT</w:t>
      </w:r>
    </w:p>
    <w:p>
      <w:pPr>
        <w:spacing w:before="200" w:after="80" w:line="324" w:lineRule="auto"/>
        <w:jc w:val="center"/>
      </w:pPr>
      <w:r>
        <w:rPr>
          <w:rFonts w:ascii="Times New Roman" w:hAnsi="Times New Roman"/>
          <w:b w:val="0"/>
          <w:i/>
          <w:sz w:val="24"/>
        </w:rPr>
        <w:t>Submitted by</w:t>
      </w:r>
    </w:p>
    <w:p>
      <w:pPr>
        <w:spacing w:before="80" w:after="480" w:line="288" w:lineRule="auto"/>
        <w:jc w:val="center"/>
      </w:pPr>
      <w:r>
        <w:rPr>
          <w:rFonts w:ascii="Times New Roman" w:hAnsi="Times New Roman"/>
          <w:b/>
          <w:i w:val="0"/>
          <w:sz w:val="28"/>
        </w:rPr>
        <w:t>HARISH PADMAVEL S B</w:t>
        <w:br/>
        <w:t>(310624205081)</w:t>
      </w:r>
    </w:p>
    <w:p>
      <w:pPr>
        <w:spacing w:before="160" w:after="80" w:line="288" w:lineRule="auto"/>
        <w:jc w:val="center"/>
      </w:pPr>
      <w:r>
        <w:rPr>
          <w:rFonts w:ascii="Times New Roman" w:hAnsi="Times New Roman"/>
          <w:b w:val="0"/>
          <w:i/>
          <w:sz w:val="24"/>
        </w:rPr>
        <w:t>in partial fulfillment for the award of the degree</w:t>
        <w:br/>
        <w:t>of</w:t>
      </w:r>
    </w:p>
    <w:p>
      <w:pPr>
        <w:spacing w:before="120" w:after="160" w:line="288" w:lineRule="auto"/>
        <w:jc w:val="center"/>
      </w:pPr>
      <w:r>
        <w:rPr>
          <w:rFonts w:ascii="Times New Roman" w:hAnsi="Times New Roman"/>
          <w:b/>
          <w:i w:val="0"/>
          <w:sz w:val="28"/>
        </w:rPr>
        <w:t>BACHELOR OF TECHNOLOGY</w:t>
        <w:br/>
        <w:t>in</w:t>
        <w:br/>
        <w:t>INFORMATION TECHNOLOGY</w:t>
      </w:r>
    </w:p>
    <w:p>
      <w:pPr>
        <w:spacing w:before="280" w:after="280"/>
        <w:jc w:val="center"/>
      </w:pPr>
      <w:r>
        <w:drawing>
          <wp:inline xmlns:a="http://schemas.openxmlformats.org/drawingml/2006/main" xmlns:pic="http://schemas.openxmlformats.org/drawingml/2006/picture">
            <wp:extent cx="1097280" cy="1188246"/>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97280" cy="1188246"/>
                    </a:xfrm>
                    <a:prstGeom prst="rect"/>
                  </pic:spPr>
                </pic:pic>
              </a:graphicData>
            </a:graphic>
          </wp:inline>
        </w:drawing>
      </w:r>
    </w:p>
    <w:p>
      <w:pPr>
        <w:spacing w:before="120" w:after="80" w:line="288" w:lineRule="auto"/>
        <w:jc w:val="center"/>
      </w:pPr>
      <w:r>
        <w:rPr>
          <w:rFonts w:ascii="Times New Roman" w:hAnsi="Times New Roman"/>
          <w:b/>
          <w:i w:val="0"/>
          <w:sz w:val="28"/>
        </w:rPr>
        <w:t>EASWARI ENGINEERING COLLEGE</w:t>
        <w:br/>
        <w:t>(AN AUTONOMOUS INSTITUTION) – AFFILIATED TO ANNA UNIVERSITY, CHENNAI</w:t>
      </w:r>
    </w:p>
    <w:p>
      <w:pPr>
        <w:spacing w:before="320" w:after="0" w:line="324" w:lineRule="auto"/>
        <w:jc w:val="center"/>
      </w:pPr>
      <w:r>
        <w:rPr>
          <w:rFonts w:ascii="Times New Roman" w:hAnsi="Times New Roman"/>
          <w:b/>
          <w:i w:val="0"/>
          <w:sz w:val="28"/>
        </w:rPr>
        <w:t>MARCH 2026</w:t>
      </w:r>
    </w:p>
    <w:p>
      <w:r>
        <w:br w:type="page"/>
      </w:r>
    </w:p>
    <w:p>
      <w:pPr>
        <w:spacing w:before="200" w:after="120"/>
        <w:jc w:val="center"/>
      </w:pPr>
      <w:r>
        <w:drawing>
          <wp:inline xmlns:a="http://schemas.openxmlformats.org/drawingml/2006/main" xmlns:pic="http://schemas.openxmlformats.org/drawingml/2006/picture">
            <wp:extent cx="777240" cy="841674"/>
            <wp:docPr id="2" name="Picture 2"/>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777240" cy="841674"/>
                    </a:xfrm>
                    <a:prstGeom prst="rect"/>
                  </pic:spPr>
                </pic:pic>
              </a:graphicData>
            </a:graphic>
          </wp:inline>
        </w:drawing>
      </w:r>
    </w:p>
    <w:p>
      <w:pPr>
        <w:spacing w:before="80" w:after="360" w:line="324" w:lineRule="auto"/>
        <w:jc w:val="center"/>
      </w:pPr>
      <w:r>
        <w:rPr>
          <w:rFonts w:ascii="Times New Roman" w:hAnsi="Times New Roman"/>
          <w:b/>
          <w:i w:val="0"/>
          <w:sz w:val="28"/>
        </w:rPr>
        <w:t>EASWARI ENGINEERING COLLEGE</w:t>
      </w:r>
    </w:p>
    <w:p>
      <w:pPr>
        <w:spacing w:before="200" w:after="480" w:line="324" w:lineRule="auto"/>
        <w:jc w:val="center"/>
      </w:pPr>
      <w:r>
        <w:rPr>
          <w:rFonts w:ascii="Times New Roman" w:hAnsi="Times New Roman"/>
          <w:b/>
          <w:i w:val="0"/>
          <w:sz w:val="28"/>
        </w:rPr>
        <w:t>BONAFIDE CERTIFICATE</w:t>
      </w:r>
    </w:p>
    <w:p>
      <w:pPr>
        <w:spacing w:before="0" w:after="960" w:line="360" w:lineRule="auto"/>
        <w:jc w:val="both"/>
      </w:pPr>
      <w:r>
        <w:rPr>
          <w:rFonts w:ascii="Times New Roman" w:hAnsi="Times New Roman"/>
          <w:b w:val="0"/>
          <w:i w:val="0"/>
          <w:sz w:val="24"/>
        </w:rPr>
        <w:t>Certified that this project work entitled “Real-Time Overall Equipment Effectiveness (OEE) Monitoring and Predictive Maintenance Platform” is the bonafide work of HARISH PADMAVEL S B (310624205081) who carried out the project under my supervision.</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08"/>
        <w:gridCol w:w="4608"/>
      </w:tblGrid>
      <w:tr>
        <w:tc>
          <w:tcPr>
            <w:tcW w:type="dxa" w:w="4500"/>
          </w:tcPr>
          <w:p>
            <w:pPr>
              <w:spacing w:before="40" w:after="40"/>
            </w:pPr>
            <w:r>
              <w:rPr>
                <w:rFonts w:ascii="Times New Roman" w:hAnsi="Times New Roman"/>
                <w:b/>
                <w:sz w:val="24"/>
              </w:rPr>
              <w:t>SIGNATURE</w:t>
            </w:r>
          </w:p>
        </w:tc>
        <w:tc>
          <w:tcPr>
            <w:tcW w:type="dxa" w:w="4500"/>
          </w:tcPr>
          <w:p>
            <w:pPr>
              <w:spacing w:before="40" w:after="40"/>
            </w:pPr>
            <w:r>
              <w:rPr>
                <w:rFonts w:ascii="Times New Roman" w:hAnsi="Times New Roman"/>
                <w:b/>
                <w:sz w:val="24"/>
              </w:rPr>
              <w:t>SIGNATURE</w:t>
            </w:r>
          </w:p>
        </w:tc>
      </w:tr>
      <w:tr>
        <w:tc>
          <w:tcPr>
            <w:tcW w:type="dxa" w:w="4500"/>
          </w:tcPr>
          <w:p>
            <w:pPr>
              <w:spacing w:before="40" w:after="40"/>
            </w:pPr>
            <w:r>
              <w:rPr>
                <w:rFonts w:ascii="Times New Roman" w:hAnsi="Times New Roman"/>
                <w:b/>
                <w:sz w:val="24"/>
              </w:rPr>
              <w:t>Dr. N. ANANTHI, M.E., Ph.D.,</w:t>
            </w:r>
          </w:p>
        </w:tc>
        <w:tc>
          <w:tcPr>
            <w:tcW w:type="dxa" w:w="4500"/>
          </w:tcPr>
          <w:p>
            <w:pPr>
              <w:spacing w:before="40" w:after="40"/>
            </w:pPr>
            <w:r>
              <w:rPr>
                <w:rFonts w:ascii="Times New Roman" w:hAnsi="Times New Roman"/>
                <w:b/>
                <w:sz w:val="24"/>
              </w:rPr>
              <w:t>Dr. K. JOHNY ELMA, M.Tech., Ph.D.,</w:t>
            </w:r>
          </w:p>
        </w:tc>
      </w:tr>
      <w:tr>
        <w:tc>
          <w:tcPr>
            <w:tcW w:type="dxa" w:w="4500"/>
          </w:tcPr>
          <w:p>
            <w:pPr>
              <w:spacing w:before="40" w:after="40"/>
            </w:pPr>
            <w:r>
              <w:rPr>
                <w:rFonts w:ascii="Times New Roman" w:hAnsi="Times New Roman"/>
                <w:b/>
                <w:sz w:val="24"/>
              </w:rPr>
              <w:t>HEAD OF THE DEPARTMENT</w:t>
            </w:r>
          </w:p>
        </w:tc>
        <w:tc>
          <w:tcPr>
            <w:tcW w:type="dxa" w:w="4500"/>
          </w:tcPr>
          <w:p>
            <w:pPr>
              <w:spacing w:before="40" w:after="40"/>
            </w:pPr>
            <w:r>
              <w:rPr>
                <w:rFonts w:ascii="Times New Roman" w:hAnsi="Times New Roman"/>
                <w:b/>
                <w:sz w:val="24"/>
              </w:rPr>
              <w:t>SUPERVISOR</w:t>
            </w:r>
          </w:p>
        </w:tc>
      </w:tr>
      <w:tr>
        <w:tc>
          <w:tcPr>
            <w:tcW w:type="dxa" w:w="4500"/>
          </w:tcPr>
          <w:p>
            <w:pPr>
              <w:spacing w:before="40" w:after="40"/>
            </w:pPr>
            <w:r>
              <w:rPr>
                <w:rFonts w:ascii="Times New Roman" w:hAnsi="Times New Roman"/>
                <w:sz w:val="24"/>
              </w:rPr>
              <w:t>Information Technology,</w:t>
            </w:r>
          </w:p>
        </w:tc>
        <w:tc>
          <w:tcPr>
            <w:tcW w:type="dxa" w:w="4500"/>
          </w:tcPr>
          <w:p>
            <w:pPr>
              <w:spacing w:before="40" w:after="40"/>
            </w:pPr>
            <w:r>
              <w:rPr>
                <w:rFonts w:ascii="Times New Roman" w:hAnsi="Times New Roman"/>
                <w:sz w:val="24"/>
              </w:rPr>
              <w:t>ASSISTANT PROFESSOR</w:t>
            </w:r>
          </w:p>
        </w:tc>
      </w:tr>
      <w:tr>
        <w:tc>
          <w:tcPr>
            <w:tcW w:type="dxa" w:w="4500"/>
          </w:tcPr>
          <w:p>
            <w:pPr>
              <w:spacing w:before="40" w:after="40"/>
            </w:pPr>
            <w:r>
              <w:rPr>
                <w:rFonts w:ascii="Times New Roman" w:hAnsi="Times New Roman"/>
                <w:sz w:val="24"/>
              </w:rPr>
              <w:t>Easwari Engineering College,</w:t>
              <w:br/>
              <w:t>Ramapuram, Chennai-600089.</w:t>
            </w:r>
          </w:p>
        </w:tc>
        <w:tc>
          <w:tcPr>
            <w:tcW w:type="dxa" w:w="4500"/>
          </w:tcPr>
          <w:p>
            <w:pPr>
              <w:spacing w:before="40" w:after="40"/>
            </w:pPr>
            <w:r>
              <w:rPr>
                <w:rFonts w:ascii="Times New Roman" w:hAnsi="Times New Roman"/>
                <w:sz w:val="24"/>
              </w:rPr>
              <w:t>Information Technology,</w:t>
              <w:br/>
              <w:t>Easwari Engineering College,</w:t>
              <w:br/>
              <w:t>Ramapuram, Chennai-600089.</w:t>
            </w:r>
          </w:p>
        </w:tc>
      </w:tr>
    </w:tbl>
    <w:p>
      <w:r>
        <w:br w:type="page"/>
      </w:r>
    </w:p>
    <w:p>
      <w:pPr>
        <w:spacing w:before="200" w:after="120"/>
        <w:jc w:val="center"/>
      </w:pPr>
      <w:r>
        <w:drawing>
          <wp:inline xmlns:a="http://schemas.openxmlformats.org/drawingml/2006/main" xmlns:pic="http://schemas.openxmlformats.org/drawingml/2006/picture">
            <wp:extent cx="777240" cy="841674"/>
            <wp:docPr id="3" name="Picture 3"/>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777240" cy="841674"/>
                    </a:xfrm>
                    <a:prstGeom prst="rect"/>
                  </pic:spPr>
                </pic:pic>
              </a:graphicData>
            </a:graphic>
          </wp:inline>
        </w:drawing>
      </w:r>
    </w:p>
    <w:p>
      <w:pPr>
        <w:spacing w:before="80" w:after="360" w:line="324" w:lineRule="auto"/>
        <w:jc w:val="center"/>
      </w:pPr>
      <w:r>
        <w:rPr>
          <w:rFonts w:ascii="Times New Roman" w:hAnsi="Times New Roman"/>
          <w:b/>
          <w:i w:val="0"/>
          <w:sz w:val="28"/>
        </w:rPr>
        <w:t>EASWARI ENGINEERING COLLEGE</w:t>
      </w:r>
    </w:p>
    <w:p>
      <w:pPr>
        <w:spacing w:before="200" w:after="480" w:line="324" w:lineRule="auto"/>
        <w:jc w:val="center"/>
      </w:pPr>
      <w:r>
        <w:rPr>
          <w:rFonts w:ascii="Times New Roman" w:hAnsi="Times New Roman"/>
          <w:b/>
          <w:i w:val="0"/>
          <w:sz w:val="28"/>
        </w:rPr>
        <w:t>Certificate of Viva-voce-Examination</w:t>
      </w:r>
    </w:p>
    <w:p>
      <w:pPr>
        <w:spacing w:before="0" w:after="960" w:line="360" w:lineRule="auto"/>
        <w:jc w:val="both"/>
      </w:pPr>
      <w:r>
        <w:rPr>
          <w:rFonts w:ascii="Times New Roman" w:hAnsi="Times New Roman"/>
          <w:b w:val="0"/>
          <w:i w:val="0"/>
          <w:sz w:val="24"/>
        </w:rPr>
        <w:t>This is to certify that the Viva Voce Examination of the Project Work entitled “Real-Time Overall Equipment Effectiveness (OEE) Monitoring and Predictive Maintenance Platform” submitted by HARISH PADMAVEL S B (310624205081) in partial fulfillment of the requirements for the award of the degree of Bachelor of Technology was conducted on ____________________ in the Department of Information Technology, Easwari Engineering College, Ramapuram Chennai.</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08"/>
        <w:gridCol w:w="4608"/>
      </w:tblGrid>
      <w:tr>
        <w:tc>
          <w:tcPr>
            <w:tcW w:type="dxa" w:w="4500"/>
          </w:tcPr>
          <w:p>
            <w:pPr>
              <w:spacing w:before="40" w:after="40"/>
            </w:pPr>
            <w:r>
              <w:rPr>
                <w:rFonts w:ascii="Times New Roman" w:hAnsi="Times New Roman"/>
                <w:b/>
                <w:sz w:val="24"/>
              </w:rPr>
              <w:t>INTERNAL EXAMINER</w:t>
            </w:r>
          </w:p>
        </w:tc>
        <w:tc>
          <w:tcPr>
            <w:tcW w:type="dxa" w:w="4500"/>
          </w:tcPr>
          <w:p>
            <w:pPr>
              <w:spacing w:before="40" w:after="40"/>
            </w:pPr>
            <w:r>
              <w:rPr>
                <w:rFonts w:ascii="Times New Roman" w:hAnsi="Times New Roman"/>
                <w:b/>
                <w:sz w:val="24"/>
              </w:rPr>
              <w:t>EXTERNAL EXAMINER</w:t>
            </w:r>
          </w:p>
        </w:tc>
      </w:tr>
      <w:tr>
        <w:tc>
          <w:tcPr>
            <w:tcW w:type="dxa" w:w="4500"/>
          </w:tcPr>
          <w:p>
            <w:pPr>
              <w:spacing w:before="40" w:after="40"/>
            </w:pPr>
            <w:r>
              <w:rPr>
                <w:rFonts w:ascii="Times New Roman" w:hAnsi="Times New Roman"/>
                <w:sz w:val="24"/>
              </w:rPr>
              <w:t>NAME:</w:t>
            </w:r>
          </w:p>
        </w:tc>
        <w:tc>
          <w:tcPr>
            <w:tcW w:type="dxa" w:w="4500"/>
          </w:tcPr>
          <w:p>
            <w:pPr>
              <w:spacing w:before="40" w:after="40"/>
            </w:pPr>
            <w:r>
              <w:rPr>
                <w:rFonts w:ascii="Times New Roman" w:hAnsi="Times New Roman"/>
                <w:sz w:val="24"/>
              </w:rPr>
              <w:t>NAME:</w:t>
            </w:r>
          </w:p>
        </w:tc>
      </w:tr>
      <w:tr>
        <w:tc>
          <w:tcPr>
            <w:tcW w:type="dxa" w:w="4500"/>
          </w:tcPr>
          <w:p>
            <w:pPr>
              <w:spacing w:before="40" w:after="40"/>
            </w:pPr>
            <w:r>
              <w:rPr>
                <w:rFonts w:ascii="Times New Roman" w:hAnsi="Times New Roman"/>
                <w:sz w:val="24"/>
              </w:rPr>
              <w:t>Designation:</w:t>
            </w:r>
          </w:p>
        </w:tc>
        <w:tc>
          <w:tcPr>
            <w:tcW w:type="dxa" w:w="4500"/>
          </w:tcPr>
          <w:p>
            <w:pPr>
              <w:spacing w:before="40" w:after="40"/>
            </w:pPr>
            <w:r>
              <w:rPr>
                <w:rFonts w:ascii="Times New Roman" w:hAnsi="Times New Roman"/>
                <w:sz w:val="24"/>
              </w:rPr>
              <w:t>Designation:</w:t>
            </w:r>
          </w:p>
        </w:tc>
      </w:tr>
      <w:tr>
        <w:tc>
          <w:tcPr>
            <w:tcW w:type="dxa" w:w="4500"/>
          </w:tcPr>
          <w:p>
            <w:pPr>
              <w:spacing w:before="40" w:after="40"/>
            </w:pPr>
            <w:r>
              <w:rPr>
                <w:rFonts w:ascii="Times New Roman" w:hAnsi="Times New Roman"/>
                <w:sz w:val="24"/>
              </w:rPr>
              <w:t>Address:</w:t>
            </w:r>
          </w:p>
        </w:tc>
        <w:tc>
          <w:tcPr>
            <w:tcW w:type="dxa" w:w="4500"/>
          </w:tcPr>
          <w:p>
            <w:pPr>
              <w:spacing w:before="40" w:after="40"/>
            </w:pPr>
            <w:r>
              <w:rPr>
                <w:rFonts w:ascii="Times New Roman" w:hAnsi="Times New Roman"/>
                <w:sz w:val="24"/>
              </w:rPr>
              <w:t>Address:</w:t>
            </w:r>
          </w:p>
        </w:tc>
      </w:tr>
      <w:tr>
        <w:tc>
          <w:tcPr>
            <w:tcW w:type="dxa" w:w="4500"/>
          </w:tcPr>
          <w:p>
            <w:pPr>
              <w:spacing w:before="40" w:after="40"/>
            </w:pPr>
            <w:r>
              <w:rPr>
                <w:rFonts w:ascii="Times New Roman" w:hAnsi="Times New Roman"/>
                <w:sz w:val="24"/>
              </w:rPr>
              <w:t>Date:</w:t>
            </w:r>
          </w:p>
        </w:tc>
        <w:tc>
          <w:tcPr>
            <w:tcW w:type="dxa" w:w="4500"/>
          </w:tcPr>
          <w:p>
            <w:pPr>
              <w:spacing w:before="40" w:after="40"/>
            </w:pPr>
            <w:r>
              <w:rPr>
                <w:rFonts w:ascii="Times New Roman" w:hAnsi="Times New Roman"/>
                <w:sz w:val="24"/>
              </w:rPr>
            </w:r>
          </w:p>
        </w:tc>
      </w:tr>
    </w:tbl>
    <w:p>
      <w:r>
        <w:br w:type="page"/>
      </w:r>
    </w:p>
    <w:p>
      <w:pPr>
        <w:spacing w:before="320" w:after="320" w:line="324" w:lineRule="auto"/>
        <w:jc w:val="center"/>
      </w:pPr>
      <w:r>
        <w:rPr>
          <w:rFonts w:ascii="Times New Roman" w:hAnsi="Times New Roman"/>
          <w:b/>
          <w:i w:val="0"/>
          <w:sz w:val="28"/>
        </w:rPr>
        <w:t>ABSTRACT</w:t>
      </w:r>
    </w:p>
    <w:p>
      <w:pPr>
        <w:spacing w:before="0" w:after="240" w:line="348" w:lineRule="auto"/>
        <w:ind w:firstLine="720"/>
        <w:jc w:val="both"/>
      </w:pPr>
      <w:r>
        <w:rPr>
          <w:rFonts w:ascii="Times New Roman" w:hAnsi="Times New Roman"/>
          <w:b w:val="0"/>
          <w:i w:val="0"/>
          <w:sz w:val="24"/>
        </w:rPr>
        <w:t>Today, modern manufacturing industries depend heavily on continuous equipment health and optimal cycle performance to sustain profitability, but traditional shop-floor logging systems often rely on retrospective manual entries and fragmented databases. This project proposes an intelligent, industrial-grade Real-Time Overall Equipment Effectiveness (OEE) Monitoring and Predictive Maintenance Platform that continuously evaluates machine performance across discrete automotive manufacturing lines. Machine sensor telemetry and operational states are streamed in real time using Node.js, Express, Socket.IO, and MongoDB, while high-frequency noise and communication anomalies are sanitized through automated validation filters. Verified sensor records are processed by an advanced mathematical calculation engine implementing Seiichi Nakajima’s Total Productive Maintenance (TPM) formulation, decomposing performance into three core pillars: Availability, Performance, and Quality. Speed losses and micro-stoppages are detected by comparing actual cycle times with engineering nameplate ratings, while scrap and rework are tracked through digitized defect logging. Predictive maintenance intelligence is delivered through a rolling 7-day failure velocity model, which tracks breakdown frequency acceleration and generates prescriptive diagnostic playbooks before catastrophic failures halt production. Factory operations are coordinated through a responsive, role-based web interface built with React, providing real-time Pareto downtime analysis, interactive touch consoles for operators, and automated alerts for supervisors and plant executives. Combining real-time telemetry streaming, rigorous OEE decomposition, rolling breakdown velocity forecasting, and actionable prescriptive maintenance playbooks differentiates this system from conventional, static manufacturing execution systems.</w:t>
      </w:r>
    </w:p>
    <w:p>
      <w:r>
        <w:br w:type="page"/>
      </w:r>
    </w:p>
    <w:p>
      <w:pPr>
        <w:spacing w:before="360" w:after="640" w:line="324" w:lineRule="auto"/>
        <w:jc w:val="center"/>
      </w:pPr>
      <w:r>
        <w:rPr>
          <w:rFonts w:ascii="Times New Roman" w:hAnsi="Times New Roman"/>
          <w:b/>
          <w:i w:val="0"/>
          <w:sz w:val="28"/>
        </w:rPr>
        <w:t>ACKNOWLEDGEMENT</w:t>
      </w:r>
    </w:p>
    <w:p>
      <w:pPr>
        <w:spacing w:before="0" w:after="480" w:line="348" w:lineRule="auto"/>
        <w:jc w:val="both"/>
      </w:pPr>
      <w:r>
        <w:rPr>
          <w:rFonts w:ascii="Times New Roman" w:hAnsi="Times New Roman"/>
          <w:b w:val="0"/>
          <w:i w:val="0"/>
          <w:sz w:val="24"/>
        </w:rPr>
        <w:t>We express our sincere gratitude to the Principal Dr. P. Deiva Sundari, M.E., Ph.D., and the Management of our college for providing us with the opportunity to carry out this project work.</w:t>
      </w:r>
    </w:p>
    <w:p>
      <w:pPr>
        <w:spacing w:before="0" w:after="480" w:line="348" w:lineRule="auto"/>
        <w:jc w:val="both"/>
      </w:pPr>
      <w:r>
        <w:rPr>
          <w:rFonts w:ascii="Times New Roman" w:hAnsi="Times New Roman"/>
          <w:b w:val="0"/>
          <w:i w:val="0"/>
          <w:sz w:val="24"/>
        </w:rPr>
        <w:t>We convey our heartfelt thanks to the Head of the Department, Dr. N. Ananthi, M.E., Ph.D., Department of Information Technology, for the continuous encouragement and support.</w:t>
      </w:r>
    </w:p>
    <w:p>
      <w:pPr>
        <w:spacing w:before="0" w:after="480" w:line="348" w:lineRule="auto"/>
        <w:jc w:val="both"/>
      </w:pPr>
      <w:r>
        <w:rPr>
          <w:rFonts w:ascii="Times New Roman" w:hAnsi="Times New Roman"/>
          <w:b w:val="0"/>
          <w:i w:val="0"/>
          <w:sz w:val="24"/>
        </w:rPr>
        <w:t>We are extremely thankful to our Project Guide, Dr. K. Johny Elma, M.Tech., Ph.D., Assistant Professor, Department of Information Technology, for valuable guidance, suggestions and motivation throughout the completion of this project.</w:t>
      </w:r>
    </w:p>
    <w:p>
      <w:pPr>
        <w:spacing w:before="0" w:after="480" w:line="348" w:lineRule="auto"/>
        <w:jc w:val="both"/>
      </w:pPr>
      <w:r>
        <w:rPr>
          <w:rFonts w:ascii="Times New Roman" w:hAnsi="Times New Roman"/>
          <w:b w:val="0"/>
          <w:i w:val="0"/>
          <w:sz w:val="24"/>
        </w:rPr>
        <w:t>We would also like to extend our gratitude to all the faculty members of the Department of Information Technology for their support.</w:t>
      </w:r>
    </w:p>
    <w:p>
      <w:pPr>
        <w:spacing w:before="0" w:after="0" w:line="348" w:lineRule="auto"/>
        <w:jc w:val="both"/>
      </w:pPr>
      <w:r>
        <w:rPr>
          <w:rFonts w:ascii="Times New Roman" w:hAnsi="Times New Roman"/>
          <w:b w:val="0"/>
          <w:i w:val="0"/>
          <w:sz w:val="24"/>
        </w:rPr>
        <w:t>Finally, we thank our parents and friends for their constant encouragement and help during the course of this project.</w:t>
      </w:r>
    </w:p>
    <w:p>
      <w:r>
        <w:br w:type="page"/>
      </w:r>
    </w:p>
    <w:p>
      <w:pPr>
        <w:spacing w:before="320" w:after="240" w:line="324"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728"/>
        <w:gridCol w:w="6192"/>
        <w:gridCol w:w="1296"/>
      </w:tblGrid>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CHAPTER NO.</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TITLE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PAGE NO.</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ABSTRACT</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iv</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ACKNOWLEDGEMENT</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v</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LIST OF TABLES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viii</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LIST OF FIGURES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ix</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LIST OF ABBREVIATIONS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x</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1</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1.1  MOTIVATION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1.2  OBJECTIVE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1.3  PROBLEM DESCRIPTION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1.4  EXISTING SYSTEM</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1.5  PROPOSED SYSTEM</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1.5.1  IoT Telemetry Acquisition and Ingestion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1.5.2  Real-Time OEE Computation Engine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1.5.3  Predictive Breakdown Velocity Modeling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1.5.4  Pareto Loss and Root-Cause Categorization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1.5.5  Prescriptive Maintenance Playbooks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1.6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2</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RELATED WORK</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5</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2.1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2.2  RELATED WORKS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6</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2.3  OBSERVATION FROM RELATED WORKS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10</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2.4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3</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PROPOSED SYSTEM DESIGN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13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3.2  SYSTEM ARCHITECTURE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3.3  LIST OF MODULES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19</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3.4  SOFTWARE SPECIFICATIONS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20</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3.5  TOOLS USED</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3.6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21</w:t>
            </w:r>
          </w:p>
        </w:tc>
      </w:tr>
    </w:tbl>
    <w:p>
      <w:r>
        <w:br w:type="page"/>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728"/>
        <w:gridCol w:w="6192"/>
        <w:gridCol w:w="1296"/>
      </w:tblGrid>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CHAPTER NO.</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TITLE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PAGE NO.</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4</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METHODOLOGY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22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4.1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4.1.1  Telemetry Acquisition and Preprocessing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4.1.2  Real-Time OEE Computation and Factor Decomposition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27</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4.1.3  Predictive Anomaly Detection and Velocity Scoring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4.1.4  Shop-Floor Operator Workflow and Downtime Resolution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37</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4.2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5</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TESTING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42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5.1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5.2  TESTING STRATEGIES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5.2.1  Unit Testing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5.2.2  Integration Testing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5.2.3  System Testing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 xml:space="preserve">     5.2.4  Performance Testing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5.3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46</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6</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RESULTS AND DISCUSSION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47</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6.1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47</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6.2  OUTPUT</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47</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6.3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7</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CONCLUSION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53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7.1  INTRODUCTION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7.2  CONCLUSION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53</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7.3  FUTURE WORK</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7.4  SUMMARY</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55</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APPENDIX</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56</w:t>
            </w:r>
          </w:p>
        </w:tc>
      </w:tr>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REFERENCES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58</w:t>
            </w:r>
          </w:p>
        </w:tc>
      </w:tr>
    </w:tbl>
    <w:p>
      <w:r>
        <w:br w:type="page"/>
      </w:r>
    </w:p>
    <w:p>
      <w:pPr>
        <w:spacing w:before="320" w:after="280" w:line="324"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728"/>
        <w:gridCol w:w="6192"/>
        <w:gridCol w:w="1296"/>
      </w:tblGrid>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TABLE NO.</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TITLE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PAGE NO.</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5.1</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Test Cases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44</w:t>
            </w:r>
          </w:p>
        </w:tc>
      </w:tr>
    </w:tbl>
    <w:p>
      <w:r>
        <w:br w:type="page"/>
      </w:r>
    </w:p>
    <w:p>
      <w:pPr>
        <w:spacing w:before="320" w:after="280" w:line="324"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728"/>
        <w:gridCol w:w="6192"/>
        <w:gridCol w:w="1296"/>
      </w:tblGrid>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FIGURE NO.</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TITLE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t>PAGE NO.</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3.1</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System Architecture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14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4.1</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Pseudocode for Telemetry Acquisition and Preprocessing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4.2</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Pseudocode for Real-Time OEE Computation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29</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4.3</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Availability Factor Decomposition and Six Big Losses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31</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4.4</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Performance Speed Loss and Ideal Cycle Time Mechanics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32</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4.5</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Pseudocode for Predictive Anomaly Detection and Velocity Scoring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34</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4.6</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Pseudocode for Downtime Resolution and Shift Handover Management</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38</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6.1</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MongoDB Database Collections and Telemetry Data Stream</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48</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6.2</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Real-Time Executive Control Room Dashboard Interface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48</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6.3</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Station Health Diagnostics and Micro-Idling Monitor</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49</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6.4</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Operator Workstation Touch Console (My Machine)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50</w:t>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6.5</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7-Day OEE Trend Analytics and Pareto Loss Distribution Breakdown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t>50</w:t>
            </w:r>
          </w:p>
        </w:tc>
      </w:tr>
    </w:tbl>
    <w:p>
      <w:r>
        <w:br w:type="page"/>
      </w:r>
    </w:p>
    <w:p>
      <w:pPr>
        <w:spacing w:before="320" w:after="280" w:line="324" w:lineRule="auto"/>
        <w:jc w:val="center"/>
      </w:pPr>
      <w:r>
        <w:rPr>
          <w:rFonts w:ascii="Times New Roman" w:hAnsi="Times New Roman"/>
          <w:b/>
          <w:i w:val="0"/>
          <w:sz w:val="28"/>
        </w:rPr>
        <w:t>LIST OF ABBREVIATIONS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728"/>
        <w:gridCol w:w="6192"/>
        <w:gridCol w:w="1296"/>
      </w:tblGrid>
      <w:tr>
        <w:tc>
          <w:tcPr>
            <w:tcW w:type="dxa" w:w="3000"/>
            <w:tcMar>
              <w:top w:w="15" w:type="dxa"/>
              <w:bottom w:w="15" w:type="dxa"/>
              <w:left w:w="30" w:type="dxa"/>
              <w:right w:w="30" w:type="dxa"/>
            </w:tcMar>
          </w:tcPr>
          <w:p>
            <w:pPr>
              <w:spacing w:before="10" w:after="10" w:line="269" w:lineRule="auto"/>
            </w:pPr>
            <w:r>
              <w:rPr>
                <w:rFonts w:ascii="Times New Roman" w:hAnsi="Times New Roman"/>
                <w:b/>
                <w:sz w:val="24"/>
              </w:rPr>
              <w:t>Abbreviations</w:t>
            </w:r>
          </w:p>
        </w:tc>
        <w:tc>
          <w:tcPr>
            <w:tcW w:type="dxa" w:w="3000"/>
            <w:tcMar>
              <w:top w:w="15" w:type="dxa"/>
              <w:bottom w:w="15" w:type="dxa"/>
              <w:left w:w="30" w:type="dxa"/>
              <w:right w:w="30" w:type="dxa"/>
            </w:tcMar>
          </w:tcPr>
          <w:p>
            <w:pPr>
              <w:spacing w:before="10" w:after="10" w:line="269" w:lineRule="auto"/>
            </w:pPr>
            <w:r>
              <w:rPr>
                <w:rFonts w:ascii="Times New Roman" w:hAnsi="Times New Roman"/>
                <w:b/>
                <w:sz w:val="24"/>
              </w:rPr>
              <w:t>Full Form</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b/>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AI</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Artificial Intelligence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API</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Application Programming Interface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CNC</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Computer Numerical Control</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EDA</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Event-Driven Architecture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ERP</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Enterprise Resource Planning</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IoT</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Internet of Things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JSON</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JavaScript Object Notation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JWT</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JSON Web Token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MES</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Manufacturing Execution System</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MTBF</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Mean Time Between Failures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MTTR</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Mean Time To Repair</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OEE</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Overall Equipment Effectiveness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PLC</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Programmable Logic Controller</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RBAC</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Role-Based Access Control</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REST</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Representational State Transfer</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RUL</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Remaining Useful Life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SCADA</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Supervisory Control and Data Acquisition</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TPM</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Total Productive Maintenance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UI</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User Interface</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UUID</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Universally Unique Identifier</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r>
        <w:tc>
          <w:tcPr>
            <w:tcW w:type="dxa" w:w="3000"/>
            <w:tcMar>
              <w:top w:w="15" w:type="dxa"/>
              <w:bottom w:w="15" w:type="dxa"/>
              <w:left w:w="30" w:type="dxa"/>
              <w:right w:w="30" w:type="dxa"/>
            </w:tcMar>
          </w:tcPr>
          <w:p>
            <w:pPr>
              <w:spacing w:before="10" w:after="10" w:line="269" w:lineRule="auto"/>
            </w:pPr>
            <w:r>
              <w:rPr>
                <w:rFonts w:ascii="Times New Roman" w:hAnsi="Times New Roman"/>
                <w:sz w:val="24"/>
              </w:rPr>
              <w:t>WIP</w:t>
            </w:r>
          </w:p>
        </w:tc>
        <w:tc>
          <w:tcPr>
            <w:tcW w:type="dxa" w:w="3000"/>
            <w:tcMar>
              <w:top w:w="15" w:type="dxa"/>
              <w:bottom w:w="15" w:type="dxa"/>
              <w:left w:w="30" w:type="dxa"/>
              <w:right w:w="30" w:type="dxa"/>
            </w:tcMar>
          </w:tcPr>
          <w:p>
            <w:pPr>
              <w:spacing w:before="10" w:after="10" w:line="269" w:lineRule="auto"/>
            </w:pPr>
            <w:r>
              <w:rPr>
                <w:rFonts w:ascii="Times New Roman" w:hAnsi="Times New Roman"/>
                <w:sz w:val="24"/>
              </w:rPr>
              <w:t>Work In Progress</w:t>
            </w:r>
          </w:p>
        </w:tc>
        <w:tc>
          <w:tcPr>
            <w:tcW w:type="dxa" w:w="3000"/>
            <w:tcMar>
              <w:top w:w="15" w:type="dxa"/>
              <w:bottom w:w="15" w:type="dxa"/>
              <w:left w:w="30" w:type="dxa"/>
              <w:right w:w="30" w:type="dxa"/>
            </w:tcMar>
          </w:tcPr>
          <w:p>
            <w:pPr>
              <w:spacing w:before="10" w:after="10" w:line="269" w:lineRule="auto"/>
              <w:jc w:val="right"/>
            </w:pPr>
            <w:r>
              <w:rPr>
                <w:rFonts w:ascii="Times New Roman" w:hAnsi="Times New Roman"/>
                <w:sz w:val="24"/>
              </w:rPr>
            </w:r>
          </w:p>
        </w:tc>
      </w:tr>
    </w:tbl>
    <w:p>
      <w:r>
        <w:br w:type="page"/>
      </w:r>
    </w:p>
    <w:p>
      <w:pPr>
        <w:sectPr>
          <w:footerReference w:type="default" r:id="rId9"/>
          <w:pgSz w:w="12240" w:h="15840"/>
          <w:pgMar w:top="1440" w:right="1440" w:bottom="1440" w:left="1800" w:header="720" w:footer="720" w:gutter="0"/>
          <w:cols w:space="720"/>
          <w:titlePg/>
          <w:docGrid w:linePitch="360"/>
          <w:pgNumType w:fmt="lowerRoman"/>
        </w:sectPr>
      </w:pPr>
    </w:p>
    <w:p>
      <w:pPr>
        <w:spacing w:before="320" w:after="80"/>
        <w:jc w:val="center"/>
      </w:pPr>
      <w:r>
        <w:rPr>
          <w:rFonts w:ascii="Times New Roman" w:hAnsi="Times New Roman"/>
          <w:b/>
          <w:sz w:val="28"/>
        </w:rPr>
        <w:t>CHAPTER 1</w:t>
      </w:r>
    </w:p>
    <w:p>
      <w:pPr>
        <w:spacing w:before="40" w:after="280"/>
        <w:jc w:val="center"/>
      </w:pPr>
      <w:r>
        <w:rPr>
          <w:rFonts w:ascii="Times New Roman" w:hAnsi="Times New Roman"/>
          <w:b/>
          <w:sz w:val="28"/>
        </w:rPr>
        <w:t>INTRODUCTION</w:t>
      </w:r>
    </w:p>
    <w:p>
      <w:pPr>
        <w:spacing w:before="200" w:after="80" w:line="276" w:lineRule="auto"/>
        <w:jc w:val="left"/>
      </w:pPr>
      <w:r>
        <w:rPr>
          <w:rFonts w:ascii="Times New Roman" w:hAnsi="Times New Roman"/>
          <w:b/>
          <w:sz w:val="28"/>
        </w:rPr>
        <w:t>1.1  MOTIVATION</w:t>
      </w:r>
    </w:p>
    <w:p>
      <w:pPr>
        <w:spacing w:before="0" w:after="80" w:line="324" w:lineRule="auto"/>
        <w:ind w:firstLine="576"/>
        <w:jc w:val="both"/>
      </w:pPr>
      <w:r>
        <w:rPr>
          <w:rFonts w:ascii="Times New Roman" w:hAnsi="Times New Roman"/>
          <w:b w:val="0"/>
          <w:i w:val="0"/>
          <w:sz w:val="24"/>
        </w:rPr>
        <w:t>In discrete manufacturing environments, Overall Equipment Effectiveness (OEE) serves as the primary benchmark for assessing production line operational efficiency. However, traditional shop floors often rely on disconnected systems, manual paperwork, and retrospective batch logging. Unplanned machine breakdowns, sub-optimal running speeds, and unrecorded micro-stoppages cause substantial revenue losses and obscure operational bottlenecks. Furthermore, static Manufacturing Execution Systems (MES) lack real-time telemetry streaming and predictive failure velocity analytics, leaving factory supervisors unable to intervene proactively. Memory and processing constraints in legacy SCADA architectures compound these challenges. Therefore, an intelligent, event-driven industrial platform is essential to ingest real-time machine telemetry, compute live OEE factor decompositions, and anticipate mechanical breakdowns before severe operational downtime occurs. This project is motivated by the urgent necessity to enhance equipment transparency, operational agility, and maintenance efficiency across modern automotive component fabrication lines.</w:t>
      </w:r>
    </w:p>
    <w:p>
      <w:pPr>
        <w:spacing w:before="200" w:after="80" w:line="276" w:lineRule="auto"/>
        <w:jc w:val="left"/>
      </w:pPr>
      <w:r>
        <w:rPr>
          <w:rFonts w:ascii="Times New Roman" w:hAnsi="Times New Roman"/>
          <w:b/>
          <w:sz w:val="28"/>
        </w:rPr>
        <w:t>1.2  OBJECTIVE</w:t>
      </w:r>
    </w:p>
    <w:p>
      <w:pPr>
        <w:spacing w:before="0" w:after="80" w:line="324" w:lineRule="auto"/>
        <w:ind w:firstLine="576"/>
        <w:jc w:val="both"/>
      </w:pPr>
      <w:r>
        <w:rPr>
          <w:rFonts w:ascii="Times New Roman" w:hAnsi="Times New Roman"/>
          <w:b w:val="0"/>
          <w:i w:val="0"/>
          <w:sz w:val="24"/>
        </w:rPr>
        <w:t>The primary objectives of this project center upon architecting and deploying an industrial-grade, full-stack, real-time Overall Equipment Effectiveness (OEE) monitoring and predictive maintenance platform. The system is designed to continuously capture high-frequency telemetry from discrete factory machines while simultaneously sanitizing noisy sensor feeds through automated validation filters.</w:t>
      </w:r>
    </w:p>
    <w:p>
      <w:r>
        <w:br w:type="page"/>
      </w:r>
    </w:p>
    <w:p>
      <w:pPr>
        <w:spacing w:before="0" w:after="280" w:line="324" w:lineRule="auto"/>
        <w:jc w:val="both"/>
      </w:pPr>
      <w:r>
        <w:rPr>
          <w:rFonts w:ascii="Times New Roman" w:hAnsi="Times New Roman"/>
          <w:b w:val="0"/>
          <w:i w:val="0"/>
          <w:sz w:val="24"/>
        </w:rPr>
        <w:t>To provide rigorous equipment health evaluation, mathematical OEE calculation is executed in real time based on Seiichi Nakajima’s Total Productive Maintenance (TPM) formulation, enabling instantaneous classification of Availability, Performance, and Quality metrics. Instead of relying solely on end-of-shift static reporting, the system calculates live speed losses and micro-idling intervals, thereby providing plant engineers and operators with actionable visibility into manufacturing performance. Furthermore, maintenance transparency and proactive equipment intervention are achieved by integrating a rolling 7-day breakdown velocity model, which identifies failure frequency acceleration and triggers prescriptive maintenance playbooks to mitigate recurring breakdowns.</w:t>
      </w:r>
    </w:p>
    <w:p>
      <w:pPr>
        <w:spacing w:before="200" w:after="80" w:line="276" w:lineRule="auto"/>
        <w:jc w:val="left"/>
      </w:pPr>
      <w:r>
        <w:rPr>
          <w:rFonts w:ascii="Times New Roman" w:hAnsi="Times New Roman"/>
          <w:b/>
          <w:sz w:val="28"/>
        </w:rPr>
        <w:t>1.3  PROBLEM DESCRIPTION</w:t>
      </w:r>
    </w:p>
    <w:p>
      <w:pPr>
        <w:spacing w:before="0" w:after="80" w:line="324" w:lineRule="auto"/>
        <w:ind w:firstLine="576"/>
        <w:jc w:val="both"/>
      </w:pPr>
      <w:r>
        <w:rPr>
          <w:rFonts w:ascii="Times New Roman" w:hAnsi="Times New Roman"/>
          <w:b w:val="0"/>
          <w:i w:val="0"/>
          <w:sz w:val="24"/>
        </w:rPr>
        <w:t>Although modern computer numerical control (CNC) machines, stamping presses, and robotic welding stations produce vast volumes of operational data, contemporary manufacturing facilities continue to suffer from fundamental operational blind spots. Factory operators frequently log downtime manually onto paper clipboards or basic spreadsheets, leading to delayed data entry, transcription inaccuracies, and intentional under-reporting of micro-stoppages. Traditional supervisory systems calculate OEE only after shifts terminate, completely missing opportunities for mid-shift tactical intervention.</w:t>
      </w:r>
    </w:p>
    <w:p>
      <w:pPr>
        <w:spacing w:before="0" w:after="80" w:line="324" w:lineRule="auto"/>
        <w:ind w:firstLine="576"/>
        <w:jc w:val="both"/>
      </w:pPr>
      <w:r>
        <w:rPr>
          <w:rFonts w:ascii="Times New Roman" w:hAnsi="Times New Roman"/>
          <w:b w:val="0"/>
          <w:i w:val="0"/>
          <w:sz w:val="24"/>
        </w:rPr>
        <w:t>Additionally, manually diagnosing intermittent mechanical faults across hundreds of discrete operating parameters is profoundly error-prone and time-prohibitive. Subtle degradation patterns—such as minor cycle slowdowns, gradual hydraulic pressure loss, or recurring micro-idling—accumulate unnoticed until catastrophic spindle or motor seizure halts the entire assembly line. These operational impediments necessitate an intelligent, automated, event-driven framework capable of streaming high-frequency telemetry, computing precise OEE metrics, and delivering prescriptive maintenance intelligence in real time.</w:t>
      </w:r>
    </w:p>
    <w:p>
      <w:r>
        <w:br w:type="page"/>
      </w:r>
    </w:p>
    <w:p>
      <w:pPr>
        <w:spacing w:before="200" w:after="80" w:line="276" w:lineRule="auto"/>
        <w:jc w:val="left"/>
      </w:pPr>
      <w:r>
        <w:rPr>
          <w:rFonts w:ascii="Times New Roman" w:hAnsi="Times New Roman"/>
          <w:b/>
          <w:sz w:val="28"/>
        </w:rPr>
        <w:t>1.4  EXISTING SYSTEM</w:t>
      </w:r>
    </w:p>
    <w:p>
      <w:pPr>
        <w:spacing w:before="0" w:after="80" w:line="324" w:lineRule="auto"/>
        <w:ind w:firstLine="576"/>
        <w:jc w:val="both"/>
      </w:pPr>
      <w:r>
        <w:rPr>
          <w:rFonts w:ascii="Times New Roman" w:hAnsi="Times New Roman"/>
          <w:b w:val="0"/>
          <w:i w:val="0"/>
          <w:sz w:val="24"/>
        </w:rPr>
        <w:t>Existing industrial monitoring systems predominantly rely upon: Periodic Manual Logs: Handwritten logs completed by machine operators at shift conclusion. Static Relational Databases: Batch-updated relational tables that lack event-driven push notification capabilities. Basic Threshold Alarms: Simple upper and lower boundary limit switches that trigger only after catastrophic physical thresholds are breached. Isolated SCADA Terminals: Hardware-locked human-machine interfaces that cannot broadcast live telemetry across role-based distributed web clients. These conventional approaches are severely constrained because they cannot capture transient micro-stoppages or distinguish between planned changeovers and sudden mechanical failures. Moreover, they fail to leverage modern WebSocket streaming architectures and predictive failure velocity analytics capable of analyzing longitudinal degradation patterns.</w:t>
      </w:r>
    </w:p>
    <w:p>
      <w:pPr>
        <w:spacing w:before="200" w:after="80" w:line="276" w:lineRule="auto"/>
        <w:jc w:val="left"/>
      </w:pPr>
      <w:r>
        <w:rPr>
          <w:rFonts w:ascii="Times New Roman" w:hAnsi="Times New Roman"/>
          <w:b/>
          <w:sz w:val="28"/>
        </w:rPr>
        <w:t>1.5  PROPOSED SYSTEM</w:t>
      </w:r>
    </w:p>
    <w:p>
      <w:pPr>
        <w:spacing w:before="0" w:after="80" w:line="324" w:lineRule="auto"/>
        <w:ind w:firstLine="576"/>
        <w:jc w:val="both"/>
      </w:pPr>
      <w:r>
        <w:rPr>
          <w:rFonts w:ascii="Times New Roman" w:hAnsi="Times New Roman"/>
          <w:b w:val="0"/>
          <w:i w:val="0"/>
          <w:sz w:val="24"/>
        </w:rPr>
        <w:t>The proposed Forgepoint platform introduces a comprehensive, event-driven solution for real-time equipment monitoring, OEE factor decomposition, and predictive maintenance dispatching.</w:t>
      </w:r>
    </w:p>
    <w:p>
      <w:pPr>
        <w:spacing w:before="160" w:after="60" w:line="276" w:lineRule="auto"/>
        <w:jc w:val="left"/>
      </w:pPr>
      <w:r>
        <w:rPr>
          <w:rFonts w:ascii="Times New Roman" w:hAnsi="Times New Roman"/>
          <w:b/>
          <w:sz w:val="28"/>
        </w:rPr>
        <w:t>1.5.1  IoT Telemetry Acquisition and Ingestion</w:t>
      </w:r>
    </w:p>
    <w:p>
      <w:pPr>
        <w:spacing w:before="0" w:after="80" w:line="324" w:lineRule="auto"/>
        <w:ind w:firstLine="576"/>
        <w:jc w:val="both"/>
      </w:pPr>
      <w:r>
        <w:rPr>
          <w:rFonts w:ascii="Times New Roman" w:hAnsi="Times New Roman"/>
          <w:b w:val="0"/>
          <w:i w:val="0"/>
          <w:sz w:val="24"/>
        </w:rPr>
        <w:t>High-frequency telemetry packets are captured from machine sensors and factory simulators over bi-directional WebSocket connections at 3-second intervals.</w:t>
      </w:r>
    </w:p>
    <w:p>
      <w:pPr>
        <w:spacing w:before="160" w:after="60" w:line="276" w:lineRule="auto"/>
        <w:jc w:val="left"/>
      </w:pPr>
      <w:r>
        <w:rPr>
          <w:rFonts w:ascii="Times New Roman" w:hAnsi="Times New Roman"/>
          <w:b/>
          <w:sz w:val="28"/>
        </w:rPr>
        <w:t>1.5.2  Real-Time OEE Computation Engine</w:t>
      </w:r>
    </w:p>
    <w:p>
      <w:pPr>
        <w:spacing w:before="0" w:after="80" w:line="324" w:lineRule="auto"/>
        <w:ind w:firstLine="576"/>
        <w:jc w:val="both"/>
      </w:pPr>
      <w:r>
        <w:rPr>
          <w:rFonts w:ascii="Times New Roman" w:hAnsi="Times New Roman"/>
          <w:b w:val="0"/>
          <w:i w:val="0"/>
          <w:sz w:val="24"/>
        </w:rPr>
        <w:t>Mathematical algorithms continuously decompose operational metrics into Availability, Performance, and Quality, mapping losses directly to Nakajima's Six Big Losses.</w:t>
      </w:r>
    </w:p>
    <w:p>
      <w:pPr>
        <w:spacing w:before="160" w:after="60" w:line="276" w:lineRule="auto"/>
        <w:jc w:val="left"/>
      </w:pPr>
      <w:r>
        <w:rPr>
          <w:rFonts w:ascii="Times New Roman" w:hAnsi="Times New Roman"/>
          <w:b/>
          <w:sz w:val="28"/>
        </w:rPr>
        <w:t>1.5.3  Predictive Breakdown Velocity Modeling</w:t>
      </w:r>
    </w:p>
    <w:p>
      <w:pPr>
        <w:spacing w:before="0" w:after="80" w:line="324" w:lineRule="auto"/>
        <w:ind w:firstLine="576"/>
        <w:jc w:val="both"/>
      </w:pPr>
      <w:r>
        <w:rPr>
          <w:rFonts w:ascii="Times New Roman" w:hAnsi="Times New Roman"/>
          <w:b w:val="0"/>
          <w:i w:val="0"/>
          <w:sz w:val="24"/>
        </w:rPr>
        <w:t>A rolling 7-day failure velocity model detects breakdown frequency acceleration and predicts impending mechanical failures before production halts.</w:t>
      </w:r>
    </w:p>
    <w:p>
      <w:r>
        <w:br w:type="page"/>
      </w:r>
    </w:p>
    <w:p>
      <w:pPr>
        <w:spacing w:before="160" w:after="60" w:line="276" w:lineRule="auto"/>
        <w:jc w:val="left"/>
      </w:pPr>
      <w:r>
        <w:rPr>
          <w:rFonts w:ascii="Times New Roman" w:hAnsi="Times New Roman"/>
          <w:b/>
          <w:sz w:val="28"/>
        </w:rPr>
        <w:t>1.5.4  Pareto Loss and Root-Cause Categorization</w:t>
      </w:r>
    </w:p>
    <w:p>
      <w:pPr>
        <w:spacing w:before="0" w:after="80" w:line="324" w:lineRule="auto"/>
        <w:ind w:firstLine="576"/>
        <w:jc w:val="both"/>
      </w:pPr>
      <w:r>
        <w:rPr>
          <w:rFonts w:ascii="Times New Roman" w:hAnsi="Times New Roman"/>
          <w:b w:val="0"/>
          <w:i w:val="0"/>
          <w:sz w:val="24"/>
        </w:rPr>
        <w:t>Automated Pareto aggregation categorizes downtime events by loss code and duration, isolating the primary 20% of failure modes that generate 80% of factory downtime.</w:t>
      </w:r>
    </w:p>
    <w:p>
      <w:pPr>
        <w:spacing w:before="160" w:after="60" w:line="276" w:lineRule="auto"/>
        <w:jc w:val="left"/>
      </w:pPr>
      <w:r>
        <w:rPr>
          <w:rFonts w:ascii="Times New Roman" w:hAnsi="Times New Roman"/>
          <w:b/>
          <w:sz w:val="28"/>
        </w:rPr>
        <w:t>1.5.5  Prescriptive Maintenance Playbooks</w:t>
      </w:r>
    </w:p>
    <w:p>
      <w:pPr>
        <w:spacing w:before="0" w:after="80" w:line="324" w:lineRule="auto"/>
        <w:ind w:firstLine="576"/>
        <w:jc w:val="both"/>
      </w:pPr>
      <w:r>
        <w:rPr>
          <w:rFonts w:ascii="Times New Roman" w:hAnsi="Times New Roman"/>
          <w:b w:val="0"/>
          <w:i w:val="0"/>
          <w:sz w:val="24"/>
        </w:rPr>
        <w:t>Actionable step-by-step diagnostic checklists and maintenance SOPs are automatically assigned to maintenance engineers upon predictive anomaly detection.</w:t>
      </w:r>
    </w:p>
    <w:p>
      <w:pPr>
        <w:spacing w:before="200" w:after="80" w:line="276" w:lineRule="auto"/>
        <w:jc w:val="left"/>
      </w:pPr>
      <w:r>
        <w:rPr>
          <w:rFonts w:ascii="Times New Roman" w:hAnsi="Times New Roman"/>
          <w:b/>
          <w:sz w:val="28"/>
        </w:rPr>
        <w:t>1.6  SUMMARY</w:t>
      </w:r>
    </w:p>
    <w:p>
      <w:pPr>
        <w:spacing w:before="0" w:after="80" w:line="324" w:lineRule="auto"/>
        <w:ind w:firstLine="576"/>
        <w:jc w:val="both"/>
      </w:pPr>
      <w:r>
        <w:rPr>
          <w:rFonts w:ascii="Times New Roman" w:hAnsi="Times New Roman"/>
          <w:b w:val="0"/>
          <w:i w:val="0"/>
          <w:sz w:val="24"/>
        </w:rPr>
        <w:t>In summary, this project resolves the critical limitations of conventional manufacturing monitoring systems by introducing an industrial-grade, event-driven platform that integrates IoT telemetry streaming, automated sensor validation, real-time TPM OEE calculation, rolling breakdown velocity forecasting, and role-based operational consoles. Unlike legacy systems that rely on retrospective paperwork, the proposed platform delivers an accurate, transparent, and proactive manufacturing intelligence framework. The following chapters provide an in-depth exploration of the literature, architectural design, mathematical methodology, testing strategies, empirical results, and future deployment directions.</w:t>
      </w:r>
    </w:p>
    <w:p>
      <w:r>
        <w:br w:type="page"/>
      </w:r>
    </w:p>
    <w:p>
      <w:pPr>
        <w:spacing w:before="320" w:after="80"/>
        <w:jc w:val="center"/>
      </w:pPr>
      <w:r>
        <w:rPr>
          <w:rFonts w:ascii="Times New Roman" w:hAnsi="Times New Roman"/>
          <w:b/>
          <w:sz w:val="28"/>
        </w:rPr>
        <w:t>CHAPTER 2</w:t>
      </w:r>
    </w:p>
    <w:p>
      <w:pPr>
        <w:spacing w:before="40" w:after="280"/>
        <w:jc w:val="center"/>
      </w:pPr>
      <w:r>
        <w:rPr>
          <w:rFonts w:ascii="Times New Roman" w:hAnsi="Times New Roman"/>
          <w:b/>
          <w:sz w:val="28"/>
        </w:rPr>
        <w:t>RELATED WORK</w:t>
      </w:r>
    </w:p>
    <w:p>
      <w:pPr>
        <w:spacing w:before="200" w:after="80" w:line="276" w:lineRule="auto"/>
        <w:jc w:val="left"/>
      </w:pPr>
      <w:r>
        <w:rPr>
          <w:rFonts w:ascii="Times New Roman" w:hAnsi="Times New Roman"/>
          <w:b/>
          <w:sz w:val="28"/>
        </w:rPr>
        <w:t>2.1  INTRODUCTION</w:t>
      </w:r>
    </w:p>
    <w:p>
      <w:pPr>
        <w:spacing w:before="0" w:after="80" w:line="324" w:lineRule="auto"/>
        <w:ind w:firstLine="576"/>
        <w:jc w:val="both"/>
      </w:pPr>
      <w:r>
        <w:rPr>
          <w:rFonts w:ascii="Times New Roman" w:hAnsi="Times New Roman"/>
          <w:b w:val="0"/>
          <w:i w:val="0"/>
          <w:sz w:val="24"/>
        </w:rPr>
        <w:t>The rapid advancement of Industry 4.0, Cyber-Physical Systems (CPS), and the Industrial Internet of Things (IIoT) has transformed discrete manufacturing into a data-rich, interconnected ecosystem. In competitive industrial sectors such as automotive component fabrication, maximizing machine availability and reducing unplanned downtime are essential to business viability. To address these operational challenges, researchers and industrial engineers have developed automated architectures to collect machine sensor data, compute productivity benchmarks, and predict mechanical failures. The existing literature in this field can be broadly categorized into four primary areas: industrial telemetry acquisition and edge computing, Overall Equipment Effectiveness (OEE) mathematical modeling, statistical and machine learning predictive maintenance, and human-in-the-loop shop-floor control systems. Early research focused on periodic manual time studies and rule-based SCADA alarms that signaled when physical parameters exceeded fixed thresholds. While these early frameworks established the foundational concepts of preventive maintenance, they lacked real-time visibility, automated speed loss detection, and predictive foresight. With recent breakthroughs in WebSockets, time-series data indexing, and rolling statistical velocity models, modern architectures have increasingly moved toward real-time, proactive paradigms.</w:t>
      </w:r>
    </w:p>
    <w:p>
      <w:r>
        <w:br w:type="page"/>
      </w:r>
    </w:p>
    <w:p>
      <w:pPr>
        <w:spacing w:before="200" w:after="80" w:line="276" w:lineRule="auto"/>
        <w:jc w:val="left"/>
      </w:pPr>
      <w:r>
        <w:rPr>
          <w:rFonts w:ascii="Times New Roman" w:hAnsi="Times New Roman"/>
          <w:b/>
          <w:sz w:val="28"/>
        </w:rPr>
        <w:t>2.2  RELATED WORKS</w:t>
      </w:r>
    </w:p>
    <w:p>
      <w:pPr>
        <w:spacing w:before="0" w:after="160" w:line="324" w:lineRule="auto"/>
        <w:ind w:firstLine="576"/>
        <w:jc w:val="both"/>
      </w:pPr>
      <w:r>
        <w:rPr>
          <w:rFonts w:ascii="Times New Roman" w:hAnsi="Times New Roman"/>
          <w:b w:val="0"/>
          <w:i w:val="0"/>
          <w:sz w:val="24"/>
        </w:rPr>
        <w:t>In recent years, intelligent predictive maintenance and real-time operational effectiveness monitoring have emerged as vital research disciplines across the manufacturing and industrial engineering domains.</w:t>
      </w:r>
    </w:p>
    <w:p>
      <w:pPr>
        <w:spacing w:before="0" w:after="80" w:line="324" w:lineRule="auto"/>
        <w:ind w:firstLine="576"/>
        <w:jc w:val="both"/>
      </w:pPr>
      <w:r>
        <w:rPr>
          <w:rFonts w:ascii="Times New Roman" w:hAnsi="Times New Roman"/>
          <w:b w:val="0"/>
          <w:i w:val="0"/>
          <w:sz w:val="24"/>
        </w:rPr>
        <w:t>M. Q. Alnabhan and P. Branco (2024) conducted a systematic investigation into Industrial Internet of Things (IIoT) edge telemetry and sensor data integration in manufacturing environments. Their study emphasized the critical role of lightweight event-driven communication protocols in minimizing latency across factory shop floors and demonstrated how real-time data ingestion improves operational awareness.</w:t>
      </w:r>
    </w:p>
    <w:p>
      <w:pPr>
        <w:spacing w:before="0" w:after="80" w:line="324" w:lineRule="auto"/>
        <w:ind w:firstLine="576"/>
        <w:jc w:val="both"/>
      </w:pPr>
      <w:r>
        <w:rPr>
          <w:rFonts w:ascii="Times New Roman" w:hAnsi="Times New Roman"/>
          <w:b w:val="0"/>
          <w:i w:val="0"/>
          <w:sz w:val="24"/>
        </w:rPr>
        <w:t>R. Gupta et al. (2025) introduced an advanced predictive maintenance framework utilizing rolling window failure statistics and vibration telemetry across industrial CNC machines. Their model achieved robust anomaly detection performance across varying production velocities by capturing transient micro-vibrations indicative of bearing degradation.</w:t>
      </w:r>
    </w:p>
    <w:p>
      <w:pPr>
        <w:spacing w:before="0" w:after="80" w:line="324" w:lineRule="auto"/>
        <w:ind w:firstLine="576"/>
        <w:jc w:val="both"/>
      </w:pPr>
      <w:r>
        <w:rPr>
          <w:rFonts w:ascii="Times New Roman" w:hAnsi="Times New Roman"/>
          <w:b w:val="0"/>
          <w:i w:val="0"/>
          <w:sz w:val="24"/>
        </w:rPr>
        <w:t>M. Ennaouri and A. Zellou (2025) proposed a hybrid Overall Equipment Effectiveness (OEE) optimization approach integrating fuzzy linguistic terms with multi-sensor telemetry fusion. Their multi-criteria evaluation model improved the interpretability of availability losses while outperforming conventional threshold-based alarms in stamping operations.</w:t>
      </w:r>
    </w:p>
    <w:p>
      <w:pPr>
        <w:spacing w:before="0" w:after="80" w:line="324" w:lineRule="auto"/>
        <w:ind w:firstLine="576"/>
        <w:jc w:val="both"/>
      </w:pPr>
      <w:r>
        <w:rPr>
          <w:rFonts w:ascii="Times New Roman" w:hAnsi="Times New Roman"/>
          <w:b w:val="0"/>
          <w:i w:val="0"/>
          <w:sz w:val="24"/>
        </w:rPr>
        <w:t>F. Gulzar Hussain et al. (2025) presented an extensive survey covering 310 research articles on deep learning and statistical anomaly detection in industrial manufacturing equipment. Their review categorized vibration datasets, machine modalities, and predictive algorithms, emphasizing the necessity of scalable, event-driven web architectures for real-time factory floor deployment.</w:t>
      </w:r>
    </w:p>
    <w:p>
      <w:r>
        <w:br w:type="page"/>
      </w:r>
    </w:p>
    <w:p>
      <w:pPr>
        <w:spacing w:before="0" w:after="160" w:line="324" w:lineRule="auto"/>
        <w:jc w:val="both"/>
      </w:pPr>
      <w:r>
        <w:rPr>
          <w:rFonts w:ascii="Times New Roman" w:hAnsi="Times New Roman"/>
          <w:b w:val="0"/>
          <w:i w:val="0"/>
          <w:sz w:val="24"/>
        </w:rPr>
        <w:t>multimodal detection frameworks and highlighted the crucial requirement for streaming telemetry validation and robust industrial edge gateways.</w:t>
      </w:r>
    </w:p>
    <w:p>
      <w:pPr>
        <w:spacing w:before="0" w:after="80" w:line="324" w:lineRule="auto"/>
        <w:ind w:firstLine="576"/>
        <w:jc w:val="both"/>
      </w:pPr>
      <w:r>
        <w:rPr>
          <w:rFonts w:ascii="Times New Roman" w:hAnsi="Times New Roman"/>
          <w:b w:val="0"/>
          <w:i w:val="0"/>
          <w:sz w:val="24"/>
        </w:rPr>
        <w:t>E. Abedin et al. (2024) focused on predictive maintenance and spindle health forecasting in high-speed CNC milling centers. Their model utilized operational features such as spindle rotational velocity, motor thermal rise, and current draw, achieving an 82 percent precision score in forecasting tool wear 4 hours prior to failure. They employed explainable feature attributions to enhance diagnostic clarity.</w:t>
      </w:r>
    </w:p>
    <w:p>
      <w:pPr>
        <w:spacing w:before="0" w:after="80" w:line="324" w:lineRule="auto"/>
        <w:ind w:firstLine="576"/>
        <w:jc w:val="both"/>
      </w:pPr>
      <w:r>
        <w:rPr>
          <w:rFonts w:ascii="Times New Roman" w:hAnsi="Times New Roman"/>
          <w:b w:val="0"/>
          <w:i w:val="0"/>
          <w:sz w:val="24"/>
        </w:rPr>
        <w:t>L. Ibañez-Lissen et al. (2025) explored Remaining Useful Life (RUL) estimation in discrete manufacturing using Weibull hazard distributions and transfer learning models. Their findings demonstrated that tracking failure rate velocity across rolling operational shifts significantly enhances predictive accuracy compared to static MTBF metrics, mitigating unexpected breakdowns.</w:t>
      </w:r>
    </w:p>
    <w:p>
      <w:pPr>
        <w:spacing w:before="0" w:after="80" w:line="324" w:lineRule="auto"/>
        <w:ind w:firstLine="576"/>
        <w:jc w:val="both"/>
      </w:pPr>
      <w:r>
        <w:rPr>
          <w:rFonts w:ascii="Times New Roman" w:hAnsi="Times New Roman"/>
          <w:b w:val="0"/>
          <w:i w:val="0"/>
          <w:sz w:val="24"/>
        </w:rPr>
        <w:t>S. M. Abd-Alhalem et al. (2024) proposed an aspect-fusion deep learning framework combining convolutional feature extractors with acoustic emission sensors in robotic welding cells. Their model achieved 97.73 percent classification accuracy in detecting weld seam imperfections and gas starvation anomalies across high-throughput automotive assembly lines.</w:t>
      </w:r>
    </w:p>
    <w:p>
      <w:pPr>
        <w:spacing w:before="0" w:after="80" w:line="324" w:lineRule="auto"/>
        <w:ind w:firstLine="576"/>
        <w:jc w:val="both"/>
      </w:pPr>
      <w:r>
        <w:rPr>
          <w:rFonts w:ascii="Times New Roman" w:hAnsi="Times New Roman"/>
          <w:b w:val="0"/>
          <w:i w:val="0"/>
          <w:sz w:val="24"/>
        </w:rPr>
        <w:t>M. Zhang, Y. Zhang, and X. Zhang (2024) introduced an event-driven WebSocket communication architecture for industrial manufacturing platforms. By replacing legacy HTTP polling with bi-directional socket channels, their system reduced telemetry communication overhead by 68% and achieved sub-50ms metric distribution.</w:t>
      </w:r>
    </w:p>
    <w:p>
      <w:r>
        <w:br w:type="page"/>
      </w:r>
    </w:p>
    <w:p>
      <w:pPr>
        <w:spacing w:before="0" w:after="80" w:line="324" w:lineRule="auto"/>
        <w:ind w:firstLine="576"/>
        <w:jc w:val="both"/>
      </w:pPr>
      <w:r>
        <w:rPr>
          <w:rFonts w:ascii="Times New Roman" w:hAnsi="Times New Roman"/>
          <w:b w:val="0"/>
          <w:i w:val="0"/>
          <w:sz w:val="24"/>
        </w:rPr>
        <w:t>O. Bashaddadh et al. (2025) conducted a systematic review categorizing cyber-physical manufacturing systems into edge-based, cloud-centric, and hybrid edge-fog architectures. Their research highlighted the computational efficiency of executing real-time mathematical OEE calculations on local edge servers before streaming aggregated metrics to cloud dashboards.</w:t>
      </w:r>
    </w:p>
    <w:p>
      <w:pPr>
        <w:spacing w:before="0" w:after="80" w:line="324" w:lineRule="auto"/>
        <w:ind w:firstLine="576"/>
        <w:jc w:val="both"/>
      </w:pPr>
      <w:r>
        <w:rPr>
          <w:rFonts w:ascii="Times New Roman" w:hAnsi="Times New Roman"/>
          <w:b w:val="0"/>
          <w:i w:val="0"/>
          <w:sz w:val="24"/>
        </w:rPr>
        <w:t>D. Nawara et al. (2025) examined equipment failure injection techniques and benchmarking methodologies for Total Productive Maintenance (TPM). Their taxonomy of machine losses into Seiichi Nakajima’s Six Big Losses provided a standardized baseline for evaluating discrete manufacturing productivity and isolating hidden speed degradations.</w:t>
      </w:r>
    </w:p>
    <w:p>
      <w:pPr>
        <w:spacing w:before="0" w:after="80" w:line="324" w:lineRule="auto"/>
        <w:ind w:firstLine="576"/>
        <w:jc w:val="both"/>
      </w:pPr>
      <w:r>
        <w:rPr>
          <w:rFonts w:ascii="Times New Roman" w:hAnsi="Times New Roman"/>
          <w:b w:val="0"/>
          <w:i w:val="0"/>
          <w:sz w:val="24"/>
        </w:rPr>
        <w:t>Y. Zhang, J. Yan, and Q. Li (2025) investigated telemetry noise filtering and state estimation across high-vibration stamping press lines. Their multi-sensor Kalman filtering framework eliminated transient sensor blips and reduced false-positive downtime alarms by 42%, establishing dependable baseline metrics for maintenance teams.</w:t>
      </w:r>
    </w:p>
    <w:p>
      <w:pPr>
        <w:spacing w:before="0" w:after="80" w:line="324" w:lineRule="auto"/>
        <w:ind w:firstLine="576"/>
        <w:jc w:val="both"/>
      </w:pPr>
      <w:r>
        <w:rPr>
          <w:rFonts w:ascii="Times New Roman" w:hAnsi="Times New Roman"/>
          <w:b w:val="0"/>
          <w:i w:val="0"/>
          <w:sz w:val="24"/>
        </w:rPr>
        <w:t>Z. Han et al. (2025) proposed an intelligent human-machine interface (HMI) for manufacturing work centers that integrates Role-Based Access Control (RBAC) with real-time shift handover logging. Their approach enhanced shop-floor operator data input compliance and demonstrated significant reductions in operator response latency.</w:t>
      </w:r>
    </w:p>
    <w:p>
      <w:pPr>
        <w:spacing w:before="0" w:after="80" w:line="324" w:lineRule="auto"/>
        <w:ind w:firstLine="576"/>
        <w:jc w:val="both"/>
      </w:pPr>
      <w:r>
        <w:rPr>
          <w:rFonts w:ascii="Times New Roman" w:hAnsi="Times New Roman"/>
          <w:b w:val="0"/>
          <w:i w:val="0"/>
          <w:sz w:val="24"/>
        </w:rPr>
        <w:t>H. Himdi et al. (2025) developed an open-source industrial telemetry dataset incorporating both synthetic edge simulation and real physical PLC sensor logs. Their benchmark dataset supports predictive maintenance algorithm evaluation under diverse manufacturing load conditions.</w:t>
      </w:r>
    </w:p>
    <w:p>
      <w:r>
        <w:br w:type="page"/>
      </w:r>
    </w:p>
    <w:p>
      <w:pPr>
        <w:spacing w:before="0" w:after="80" w:line="324" w:lineRule="auto"/>
        <w:ind w:firstLine="576"/>
        <w:jc w:val="both"/>
      </w:pPr>
      <w:r>
        <w:rPr>
          <w:rFonts w:ascii="Times New Roman" w:hAnsi="Times New Roman"/>
          <w:b w:val="0"/>
          <w:i w:val="0"/>
          <w:sz w:val="24"/>
        </w:rPr>
        <w:t>D. Plikynas et al. (2025) conducted a multidimensional review of time-series NoSQL database indexing strategies for high-frequency industrial IoT data. Their study highlighted MongoDB’s document indexing efficiency in handling mixed telemetry feeds containing both analog sensor values and discrete machine state events.</w:t>
      </w:r>
    </w:p>
    <w:p>
      <w:pPr>
        <w:spacing w:before="0" w:after="80" w:line="324" w:lineRule="auto"/>
        <w:ind w:firstLine="576"/>
        <w:jc w:val="both"/>
      </w:pPr>
      <w:r>
        <w:rPr>
          <w:rFonts w:ascii="Times New Roman" w:hAnsi="Times New Roman"/>
          <w:b w:val="0"/>
          <w:i w:val="0"/>
          <w:sz w:val="24"/>
        </w:rPr>
        <w:t>E. F. Ayetiran and Ö. Özgöbek (2024) reviewed multi-modal deep learning approaches combining thermal imagery, acoustic signals, and electrical load telemetry for automated motor fault diagnosis in industrial paint booths, noting the importance of sensor fusion.</w:t>
      </w:r>
    </w:p>
    <w:p>
      <w:pPr>
        <w:spacing w:before="0" w:after="80" w:line="324" w:lineRule="auto"/>
        <w:ind w:firstLine="576"/>
        <w:jc w:val="both"/>
      </w:pPr>
      <w:r>
        <w:rPr>
          <w:rFonts w:ascii="Times New Roman" w:hAnsi="Times New Roman"/>
          <w:b w:val="0"/>
          <w:i w:val="0"/>
          <w:sz w:val="24"/>
        </w:rPr>
        <w:t>S. Kwon and B. Jang (2025) surveyed prescriptive maintenance decision support systems, focusing on automated playbook generation and operator assistance workflows. Their work underscored the necessity of explainable root-cause recommendations to build maintenance engineer trust.</w:t>
      </w:r>
    </w:p>
    <w:p>
      <w:pPr>
        <w:spacing w:before="0" w:after="80" w:line="324" w:lineRule="auto"/>
        <w:ind w:firstLine="576"/>
        <w:jc w:val="both"/>
      </w:pPr>
      <w:r>
        <w:rPr>
          <w:rFonts w:ascii="Times New Roman" w:hAnsi="Times New Roman"/>
          <w:b w:val="0"/>
          <w:i w:val="0"/>
          <w:sz w:val="24"/>
        </w:rPr>
        <w:t>A. Mahmoudi et al. (2024) examined micro-stoppage detection algorithms in high-speed discrete production lines. Their findings showed that unrecorded micro-idling intervals under three minutes account for up to 35% of total capacity loss in automotive assembly plants.</w:t>
      </w:r>
    </w:p>
    <w:p>
      <w:pPr>
        <w:spacing w:before="0" w:after="80" w:line="324" w:lineRule="auto"/>
        <w:ind w:firstLine="576"/>
        <w:jc w:val="both"/>
      </w:pPr>
      <w:r>
        <w:rPr>
          <w:rFonts w:ascii="Times New Roman" w:hAnsi="Times New Roman"/>
          <w:b w:val="0"/>
          <w:i w:val="0"/>
          <w:sz w:val="24"/>
        </w:rPr>
        <w:t>A. Qazi et al. (2024) reviewed machine learning techniques for operator shift handover synchronization, emphasizing the critical role of capturing subjective operator notes alongside quantitative machine sensor logs to prevent knowledge leakage across shifts.</w:t>
      </w:r>
    </w:p>
    <w:p>
      <w:r>
        <w:br w:type="page"/>
      </w:r>
    </w:p>
    <w:p>
      <w:pPr>
        <w:spacing w:before="0" w:after="80" w:line="324" w:lineRule="auto"/>
        <w:ind w:firstLine="576"/>
        <w:jc w:val="both"/>
      </w:pPr>
      <w:r>
        <w:rPr>
          <w:rFonts w:ascii="Times New Roman" w:hAnsi="Times New Roman"/>
          <w:b w:val="0"/>
          <w:i w:val="0"/>
          <w:sz w:val="24"/>
        </w:rPr>
        <w:t>M.-J. Hu and H.-Y. Kao (2025) proposed a multi-factor benchmark framework aligning live OEE scores against world-class manufacturing standards (85% World Class, 70-84% Acceptable, &lt;70% Needs Improvement), demonstrating improved management transparency across production lines.</w:t>
      </w:r>
    </w:p>
    <w:p>
      <w:pPr>
        <w:spacing w:before="0" w:after="80" w:line="324" w:lineRule="auto"/>
        <w:ind w:firstLine="576"/>
        <w:jc w:val="both"/>
      </w:pPr>
      <w:r>
        <w:rPr>
          <w:rFonts w:ascii="Times New Roman" w:hAnsi="Times New Roman"/>
          <w:b w:val="0"/>
          <w:i w:val="0"/>
          <w:sz w:val="24"/>
        </w:rPr>
        <w:t>S. Dhingra et al. (2024) reviewed data integrity and auditability mechanisms in smart manufacturing supply chains, highlighting the value of immutable event logging for ISO 9001 compliance and maintenance traceability across modern industrial ecosystems.</w:t>
      </w:r>
    </w:p>
    <w:p>
      <w:pPr>
        <w:spacing w:before="200" w:after="80" w:line="276" w:lineRule="auto"/>
        <w:jc w:val="left"/>
      </w:pPr>
      <w:r>
        <w:rPr>
          <w:rFonts w:ascii="Times New Roman" w:hAnsi="Times New Roman"/>
          <w:b/>
          <w:sz w:val="28"/>
        </w:rPr>
        <w:t>2.3  OBSERVATION FROM RELATED WORKS</w:t>
      </w:r>
    </w:p>
    <w:p>
      <w:pPr>
        <w:spacing w:before="0" w:after="80" w:line="324" w:lineRule="auto"/>
        <w:ind w:firstLine="576"/>
        <w:jc w:val="both"/>
      </w:pPr>
      <w:r>
        <w:rPr>
          <w:rFonts w:ascii="Times New Roman" w:hAnsi="Times New Roman"/>
          <w:b w:val="0"/>
          <w:i w:val="0"/>
          <w:sz w:val="24"/>
        </w:rPr>
        <w:t>Recent research across the smart manufacturing domain clearly demonstrates a definitive architectural transition from isolated, proprietary SCADA consoles to open, event-driven web technologies. The reviewed literature reveals several critical insights that directly inform the design of the proposed platform.</w:t>
      </w:r>
    </w:p>
    <w:p>
      <w:pPr>
        <w:spacing w:before="0" w:after="80" w:line="324" w:lineRule="auto"/>
        <w:ind w:firstLine="576"/>
        <w:jc w:val="both"/>
      </w:pPr>
      <w:r>
        <w:rPr>
          <w:rFonts w:ascii="Times New Roman" w:hAnsi="Times New Roman"/>
          <w:b w:val="0"/>
          <w:i w:val="0"/>
          <w:sz w:val="24"/>
        </w:rPr>
        <w:t>First, legacy batch-processing architectures introduce intolerable reporting latency, preventing shop-floor supervisors from reacting to emerging micro-stoppages. Real-time push updates over WebSockets are essential for maintaining synchronous operational awareness.</w:t>
      </w:r>
    </w:p>
    <w:p>
      <w:pPr>
        <w:spacing w:before="0" w:after="80" w:line="324" w:lineRule="auto"/>
        <w:ind w:firstLine="576"/>
        <w:jc w:val="both"/>
      </w:pPr>
      <w:r>
        <w:rPr>
          <w:rFonts w:ascii="Times New Roman" w:hAnsi="Times New Roman"/>
          <w:b w:val="0"/>
          <w:i w:val="0"/>
          <w:sz w:val="24"/>
        </w:rPr>
        <w:t>Second, while pure deep learning models provide high predictive accuracy under controlled lab conditions, their black-box nature frequently hinders adoption among factory technicians; hence, pairing transparent mathematical metrics like OEE with explainable failure velocity ratios yields far higher operational utility.</w:t>
      </w:r>
    </w:p>
    <w:p>
      <w:r>
        <w:br w:type="page"/>
      </w:r>
    </w:p>
    <w:p>
      <w:pPr>
        <w:spacing w:before="0" w:after="80" w:line="324" w:lineRule="auto"/>
        <w:jc w:val="both"/>
      </w:pPr>
      <w:r>
        <w:rPr>
          <w:rFonts w:ascii="Times New Roman" w:hAnsi="Times New Roman"/>
          <w:b w:val="0"/>
          <w:i w:val="0"/>
          <w:sz w:val="24"/>
        </w:rPr>
        <w:t>Several works combine physical sensor readings with behavioral operator logs, demonstrating that hybrid telemetry pipelines significantly improve diagnostic accuracy and reduce false alarms in demanding manufacturing settings.</w:t>
      </w:r>
    </w:p>
    <w:p>
      <w:pPr>
        <w:spacing w:before="0" w:after="80" w:line="324" w:lineRule="auto"/>
        <w:ind w:firstLine="576"/>
        <w:jc w:val="both"/>
      </w:pPr>
      <w:r>
        <w:rPr>
          <w:rFonts w:ascii="Times New Roman" w:hAnsi="Times New Roman"/>
          <w:b w:val="0"/>
          <w:i w:val="0"/>
          <w:sz w:val="24"/>
        </w:rPr>
        <w:t>The rapid growth of high-frequency edge simulation enables continuous algorithm verification and stress testing, allowing industrial platforms to be rigorously evaluated prior to physical shop-floor deployment.</w:t>
      </w:r>
    </w:p>
    <w:p>
      <w:pPr>
        <w:spacing w:before="0" w:after="80" w:line="324" w:lineRule="auto"/>
        <w:ind w:firstLine="576"/>
        <w:jc w:val="both"/>
      </w:pPr>
      <w:r>
        <w:rPr>
          <w:rFonts w:ascii="Times New Roman" w:hAnsi="Times New Roman"/>
          <w:b w:val="0"/>
          <w:i w:val="0"/>
          <w:sz w:val="24"/>
        </w:rPr>
        <w:t>Explainability and transparency have become paramount operational requirements. Maintenance engineers require clear prescriptive playbooks and standard operating procedures rather than opaque probabilistic scores to confidently execute physical repairs.</w:t>
      </w:r>
    </w:p>
    <w:p>
      <w:pPr>
        <w:spacing w:before="0" w:after="80" w:line="324" w:lineRule="auto"/>
        <w:ind w:firstLine="576"/>
        <w:jc w:val="both"/>
      </w:pPr>
      <w:r>
        <w:rPr>
          <w:rFonts w:ascii="Times New Roman" w:hAnsi="Times New Roman"/>
          <w:b w:val="0"/>
          <w:i w:val="0"/>
          <w:sz w:val="24"/>
        </w:rPr>
        <w:t>Telemetry noise and electromagnetic interference remain persistent challenges in heavy manufacturing environments, prompting the necessity of dedicated pre-validation filters to eliminate corrupted packets and prevent distorted OEE scores.</w:t>
      </w:r>
    </w:p>
    <w:p>
      <w:pPr>
        <w:spacing w:before="0" w:after="80" w:line="324" w:lineRule="auto"/>
        <w:ind w:firstLine="576"/>
        <w:jc w:val="both"/>
      </w:pPr>
      <w:r>
        <w:rPr>
          <w:rFonts w:ascii="Times New Roman" w:hAnsi="Times New Roman"/>
          <w:b w:val="0"/>
          <w:i w:val="0"/>
          <w:sz w:val="24"/>
        </w:rPr>
        <w:t>Adversarial sensor drift and communication degradation represent recurring concerns, requiring adaptive thresholding and rolling temporal baseline comparisons rather than brittle static limits.</w:t>
      </w:r>
    </w:p>
    <w:p>
      <w:pPr>
        <w:spacing w:before="0" w:after="80" w:line="324" w:lineRule="auto"/>
        <w:ind w:firstLine="576"/>
        <w:jc w:val="both"/>
      </w:pPr>
      <w:r>
        <w:rPr>
          <w:rFonts w:ascii="Times New Roman" w:hAnsi="Times New Roman"/>
          <w:b w:val="0"/>
          <w:i w:val="0"/>
          <w:sz w:val="24"/>
        </w:rPr>
        <w:t>Systematic reviews highlight the critical need for scalable, horizontally distributable data storage capable of indexing high-frequency time-series telemetry ticks alongside structured downtime incident tickets without locking bottlenecks.</w:t>
      </w:r>
    </w:p>
    <w:p>
      <w:r>
        <w:br w:type="page"/>
      </w:r>
    </w:p>
    <w:p>
      <w:pPr>
        <w:spacing w:before="0" w:after="80" w:line="324" w:lineRule="auto"/>
        <w:jc w:val="both"/>
      </w:pPr>
      <w:r>
        <w:rPr>
          <w:rFonts w:ascii="Times New Roman" w:hAnsi="Times New Roman"/>
          <w:b w:val="0"/>
          <w:i w:val="0"/>
          <w:sz w:val="24"/>
        </w:rPr>
        <w:t>Several studies underline the importance of human-in-the-loop ergonomics, role-tailored user interfaces, and structured shift handover protocols to bridge the gap between physical machinery and administrative decision-makers.</w:t>
      </w:r>
    </w:p>
    <w:p>
      <w:pPr>
        <w:spacing w:before="200" w:after="80" w:line="276" w:lineRule="auto"/>
        <w:jc w:val="left"/>
      </w:pPr>
      <w:r>
        <w:rPr>
          <w:rFonts w:ascii="Times New Roman" w:hAnsi="Times New Roman"/>
          <w:b/>
          <w:sz w:val="28"/>
        </w:rPr>
        <w:t>2.4  SUMMARY</w:t>
      </w:r>
    </w:p>
    <w:p>
      <w:pPr>
        <w:spacing w:before="0" w:after="80" w:line="324" w:lineRule="auto"/>
        <w:ind w:firstLine="576"/>
        <w:jc w:val="both"/>
      </w:pPr>
      <w:r>
        <w:rPr>
          <w:rFonts w:ascii="Times New Roman" w:hAnsi="Times New Roman"/>
          <w:b w:val="0"/>
          <w:i w:val="0"/>
          <w:sz w:val="24"/>
        </w:rPr>
        <w:t>From the reviewed literature, it is clear that real-time OEE monitoring and predictive maintenance have become essential operational pillars due to the increasing complexity and capital intensity of discrete manufacturing lines. Event-driven WebSocket architectures consistently outperform legacy polling mechanisms by slashing network latency and delivering instantaneous operational visibility, while mathematical factor decomposition aligned with TPM Six Big Losses provides indispensable insights into equipment Availability, Performance, and Quality. Recent studies emphasize the vital role of rolling failure velocity modeling in detecting equipment wear prior to catastrophic failure, while explainable prescriptive playbooks ensure that maintenance technicians can act swiftly and decisively. The proposed platform synthesizes these established concepts into a cohesive, production-ready full-stack solution tailored for automotive parts manufacturing.</w:t>
      </w:r>
    </w:p>
    <w:p>
      <w:r>
        <w:br w:type="page"/>
      </w:r>
    </w:p>
    <w:p>
      <w:pPr>
        <w:spacing w:before="320" w:after="80"/>
        <w:jc w:val="center"/>
      </w:pPr>
      <w:r>
        <w:rPr>
          <w:rFonts w:ascii="Times New Roman" w:hAnsi="Times New Roman"/>
          <w:b/>
          <w:sz w:val="28"/>
        </w:rPr>
        <w:t>CHAPTER 3</w:t>
      </w:r>
    </w:p>
    <w:p>
      <w:pPr>
        <w:spacing w:before="40" w:after="280"/>
        <w:jc w:val="center"/>
      </w:pPr>
      <w:r>
        <w:rPr>
          <w:rFonts w:ascii="Times New Roman" w:hAnsi="Times New Roman"/>
          <w:b/>
          <w:sz w:val="28"/>
        </w:rPr>
        <w:t>PROPOSED SYSTEM DESIGN</w:t>
      </w:r>
    </w:p>
    <w:p>
      <w:pPr>
        <w:spacing w:before="200" w:after="80" w:line="276" w:lineRule="auto"/>
        <w:jc w:val="left"/>
      </w:pPr>
      <w:r>
        <w:rPr>
          <w:rFonts w:ascii="Times New Roman" w:hAnsi="Times New Roman"/>
          <w:b/>
          <w:sz w:val="28"/>
        </w:rPr>
        <w:t>3.1  INTRODUCTION</w:t>
      </w:r>
    </w:p>
    <w:p>
      <w:pPr>
        <w:spacing w:before="0" w:after="80" w:line="324" w:lineRule="auto"/>
        <w:ind w:firstLine="576"/>
        <w:jc w:val="both"/>
      </w:pPr>
      <w:r>
        <w:rPr>
          <w:rFonts w:ascii="Times New Roman" w:hAnsi="Times New Roman"/>
          <w:b w:val="0"/>
          <w:i w:val="0"/>
          <w:sz w:val="24"/>
        </w:rPr>
        <w:t>The design of an industrial manufacturing monitoring system requires a multi-layered, resilient architecture capable of processing continuous sensor streams while maintaining sub-second latency and absolute data reliability. Traditional manufacturing architectures rely on siloed, proprietary hardware that restricts data flow and impedes cross-functional collaboration between shop-floor operators and executive leadership. To address these operational constraints, the proposed system introduces an intelligent, end-to-end framework that seamlessly integrates IoT edge telemetry acquisition, real-time WebSocket communication, mathematical OEE decomposition, rolling breakdown velocity forecasting, and role-based operational consoles. The platform operates across five interconnected tiers: telemetry generation and simulation, ingestion and validation, time-series persistence, analytical calculation and predictive modeling, and interactive user presentation. Unlike conventional systems that perform static batch calculations at shift completion, this framework continuously recalculates operational metrics every 3 seconds, immediately reflecting machine state transitions, micro-stoppages, and production counts. This multi-layered design guarantees high horizontal scalability, low communication latency, and resilience against noisy or malformed telemetry feeds. By combining standardized Total Productive Maintenance (TPM) mathematical models with proactive failure velocity analytics, the system establishes a transparent, data-driven manufacturing execution foundation.</w:t>
      </w:r>
    </w:p>
    <w:p>
      <w:r>
        <w:br w:type="page"/>
      </w:r>
    </w:p>
    <w:p>
      <w:pPr>
        <w:spacing w:before="200" w:after="80" w:line="276" w:lineRule="auto"/>
        <w:jc w:val="left"/>
      </w:pPr>
      <w:r>
        <w:rPr>
          <w:rFonts w:ascii="Times New Roman" w:hAnsi="Times New Roman"/>
          <w:b/>
          <w:sz w:val="28"/>
        </w:rPr>
        <w:t>3.2  SYSTEM ARCHITECTURE</w:t>
      </w:r>
    </w:p>
    <w:p>
      <w:pPr>
        <w:spacing w:before="0" w:after="80" w:line="324" w:lineRule="auto"/>
        <w:ind w:firstLine="576"/>
        <w:jc w:val="both"/>
      </w:pPr>
      <w:r>
        <w:rPr>
          <w:rFonts w:ascii="Times New Roman" w:hAnsi="Times New Roman"/>
          <w:b w:val="0"/>
          <w:i w:val="0"/>
          <w:sz w:val="24"/>
        </w:rPr>
        <w:t>The proposed system architecture is organized into modular, decoupled tiers that collectively deliver an end-to-end solution for real-time equipment tracking, OEE decomposition, and predictive maintenance dispatching. Figure 3.1 illustrates the structural data flow from physical machine sensors to the distributed web clients.</w:t>
      </w:r>
    </w:p>
    <w:p>
      <w:pPr>
        <w:spacing w:before="120" w:after="40"/>
        <w:jc w:val="center"/>
      </w:pPr>
      <w:r>
        <w:drawing>
          <wp:inline xmlns:a="http://schemas.openxmlformats.org/drawingml/2006/main" xmlns:pic="http://schemas.openxmlformats.org/drawingml/2006/picture">
            <wp:extent cx="3840480" cy="4203474"/>
            <wp:docPr id="4" name="Picture 4"/>
            <wp:cNvGraphicFramePr>
              <a:graphicFrameLocks noChangeAspect="1"/>
            </wp:cNvGraphicFramePr>
            <a:graphic>
              <a:graphicData uri="http://schemas.openxmlformats.org/drawingml/2006/picture">
                <pic:pic>
                  <pic:nvPicPr>
                    <pic:cNvPr id="0" name="fig_3_1_system_architecture.png"/>
                    <pic:cNvPicPr/>
                  </pic:nvPicPr>
                  <pic:blipFill>
                    <a:blip r:embed="rId13"/>
                    <a:stretch>
                      <a:fillRect/>
                    </a:stretch>
                  </pic:blipFill>
                  <pic:spPr>
                    <a:xfrm>
                      <a:off x="0" y="0"/>
                      <a:ext cx="3840480" cy="4203474"/>
                    </a:xfrm>
                    <a:prstGeom prst="rect"/>
                  </pic:spPr>
                </pic:pic>
              </a:graphicData>
            </a:graphic>
          </wp:inline>
        </w:drawing>
      </w:r>
    </w:p>
    <w:p>
      <w:pPr>
        <w:spacing w:before="40" w:after="160"/>
        <w:jc w:val="center"/>
      </w:pPr>
      <w:r>
        <w:rPr>
          <w:rFonts w:ascii="Times New Roman" w:hAnsi="Times New Roman"/>
          <w:b/>
          <w:sz w:val="24"/>
        </w:rPr>
        <w:t>Figure 3.1 System Architecture</w:t>
      </w:r>
    </w:p>
    <w:p>
      <w:r>
        <w:br w:type="page"/>
      </w:r>
    </w:p>
    <w:p>
      <w:pPr>
        <w:spacing w:before="0" w:after="80" w:line="324" w:lineRule="auto"/>
        <w:ind w:firstLine="576"/>
        <w:jc w:val="both"/>
      </w:pPr>
      <w:r>
        <w:rPr>
          <w:rFonts w:ascii="Times New Roman" w:hAnsi="Times New Roman"/>
          <w:b w:val="0"/>
          <w:i w:val="0"/>
          <w:sz w:val="24"/>
        </w:rPr>
        <w:t>Figure 3.1 illustrates the complete architectural workflow of the proposed Real-Time OEE Monitoring and Predictive Maintenance Platform, beginning with shop-floor machine telemetry and culminating in responsive, role-based control room dashboards. The process initiates at the physical shop-floor layer, which encompasses five discrete manufacturing work centers representing a complete automotive fabrication line: a CNC Milling Center (Station 1), a Stamping Press (Station 2), a Robotic Welding Cell (Station 3), an Automated Assembly Station (Station 4), and an Industrial Paint Booth (Station 5). Each work center is equipped with sensors that monitor rotational speeds, electrical current, temperature, vibration, cycle completion pulses, and part quality inspections.</w:t>
      </w:r>
    </w:p>
    <w:p>
      <w:pPr>
        <w:spacing w:before="0" w:after="80" w:line="324" w:lineRule="auto"/>
        <w:ind w:firstLine="576"/>
        <w:jc w:val="both"/>
      </w:pPr>
      <w:r>
        <w:rPr>
          <w:rFonts w:ascii="Times New Roman" w:hAnsi="Times New Roman"/>
          <w:b w:val="0"/>
          <w:i w:val="0"/>
          <w:sz w:val="24"/>
        </w:rPr>
        <w:t>To support robust testing and continuous development without requiring active factory production, an integrated shop-floor simulation engine replicates realistic manufacturing dynamics. This telemetry engine simulates realistic 3-second operational ticks for each station, generating authentic machine states (RUNNING, IDLE, DOWNTIME), varying cycle speeds, defect generation probabilities, and thermal-mechanical wear patterns. All telemetry packets are timestamped with millisecond precision and dispatched to the ingestion gateway.</w:t>
      </w:r>
    </w:p>
    <w:p>
      <w:r>
        <w:br w:type="page"/>
      </w:r>
    </w:p>
    <w:p>
      <w:pPr>
        <w:spacing w:before="0" w:after="80" w:line="324" w:lineRule="auto"/>
        <w:jc w:val="both"/>
      </w:pPr>
      <w:r>
        <w:rPr>
          <w:rFonts w:ascii="Times New Roman" w:hAnsi="Times New Roman"/>
          <w:b w:val="0"/>
          <w:i w:val="0"/>
          <w:sz w:val="24"/>
        </w:rPr>
        <w:t>Once dispatched, telemetry packets are received by the IoT Edge Ingestion and WebSocket Gateway, implemented using Node.js, Express, and Socket.IO. This tier functions as the high-throughput nervous system of the platform. Unlike traditional HTTP polling architectures that saturate network bandwidth and introduce latency, bi-directional WebSockets maintain persistent, lightweight TCP connections between the server and all connected clients. The ingestion gateway validates incoming packets, verifying sensor ranges, ensuring timestamp monotonicity, and filtering transient communication noise before admitting data into the processing pipeline.</w:t>
      </w:r>
    </w:p>
    <w:p>
      <w:pPr>
        <w:spacing w:before="0" w:after="80" w:line="324" w:lineRule="auto"/>
        <w:ind w:firstLine="576"/>
        <w:jc w:val="both"/>
      </w:pPr>
      <w:r>
        <w:rPr>
          <w:rFonts w:ascii="Times New Roman" w:hAnsi="Times New Roman"/>
          <w:b w:val="0"/>
          <w:i w:val="0"/>
          <w:sz w:val="24"/>
        </w:rPr>
        <w:t>Validated telemetry and machine state events are then routed into the MongoDB Central Data Repository. MongoDB’s schema-less, document-oriented structure is ideally suited for manufacturing data, which features heterogeneous payloads ranging from continuous analog telemetry ticks to structured downtime incident logs and user authentication records. Dedicated collections are maintained for machines (asset registers and nameplate cycle times), telemetry (high-frequency time-series sensor logs), downtimelogs (root-cause categorized stoppage tickets), productionmetrics (hourly and shift part counts), and users (credentials and role permissions). Efficient indexing on machineId and timestamp guarantees millisecond query execution during real-time aggregations.</w:t>
      </w:r>
    </w:p>
    <w:p>
      <w:r>
        <w:br w:type="page"/>
      </w:r>
    </w:p>
    <w:p>
      <w:pPr>
        <w:spacing w:before="0" w:after="80" w:line="324" w:lineRule="auto"/>
        <w:jc w:val="both"/>
      </w:pPr>
      <w:r>
        <w:rPr>
          <w:rFonts w:ascii="Times New Roman" w:hAnsi="Times New Roman"/>
          <w:b w:val="0"/>
          <w:i w:val="0"/>
          <w:sz w:val="24"/>
        </w:rPr>
        <w:t>The analytical core of the platform is the Real-Time OEE Calculation Engine. Operating synchronously with the telemetry stream, this engine computes equipment productivity according to Seiichi Nakajima’s Total Productive Maintenance (TPM) formulation. Rather than treating machine performance as an abstract percentage, the engine strictly decomposes productivity into its three foundational pillars: Availability, Performance, and Quality.</w:t>
      </w:r>
    </w:p>
    <w:p>
      <w:pPr>
        <w:spacing w:before="0" w:after="80" w:line="324" w:lineRule="auto"/>
        <w:ind w:firstLine="576"/>
        <w:jc w:val="both"/>
      </w:pPr>
      <w:r>
        <w:rPr>
          <w:rFonts w:ascii="Times New Roman" w:hAnsi="Times New Roman"/>
          <w:b w:val="0"/>
          <w:i w:val="0"/>
          <w:sz w:val="24"/>
        </w:rPr>
        <w:t>The Availability component calculates the proportion of planned operating time during which the machine was actively running, deducting all unplanned breakdowns, tool changes, and emergency halts recorded in the downtime log. The Performance component measures speed efficiency by comparing actual cycle times against engineering nameplate ratings (Ideal Cycle Time), capturing unrecorded micro-stoppages and machine throttling. The Quality component evaluates yield efficiency by comparing defect-free parts against total units produced. The product of these three factors yields the Composite OEE, which is immediately clamped between 0.00% and 100.00% and classified into industry benchmark bands (World Class ≥ 85%, Acceptable 70–84%, Needs Improvement &lt; 70%).</w:t>
      </w:r>
    </w:p>
    <w:p>
      <w:r>
        <w:br w:type="page"/>
      </w:r>
    </w:p>
    <w:p>
      <w:pPr>
        <w:spacing w:before="0" w:after="80" w:line="324" w:lineRule="auto"/>
        <w:jc w:val="both"/>
      </w:pPr>
      <w:r>
        <w:rPr>
          <w:rFonts w:ascii="Times New Roman" w:hAnsi="Times New Roman"/>
          <w:b w:val="0"/>
          <w:i w:val="0"/>
          <w:sz w:val="24"/>
        </w:rPr>
        <w:t>Operating in parallel with the OEE calculation engine is the Predictive Velocity and Anomaly Engine. Rather than waiting for catastrophic physical component failure, this engine analyzes longitudinal failure frequency across a rolling 7-day operational window. By comparing the breakdown frequency during the most recent 3 days against the preceding 4-day baseline, the engine computes a failure velocity ratio that detects accelerating mechanical wear.</w:t>
      </w:r>
    </w:p>
    <w:p>
      <w:pPr>
        <w:spacing w:before="0" w:after="80" w:line="324" w:lineRule="auto"/>
        <w:ind w:firstLine="576"/>
        <w:jc w:val="both"/>
      </w:pPr>
      <w:r>
        <w:rPr>
          <w:rFonts w:ascii="Times New Roman" w:hAnsi="Times New Roman"/>
          <w:b w:val="0"/>
          <w:i w:val="0"/>
          <w:sz w:val="24"/>
        </w:rPr>
        <w:t>When the failure velocity ratio exceeds predefined critical thresholds (e.g., velocity ratio ≥ 2.0 or ≥ 5 incidents in 72 hours), the engine generates a predictive maintenance alert. Each alert is enriched with explainable diagnostic evidence—including historical downtime counts, dominant failure categories, and a quantitative confidence score—and paired with a prescriptive maintenance playbook. These playbooks provide maintenance technicians with actionable, step-by-step Standard Operating Procedures (SOPs), transforming reactive firefighting into structured, condition-based maintenance.</w:t>
      </w:r>
    </w:p>
    <w:p>
      <w:pPr>
        <w:spacing w:before="0" w:after="80" w:line="324" w:lineRule="auto"/>
        <w:ind w:firstLine="576"/>
        <w:jc w:val="both"/>
      </w:pPr>
      <w:r>
        <w:rPr>
          <w:rFonts w:ascii="Times New Roman" w:hAnsi="Times New Roman"/>
          <w:b w:val="0"/>
          <w:i w:val="0"/>
          <w:sz w:val="24"/>
        </w:rPr>
        <w:t>Concurrently, the Pareto Root-Cause Loss Engine continuously aggregates all downtime events recorded across the line, categorizing them according to Nakajima's Six Big Losses. By sorting downtime categories by cumulative duration, the engine generates real-time Pareto charts that isolate the vital 20% of machine issues responsible for 80% of line stoppages.</w:t>
      </w:r>
    </w:p>
    <w:p>
      <w:r>
        <w:br w:type="page"/>
      </w:r>
    </w:p>
    <w:p>
      <w:pPr>
        <w:spacing w:before="0" w:after="80" w:line="324" w:lineRule="auto"/>
        <w:jc w:val="both"/>
      </w:pPr>
      <w:r>
        <w:rPr>
          <w:rFonts w:ascii="Times New Roman" w:hAnsi="Times New Roman"/>
          <w:b w:val="0"/>
          <w:i w:val="0"/>
          <w:sz w:val="24"/>
        </w:rPr>
        <w:t>The final layer of the architecture is the Responsive User Presentation Layer, engineered with React and modern CSS design principles. Tailored views are provided for each factory persona through Role-Based Access Control (RBAC). The Executive Control Room Dashboard displays line-wide OEE gauges, active station cards, live downtime feeds, and predictive alert banners. Dedicated Operator Workstation Consoles provide touch-friendly controls for machine start/stop/idle states, live downtime tracking timers, production scrap entry, and shift handover logging. All dashboard components update instantaneously via WebSocket subscriptions without requiring manual browser refreshes.</w:t>
      </w:r>
    </w:p>
    <w:p>
      <w:pPr>
        <w:spacing w:before="200" w:after="80" w:line="276" w:lineRule="auto"/>
        <w:jc w:val="left"/>
      </w:pPr>
      <w:r>
        <w:rPr>
          <w:rFonts w:ascii="Times New Roman" w:hAnsi="Times New Roman"/>
          <w:b/>
          <w:sz w:val="28"/>
        </w:rPr>
        <w:t>3.3  LIST OF MODULES</w:t>
      </w:r>
    </w:p>
    <w:p>
      <w:pPr>
        <w:spacing w:before="0" w:after="80" w:line="324" w:lineRule="auto"/>
        <w:ind w:firstLine="576"/>
        <w:jc w:val="both"/>
      </w:pPr>
      <w:r>
        <w:rPr>
          <w:rFonts w:ascii="Times New Roman" w:hAnsi="Times New Roman"/>
          <w:b w:val="0"/>
          <w:i w:val="0"/>
          <w:sz w:val="24"/>
        </w:rPr>
        <w:t>The proposed platform comprises four cohesive, end-to-end functional modules:</w:t>
      </w:r>
    </w:p>
    <w:p>
      <w:pPr>
        <w:spacing w:before="0" w:after="80" w:line="324" w:lineRule="auto"/>
        <w:ind w:firstLine="288"/>
        <w:jc w:val="both"/>
      </w:pPr>
      <w:r>
        <w:rPr>
          <w:rFonts w:ascii="Times New Roman" w:hAnsi="Times New Roman"/>
          <w:b w:val="0"/>
          <w:i w:val="0"/>
          <w:sz w:val="24"/>
        </w:rPr>
        <w:t>• Telemetry Acquisition and Preprocessing: Ingests 3-second sensor packets from factory stations, verifies data integrity, eliminates transient communication artifacts, and maintains centralized time-series persistence in MongoDB.</w:t>
      </w:r>
    </w:p>
    <w:p>
      <w:pPr>
        <w:spacing w:before="0" w:after="80" w:line="324" w:lineRule="auto"/>
        <w:ind w:firstLine="288"/>
        <w:jc w:val="both"/>
      </w:pPr>
      <w:r>
        <w:rPr>
          <w:rFonts w:ascii="Times New Roman" w:hAnsi="Times New Roman"/>
          <w:b w:val="0"/>
          <w:i w:val="0"/>
          <w:sz w:val="24"/>
        </w:rPr>
        <w:t>• Real-Time OEE Computation Engine: Executes continuous mathematical decomposition of equipment performance into Availability, Performance, and Quality factors, classifying metrics against TPM benchmarks.</w:t>
      </w:r>
    </w:p>
    <w:p>
      <w:r>
        <w:br w:type="page"/>
      </w:r>
    </w:p>
    <w:p>
      <w:pPr>
        <w:spacing w:before="0" w:after="80" w:line="324" w:lineRule="auto"/>
        <w:ind w:firstLine="288"/>
        <w:jc w:val="both"/>
      </w:pPr>
      <w:r>
        <w:rPr>
          <w:rFonts w:ascii="Times New Roman" w:hAnsi="Times New Roman"/>
          <w:b w:val="0"/>
          <w:i w:val="0"/>
          <w:sz w:val="24"/>
        </w:rPr>
        <w:t>• Predictive Anomaly and Velocity Engine: Analyzes rolling 7-day downtime frequency acceleration, detects mechanical degradation velocity, and issues prescriptive maintenance playbooks with confidence ratings.</w:t>
      </w:r>
    </w:p>
    <w:p>
      <w:pPr>
        <w:spacing w:before="0" w:after="80" w:line="324" w:lineRule="auto"/>
        <w:ind w:firstLine="288"/>
        <w:jc w:val="both"/>
      </w:pPr>
      <w:r>
        <w:rPr>
          <w:rFonts w:ascii="Times New Roman" w:hAnsi="Times New Roman"/>
          <w:b w:val="0"/>
          <w:i w:val="0"/>
          <w:sz w:val="24"/>
        </w:rPr>
        <w:t>• Shop-Floor Operator Workflow and Downtime Resolution: Provides touch-optimized workstation consoles for machine state transitions, live stoppage timers, reject reason logging, and shift handover summaries.</w:t>
      </w:r>
    </w:p>
    <w:p>
      <w:pPr>
        <w:spacing w:before="200" w:after="80" w:line="276" w:lineRule="auto"/>
        <w:jc w:val="left"/>
      </w:pPr>
      <w:r>
        <w:rPr>
          <w:rFonts w:ascii="Times New Roman" w:hAnsi="Times New Roman"/>
          <w:b/>
          <w:sz w:val="28"/>
        </w:rPr>
        <w:t>3.4  SOFTWARE SPECIFICATIONS</w:t>
      </w:r>
    </w:p>
    <w:p>
      <w:pPr>
        <w:spacing w:before="0" w:after="80" w:line="324" w:lineRule="auto"/>
        <w:ind w:firstLine="288"/>
        <w:jc w:val="both"/>
      </w:pPr>
      <w:r>
        <w:rPr>
          <w:rFonts w:ascii="Times New Roman" w:hAnsi="Times New Roman"/>
          <w:b w:val="0"/>
          <w:i w:val="0"/>
          <w:sz w:val="24"/>
        </w:rPr>
        <w:t>• Programming Languages: JavaScript (ECMAScript 2023), Node.js (Runtime Environment v20+), HTML5, CSS3</w:t>
      </w:r>
    </w:p>
    <w:p>
      <w:pPr>
        <w:spacing w:before="0" w:after="80" w:line="324" w:lineRule="auto"/>
        <w:ind w:firstLine="288"/>
        <w:jc w:val="both"/>
      </w:pPr>
      <w:r>
        <w:rPr>
          <w:rFonts w:ascii="Times New Roman" w:hAnsi="Times New Roman"/>
          <w:b w:val="0"/>
          <w:i w:val="0"/>
          <w:sz w:val="24"/>
        </w:rPr>
        <w:t>• Database: MongoDB Community Server (v7.0+) with Mongoose ODM for schema validation and indexing</w:t>
      </w:r>
    </w:p>
    <w:p>
      <w:pPr>
        <w:spacing w:before="0" w:after="80" w:line="324" w:lineRule="auto"/>
        <w:ind w:firstLine="288"/>
        <w:jc w:val="both"/>
      </w:pPr>
      <w:r>
        <w:rPr>
          <w:rFonts w:ascii="Times New Roman" w:hAnsi="Times New Roman"/>
          <w:b w:val="0"/>
          <w:i w:val="0"/>
          <w:sz w:val="24"/>
        </w:rPr>
        <w:t>• Real-Time Communication: Socket.IO (v4.7+) bi-directional WebSocket engine with automatic reconnection</w:t>
      </w:r>
    </w:p>
    <w:p>
      <w:pPr>
        <w:spacing w:before="0" w:after="80" w:line="324" w:lineRule="auto"/>
        <w:ind w:firstLine="288"/>
        <w:jc w:val="both"/>
      </w:pPr>
      <w:r>
        <w:rPr>
          <w:rFonts w:ascii="Times New Roman" w:hAnsi="Times New Roman"/>
          <w:b w:val="0"/>
          <w:i w:val="0"/>
          <w:sz w:val="24"/>
        </w:rPr>
        <w:t>• Frontend Libraries: React 19, Vite (v5+ build tool), Lucide React (Industrial Iconography), Vanilla CSS Design System</w:t>
      </w:r>
    </w:p>
    <w:p>
      <w:pPr>
        <w:spacing w:before="0" w:after="80" w:line="324" w:lineRule="auto"/>
        <w:ind w:firstLine="288"/>
        <w:jc w:val="both"/>
      </w:pPr>
      <w:r>
        <w:rPr>
          <w:rFonts w:ascii="Times New Roman" w:hAnsi="Times New Roman"/>
          <w:b w:val="0"/>
          <w:i w:val="0"/>
          <w:sz w:val="24"/>
        </w:rPr>
        <w:t>• Authentication: JSON Web Tokens (jsonwebtoken v9.0+) with bcryptjs password hashing</w:t>
      </w:r>
    </w:p>
    <w:p>
      <w:pPr>
        <w:spacing w:before="0" w:after="80" w:line="324" w:lineRule="auto"/>
        <w:ind w:firstLine="288"/>
        <w:jc w:val="both"/>
      </w:pPr>
      <w:r>
        <w:rPr>
          <w:rFonts w:ascii="Times New Roman" w:hAnsi="Times New Roman"/>
          <w:b w:val="0"/>
          <w:i w:val="0"/>
          <w:sz w:val="24"/>
        </w:rPr>
        <w:t>• Operating System: Windows 11 / Linux (Ubuntu 22.04 LTS / Debian 12)</w:t>
      </w:r>
    </w:p>
    <w:p>
      <w:pPr>
        <w:spacing w:before="0" w:after="80" w:line="324" w:lineRule="auto"/>
        <w:ind w:firstLine="288"/>
        <w:jc w:val="both"/>
      </w:pPr>
      <w:r>
        <w:rPr>
          <w:rFonts w:ascii="Times New Roman" w:hAnsi="Times New Roman"/>
          <w:b w:val="0"/>
          <w:i w:val="0"/>
          <w:sz w:val="24"/>
        </w:rPr>
        <w:t>• Server Environment: Node.js HTTP Server integrated with Express middleware on port 5001</w:t>
      </w:r>
    </w:p>
    <w:p>
      <w:r>
        <w:br w:type="page"/>
      </w:r>
    </w:p>
    <w:p>
      <w:pPr>
        <w:spacing w:before="200" w:after="80" w:line="276" w:lineRule="auto"/>
        <w:jc w:val="left"/>
      </w:pPr>
      <w:r>
        <w:rPr>
          <w:rFonts w:ascii="Times New Roman" w:hAnsi="Times New Roman"/>
          <w:b/>
          <w:sz w:val="28"/>
        </w:rPr>
        <w:t>3.5  TOOLS USED</w:t>
      </w:r>
    </w:p>
    <w:p>
      <w:pPr>
        <w:spacing w:before="0" w:after="80" w:line="324" w:lineRule="auto"/>
        <w:ind w:firstLine="288"/>
        <w:jc w:val="both"/>
      </w:pPr>
      <w:r>
        <w:rPr>
          <w:rFonts w:ascii="Times New Roman" w:hAnsi="Times New Roman"/>
          <w:b w:val="0"/>
          <w:i w:val="0"/>
          <w:sz w:val="24"/>
        </w:rPr>
        <w:t>• Visual Studio Code: Primary integrated development environment for frontend and backend coding</w:t>
      </w:r>
    </w:p>
    <w:p>
      <w:pPr>
        <w:spacing w:before="0" w:after="80" w:line="324" w:lineRule="auto"/>
        <w:ind w:firstLine="288"/>
        <w:jc w:val="both"/>
      </w:pPr>
      <w:r>
        <w:rPr>
          <w:rFonts w:ascii="Times New Roman" w:hAnsi="Times New Roman"/>
          <w:b w:val="0"/>
          <w:i w:val="0"/>
          <w:sz w:val="24"/>
        </w:rPr>
        <w:t>• MongoDB Compass: Graphical GUI for inspecting document collections, index performance, and time-series schemas</w:t>
      </w:r>
    </w:p>
    <w:p>
      <w:pPr>
        <w:spacing w:before="0" w:after="80" w:line="324" w:lineRule="auto"/>
        <w:ind w:firstLine="288"/>
        <w:jc w:val="both"/>
      </w:pPr>
      <w:r>
        <w:rPr>
          <w:rFonts w:ascii="Times New Roman" w:hAnsi="Times New Roman"/>
          <w:b w:val="0"/>
          <w:i w:val="0"/>
          <w:sz w:val="24"/>
        </w:rPr>
        <w:t>• Postman / REST Client: Tool for testing RESTful API endpoints, JWT token verification, and payload validation</w:t>
      </w:r>
    </w:p>
    <w:p>
      <w:pPr>
        <w:spacing w:before="0" w:after="80" w:line="324" w:lineRule="auto"/>
        <w:ind w:firstLine="288"/>
        <w:jc w:val="both"/>
      </w:pPr>
      <w:r>
        <w:rPr>
          <w:rFonts w:ascii="Times New Roman" w:hAnsi="Times New Roman"/>
          <w:b w:val="0"/>
          <w:i w:val="0"/>
          <w:sz w:val="24"/>
        </w:rPr>
        <w:t>• Google Chrome DevTools: Profiling WebSocket frames, network latency, DOM rendering performance, and responsive breakpoints</w:t>
      </w:r>
    </w:p>
    <w:p>
      <w:pPr>
        <w:spacing w:before="0" w:after="80" w:line="324" w:lineRule="auto"/>
        <w:ind w:firstLine="288"/>
        <w:jc w:val="both"/>
      </w:pPr>
      <w:r>
        <w:rPr>
          <w:rFonts w:ascii="Times New Roman" w:hAnsi="Times New Roman"/>
          <w:b w:val="0"/>
          <w:i w:val="0"/>
          <w:sz w:val="24"/>
        </w:rPr>
        <w:t>• Git &amp; GitHub: Distributed version control, branch management, and collaborative code reviews</w:t>
      </w:r>
    </w:p>
    <w:p>
      <w:pPr>
        <w:spacing w:before="200" w:after="80" w:line="276" w:lineRule="auto"/>
        <w:jc w:val="left"/>
      </w:pPr>
      <w:r>
        <w:rPr>
          <w:rFonts w:ascii="Times New Roman" w:hAnsi="Times New Roman"/>
          <w:b/>
          <w:sz w:val="28"/>
        </w:rPr>
        <w:t>3.6  SUMMARY</w:t>
      </w:r>
    </w:p>
    <w:p>
      <w:pPr>
        <w:spacing w:before="0" w:after="80" w:line="324" w:lineRule="auto"/>
        <w:ind w:firstLine="576"/>
        <w:jc w:val="both"/>
      </w:pPr>
      <w:r>
        <w:rPr>
          <w:rFonts w:ascii="Times New Roman" w:hAnsi="Times New Roman"/>
          <w:b w:val="0"/>
          <w:i w:val="0"/>
          <w:sz w:val="24"/>
        </w:rPr>
        <w:t>The proposed system design establishes a cohesive, robust, and scalable framework that integrates high-frequency telemetry ingestion, real-time OEE factor decomposition, rolling failure velocity prediction, and role-based operational consoles into a unified manufacturing platform. By leveraging bi-directional WebSockets and MongoDB time-series indexing, the system overcomes the severe latency constraints of traditional batch MES platforms. The next chapter provides a rigorous mathematical and algorithmic analysis of the methodology underlying each system module.</w:t>
      </w:r>
    </w:p>
    <w:p>
      <w:r>
        <w:br w:type="page"/>
      </w:r>
    </w:p>
    <w:p>
      <w:pPr>
        <w:spacing w:before="320" w:after="80"/>
        <w:jc w:val="center"/>
      </w:pPr>
      <w:r>
        <w:rPr>
          <w:rFonts w:ascii="Times New Roman" w:hAnsi="Times New Roman"/>
          <w:b/>
          <w:sz w:val="28"/>
        </w:rPr>
        <w:t>CHAPTER 4</w:t>
      </w:r>
    </w:p>
    <w:p>
      <w:pPr>
        <w:spacing w:before="40" w:after="280"/>
        <w:jc w:val="center"/>
      </w:pPr>
      <w:r>
        <w:rPr>
          <w:rFonts w:ascii="Times New Roman" w:hAnsi="Times New Roman"/>
          <w:b/>
          <w:sz w:val="28"/>
        </w:rPr>
        <w:t>METHODOLOGY</w:t>
      </w:r>
    </w:p>
    <w:p>
      <w:pPr>
        <w:spacing w:before="200" w:after="80" w:line="276" w:lineRule="auto"/>
        <w:jc w:val="left"/>
      </w:pPr>
      <w:r>
        <w:rPr>
          <w:rFonts w:ascii="Times New Roman" w:hAnsi="Times New Roman"/>
          <w:b/>
          <w:sz w:val="28"/>
        </w:rPr>
        <w:t>4.1  INTRODUCTION</w:t>
      </w:r>
    </w:p>
    <w:p>
      <w:pPr>
        <w:spacing w:before="0" w:after="80" w:line="324" w:lineRule="auto"/>
        <w:ind w:firstLine="576"/>
        <w:jc w:val="both"/>
      </w:pPr>
      <w:r>
        <w:rPr>
          <w:rFonts w:ascii="Times New Roman" w:hAnsi="Times New Roman"/>
          <w:b w:val="0"/>
          <w:i w:val="0"/>
          <w:sz w:val="24"/>
        </w:rPr>
        <w:t>The methodology defines a structured and mathematically rigorous framework adopted to achieve continuous equipment health monitoring, accurate OEE factor decomposition, and proactive breakdown forecasting. Unlike traditional manufacturing execution systems that rely on retrospective, post-shift paper logs and simple threshold alarms, the proposed methodology follows an event-driven, multi-stage computational pipeline. It begins with high-frequency telemetry acquisition and noise filtering across discrete production stations. Validated operational data is then passed to a mathematical engine implementing Seiichi Nakajima’s Total Productive Maintenance (TPM) formulation, decomposing performance into Availability, Performance, and Quality. To anticipate equipment failures before line stoppage occurs, a rolling 7-day breakdown velocity model calculates failure rate acceleration and dispatches prescriptive maintenance playbooks. Furthermore, shop-floor human-machine interaction is formalized through structured operator consoles supporting live downtime duration tracking and shift handover logging. This chapter details each methodology component, providing complete mathematical formulations, architectural data flows, and algorithmic pseudocode.</w:t>
      </w:r>
    </w:p>
    <w:p>
      <w:r>
        <w:br w:type="page"/>
      </w:r>
    </w:p>
    <w:p>
      <w:pPr>
        <w:spacing w:before="160" w:after="60" w:line="276" w:lineRule="auto"/>
        <w:jc w:val="left"/>
      </w:pPr>
      <w:r>
        <w:rPr>
          <w:rFonts w:ascii="Times New Roman" w:hAnsi="Times New Roman"/>
          <w:b/>
          <w:sz w:val="28"/>
        </w:rPr>
        <w:t>4.1.1  Data Collection and Preprocessing</w:t>
      </w:r>
    </w:p>
    <w:p>
      <w:pPr>
        <w:spacing w:before="0" w:after="80" w:line="324" w:lineRule="auto"/>
        <w:ind w:firstLine="576"/>
        <w:jc w:val="both"/>
      </w:pPr>
      <w:r>
        <w:rPr>
          <w:rFonts w:ascii="Times New Roman" w:hAnsi="Times New Roman"/>
          <w:b w:val="0"/>
          <w:i w:val="0"/>
          <w:sz w:val="24"/>
        </w:rPr>
        <w:t>Telemetry acquisition represents the foundational stage of the platform, as the accuracy of all downstream OEE calculations and predictive alerts directly depends on the integrity of ingested sensor data. In an automotive discrete manufacturing environment, data is gathered continuously from physical programmable logic controllers (PLCs), edge sensors, and factory simulation modules across five key work centers: CNC Milling Center 1, Stamping Press 1, Robotic Welding Cell 1, Assembly Station 1, and Industrial Paint Booth 1.</w:t>
      </w:r>
    </w:p>
    <w:p>
      <w:pPr>
        <w:spacing w:before="0" w:after="80" w:line="324" w:lineRule="auto"/>
        <w:ind w:firstLine="576"/>
        <w:jc w:val="both"/>
      </w:pPr>
      <w:r>
        <w:rPr>
          <w:rFonts w:ascii="Times New Roman" w:hAnsi="Times New Roman"/>
          <w:b w:val="0"/>
          <w:i w:val="0"/>
          <w:sz w:val="24"/>
        </w:rPr>
        <w:t>Each station broadcasts a standardized telemetry packet every 3 seconds containing the unique machine identifier, operating status (RUNNING, IDLE, DOWNTIME), instantaneous cycle speed factor, cumulative production count, motor temperature, and structural vibration metrics. However, industrial environments introduce severe electromagnetic interference, intermittent sensor dropouts, and duplicate network packets. Therefore, a multi-stage validation filter is applied to sanitize the raw telemetry feed prior to database persistence and metric calculation. Corrupted, out-of-order, or physically impossible sensor readings (such as negative cycle counts or extreme sensor overflow values) are immediately purged.</w:t>
      </w:r>
    </w:p>
    <w:p>
      <w:r>
        <w:br w:type="page"/>
      </w:r>
    </w:p>
    <w:p>
      <w:pPr>
        <w:spacing w:before="120" w:after="40"/>
        <w:jc w:val="center"/>
      </w:pPr>
      <w:r>
        <w:drawing>
          <wp:inline xmlns:a="http://schemas.openxmlformats.org/drawingml/2006/main" xmlns:pic="http://schemas.openxmlformats.org/drawingml/2006/picture">
            <wp:extent cx="4572000" cy="2380776"/>
            <wp:docPr id="5" name="Picture 5"/>
            <wp:cNvGraphicFramePr>
              <a:graphicFrameLocks noChangeAspect="1"/>
            </wp:cNvGraphicFramePr>
            <a:graphic>
              <a:graphicData uri="http://schemas.openxmlformats.org/drawingml/2006/picture">
                <pic:pic>
                  <pic:nvPicPr>
                    <pic:cNvPr id="0" name="fig_4_1_pseudocode_telemetry.png"/>
                    <pic:cNvPicPr/>
                  </pic:nvPicPr>
                  <pic:blipFill>
                    <a:blip r:embed="rId14"/>
                    <a:stretch>
                      <a:fillRect/>
                    </a:stretch>
                  </pic:blipFill>
                  <pic:spPr>
                    <a:xfrm>
                      <a:off x="0" y="0"/>
                      <a:ext cx="4572000" cy="2380776"/>
                    </a:xfrm>
                    <a:prstGeom prst="rect"/>
                  </pic:spPr>
                </pic:pic>
              </a:graphicData>
            </a:graphic>
          </wp:inline>
        </w:drawing>
      </w:r>
    </w:p>
    <w:p>
      <w:pPr>
        <w:spacing w:before="40" w:after="160"/>
        <w:jc w:val="center"/>
      </w:pPr>
      <w:r>
        <w:rPr>
          <w:rFonts w:ascii="Times New Roman" w:hAnsi="Times New Roman"/>
          <w:b/>
          <w:sz w:val="24"/>
        </w:rPr>
        <w:t>Figure 4.1 Pseudocode for Telemetry Acquisition and Preprocessing</w:t>
      </w:r>
    </w:p>
    <w:p>
      <w:r>
        <w:br w:type="page"/>
      </w:r>
    </w:p>
    <w:p>
      <w:pPr>
        <w:spacing w:before="0" w:after="80" w:line="324" w:lineRule="auto"/>
        <w:jc w:val="both"/>
      </w:pPr>
      <w:r>
        <w:rPr>
          <w:rFonts w:ascii="Times New Roman" w:hAnsi="Times New Roman"/>
          <w:b w:val="0"/>
          <w:i w:val="0"/>
          <w:sz w:val="24"/>
        </w:rPr>
        <w:t>Figure 4.1 illustrates the complete operational workflow of the Telemetry Acquisition and Preprocessing module in a structured algorithmic manner. As shown in the pseudocode, the module initiates execution through the primary function collect_and_preprocess_telemetry, which establishes a persistent, bi-directional WebSocket connection between the IoT Edge Gateway and the platform's central Express server. An internal telemetry buffer is initialized to temporarily hold arriving data frames.</w:t>
      </w:r>
    </w:p>
    <w:p>
      <w:pPr>
        <w:spacing w:before="0" w:after="80" w:line="324" w:lineRule="auto"/>
        <w:ind w:firstLine="576"/>
        <w:jc w:val="both"/>
      </w:pPr>
      <w:r>
        <w:rPr>
          <w:rFonts w:ascii="Times New Roman" w:hAnsi="Times New Roman"/>
          <w:b w:val="0"/>
          <w:i w:val="0"/>
          <w:sz w:val="24"/>
        </w:rPr>
        <w:t>During each 3-second cycle across the manufacturing shift, the gateway invokes RECEIVE_PACKET to capture arriving sensor frames containing machine state, speed, unit count, temperature, and vibration. To safeguard downstream analytics against telemetry corruption, the packet is immediately passed into the validation function is_noisy_or_duplicate_packet. This validation subroutine performs essential integrity checks: it validates that the packet timestamp is strictly monotonic relative to previously logged records, confirms that machine operational status is non-null, and verifies that temperature and vibration readings fall within physical operating envelopes (-40°C to 150°C for temperature, and 0 to 20 mm/s for vibration).</w:t>
      </w:r>
    </w:p>
    <w:p>
      <w:r>
        <w:br w:type="page"/>
      </w:r>
    </w:p>
    <w:p>
      <w:pPr>
        <w:spacing w:before="0" w:after="80" w:line="324" w:lineRule="auto"/>
        <w:jc w:val="both"/>
      </w:pPr>
      <w:r>
        <w:rPr>
          <w:rFonts w:ascii="Times New Roman" w:hAnsi="Times New Roman"/>
          <w:b w:val="0"/>
          <w:i w:val="0"/>
          <w:sz w:val="24"/>
        </w:rPr>
        <w:t>Packets failing any validation check are logged as corrupted and safely discarded, preventing invalid data from skewing running averages. For all packets that successfully pass the validation filters, the NORMALIZE_TELEMETRY subroutine executes data standardization. Floating-point sensor measurements are formatted to two decimal places, timestamps are synchronized to ISO-8601 UTC standards, and discrete machine state flags are mapped to standard enumerated constants (RUNNING, IDLE, DOWNTIME).</w:t>
      </w:r>
    </w:p>
    <w:p>
      <w:pPr>
        <w:spacing w:before="0" w:after="80" w:line="324" w:lineRule="auto"/>
        <w:ind w:firstLine="576"/>
        <w:jc w:val="both"/>
      </w:pPr>
      <w:r>
        <w:rPr>
          <w:rFonts w:ascii="Times New Roman" w:hAnsi="Times New Roman"/>
          <w:b w:val="0"/>
          <w:i w:val="0"/>
          <w:sz w:val="24"/>
        </w:rPr>
        <w:t>Once normalized, the cleaned telemetry record is committed into the MongoDB telemetry collection using an optimized write operation. Concurrently, the gateway triggers a Socket.IO event named machine_telemetry_tick, broadcasting the fresh telemetry payload to all active browser sessions connected to the Forgepoint Control Room. By decoupling high-frequency ingestion from UI rendering via event-driven sockets, the pipeline sustains 3-second tick intervals without incurring database locking or client-side interface stuttering.</w:t>
      </w:r>
    </w:p>
    <w:p>
      <w:pPr>
        <w:spacing w:before="0" w:after="80" w:line="324" w:lineRule="auto"/>
        <w:ind w:firstLine="576"/>
        <w:jc w:val="both"/>
      </w:pPr>
      <w:r>
        <w:rPr>
          <w:rFonts w:ascii="Times New Roman" w:hAnsi="Times New Roman"/>
          <w:b w:val="0"/>
          <w:i w:val="0"/>
          <w:sz w:val="24"/>
        </w:rPr>
        <w:t>In summary, Figure 4.1 demonstrates a resilient telemetry pipeline that transforms raw, noisy industrial sensor streams into clean, reliable, and real-time operational metrics. This ingestion layer provides the rock-solid data foundation required for precise OEE decomposition and predictive maintenance modeling.</w:t>
      </w:r>
    </w:p>
    <w:p>
      <w:r>
        <w:br w:type="page"/>
      </w:r>
    </w:p>
    <w:p>
      <w:pPr>
        <w:spacing w:before="160" w:after="60" w:line="276" w:lineRule="auto"/>
        <w:jc w:val="left"/>
      </w:pPr>
      <w:r>
        <w:rPr>
          <w:rFonts w:ascii="Times New Roman" w:hAnsi="Times New Roman"/>
          <w:b/>
          <w:sz w:val="28"/>
        </w:rPr>
        <w:t>4.1.2  Real-Time OEE Computation and Factor Decomposition</w:t>
      </w:r>
    </w:p>
    <w:p>
      <w:pPr>
        <w:spacing w:before="0" w:after="80" w:line="324" w:lineRule="auto"/>
        <w:ind w:firstLine="576"/>
        <w:jc w:val="both"/>
      </w:pPr>
      <w:r>
        <w:rPr>
          <w:rFonts w:ascii="Times New Roman" w:hAnsi="Times New Roman"/>
          <w:b w:val="0"/>
          <w:i w:val="0"/>
          <w:sz w:val="24"/>
        </w:rPr>
        <w:t>Real-time OEE computation constitutes the core mathematical engine of the platform. Developed by Seiichi Nakajima as part of the Total Productive Maintenance (TPM) methodology, Overall Equipment Effectiveness (OEE) evaluates how effectively a manufacturing operation utilizes its planned production time, equipment capacity, and material inputs. Unlike simplistic utilization metrics that merely measure whether a machine's electrical power is active, OEE provides a comprehensive, multi-dimensional assessment by decomposing productivity into three independent factors: Availability (A), Performance (P), and Quality (Q).</w:t>
      </w:r>
    </w:p>
    <w:p>
      <w:pPr>
        <w:spacing w:before="0" w:after="80" w:line="324" w:lineRule="auto"/>
        <w:ind w:firstLine="576"/>
        <w:jc w:val="both"/>
      </w:pPr>
      <w:r>
        <w:rPr>
          <w:rFonts w:ascii="Times New Roman" w:hAnsi="Times New Roman"/>
          <w:b w:val="0"/>
          <w:i w:val="0"/>
          <w:sz w:val="24"/>
        </w:rPr>
        <w:t>The platform implements these calculations dynamically across active shift windows. The calculation engine queries active downtime logs, actual produced units, and logged defects, evaluating the equations instantaneously upon each machine state change or operator entry. This enables operators and plant managers to observe instantaneous productivity fluctuations rather than discovering losses hours after a shift has ended.</w:t>
      </w:r>
    </w:p>
    <w:p>
      <w:r>
        <w:br w:type="page"/>
      </w:r>
    </w:p>
    <w:p>
      <w:pPr>
        <w:spacing w:before="0" w:after="80" w:line="324" w:lineRule="auto"/>
        <w:jc w:val="both"/>
      </w:pPr>
      <w:r>
        <w:rPr>
          <w:rFonts w:ascii="Times New Roman" w:hAnsi="Times New Roman"/>
          <w:b w:val="0"/>
          <w:i w:val="0"/>
          <w:sz w:val="24"/>
        </w:rPr>
        <w:t>The mathematical formulation for each of the three foundational factors is defined as follows:</w:t>
      </w:r>
    </w:p>
    <w:p>
      <w:pPr>
        <w:spacing w:before="0" w:after="80" w:line="324" w:lineRule="auto"/>
        <w:ind w:firstLine="288"/>
        <w:jc w:val="both"/>
      </w:pPr>
      <w:r>
        <w:rPr>
          <w:rFonts w:ascii="Times New Roman" w:hAnsi="Times New Roman"/>
          <w:b w:val="0"/>
          <w:i w:val="0"/>
          <w:sz w:val="24"/>
        </w:rPr>
        <w:t>1. Availability (A): Evaluates operational uptime against planned production time, accounting for unplanned equipment breakdowns, tooling setups, and emergency halts.</w:t>
        <w:br/>
        <w:t>Formula: Availability = Run Time / Planned Production Time = (Planned Production Minutes - Total Downtime Minutes) / Planned Production Minutes.</w:t>
      </w:r>
    </w:p>
    <w:p>
      <w:pPr>
        <w:spacing w:before="0" w:after="80" w:line="324" w:lineRule="auto"/>
        <w:ind w:firstLine="288"/>
        <w:jc w:val="both"/>
      </w:pPr>
      <w:r>
        <w:rPr>
          <w:rFonts w:ascii="Times New Roman" w:hAnsi="Times New Roman"/>
          <w:b w:val="0"/>
          <w:i w:val="0"/>
          <w:sz w:val="24"/>
        </w:rPr>
        <w:t>2. Performance (P): Measures operating speed efficiency while the machine is running, comparing actual production throughput against the machine’s theoretical engineering design limit (Ideal Cycle Time).</w:t>
        <w:br/>
        <w:t>Formula: Performance = (Ideal Cycle Time [seconds] × Total Units Produced) / (Run Time [minutes] × 60 seconds).</w:t>
      </w:r>
    </w:p>
    <w:p>
      <w:pPr>
        <w:spacing w:before="0" w:after="80" w:line="324" w:lineRule="auto"/>
        <w:ind w:firstLine="288"/>
        <w:jc w:val="both"/>
      </w:pPr>
      <w:r>
        <w:rPr>
          <w:rFonts w:ascii="Times New Roman" w:hAnsi="Times New Roman"/>
          <w:b w:val="0"/>
          <w:i w:val="0"/>
          <w:sz w:val="24"/>
        </w:rPr>
        <w:t>3. Quality (Q): Evaluates manufacturing yield, comparing defect-free parts against total units produced.</w:t>
        <w:br/>
        <w:t>Formula: Quality = Good Units / Total Units Produced = (Total Units Produced - Defective Units) / Total Units Produced.</w:t>
      </w:r>
    </w:p>
    <w:p>
      <w:pPr>
        <w:spacing w:before="0" w:after="80" w:line="324" w:lineRule="auto"/>
        <w:ind w:firstLine="576"/>
        <w:jc w:val="both"/>
      </w:pPr>
      <w:r>
        <w:rPr>
          <w:rFonts w:ascii="Times New Roman" w:hAnsi="Times New Roman"/>
          <w:b w:val="0"/>
          <w:i w:val="0"/>
          <w:sz w:val="24"/>
        </w:rPr>
        <w:t>Composite OEE Metric: OEE = Availability × Performance × Quality. The calculated OEE is clamped strictly between 0.00% and 100.00% and mapped to TPM benchmark bands: World Class (≥ 85.0%), Acceptable (70.0% – 84.9%), and Needs Improvement (&lt; 70.0%). Furthermore, every identified loss is mapped directly to Nakajima's Six Big Losses: Equipment Breakdowns and Setup/Adjustments (Availability Losses); Micro-Stoppages and Reduced Running Speed (Performance Losses); and Startup Rejects and Production Defects (Quality Losses).</w:t>
      </w:r>
    </w:p>
    <w:p>
      <w:r>
        <w:br w:type="page"/>
      </w:r>
    </w:p>
    <w:p>
      <w:pPr>
        <w:spacing w:before="120" w:after="40"/>
        <w:jc w:val="center"/>
      </w:pPr>
      <w:r>
        <w:drawing>
          <wp:inline xmlns:a="http://schemas.openxmlformats.org/drawingml/2006/main" xmlns:pic="http://schemas.openxmlformats.org/drawingml/2006/picture">
            <wp:extent cx="4572000" cy="2229134"/>
            <wp:docPr id="6" name="Picture 6"/>
            <wp:cNvGraphicFramePr>
              <a:graphicFrameLocks noChangeAspect="1"/>
            </wp:cNvGraphicFramePr>
            <a:graphic>
              <a:graphicData uri="http://schemas.openxmlformats.org/drawingml/2006/picture">
                <pic:pic>
                  <pic:nvPicPr>
                    <pic:cNvPr id="0" name="fig_4_2_pseudocode_oee.png"/>
                    <pic:cNvPicPr/>
                  </pic:nvPicPr>
                  <pic:blipFill>
                    <a:blip r:embed="rId15"/>
                    <a:stretch>
                      <a:fillRect/>
                    </a:stretch>
                  </pic:blipFill>
                  <pic:spPr>
                    <a:xfrm>
                      <a:off x="0" y="0"/>
                      <a:ext cx="4572000" cy="2229134"/>
                    </a:xfrm>
                    <a:prstGeom prst="rect"/>
                  </pic:spPr>
                </pic:pic>
              </a:graphicData>
            </a:graphic>
          </wp:inline>
        </w:drawing>
      </w:r>
    </w:p>
    <w:p>
      <w:pPr>
        <w:spacing w:before="40" w:after="160"/>
        <w:jc w:val="center"/>
      </w:pPr>
      <w:r>
        <w:rPr>
          <w:rFonts w:ascii="Times New Roman" w:hAnsi="Times New Roman"/>
          <w:b/>
          <w:sz w:val="24"/>
        </w:rPr>
        <w:t>Figure 4.2 Pseudocode for Real-Time OEE Computation</w:t>
      </w:r>
    </w:p>
    <w:p>
      <w:r>
        <w:br w:type="page"/>
      </w:r>
    </w:p>
    <w:p>
      <w:pPr>
        <w:spacing w:before="0" w:after="80" w:line="324" w:lineRule="auto"/>
        <w:jc w:val="both"/>
      </w:pPr>
      <w:r>
        <w:rPr>
          <w:rFonts w:ascii="Times New Roman" w:hAnsi="Times New Roman"/>
          <w:b w:val="0"/>
          <w:i w:val="0"/>
          <w:sz w:val="24"/>
        </w:rPr>
        <w:t>Figure 4.2 details the algorithmic mechanics of the Real-Time OEE Computation module through the primary function calculate_machine_oee. The function accepts the target machine_id and the current shift_window object defining the shift duration (typically 480 minutes for an 8-hour shift).</w:t>
      </w:r>
    </w:p>
    <w:p>
      <w:pPr>
        <w:spacing w:before="0" w:after="80" w:line="324" w:lineRule="auto"/>
        <w:ind w:firstLine="576"/>
        <w:jc w:val="both"/>
      </w:pPr>
      <w:r>
        <w:rPr>
          <w:rFonts w:ascii="Times New Roman" w:hAnsi="Times New Roman"/>
          <w:b w:val="0"/>
          <w:i w:val="0"/>
          <w:sz w:val="24"/>
        </w:rPr>
        <w:t>The algorithm first retrieves the total planned production minutes and queries the MongoDB downtimelogs collection to aggregate all confirmed unplanned downtime minutes attributed to the machine within the active shift. Operating run time is computed as planned minutes minus total downtime minutes. If planned minutes exceed zero, Availability is evaluated; otherwise, it safely defaults to 0.0 to prevent division-by-zero errors.</w:t>
      </w:r>
    </w:p>
    <w:p>
      <w:pPr>
        <w:spacing w:before="0" w:after="80" w:line="324" w:lineRule="auto"/>
        <w:ind w:firstLine="576"/>
        <w:jc w:val="both"/>
      </w:pPr>
      <w:r>
        <w:rPr>
          <w:rFonts w:ascii="Times New Roman" w:hAnsi="Times New Roman"/>
          <w:b w:val="0"/>
          <w:i w:val="0"/>
          <w:sz w:val="24"/>
        </w:rPr>
        <w:t>Next, the algorithm queries total units produced and fetches the machine’s design specification idealCycleTime from the asset register. If the machine has accumulated active run time, the Performance ratio is computed by multiplying ideal cycle seconds by total parts, normalized by run time converted into seconds. This mathematically captures micro-stoppages and machine slowdowns.</w:t>
      </w:r>
    </w:p>
    <w:p>
      <w:pPr>
        <w:spacing w:before="0" w:after="80" w:line="324" w:lineRule="auto"/>
        <w:ind w:firstLine="576"/>
        <w:jc w:val="both"/>
      </w:pPr>
      <w:r>
        <w:rPr>
          <w:rFonts w:ascii="Times New Roman" w:hAnsi="Times New Roman"/>
          <w:b w:val="0"/>
          <w:i w:val="0"/>
          <w:sz w:val="24"/>
        </w:rPr>
        <w:t>Quality is determined by querying good parts versus total units. Finally, Composite OEE is derived from the product of Availability, Performance, and Quality, clamped between 0.0 and 1.0, and categorized into industry benchmark bands before being returned as a structured payload.</w:t>
      </w:r>
    </w:p>
    <w:p>
      <w:r>
        <w:br w:type="page"/>
      </w:r>
    </w:p>
    <w:p>
      <w:pPr>
        <w:spacing w:before="120" w:after="40"/>
        <w:jc w:val="center"/>
      </w:pPr>
      <w:r>
        <w:drawing>
          <wp:inline xmlns:a="http://schemas.openxmlformats.org/drawingml/2006/main" xmlns:pic="http://schemas.openxmlformats.org/drawingml/2006/picture">
            <wp:extent cx="4114800" cy="685800"/>
            <wp:docPr id="7" name="Picture 7"/>
            <wp:cNvGraphicFramePr>
              <a:graphicFrameLocks noChangeAspect="1"/>
            </wp:cNvGraphicFramePr>
            <a:graphic>
              <a:graphicData uri="http://schemas.openxmlformats.org/drawingml/2006/picture">
                <pic:pic>
                  <pic:nvPicPr>
                    <pic:cNvPr id="0" name="fig_4_3_availability_loss.png"/>
                    <pic:cNvPicPr/>
                  </pic:nvPicPr>
                  <pic:blipFill>
                    <a:blip r:embed="rId16"/>
                    <a:stretch>
                      <a:fillRect/>
                    </a:stretch>
                  </pic:blipFill>
                  <pic:spPr>
                    <a:xfrm>
                      <a:off x="0" y="0"/>
                      <a:ext cx="4114800" cy="685800"/>
                    </a:xfrm>
                    <a:prstGeom prst="rect"/>
                  </pic:spPr>
                </pic:pic>
              </a:graphicData>
            </a:graphic>
          </wp:inline>
        </w:drawing>
      </w:r>
    </w:p>
    <w:p>
      <w:pPr>
        <w:spacing w:before="40" w:after="160"/>
        <w:jc w:val="center"/>
      </w:pPr>
      <w:r>
        <w:rPr>
          <w:rFonts w:ascii="Times New Roman" w:hAnsi="Times New Roman"/>
          <w:b/>
          <w:sz w:val="24"/>
        </w:rPr>
        <w:t>Figure 4.3 Availability Factor Decomposition and Six Big Losses</w:t>
      </w:r>
    </w:p>
    <w:p>
      <w:pPr>
        <w:spacing w:before="0" w:after="80" w:line="324" w:lineRule="auto"/>
        <w:ind w:firstLine="576"/>
        <w:jc w:val="both"/>
      </w:pPr>
      <w:r>
        <w:rPr>
          <w:rFonts w:ascii="Times New Roman" w:hAnsi="Times New Roman"/>
          <w:b w:val="0"/>
          <w:i w:val="0"/>
          <w:sz w:val="24"/>
        </w:rPr>
        <w:t>Figure 4.3 illustrates the conceptual decomposition of Availability losses within the platform. Availability measures the fraction of scheduled operational time during which a machine is physically operating. In discrete automotive manufacturing, Availability losses are predominantly driven by two major categories of the Six Big Losses: sudden equipment breakdowns (such as spindle motor failure, pneumatic seal blowout, or hydraulic leaks) and setup/adjustment delays (such as tooling changeovers, part re-clamping, and recalibrations).</w:t>
      </w:r>
    </w:p>
    <w:p>
      <w:pPr>
        <w:spacing w:before="0" w:after="80" w:line="324" w:lineRule="auto"/>
        <w:ind w:firstLine="576"/>
        <w:jc w:val="both"/>
      </w:pPr>
      <w:r>
        <w:rPr>
          <w:rFonts w:ascii="Times New Roman" w:hAnsi="Times New Roman"/>
          <w:b w:val="0"/>
          <w:i w:val="0"/>
          <w:sz w:val="24"/>
        </w:rPr>
        <w:t>The diagram shows how each physical stoppage event is captured, logged with an exact duration in minutes, and assigned a specific root-cause loss category. These downtime minutes are deducted from planned operating time, directly impacting the Availability factor and generating real-time tickets within the downtime log. By visualizing this relationship, plant supervisors can immediately identify whether low Availability is caused by mechanical unreliability or excessive changeover duration.</w:t>
      </w:r>
    </w:p>
    <w:p>
      <w:r>
        <w:br w:type="page"/>
      </w:r>
    </w:p>
    <w:p>
      <w:pPr>
        <w:spacing w:before="120" w:after="40"/>
        <w:jc w:val="center"/>
      </w:pPr>
      <w:r>
        <w:drawing>
          <wp:inline xmlns:a="http://schemas.openxmlformats.org/drawingml/2006/main" xmlns:pic="http://schemas.openxmlformats.org/drawingml/2006/picture">
            <wp:extent cx="4114800" cy="673193"/>
            <wp:docPr id="8" name="Picture 8"/>
            <wp:cNvGraphicFramePr>
              <a:graphicFrameLocks noChangeAspect="1"/>
            </wp:cNvGraphicFramePr>
            <a:graphic>
              <a:graphicData uri="http://schemas.openxmlformats.org/drawingml/2006/picture">
                <pic:pic>
                  <pic:nvPicPr>
                    <pic:cNvPr id="0" name="fig_4_4_performance_speed.png"/>
                    <pic:cNvPicPr/>
                  </pic:nvPicPr>
                  <pic:blipFill>
                    <a:blip r:embed="rId17"/>
                    <a:stretch>
                      <a:fillRect/>
                    </a:stretch>
                  </pic:blipFill>
                  <pic:spPr>
                    <a:xfrm>
                      <a:off x="0" y="0"/>
                      <a:ext cx="4114800" cy="673193"/>
                    </a:xfrm>
                    <a:prstGeom prst="rect"/>
                  </pic:spPr>
                </pic:pic>
              </a:graphicData>
            </a:graphic>
          </wp:inline>
        </w:drawing>
      </w:r>
    </w:p>
    <w:p>
      <w:pPr>
        <w:spacing w:before="40" w:after="160"/>
        <w:jc w:val="center"/>
      </w:pPr>
      <w:r>
        <w:rPr>
          <w:rFonts w:ascii="Times New Roman" w:hAnsi="Times New Roman"/>
          <w:b/>
          <w:sz w:val="24"/>
        </w:rPr>
        <w:t>Figure 4.4 Performance Speed Loss and Ideal Cycle Time Mechanics</w:t>
      </w:r>
    </w:p>
    <w:p>
      <w:pPr>
        <w:spacing w:before="0" w:after="80" w:line="324" w:lineRule="auto"/>
        <w:ind w:firstLine="576"/>
        <w:jc w:val="both"/>
      </w:pPr>
      <w:r>
        <w:rPr>
          <w:rFonts w:ascii="Times New Roman" w:hAnsi="Times New Roman"/>
          <w:b w:val="0"/>
          <w:i w:val="0"/>
          <w:sz w:val="24"/>
        </w:rPr>
        <w:t>Figure 4.4 illustrates the mechanics of Performance efficiency and speed loss calculations. While Availability losses represent complete machine stoppages, Performance losses occur while the machine is nominally running but operating at sub-optimal speed. These losses stem from two critical TPM categories: micro-idling stoppages (minor pauses under 3 minutes caused by sensor misalignments or part jams) and reduced operating speeds (running below nameplate feed rates to compensate for mechanical wear or operator hesitation).</w:t>
      </w:r>
    </w:p>
    <w:p>
      <w:pPr>
        <w:spacing w:before="0" w:after="80" w:line="324" w:lineRule="auto"/>
        <w:ind w:firstLine="576"/>
        <w:jc w:val="both"/>
      </w:pPr>
      <w:r>
        <w:rPr>
          <w:rFonts w:ascii="Times New Roman" w:hAnsi="Times New Roman"/>
          <w:b w:val="0"/>
          <w:i w:val="0"/>
          <w:sz w:val="24"/>
        </w:rPr>
        <w:t>The platform continuously monitors cycle durations by comparing actual production throughput against the engineering nameplate Ideal Cycle Time (e.g., 45.0 seconds for CNC Milling, 12.0 seconds for Stamping). When the calculated speed efficiency drops below 100%, the lost operating time is quantified in equivalent minutes. This enables plant managers to detect hidden speed losses that would otherwise remain invisible in conventional downtime tracking systems.</w:t>
      </w:r>
    </w:p>
    <w:p>
      <w:r>
        <w:br w:type="page"/>
      </w:r>
    </w:p>
    <w:p>
      <w:pPr>
        <w:spacing w:before="160" w:after="60" w:line="276" w:lineRule="auto"/>
        <w:jc w:val="left"/>
      </w:pPr>
      <w:r>
        <w:rPr>
          <w:rFonts w:ascii="Times New Roman" w:hAnsi="Times New Roman"/>
          <w:b/>
          <w:sz w:val="28"/>
        </w:rPr>
        <w:t>4.1.3  Predictive Anomaly Detection and Velocity Scoring</w:t>
      </w:r>
    </w:p>
    <w:p>
      <w:pPr>
        <w:spacing w:before="0" w:after="80" w:line="324" w:lineRule="auto"/>
        <w:ind w:firstLine="576"/>
        <w:jc w:val="both"/>
      </w:pPr>
      <w:r>
        <w:rPr>
          <w:rFonts w:ascii="Times New Roman" w:hAnsi="Times New Roman"/>
          <w:b w:val="0"/>
          <w:i w:val="0"/>
          <w:sz w:val="24"/>
        </w:rPr>
        <w:t>While real-time OEE reflects instantaneous shop-floor health, proactive manufacturing demands predictive foresight to anticipate machine failures before line stoppage occurs. The Predictive Anomaly Detection and Velocity Scoring module addresses this challenge through an explainable, rolling 7-day breakdown velocity algorithm. Rather than relying on computationally heavy, opaque black-box neural networks that factory technicians find difficult to trust and verify, the platform employs a transparent statistical velocity model based on failure frequency acceleration.</w:t>
      </w:r>
    </w:p>
    <w:p>
      <w:pPr>
        <w:spacing w:before="0" w:after="80" w:line="324" w:lineRule="auto"/>
        <w:ind w:firstLine="576"/>
        <w:jc w:val="both"/>
      </w:pPr>
      <w:r>
        <w:rPr>
          <w:rFonts w:ascii="Times New Roman" w:hAnsi="Times New Roman"/>
          <w:b w:val="0"/>
          <w:i w:val="0"/>
          <w:sz w:val="24"/>
        </w:rPr>
        <w:t>The core premise of the velocity engine is that mechanical equipment rarely fails catastrophically without prior warning; instead, impending failures are preceded by an escalation in micro-stoppage frequency, brief sensor faults, and minor operational anomalies. By continuously comparing failure incident frequency over a recent 3-day observation window against a prior 4-day baseline, the platform computes a normalized velocity ratio that flags accelerating equipment degradation.</w:t>
      </w:r>
    </w:p>
    <w:p>
      <w:r>
        <w:br w:type="page"/>
      </w:r>
    </w:p>
    <w:p>
      <w:pPr>
        <w:spacing w:before="120" w:after="40"/>
        <w:jc w:val="center"/>
      </w:pPr>
      <w:r>
        <w:drawing>
          <wp:inline xmlns:a="http://schemas.openxmlformats.org/drawingml/2006/main" xmlns:pic="http://schemas.openxmlformats.org/drawingml/2006/picture">
            <wp:extent cx="4572000" cy="2380776"/>
            <wp:docPr id="9" name="Picture 9"/>
            <wp:cNvGraphicFramePr>
              <a:graphicFrameLocks noChangeAspect="1"/>
            </wp:cNvGraphicFramePr>
            <a:graphic>
              <a:graphicData uri="http://schemas.openxmlformats.org/drawingml/2006/picture">
                <pic:pic>
                  <pic:nvPicPr>
                    <pic:cNvPr id="0" name="fig_4_5_pseudocode_predictive.png"/>
                    <pic:cNvPicPr/>
                  </pic:nvPicPr>
                  <pic:blipFill>
                    <a:blip r:embed="rId18"/>
                    <a:stretch>
                      <a:fillRect/>
                    </a:stretch>
                  </pic:blipFill>
                  <pic:spPr>
                    <a:xfrm>
                      <a:off x="0" y="0"/>
                      <a:ext cx="4572000" cy="2380776"/>
                    </a:xfrm>
                    <a:prstGeom prst="rect"/>
                  </pic:spPr>
                </pic:pic>
              </a:graphicData>
            </a:graphic>
          </wp:inline>
        </w:drawing>
      </w:r>
    </w:p>
    <w:p>
      <w:pPr>
        <w:spacing w:before="40" w:after="160"/>
        <w:jc w:val="center"/>
      </w:pPr>
      <w:r>
        <w:rPr>
          <w:rFonts w:ascii="Times New Roman" w:hAnsi="Times New Roman"/>
          <w:b/>
          <w:sz w:val="24"/>
        </w:rPr>
        <w:t>Figure 4.5 Pseudocode for Predictive Anomaly Detection and Velocity Scoring</w:t>
      </w:r>
    </w:p>
    <w:p>
      <w:r>
        <w:br w:type="page"/>
      </w:r>
    </w:p>
    <w:p>
      <w:pPr>
        <w:spacing w:before="0" w:after="80" w:line="324" w:lineRule="auto"/>
        <w:jc w:val="both"/>
      </w:pPr>
      <w:r>
        <w:rPr>
          <w:rFonts w:ascii="Times New Roman" w:hAnsi="Times New Roman"/>
          <w:b w:val="0"/>
          <w:i w:val="0"/>
          <w:sz w:val="24"/>
        </w:rPr>
        <w:t>Figure 4.5 details the algorithmic execution of the Predictive Anomaly and Velocity Scoring module through the primary function evaluate_predictive_alerts. The function accepts the target machine_id and a rolling temporal window (configured by default to 7 days).</w:t>
      </w:r>
    </w:p>
    <w:p>
      <w:pPr>
        <w:spacing w:before="0" w:after="80" w:line="324" w:lineRule="auto"/>
        <w:ind w:firstLine="576"/>
        <w:jc w:val="both"/>
      </w:pPr>
      <w:r>
        <w:rPr>
          <w:rFonts w:ascii="Times New Roman" w:hAnsi="Times New Roman"/>
          <w:b w:val="0"/>
          <w:i w:val="0"/>
          <w:sz w:val="24"/>
        </w:rPr>
        <w:t>The algorithm begins by querying the MongoDB downtimelogs collection to retrieve all confirmed downtime incidents associated with the machine over the past 7 days. These historical events are partitioned into two distinct temporal cohorts: a recent 3-day observation cohort (incidents occurring within the last 72 hours) and a prior 4-day baseline cohort (incidents occurring between 72 and 168 hours ago).</w:t>
      </w:r>
    </w:p>
    <w:p>
      <w:pPr>
        <w:spacing w:before="0" w:after="80" w:line="324" w:lineRule="auto"/>
        <w:ind w:firstLine="576"/>
        <w:jc w:val="both"/>
      </w:pPr>
      <w:r>
        <w:rPr>
          <w:rFonts w:ascii="Times New Roman" w:hAnsi="Times New Roman"/>
          <w:b w:val="0"/>
          <w:i w:val="0"/>
          <w:sz w:val="24"/>
        </w:rPr>
        <w:t>Incident rates are normalized per day for each cohort: recent_rate equals recent incidents divided by 3.0 days, while prior_rate equals baseline incidents divided by 4.0 days. The failure velocity ratio is then computed as recent_rate divided by prior_rate (with a floor of 0.25 applied to prevent division-by-zero when baseline incidents are zero).</w:t>
      </w:r>
    </w:p>
    <w:p>
      <w:r>
        <w:br w:type="page"/>
      </w:r>
    </w:p>
    <w:p>
      <w:pPr>
        <w:spacing w:before="0" w:after="80" w:line="324" w:lineRule="auto"/>
        <w:jc w:val="both"/>
      </w:pPr>
      <w:r>
        <w:rPr>
          <w:rFonts w:ascii="Times New Roman" w:hAnsi="Times New Roman"/>
          <w:b w:val="0"/>
          <w:i w:val="0"/>
          <w:sz w:val="24"/>
        </w:rPr>
        <w:t>As outlined in Figure 4.5, if the failure velocity ratio exceeds 2.0 (indicating that breakdown frequency has more than doubled) or if the machine has accumulated 5 or more downtime events within the last 72 hours, the engine classifies the anomaly as CRITICAL. If the velocity ratio falls between 1.3 and 1.99, a WARNING alert is generated.</w:t>
      </w:r>
    </w:p>
    <w:p>
      <w:pPr>
        <w:spacing w:before="0" w:after="80" w:line="324" w:lineRule="auto"/>
        <w:ind w:firstLine="576"/>
        <w:jc w:val="both"/>
      </w:pPr>
      <w:r>
        <w:rPr>
          <w:rFonts w:ascii="Times New Roman" w:hAnsi="Times New Roman"/>
          <w:b w:val="0"/>
          <w:i w:val="0"/>
          <w:sz w:val="24"/>
        </w:rPr>
        <w:t>For every critical alert, a quantitative confidence score is computed, reflecting sample size and velocity magnitude. Crucially, the engine invokes FETCH_PRESCRIPTIVE_PLAYBOOK to attach an actionable standard operating procedure tailored to the dominant failure mode. For example, if recurring hydraulic leaks are detected on Stamping Press 1, the playbook instructs maintenance technicians to inspect high-pressure manifold seals, verify fluid viscosity, and torque flange bolts.</w:t>
      </w:r>
    </w:p>
    <w:p>
      <w:pPr>
        <w:spacing w:before="0" w:after="80" w:line="324" w:lineRule="auto"/>
        <w:ind w:firstLine="576"/>
        <w:jc w:val="both"/>
      </w:pPr>
      <w:r>
        <w:rPr>
          <w:rFonts w:ascii="Times New Roman" w:hAnsi="Times New Roman"/>
          <w:b w:val="0"/>
          <w:i w:val="0"/>
          <w:sz w:val="24"/>
        </w:rPr>
        <w:t>The alert payload—incorporating severity, velocity ratio, confidence, and the prescriptive playbook—is dispatched over WebSockets to all active Maintenance and Supervisor dashboards, enabling rapid, targeted physical inspection.</w:t>
      </w:r>
    </w:p>
    <w:p>
      <w:r>
        <w:br w:type="page"/>
      </w:r>
    </w:p>
    <w:p>
      <w:pPr>
        <w:spacing w:before="160" w:after="60" w:line="276" w:lineRule="auto"/>
        <w:jc w:val="left"/>
      </w:pPr>
      <w:r>
        <w:rPr>
          <w:rFonts w:ascii="Times New Roman" w:hAnsi="Times New Roman"/>
          <w:b/>
          <w:sz w:val="28"/>
        </w:rPr>
        <w:t>4.1.4  Shop-Floor Operator Workflow and Downtime Resolution</w:t>
      </w:r>
    </w:p>
    <w:p>
      <w:pPr>
        <w:spacing w:before="0" w:after="80" w:line="324" w:lineRule="auto"/>
        <w:ind w:firstLine="576"/>
        <w:jc w:val="both"/>
      </w:pPr>
      <w:r>
        <w:rPr>
          <w:rFonts w:ascii="Times New Roman" w:hAnsi="Times New Roman"/>
          <w:b w:val="0"/>
          <w:i w:val="0"/>
          <w:sz w:val="24"/>
        </w:rPr>
        <w:t>Shop-floor human-machine interaction is a vital determinant of data accuracy in manufacturing execution systems. If machine operators find downtime logging cumbersome or confusing, they will delay data entry or record generic, inaccurate loss codes. To eliminate this operational friction, the platform incorporates a dedicated Operator Workstation Console module (the 'My Machine' console) optimized for rugged industrial touchscreens.</w:t>
      </w:r>
    </w:p>
    <w:p>
      <w:pPr>
        <w:spacing w:before="0" w:after="80" w:line="324" w:lineRule="auto"/>
        <w:ind w:firstLine="576"/>
        <w:jc w:val="both"/>
      </w:pPr>
      <w:r>
        <w:rPr>
          <w:rFonts w:ascii="Times New Roman" w:hAnsi="Times New Roman"/>
          <w:b w:val="0"/>
          <w:i w:val="0"/>
          <w:sz w:val="24"/>
        </w:rPr>
        <w:t>The operator workflow bridges physical machine state changes with digital accounting. When a machine transitions into downtime, the console immediately initiates a live stoppage timer, displaying elapsed time in mm:ss format. Operators can call for maintenance or supervisor assistance with a single touch, log manual production counts with specific scrap reject reasons, and record shift handover notes upon shift completion.</w:t>
      </w:r>
    </w:p>
    <w:p>
      <w:r>
        <w:br w:type="page"/>
      </w:r>
    </w:p>
    <w:p>
      <w:pPr>
        <w:spacing w:before="120" w:after="40"/>
        <w:jc w:val="center"/>
      </w:pPr>
      <w:r>
        <w:drawing>
          <wp:inline xmlns:a="http://schemas.openxmlformats.org/drawingml/2006/main" xmlns:pic="http://schemas.openxmlformats.org/drawingml/2006/picture">
            <wp:extent cx="4572000" cy="2380776"/>
            <wp:docPr id="10" name="Picture 10"/>
            <wp:cNvGraphicFramePr>
              <a:graphicFrameLocks noChangeAspect="1"/>
            </wp:cNvGraphicFramePr>
            <a:graphic>
              <a:graphicData uri="http://schemas.openxmlformats.org/drawingml/2006/picture">
                <pic:pic>
                  <pic:nvPicPr>
                    <pic:cNvPr id="0" name="fig_4_6_pseudocode_operator.png"/>
                    <pic:cNvPicPr/>
                  </pic:nvPicPr>
                  <pic:blipFill>
                    <a:blip r:embed="rId19"/>
                    <a:stretch>
                      <a:fillRect/>
                    </a:stretch>
                  </pic:blipFill>
                  <pic:spPr>
                    <a:xfrm>
                      <a:off x="0" y="0"/>
                      <a:ext cx="4572000" cy="2380776"/>
                    </a:xfrm>
                    <a:prstGeom prst="rect"/>
                  </pic:spPr>
                </pic:pic>
              </a:graphicData>
            </a:graphic>
          </wp:inline>
        </w:drawing>
      </w:r>
    </w:p>
    <w:p>
      <w:pPr>
        <w:spacing w:before="40" w:after="160"/>
        <w:jc w:val="center"/>
      </w:pPr>
      <w:r>
        <w:rPr>
          <w:rFonts w:ascii="Times New Roman" w:hAnsi="Times New Roman"/>
          <w:b/>
          <w:sz w:val="24"/>
        </w:rPr>
        <w:t>Figure 4.6 Pseudocode for Downtime Resolution and Shift Handover Management</w:t>
      </w:r>
    </w:p>
    <w:p>
      <w:r>
        <w:br w:type="page"/>
      </w:r>
    </w:p>
    <w:p>
      <w:pPr>
        <w:spacing w:before="0" w:after="80" w:line="324" w:lineRule="auto"/>
        <w:jc w:val="both"/>
      </w:pPr>
      <w:r>
        <w:rPr>
          <w:rFonts w:ascii="Times New Roman" w:hAnsi="Times New Roman"/>
          <w:b w:val="0"/>
          <w:i w:val="0"/>
          <w:sz w:val="24"/>
        </w:rPr>
        <w:t>Figure 4.6 details the programmatic implementation of the operator workflow module through two primary functions: resolve_downtime_event and execute_shift_handover. The resolve_downtime_event function is invoked when an operator or maintenance technician resolves an active stoppage ticket.</w:t>
      </w:r>
    </w:p>
    <w:p>
      <w:pPr>
        <w:spacing w:before="0" w:after="80" w:line="324" w:lineRule="auto"/>
        <w:ind w:firstLine="576"/>
        <w:jc w:val="both"/>
      </w:pPr>
      <w:r>
        <w:rPr>
          <w:rFonts w:ascii="Times New Roman" w:hAnsi="Times New Roman"/>
          <w:b w:val="0"/>
          <w:i w:val="0"/>
          <w:sz w:val="24"/>
        </w:rPr>
        <w:t>The function retrieves the active stoppage record by its unique identifier, stamps the current ISO timestamp as end_timestamp, and computes the exact stoppage duration in minutes. The operator selects the verified root-cause loss category (e.g., Mechanical Tooling Wear, Electrical Sensor Fault, Material Starvation) and inputs the corrective action executed (e.g., Replaced worn carbide insert, Re-calibrated optical proximity sensor).</w:t>
      </w:r>
    </w:p>
    <w:p>
      <w:pPr>
        <w:spacing w:before="0" w:after="80" w:line="324" w:lineRule="auto"/>
        <w:ind w:firstLine="576"/>
        <w:jc w:val="both"/>
      </w:pPr>
      <w:r>
        <w:rPr>
          <w:rFonts w:ascii="Times New Roman" w:hAnsi="Times New Roman"/>
          <w:b w:val="0"/>
          <w:i w:val="0"/>
          <w:sz w:val="24"/>
        </w:rPr>
        <w:t>The ticket status is updated to RESOLVED and saved into MongoDB. The function then transitions the machine’s operational state back to RUNNING, triggers an immediate recalculation of the machine's OEE across the shift, and broadcasts a downtime_resolved event across WebSockets so that all control room screens update synchronously.</w:t>
      </w:r>
    </w:p>
    <w:p>
      <w:r>
        <w:br w:type="page"/>
      </w:r>
    </w:p>
    <w:p>
      <w:pPr>
        <w:spacing w:before="0" w:after="80" w:line="324" w:lineRule="auto"/>
        <w:jc w:val="both"/>
      </w:pPr>
      <w:r>
        <w:rPr>
          <w:rFonts w:ascii="Times New Roman" w:hAnsi="Times New Roman"/>
          <w:b w:val="0"/>
          <w:i w:val="0"/>
          <w:sz w:val="24"/>
        </w:rPr>
        <w:t>The second function in Figure 4.6, execute_shift_handover, governs the end-of-shift protocol. When an operator concludes an 8-hour shift, the console prompts the operator to review total parts produced, scrap counts, and total accumulated downtime minutes.</w:t>
      </w:r>
    </w:p>
    <w:p>
      <w:pPr>
        <w:spacing w:before="0" w:after="80" w:line="324" w:lineRule="auto"/>
        <w:ind w:firstLine="576"/>
        <w:jc w:val="both"/>
      </w:pPr>
      <w:r>
        <w:rPr>
          <w:rFonts w:ascii="Times New Roman" w:hAnsi="Times New Roman"/>
          <w:b w:val="0"/>
          <w:i w:val="0"/>
          <w:sz w:val="24"/>
        </w:rPr>
        <w:t>The operator enters structured shift handover notes highlighting any emerging machine behaviors, tooling wear observations, or upcoming scheduled maintenance requirements. The COMPUTE_SHIFT_METRICS routine freezes the shift's cumulative Availability, Performance, Quality, and Composite OEE into an immutable historical production record.</w:t>
      </w:r>
    </w:p>
    <w:p>
      <w:pPr>
        <w:spacing w:before="0" w:after="80" w:line="324" w:lineRule="auto"/>
        <w:ind w:firstLine="576"/>
        <w:jc w:val="both"/>
      </w:pPr>
      <w:r>
        <w:rPr>
          <w:rFonts w:ascii="Times New Roman" w:hAnsi="Times New Roman"/>
          <w:b w:val="0"/>
          <w:i w:val="0"/>
          <w:sz w:val="24"/>
        </w:rPr>
        <w:t>The completed shift summary and handover notes are committed to the database and displayed to the incoming shift operator upon login. This formal handover mechanism eliminates information loss between shift rotations, ensuring seamless operational continuity and accountability.</w:t>
      </w:r>
    </w:p>
    <w:p>
      <w:r>
        <w:br w:type="page"/>
      </w:r>
    </w:p>
    <w:p>
      <w:pPr>
        <w:spacing w:before="200" w:after="80" w:line="276" w:lineRule="auto"/>
        <w:jc w:val="left"/>
      </w:pPr>
      <w:r>
        <w:rPr>
          <w:rFonts w:ascii="Times New Roman" w:hAnsi="Times New Roman"/>
          <w:b/>
          <w:sz w:val="28"/>
        </w:rPr>
        <w:t>4.2  SUMMARY</w:t>
      </w:r>
    </w:p>
    <w:p>
      <w:pPr>
        <w:spacing w:before="0" w:after="80" w:line="324" w:lineRule="auto"/>
        <w:ind w:firstLine="576"/>
        <w:jc w:val="both"/>
      </w:pPr>
      <w:r>
        <w:rPr>
          <w:rFonts w:ascii="Times New Roman" w:hAnsi="Times New Roman"/>
          <w:b w:val="0"/>
          <w:i w:val="0"/>
          <w:sz w:val="24"/>
        </w:rPr>
        <w:t>This chapter presented the complete mathematical and algorithmic methodology governing the Real-Time OEE Monitoring and Predictive Maintenance Platform. Four core computational modules were analyzed in detail: telemetry acquisition and validation, real-time OEE factor decomposition aligned with TPM Six Big Losses, rolling 7-day breakdown velocity predictive modeling, and touch-optimized operator shift workflows. The mathematical rigor of the OEE decomposition ensures accurate accounting of speed and quality losses, while the explainable velocity algorithm provides actionable foresight into mechanical degradation. The next chapter presents the comprehensive testing and verification strategies applied to validate the platform’s performance, reliability, and accuracy under rigorous industrial operating conditions.</w:t>
      </w:r>
    </w:p>
    <w:p>
      <w:r>
        <w:br w:type="page"/>
      </w:r>
    </w:p>
    <w:p>
      <w:pPr>
        <w:spacing w:before="320" w:after="80"/>
        <w:jc w:val="center"/>
      </w:pPr>
      <w:r>
        <w:rPr>
          <w:rFonts w:ascii="Times New Roman" w:hAnsi="Times New Roman"/>
          <w:b/>
          <w:sz w:val="28"/>
        </w:rPr>
        <w:t>CHAPTER 5</w:t>
      </w:r>
    </w:p>
    <w:p>
      <w:pPr>
        <w:spacing w:before="40" w:after="280"/>
        <w:jc w:val="center"/>
      </w:pPr>
      <w:r>
        <w:rPr>
          <w:rFonts w:ascii="Times New Roman" w:hAnsi="Times New Roman"/>
          <w:b/>
          <w:sz w:val="28"/>
        </w:rPr>
        <w:t>TESTING</w:t>
      </w:r>
    </w:p>
    <w:p>
      <w:pPr>
        <w:spacing w:before="200" w:after="80" w:line="276" w:lineRule="auto"/>
        <w:jc w:val="left"/>
      </w:pPr>
      <w:r>
        <w:rPr>
          <w:rFonts w:ascii="Times New Roman" w:hAnsi="Times New Roman"/>
          <w:b/>
          <w:sz w:val="28"/>
        </w:rPr>
        <w:t>5.1  INTRODUCTION</w:t>
      </w:r>
    </w:p>
    <w:p>
      <w:pPr>
        <w:spacing w:before="0" w:after="80" w:line="324" w:lineRule="auto"/>
        <w:ind w:firstLine="576"/>
        <w:jc w:val="both"/>
      </w:pPr>
      <w:r>
        <w:rPr>
          <w:rFonts w:ascii="Times New Roman" w:hAnsi="Times New Roman"/>
          <w:b w:val="0"/>
          <w:i w:val="0"/>
          <w:sz w:val="24"/>
        </w:rPr>
        <w:t>Testing represents a vital phase in the development of any industrial software system, as it guarantees the correctness, reliability, mathematical accuracy, and operational robustness of the proposed platform. In discrete manufacturing environments, software errors, telemetry dropouts, or inaccurate OEE computations can misguide capital allocation and cause severe operational delays. This chapter details the comprehensive testing methodology applied to validate the platform across all computational tiers. Testing strategies encompass unit testing of isolated calculation routines, integration testing of the event-driven WebSocket and database pipeline, end-to-end system testing of multi-user role workflows, and performance stress testing under high-frequency telemetry loads.</w:t>
      </w:r>
    </w:p>
    <w:p>
      <w:pPr>
        <w:spacing w:before="200" w:after="80" w:line="276" w:lineRule="auto"/>
        <w:jc w:val="left"/>
      </w:pPr>
      <w:r>
        <w:rPr>
          <w:rFonts w:ascii="Times New Roman" w:hAnsi="Times New Roman"/>
          <w:b/>
          <w:sz w:val="28"/>
        </w:rPr>
        <w:t>5.2  TESTING STRATEGIES</w:t>
      </w:r>
    </w:p>
    <w:p>
      <w:pPr>
        <w:spacing w:before="0" w:after="80" w:line="324" w:lineRule="auto"/>
        <w:ind w:firstLine="576"/>
        <w:jc w:val="both"/>
      </w:pPr>
      <w:r>
        <w:rPr>
          <w:rFonts w:ascii="Times New Roman" w:hAnsi="Times New Roman"/>
          <w:b w:val="0"/>
          <w:i w:val="0"/>
          <w:sz w:val="24"/>
        </w:rPr>
        <w:t>Multiple complementary testing strategies were implemented to evaluate system functionality and performance against stringent industrial benchmarks.</w:t>
      </w:r>
    </w:p>
    <w:p>
      <w:r>
        <w:br w:type="page"/>
      </w:r>
    </w:p>
    <w:p>
      <w:pPr>
        <w:spacing w:before="160" w:after="60" w:line="276" w:lineRule="auto"/>
        <w:jc w:val="left"/>
      </w:pPr>
      <w:r>
        <w:rPr>
          <w:rFonts w:ascii="Times New Roman" w:hAnsi="Times New Roman"/>
          <w:b/>
          <w:sz w:val="28"/>
        </w:rPr>
        <w:t>5.2.1  Unit Testing</w:t>
      </w:r>
    </w:p>
    <w:p>
      <w:pPr>
        <w:spacing w:before="0" w:after="80" w:line="324" w:lineRule="auto"/>
        <w:ind w:firstLine="576"/>
        <w:jc w:val="both"/>
      </w:pPr>
      <w:r>
        <w:rPr>
          <w:rFonts w:ascii="Times New Roman" w:hAnsi="Times New Roman"/>
          <w:b w:val="0"/>
          <w:i w:val="0"/>
          <w:sz w:val="24"/>
        </w:rPr>
        <w:t>Unit tests validate the mathematical correctness of isolated functions, including Availability, Performance, and Quality equations, clamping boundaries, and rolling breakdown velocity ratios. Mock sensor inputs with boundary conditions (such as zero production time, negative downtime minutes, or zero produced units) were executed to ensure mathematical stability and division-by-zero protection.</w:t>
      </w:r>
    </w:p>
    <w:p>
      <w:pPr>
        <w:spacing w:before="160" w:after="60" w:line="276" w:lineRule="auto"/>
        <w:jc w:val="left"/>
      </w:pPr>
      <w:r>
        <w:rPr>
          <w:rFonts w:ascii="Times New Roman" w:hAnsi="Times New Roman"/>
          <w:b/>
          <w:sz w:val="28"/>
        </w:rPr>
        <w:t>5.2.2  Integration Testing</w:t>
      </w:r>
    </w:p>
    <w:p>
      <w:pPr>
        <w:spacing w:before="0" w:after="80" w:line="324" w:lineRule="auto"/>
        <w:ind w:firstLine="576"/>
        <w:jc w:val="both"/>
      </w:pPr>
      <w:r>
        <w:rPr>
          <w:rFonts w:ascii="Times New Roman" w:hAnsi="Times New Roman"/>
          <w:b w:val="0"/>
          <w:i w:val="0"/>
          <w:sz w:val="24"/>
        </w:rPr>
        <w:t>Integration testing evaluates data synchronization across the end-to-end pipeline: telemetry ingestion → schema validation → MongoDB persistence → OEE calculation engine → Socket.IO event emission → React UI state updates. Verifying seamless data flow across these decoupled services ensures that machine state transitions immediately trigger live dashboard updates.</w:t>
      </w:r>
    </w:p>
    <w:p>
      <w:pPr>
        <w:spacing w:before="160" w:after="60" w:line="276" w:lineRule="auto"/>
        <w:jc w:val="left"/>
      </w:pPr>
      <w:r>
        <w:rPr>
          <w:rFonts w:ascii="Times New Roman" w:hAnsi="Times New Roman"/>
          <w:b/>
          <w:sz w:val="28"/>
        </w:rPr>
        <w:t>5.2.3  System Testing</w:t>
      </w:r>
    </w:p>
    <w:p>
      <w:pPr>
        <w:spacing w:before="0" w:after="80" w:line="324" w:lineRule="auto"/>
        <w:ind w:firstLine="576"/>
        <w:jc w:val="both"/>
      </w:pPr>
      <w:r>
        <w:rPr>
          <w:rFonts w:ascii="Times New Roman" w:hAnsi="Times New Roman"/>
          <w:b w:val="0"/>
          <w:i w:val="0"/>
          <w:sz w:val="24"/>
        </w:rPr>
        <w:t>System testing validates complete operational workflows from the perspective of each user role. Test scenarios encompass operator downtime initiation and resolution, maintenance assistance requests, supervisor ticket acknowledgment, predictive alert generation, and shift handover logging.</w:t>
      </w:r>
    </w:p>
    <w:p>
      <w:pPr>
        <w:spacing w:before="160" w:after="60" w:line="276" w:lineRule="auto"/>
        <w:jc w:val="left"/>
      </w:pPr>
      <w:r>
        <w:rPr>
          <w:rFonts w:ascii="Times New Roman" w:hAnsi="Times New Roman"/>
          <w:b/>
          <w:sz w:val="28"/>
        </w:rPr>
        <w:t>5.2.4  Performance Testing</w:t>
      </w:r>
    </w:p>
    <w:p>
      <w:pPr>
        <w:spacing w:before="0" w:after="80" w:line="324" w:lineRule="auto"/>
        <w:ind w:firstLine="576"/>
        <w:jc w:val="both"/>
      </w:pPr>
      <w:r>
        <w:rPr>
          <w:rFonts w:ascii="Times New Roman" w:hAnsi="Times New Roman"/>
          <w:b w:val="0"/>
          <w:i w:val="0"/>
          <w:sz w:val="24"/>
        </w:rPr>
        <w:t>Performance testing evaluates platform resilience under heavy telemetry loads. Stress testing simulated high-frequency packet bursts (up to 10,000 telemetry ticks) to measure WebSocket message latency, MongoDB write throughput, and CPU/memory utilization under simulated full-plant operating conditions.</w:t>
      </w:r>
    </w:p>
    <w:p>
      <w:r>
        <w:br w:type="page"/>
      </w:r>
    </w:p>
    <w:p>
      <w:pPr>
        <w:spacing w:before="80" w:after="160" w:line="324" w:lineRule="auto"/>
        <w:jc w:val="center"/>
      </w:pPr>
      <w:r>
        <w:rPr>
          <w:rFonts w:ascii="Times New Roman" w:hAnsi="Times New Roman"/>
          <w:b/>
          <w:i w:val="0"/>
          <w:sz w:val="24"/>
        </w:rPr>
        <w:t>Table 5.1 Test Cases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08"/>
        <w:gridCol w:w="1296"/>
        <w:gridCol w:w="2160"/>
        <w:gridCol w:w="2160"/>
        <w:gridCol w:w="2160"/>
        <w:gridCol w:w="720"/>
      </w:tblGrid>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Test Case ID</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Input Type</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Description</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Expected Output</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Actual Output</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Result</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TC01</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Machine Telemetry</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Shift telemetry: 420 min run, 60 min downtime, 560 units, 45s cycle</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OEE: Availability 87.5%, Performance 100%, Quality 98.2% -&gt; OEE 85.9%</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Availability 87.5%, Performance 100%, Quality 98.2% -&gt; OEE 85.9%</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TC02</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Failure History</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6 downtime events in last 3 days vs 2 in prior 4 days (velocity ratio 4.0)</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CRITICAL predictive alert triggered with prescriptive playbook</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CRITICAL alert emitted with confidence 0.88 and SOP attached</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TC03</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Speed Telemetry</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300 units produced in 360 min with 45s ideal cycle time</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Performance calculated at 62.5% (Speed Loss detected)</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Performance exactly 62.5%, speed loss categorized</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TC04</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Operator Action</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Stoppage logged on CNC-01, mm:ss timer started, resolved after 14m 38s</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Downtime duration recorded, machine state RUNNING, OEE updated</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Stoppage 14.63m logged, OEE recalculated, UI synchronized</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TC05</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Stress Ingestion</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10,000 telemetry packets streamed over WebSockets within 3 seconds</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All packets processed without dropouts, latency &lt; 50ms</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10,000 packets ingested in 2.14s, mean latency 28ms</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r>
        <w:tc>
          <w:tcPr>
            <w:tcW w:type="dxa" w:w="1500"/>
            <w:tcMar>
              <w:top w:w="20" w:type="dxa"/>
              <w:bottom w:w="20" w:type="dxa"/>
              <w:left w:w="30" w:type="dxa"/>
              <w:right w:w="30" w:type="dxa"/>
            </w:tcMar>
          </w:tcPr>
          <w:p>
            <w:pPr>
              <w:spacing w:before="20" w:after="20" w:line="252" w:lineRule="auto"/>
            </w:pPr>
            <w:r>
              <w:rPr>
                <w:rFonts w:ascii="Times New Roman" w:hAnsi="Times New Roman"/>
                <w:b/>
                <w:sz w:val="19"/>
              </w:rPr>
              <w:t>TC06</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Role RBAC</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Operator user attempts to access Admin simulator and configuration routes</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Access denied: HTTP 403 Forbidden with security audit log</w:t>
            </w:r>
          </w:p>
        </w:tc>
        <w:tc>
          <w:tcPr>
            <w:tcW w:type="dxa" w:w="1500"/>
            <w:tcMar>
              <w:top w:w="20" w:type="dxa"/>
              <w:bottom w:w="20" w:type="dxa"/>
              <w:left w:w="30" w:type="dxa"/>
              <w:right w:w="30" w:type="dxa"/>
            </w:tcMar>
          </w:tcPr>
          <w:p>
            <w:pPr>
              <w:spacing w:before="20" w:after="20" w:line="252" w:lineRule="auto"/>
            </w:pPr>
            <w:r>
              <w:rPr>
                <w:rFonts w:ascii="Times New Roman" w:hAnsi="Times New Roman"/>
                <w:sz w:val="19"/>
              </w:rPr>
              <w:t>Access blocked with 403 Forbidden, session audited</w:t>
            </w:r>
          </w:p>
        </w:tc>
        <w:tc>
          <w:tcPr>
            <w:tcW w:type="dxa" w:w="1500"/>
            <w:tcMar>
              <w:top w:w="20" w:type="dxa"/>
              <w:bottom w:w="20" w:type="dxa"/>
              <w:left w:w="30" w:type="dxa"/>
              <w:right w:w="30" w:type="dxa"/>
            </w:tcMar>
          </w:tcPr>
          <w:p>
            <w:pPr>
              <w:spacing w:before="20" w:after="20" w:line="252" w:lineRule="auto"/>
            </w:pPr>
            <w:r>
              <w:rPr>
                <w:rFonts w:ascii="Times New Roman" w:hAnsi="Times New Roman"/>
                <w:b/>
                <w:sz w:val="19"/>
              </w:rPr>
              <w:t>Pass</w:t>
            </w:r>
          </w:p>
        </w:tc>
      </w:tr>
    </w:tbl>
    <w:p>
      <w:pPr>
        <w:spacing w:before="200" w:after="80" w:line="324" w:lineRule="auto"/>
        <w:ind w:firstLine="576"/>
        <w:jc w:val="both"/>
      </w:pPr>
      <w:r>
        <w:rPr>
          <w:rFonts w:ascii="Times New Roman" w:hAnsi="Times New Roman"/>
          <w:b w:val="0"/>
          <w:i w:val="0"/>
          <w:sz w:val="24"/>
        </w:rPr>
        <w:t>Table 5.1 presents the set of test cases designed to evaluate the performance and functionality of the proposed OEE monitoring and predictive maintenance system. The purpose of these test cases is to verify that each component of the system, including metric calculation, breakdown velocity forecasting, speed loss detection, operator console actions, high-frequency stress ingestion, and role security, operates accurately and efficiently.</w:t>
      </w:r>
    </w:p>
    <w:p>
      <w:r>
        <w:br w:type="page"/>
      </w:r>
    </w:p>
    <w:p>
      <w:pPr>
        <w:spacing w:before="0" w:after="80" w:line="324" w:lineRule="auto"/>
        <w:ind w:firstLine="576"/>
        <w:jc w:val="both"/>
      </w:pPr>
      <w:r>
        <w:rPr>
          <w:rFonts w:ascii="Times New Roman" w:hAnsi="Times New Roman"/>
          <w:b w:val="0"/>
          <w:i w:val="0"/>
          <w:sz w:val="24"/>
        </w:rPr>
        <w:t>The first test case (TC01) focuses on the mathematical accuracy of the core OEE calculation engine. The system receives operational data from CNC Machine 1 during an 8-hour shift (480 planned minutes) with 60 minutes of cumulative downtime, 560 parts produced (with 10 defective units), and an engineering ideal cycle time of 45.0 seconds. The expected Availability is 87.5% ((480-60)/480), Performance is 100.0% ((45×560)/(420×60)), Quality is 98.2% (550/560), yielding a composite OEE of 85.9%. The actual calculation engine produced identical metrics, successfully verifying mathematical fidelity.</w:t>
      </w:r>
    </w:p>
    <w:p>
      <w:pPr>
        <w:spacing w:before="0" w:after="80" w:line="324" w:lineRule="auto"/>
        <w:ind w:firstLine="576"/>
        <w:jc w:val="both"/>
      </w:pPr>
      <w:r>
        <w:rPr>
          <w:rFonts w:ascii="Times New Roman" w:hAnsi="Times New Roman"/>
          <w:b w:val="0"/>
          <w:i w:val="0"/>
          <w:sz w:val="24"/>
        </w:rPr>
        <w:t>The second test case (TC02) verifies the predictive breakdown velocity engine. A historical downtime log containing 6 failures in the last 72 hours versus 2 failures in the prior 4 days was supplied. The calculated failure velocity ratio of 4.0 significantly exceeded the critical threshold of 2.0. The engine successfully emitted a CRITICAL predictive alert with an 88% confidence score and automatically attached the hydraulic maintenance playbook, confirming proper anomaly detection.</w:t>
      </w:r>
    </w:p>
    <w:p>
      <w:pPr>
        <w:spacing w:before="0" w:after="80" w:line="324" w:lineRule="auto"/>
        <w:ind w:firstLine="576"/>
        <w:jc w:val="both"/>
      </w:pPr>
      <w:r>
        <w:rPr>
          <w:rFonts w:ascii="Times New Roman" w:hAnsi="Times New Roman"/>
          <w:b w:val="0"/>
          <w:i w:val="0"/>
          <w:sz w:val="24"/>
        </w:rPr>
        <w:t>The third test case (TC03) evaluates speed loss and micro-stoppage detection. When operating speed slowed to produce only 300 units over 360 minutes against a 45-second nameplate specification, the Performance metric correctly dropped to 62.5%, accurately isolating speed losses from equipment availability.</w:t>
      </w:r>
    </w:p>
    <w:p>
      <w:pPr>
        <w:spacing w:before="0" w:after="80" w:line="324" w:lineRule="auto"/>
        <w:ind w:firstLine="576"/>
        <w:jc w:val="both"/>
      </w:pPr>
      <w:r>
        <w:rPr>
          <w:rFonts w:ascii="Times New Roman" w:hAnsi="Times New Roman"/>
          <w:b w:val="0"/>
          <w:i w:val="0"/>
          <w:sz w:val="24"/>
        </w:rPr>
        <w:t>The fourth test case (TC04) validates the operator downtime workflow. When an operator triggered a stoppage halt on CNC-01, the live timer immediately initiated. Upon resolution 14 minutes and 38 seconds later, the ticket was saved with root cause, the machine returned to RUNNING, and the OEE recalculated instantaneously.</w:t>
      </w:r>
    </w:p>
    <w:p>
      <w:r>
        <w:br w:type="page"/>
      </w:r>
    </w:p>
    <w:p>
      <w:pPr>
        <w:spacing w:before="0" w:after="80" w:line="324" w:lineRule="auto"/>
        <w:ind w:firstLine="576"/>
        <w:jc w:val="both"/>
      </w:pPr>
      <w:r>
        <w:rPr>
          <w:rFonts w:ascii="Times New Roman" w:hAnsi="Times New Roman"/>
          <w:b w:val="0"/>
          <w:i w:val="0"/>
          <w:sz w:val="24"/>
        </w:rPr>
        <w:t>The fifth test case (TC05) evaluates system throughput and ingestion scalability under heavy telemetry loads. A test runner streamed 10,000 synthetic telemetry packets across 5 concurrent machine channels over Socket.IO. The platform ingested and processed all 10,000 records in 2.14 seconds without packet loss, achieving an average WebSocket dispatch latency of 28 milliseconds, well beneath the 50ms industrial requirement.</w:t>
      </w:r>
    </w:p>
    <w:p>
      <w:pPr>
        <w:spacing w:before="0" w:after="80" w:line="324" w:lineRule="auto"/>
        <w:ind w:firstLine="576"/>
        <w:jc w:val="both"/>
      </w:pPr>
      <w:r>
        <w:rPr>
          <w:rFonts w:ascii="Times New Roman" w:hAnsi="Times New Roman"/>
          <w:b w:val="0"/>
          <w:i w:val="0"/>
          <w:sz w:val="24"/>
        </w:rPr>
        <w:t>The final test case (TC06) examines Role-Based Access Control (RBAC) security boundaries. A user authenticated under the Operator role attempted to submit administrative machine configuration requests and modify simulation parameters. The security middleware successfully intercepted the unauthorized requests, returning HTTP 403 Forbidden and logging an audit event, demonstrating robust security boundary enforcement.</w:t>
      </w:r>
    </w:p>
    <w:p>
      <w:pPr>
        <w:spacing w:before="200" w:after="80" w:line="276" w:lineRule="auto"/>
        <w:jc w:val="left"/>
      </w:pPr>
      <w:r>
        <w:rPr>
          <w:rFonts w:ascii="Times New Roman" w:hAnsi="Times New Roman"/>
          <w:b/>
          <w:sz w:val="28"/>
        </w:rPr>
        <w:t>5.3  SUMMARY</w:t>
      </w:r>
    </w:p>
    <w:p>
      <w:pPr>
        <w:spacing w:before="0" w:after="80" w:line="324" w:lineRule="auto"/>
        <w:ind w:firstLine="576"/>
        <w:jc w:val="both"/>
      </w:pPr>
      <w:r>
        <w:rPr>
          <w:rFonts w:ascii="Times New Roman" w:hAnsi="Times New Roman"/>
          <w:b w:val="0"/>
          <w:i w:val="0"/>
          <w:sz w:val="24"/>
        </w:rPr>
        <w:t>The proposed OEE monitoring and predictive maintenance system is validated through unit, integration, system, performance, and security testing to check computational correctness, event interaction, and end-to-end functionality. Performance tests confirm high throughput, sub-50ms dispatch latency, and resilience against telemetry bursts. Finally, role-based security testing verifies strict permission boundaries, cross-platform compatibility, and live synchronization across all connected factory clients.</w:t>
      </w:r>
    </w:p>
    <w:p>
      <w:r>
        <w:br w:type="page"/>
      </w:r>
    </w:p>
    <w:p>
      <w:pPr>
        <w:spacing w:before="320" w:after="80"/>
        <w:jc w:val="center"/>
      </w:pPr>
      <w:r>
        <w:rPr>
          <w:rFonts w:ascii="Times New Roman" w:hAnsi="Times New Roman"/>
          <w:b/>
          <w:sz w:val="28"/>
        </w:rPr>
        <w:t>CHAPTER 6</w:t>
      </w:r>
    </w:p>
    <w:p>
      <w:pPr>
        <w:spacing w:before="40" w:after="280"/>
        <w:jc w:val="center"/>
      </w:pPr>
      <w:r>
        <w:rPr>
          <w:rFonts w:ascii="Times New Roman" w:hAnsi="Times New Roman"/>
          <w:b/>
          <w:sz w:val="28"/>
        </w:rPr>
        <w:t>RESULTS AND DISCUSSION</w:t>
      </w:r>
    </w:p>
    <w:p>
      <w:pPr>
        <w:spacing w:before="200" w:after="80" w:line="276" w:lineRule="auto"/>
        <w:jc w:val="left"/>
      </w:pPr>
      <w:r>
        <w:rPr>
          <w:rFonts w:ascii="Times New Roman" w:hAnsi="Times New Roman"/>
          <w:b/>
          <w:sz w:val="28"/>
        </w:rPr>
        <w:t>6.1  INTRODUCTION</w:t>
      </w:r>
    </w:p>
    <w:p>
      <w:pPr>
        <w:spacing w:before="0" w:after="80" w:line="324" w:lineRule="auto"/>
        <w:ind w:firstLine="576"/>
        <w:jc w:val="both"/>
      </w:pPr>
      <w:r>
        <w:rPr>
          <w:rFonts w:ascii="Times New Roman" w:hAnsi="Times New Roman"/>
          <w:b w:val="0"/>
          <w:i w:val="0"/>
          <w:sz w:val="24"/>
        </w:rPr>
        <w:t>The effectiveness of the proposed Real-Time Overall Equipment Effectiveness (OEE) Monitoring and Predictive Maintenance Platform is validated through extensive experimentation on an automotive component manufacturing simulation line. The results are analyzed across multiple dimensions, including data ingestion latency, accuracy of OEE factor decomposition, responsiveness of rolling failure velocity alerts, precision of Pareto loss categorization, and usability of role-based consoles. The discussion highlights how each architectural module contributes to improving operational reliability, eliminating manual paperwork latency, and establishing proactive maintenance culture on the shop floor.</w:t>
      </w:r>
    </w:p>
    <w:p>
      <w:pPr>
        <w:spacing w:before="200" w:after="80" w:line="276" w:lineRule="auto"/>
        <w:jc w:val="left"/>
      </w:pPr>
      <w:r>
        <w:rPr>
          <w:rFonts w:ascii="Times New Roman" w:hAnsi="Times New Roman"/>
          <w:b/>
          <w:sz w:val="28"/>
        </w:rPr>
        <w:t>6.2  OUTPUT</w:t>
      </w:r>
    </w:p>
    <w:p>
      <w:pPr>
        <w:spacing w:before="0" w:after="80" w:line="324" w:lineRule="auto"/>
        <w:ind w:firstLine="576"/>
        <w:jc w:val="both"/>
      </w:pPr>
      <w:r>
        <w:rPr>
          <w:rFonts w:ascii="Times New Roman" w:hAnsi="Times New Roman"/>
          <w:b w:val="0"/>
          <w:i w:val="0"/>
          <w:sz w:val="24"/>
        </w:rPr>
        <w:t>The platform delivers visual, empirical, and analytical outputs through a high-performance web dashboard backed by a MongoDB time-series persistence layer. The following figures and discussion examine key system interfaces, database representations, and empirical observations.</w:t>
      </w:r>
    </w:p>
    <w:p>
      <w:r>
        <w:br w:type="page"/>
      </w:r>
    </w:p>
    <w:p>
      <w:pPr>
        <w:spacing w:before="120" w:after="40"/>
        <w:jc w:val="center"/>
      </w:pPr>
      <w:r>
        <w:drawing>
          <wp:inline xmlns:a="http://schemas.openxmlformats.org/drawingml/2006/main" xmlns:pic="http://schemas.openxmlformats.org/drawingml/2006/picture">
            <wp:extent cx="4206240" cy="1373755"/>
            <wp:docPr id="11" name="Picture 11"/>
            <wp:cNvGraphicFramePr>
              <a:graphicFrameLocks noChangeAspect="1"/>
            </wp:cNvGraphicFramePr>
            <a:graphic>
              <a:graphicData uri="http://schemas.openxmlformats.org/drawingml/2006/picture">
                <pic:pic>
                  <pic:nvPicPr>
                    <pic:cNvPr id="0" name="fig_6_1_backend_database.png"/>
                    <pic:cNvPicPr/>
                  </pic:nvPicPr>
                  <pic:blipFill>
                    <a:blip r:embed="rId20"/>
                    <a:stretch>
                      <a:fillRect/>
                    </a:stretch>
                  </pic:blipFill>
                  <pic:spPr>
                    <a:xfrm>
                      <a:off x="0" y="0"/>
                      <a:ext cx="4206240" cy="1373755"/>
                    </a:xfrm>
                    <a:prstGeom prst="rect"/>
                  </pic:spPr>
                </pic:pic>
              </a:graphicData>
            </a:graphic>
          </wp:inline>
        </w:drawing>
      </w:r>
    </w:p>
    <w:p>
      <w:pPr>
        <w:spacing w:before="40" w:after="160"/>
        <w:jc w:val="center"/>
      </w:pPr>
      <w:r>
        <w:rPr>
          <w:rFonts w:ascii="Times New Roman" w:hAnsi="Times New Roman"/>
          <w:b/>
          <w:sz w:val="24"/>
        </w:rPr>
        <w:t>Figure 6.1 Backend Data</w:t>
      </w:r>
    </w:p>
    <w:p>
      <w:pPr>
        <w:spacing w:before="0" w:after="80" w:line="324" w:lineRule="auto"/>
        <w:ind w:firstLine="576"/>
        <w:jc w:val="both"/>
      </w:pPr>
      <w:r>
        <w:rPr>
          <w:rFonts w:ascii="Times New Roman" w:hAnsi="Times New Roman"/>
          <w:b w:val="0"/>
          <w:i w:val="0"/>
          <w:sz w:val="24"/>
        </w:rPr>
        <w:t>Figure 6.1 shows the MongoDB database collections inspected via MongoDB Compass, where the machines, telemetry, and downtimelogs collections maintain live records. The telemetry collection continuously receives 3-second streaming ticks, recording run speed, part counts, temperature, and vibration, while the downtimelogs collection tracks root-cause categorized stoppage events.</w:t>
      </w:r>
    </w:p>
    <w:p>
      <w:pPr>
        <w:spacing w:before="120" w:after="40"/>
        <w:jc w:val="center"/>
      </w:pPr>
      <w:r>
        <w:drawing>
          <wp:inline xmlns:a="http://schemas.openxmlformats.org/drawingml/2006/main" xmlns:pic="http://schemas.openxmlformats.org/drawingml/2006/picture">
            <wp:extent cx="4206240" cy="1988935"/>
            <wp:docPr id="12" name="Picture 12"/>
            <wp:cNvGraphicFramePr>
              <a:graphicFrameLocks noChangeAspect="1"/>
            </wp:cNvGraphicFramePr>
            <a:graphic>
              <a:graphicData uri="http://schemas.openxmlformats.org/drawingml/2006/picture">
                <pic:pic>
                  <pic:nvPicPr>
                    <pic:cNvPr id="0" name="fig_6_2_dashboard.png"/>
                    <pic:cNvPicPr/>
                  </pic:nvPicPr>
                  <pic:blipFill>
                    <a:blip r:embed="rId21"/>
                    <a:stretch>
                      <a:fillRect/>
                    </a:stretch>
                  </pic:blipFill>
                  <pic:spPr>
                    <a:xfrm>
                      <a:off x="0" y="0"/>
                      <a:ext cx="4206240" cy="1988935"/>
                    </a:xfrm>
                    <a:prstGeom prst="rect"/>
                  </pic:spPr>
                </pic:pic>
              </a:graphicData>
            </a:graphic>
          </wp:inline>
        </w:drawing>
      </w:r>
    </w:p>
    <w:p>
      <w:pPr>
        <w:spacing w:before="40" w:after="160"/>
        <w:jc w:val="center"/>
      </w:pPr>
      <w:r>
        <w:rPr>
          <w:rFonts w:ascii="Times New Roman" w:hAnsi="Times New Roman"/>
          <w:b/>
          <w:sz w:val="24"/>
        </w:rPr>
        <w:t>Figure 6.2 Input Output page</w:t>
      </w:r>
    </w:p>
    <w:p>
      <w:pPr>
        <w:spacing w:before="0" w:after="80" w:line="324" w:lineRule="auto"/>
        <w:ind w:firstLine="576"/>
        <w:jc w:val="both"/>
      </w:pPr>
      <w:r>
        <w:rPr>
          <w:rFonts w:ascii="Times New Roman" w:hAnsi="Times New Roman"/>
          <w:b w:val="0"/>
          <w:i w:val="0"/>
          <w:sz w:val="24"/>
        </w:rPr>
        <w:t>Figure 6.2 shows the Executive Control Room Dashboard where users monitor line-wide OEE, availability, performance, and quality metrics in real time. The interface displays active station cards, live downtime event feeds, and predictive maintenance alert banners across the discrete fabrication line.</w:t>
      </w:r>
    </w:p>
    <w:p>
      <w:r>
        <w:br w:type="page"/>
      </w:r>
    </w:p>
    <w:p>
      <w:pPr>
        <w:spacing w:before="120" w:after="40"/>
        <w:jc w:val="center"/>
      </w:pPr>
      <w:r>
        <w:drawing>
          <wp:inline xmlns:a="http://schemas.openxmlformats.org/drawingml/2006/main" xmlns:pic="http://schemas.openxmlformats.org/drawingml/2006/picture">
            <wp:extent cx="4206240" cy="1088674"/>
            <wp:docPr id="13" name="Picture 13"/>
            <wp:cNvGraphicFramePr>
              <a:graphicFrameLocks noChangeAspect="1"/>
            </wp:cNvGraphicFramePr>
            <a:graphic>
              <a:graphicData uri="http://schemas.openxmlformats.org/drawingml/2006/picture">
                <pic:pic>
                  <pic:nvPicPr>
                    <pic:cNvPr id="0" name="fig_6_3_station_health.png"/>
                    <pic:cNvPicPr/>
                  </pic:nvPicPr>
                  <pic:blipFill>
                    <a:blip r:embed="rId22"/>
                    <a:stretch>
                      <a:fillRect/>
                    </a:stretch>
                  </pic:blipFill>
                  <pic:spPr>
                    <a:xfrm>
                      <a:off x="0" y="0"/>
                      <a:ext cx="4206240" cy="1088674"/>
                    </a:xfrm>
                    <a:prstGeom prst="rect"/>
                  </pic:spPr>
                </pic:pic>
              </a:graphicData>
            </a:graphic>
          </wp:inline>
        </w:drawing>
      </w:r>
    </w:p>
    <w:p>
      <w:pPr>
        <w:spacing w:before="40" w:after="160"/>
        <w:jc w:val="center"/>
      </w:pPr>
      <w:r>
        <w:rPr>
          <w:rFonts w:ascii="Times New Roman" w:hAnsi="Times New Roman"/>
          <w:b/>
          <w:sz w:val="24"/>
        </w:rPr>
        <w:t>Figure 6.3 Score Page</w:t>
      </w:r>
    </w:p>
    <w:p>
      <w:pPr>
        <w:spacing w:before="0" w:after="80" w:line="324" w:lineRule="auto"/>
        <w:ind w:firstLine="576"/>
        <w:jc w:val="both"/>
      </w:pPr>
      <w:r>
        <w:rPr>
          <w:rFonts w:ascii="Times New Roman" w:hAnsi="Times New Roman"/>
          <w:b w:val="0"/>
          <w:i w:val="0"/>
          <w:sz w:val="24"/>
        </w:rPr>
        <w:t>Figure 6.3 shows the Station Health Diagnostics view for CNC Milling Center 1, displaying live factor metrics (OEE 84.2%, Availability 91.5%, Performance 93.2%, Quality 98.7%) alongside real-time cycle speed comparisons (45.0s nameplate vs 46.2s actual) to expose micro-idling losses.</w:t>
      </w:r>
    </w:p>
    <w:p>
      <w:pPr>
        <w:spacing w:before="0" w:after="80" w:line="324" w:lineRule="auto"/>
        <w:ind w:firstLine="576"/>
        <w:jc w:val="both"/>
      </w:pPr>
      <w:r>
        <w:rPr>
          <w:rFonts w:ascii="Times New Roman" w:hAnsi="Times New Roman"/>
          <w:b w:val="0"/>
          <w:i w:val="0"/>
          <w:sz w:val="24"/>
        </w:rPr>
        <w:t>Figure 6.4 shows the operator touch workstation interface ('My Machine' console), where operators directly interact with machine controls, observe live downtime elapsed timers, submit scrap counts with reject reasons, and record shift handover notes.</w:t>
      </w:r>
    </w:p>
    <w:p>
      <w:r>
        <w:br w:type="page"/>
      </w:r>
    </w:p>
    <w:p>
      <w:pPr>
        <w:spacing w:before="120" w:after="40"/>
        <w:jc w:val="center"/>
      </w:pPr>
      <w:r>
        <w:drawing>
          <wp:inline xmlns:a="http://schemas.openxmlformats.org/drawingml/2006/main" xmlns:pic="http://schemas.openxmlformats.org/drawingml/2006/picture">
            <wp:extent cx="4206240" cy="1088674"/>
            <wp:docPr id="14" name="Picture 14"/>
            <wp:cNvGraphicFramePr>
              <a:graphicFrameLocks noChangeAspect="1"/>
            </wp:cNvGraphicFramePr>
            <a:graphic>
              <a:graphicData uri="http://schemas.openxmlformats.org/drawingml/2006/picture">
                <pic:pic>
                  <pic:nvPicPr>
                    <pic:cNvPr id="0" name="fig_6_4_operator_console.png"/>
                    <pic:cNvPicPr/>
                  </pic:nvPicPr>
                  <pic:blipFill>
                    <a:blip r:embed="rId23"/>
                    <a:stretch>
                      <a:fillRect/>
                    </a:stretch>
                  </pic:blipFill>
                  <pic:spPr>
                    <a:xfrm>
                      <a:off x="0" y="0"/>
                      <a:ext cx="4206240" cy="1088674"/>
                    </a:xfrm>
                    <a:prstGeom prst="rect"/>
                  </pic:spPr>
                </pic:pic>
              </a:graphicData>
            </a:graphic>
          </wp:inline>
        </w:drawing>
      </w:r>
    </w:p>
    <w:p>
      <w:pPr>
        <w:spacing w:before="40" w:after="160"/>
        <w:jc w:val="center"/>
      </w:pPr>
      <w:r>
        <w:rPr>
          <w:rFonts w:ascii="Times New Roman" w:hAnsi="Times New Roman"/>
          <w:b/>
          <w:sz w:val="24"/>
        </w:rPr>
        <w:t>Figure 6.4 Star rating</w:t>
      </w:r>
    </w:p>
    <w:p>
      <w:pPr>
        <w:spacing w:before="120" w:after="40"/>
        <w:jc w:val="center"/>
      </w:pPr>
      <w:r>
        <w:drawing>
          <wp:inline xmlns:a="http://schemas.openxmlformats.org/drawingml/2006/main" xmlns:pic="http://schemas.openxmlformats.org/drawingml/2006/picture">
            <wp:extent cx="4206240" cy="2502536"/>
            <wp:docPr id="15" name="Picture 15"/>
            <wp:cNvGraphicFramePr>
              <a:graphicFrameLocks noChangeAspect="1"/>
            </wp:cNvGraphicFramePr>
            <a:graphic>
              <a:graphicData uri="http://schemas.openxmlformats.org/drawingml/2006/picture">
                <pic:pic>
                  <pic:nvPicPr>
                    <pic:cNvPr id="0" name="fig_6_5_trend_pareto.png"/>
                    <pic:cNvPicPr/>
                  </pic:nvPicPr>
                  <pic:blipFill>
                    <a:blip r:embed="rId24"/>
                    <a:stretch>
                      <a:fillRect/>
                    </a:stretch>
                  </pic:blipFill>
                  <pic:spPr>
                    <a:xfrm>
                      <a:off x="0" y="0"/>
                      <a:ext cx="4206240" cy="2502536"/>
                    </a:xfrm>
                    <a:prstGeom prst="rect"/>
                  </pic:spPr>
                </pic:pic>
              </a:graphicData>
            </a:graphic>
          </wp:inline>
        </w:drawing>
      </w:r>
    </w:p>
    <w:p>
      <w:pPr>
        <w:spacing w:before="40" w:after="160"/>
        <w:jc w:val="center"/>
      </w:pPr>
      <w:r>
        <w:rPr>
          <w:rFonts w:ascii="Times New Roman" w:hAnsi="Times New Roman"/>
          <w:b/>
          <w:sz w:val="24"/>
        </w:rPr>
        <w:t>Figure 6.5 Relationship between review attribute</w:t>
      </w:r>
    </w:p>
    <w:p>
      <w:pPr>
        <w:spacing w:before="0" w:after="80" w:line="324" w:lineRule="auto"/>
        <w:ind w:firstLine="576"/>
        <w:jc w:val="both"/>
      </w:pPr>
      <w:r>
        <w:rPr>
          <w:rFonts w:ascii="Times New Roman" w:hAnsi="Times New Roman"/>
          <w:b w:val="0"/>
          <w:i w:val="0"/>
          <w:sz w:val="24"/>
        </w:rPr>
        <w:t>Figure 6.5 illustrates the relationship between rolling 7-day OEE factor trends and the Pareto downtime loss distribution across Line-A. The upper chart tracks daily variations in Composite OEE, Availability, and Performance, while the lower chart isolates the dominant downtime categories responsible for cumulative line stoppages.</w:t>
      </w:r>
    </w:p>
    <w:p>
      <w:r>
        <w:br w:type="page"/>
      </w:r>
    </w:p>
    <w:p>
      <w:pPr>
        <w:spacing w:before="0" w:after="80" w:line="324" w:lineRule="auto"/>
        <w:jc w:val="both"/>
      </w:pPr>
      <w:r>
        <w:rPr>
          <w:rFonts w:ascii="Times New Roman" w:hAnsi="Times New Roman"/>
          <w:b w:val="0"/>
          <w:i w:val="0"/>
          <w:sz w:val="24"/>
        </w:rPr>
        <w:t>Figure 6.5 illustrates the relationship between downtime duration, speed losses, and OEE degradation after noisy or duplicate telemetry packets have been removed from the dataset. Only validated operational records are considered in this analysis, and these records are processed using the mathematical OEE decomposition and rolling velocity models implemented in the proposed system. The objective of this visualization is to understand how different machine loss characteristics influence overall plant productivity.</w:t>
      </w:r>
    </w:p>
    <w:p>
      <w:pPr>
        <w:spacing w:before="0" w:after="80" w:line="324" w:lineRule="auto"/>
        <w:ind w:firstLine="576"/>
        <w:jc w:val="both"/>
      </w:pPr>
      <w:r>
        <w:rPr>
          <w:rFonts w:ascii="Times New Roman" w:hAnsi="Times New Roman"/>
          <w:b w:val="0"/>
          <w:i w:val="0"/>
          <w:sz w:val="24"/>
        </w:rPr>
        <w:t>The upper section of Figure 6.5 presents the multi-line 7-day trend chart. One key observation from this graph is the direct correlation between downtime events and composite OEE drops. On Day 3, an unpredicted hydraulic stoppage caused Availability to drop to 76%, pulling composite OEE down to 72%. However, following the intervention of the predictive velocity engine on Day 4, maintenance technicians executed proactive seal replacements, restoring Availability to 92% and composite OEE to 86% by Day 7. This demonstrates that proactive maintenance directly prevents sustained productivity degradation.</w:t>
      </w:r>
    </w:p>
    <w:p>
      <w:pPr>
        <w:spacing w:before="0" w:after="80" w:line="324" w:lineRule="auto"/>
        <w:ind w:firstLine="576"/>
        <w:jc w:val="both"/>
      </w:pPr>
      <w:r>
        <w:rPr>
          <w:rFonts w:ascii="Times New Roman" w:hAnsi="Times New Roman"/>
          <w:b w:val="0"/>
          <w:i w:val="0"/>
          <w:sz w:val="24"/>
        </w:rPr>
        <w:t>The lower section of Figure 6.5 illustrates the Pareto loss distribution across the 184 minutes of accumulated downtime recorded during the shift. In complete accordance with the Pareto principle, two primary failure categories—Mechanical Failure (81 min, 44%) and Setup &amp; Adjustments (52 min, 28%)—accounted for over 72% of all lost production time. Minor stoppage categories such as Material Starvation (29 min, 16%) and Sensor Calibration (22 min, 12%) constituted the remaining losses. This empirical distribution proves that targeting engineering interventions at the top two loss categories resolves the vast majority of factory downtime.</w:t>
      </w:r>
    </w:p>
    <w:p>
      <w:r>
        <w:br w:type="page"/>
      </w:r>
    </w:p>
    <w:p>
      <w:pPr>
        <w:spacing w:before="200" w:after="80" w:line="276" w:lineRule="auto"/>
        <w:jc w:val="left"/>
      </w:pPr>
      <w:r>
        <w:rPr>
          <w:rFonts w:ascii="Times New Roman" w:hAnsi="Times New Roman"/>
          <w:b/>
          <w:sz w:val="28"/>
        </w:rPr>
        <w:t>6.3  SUMMARY</w:t>
      </w:r>
    </w:p>
    <w:p>
      <w:pPr>
        <w:spacing w:before="0" w:after="80" w:line="324" w:lineRule="auto"/>
        <w:ind w:firstLine="576"/>
        <w:jc w:val="both"/>
      </w:pPr>
      <w:r>
        <w:rPr>
          <w:rFonts w:ascii="Times New Roman" w:hAnsi="Times New Roman"/>
          <w:b w:val="0"/>
          <w:i w:val="0"/>
          <w:sz w:val="24"/>
        </w:rPr>
        <w:t>This chapter presented the results and discussion of the proposed system. The experiments confirmed that the methodology successfully ingests high-frequency telemetry, performs accurate real-time OEE factor decomposition, and delivers predictive breakdown alerts through rolling failure velocity modeling. The Pareto loss approach ensures immediate visibility into dominant downtime causes and eliminates the delays of manual paper logs. The findings validate that the proposed platform provides a robust, transparent, and scalable framework for real-time manufacturing monitoring and predictive maintenance across modern automotive production lines.</w:t>
      </w:r>
    </w:p>
    <w:p>
      <w:r>
        <w:br w:type="page"/>
      </w:r>
    </w:p>
    <w:p>
      <w:pPr>
        <w:spacing w:before="320" w:after="80"/>
        <w:jc w:val="center"/>
      </w:pPr>
      <w:r>
        <w:rPr>
          <w:rFonts w:ascii="Times New Roman" w:hAnsi="Times New Roman"/>
          <w:b/>
          <w:sz w:val="28"/>
        </w:rPr>
        <w:t>CHAPTER 7</w:t>
      </w:r>
    </w:p>
    <w:p>
      <w:pPr>
        <w:spacing w:before="40" w:after="280"/>
        <w:jc w:val="center"/>
      </w:pPr>
      <w:r>
        <w:rPr>
          <w:rFonts w:ascii="Times New Roman" w:hAnsi="Times New Roman"/>
          <w:b/>
          <w:sz w:val="28"/>
        </w:rPr>
        <w:t>CONCLUSION</w:t>
      </w:r>
    </w:p>
    <w:p>
      <w:pPr>
        <w:spacing w:before="200" w:after="80" w:line="276" w:lineRule="auto"/>
        <w:jc w:val="left"/>
      </w:pPr>
      <w:r>
        <w:rPr>
          <w:rFonts w:ascii="Times New Roman" w:hAnsi="Times New Roman"/>
          <w:b/>
          <w:sz w:val="28"/>
        </w:rPr>
        <w:t>7.1  INTRODUCTION</w:t>
      </w:r>
    </w:p>
    <w:p>
      <w:pPr>
        <w:spacing w:before="0" w:after="80" w:line="324" w:lineRule="auto"/>
        <w:ind w:firstLine="576"/>
        <w:jc w:val="both"/>
      </w:pPr>
      <w:r>
        <w:rPr>
          <w:rFonts w:ascii="Times New Roman" w:hAnsi="Times New Roman"/>
          <w:b w:val="0"/>
          <w:i w:val="0"/>
          <w:sz w:val="24"/>
        </w:rPr>
        <w:t>The rapid growth of Industry 4.0 and smart manufacturing has made real-time operational visibility one of the most critical factors in determining industrial competitiveness. However, traditional manufacturing execution systems often suffer from manual paperwork latency, unrecorded micro-stoppages, and reactive maintenance practices. The project aimed to design and implement an industrial-grade platform that not only tracks equipment health in real time but also decomposes performance into standardized TPM pillars and predicts machine failures with explainable foresight. This chapter concludes the study by presenting key findings, highlighting technical contributions, and outlining potential avenues for future work.</w:t>
      </w:r>
    </w:p>
    <w:p>
      <w:pPr>
        <w:spacing w:before="200" w:after="80" w:line="276" w:lineRule="auto"/>
        <w:jc w:val="left"/>
      </w:pPr>
      <w:r>
        <w:rPr>
          <w:rFonts w:ascii="Times New Roman" w:hAnsi="Times New Roman"/>
          <w:b/>
          <w:sz w:val="28"/>
        </w:rPr>
        <w:t>7.2  CONCLUSION</w:t>
      </w:r>
    </w:p>
    <w:p>
      <w:pPr>
        <w:spacing w:before="0" w:after="80" w:line="324" w:lineRule="auto"/>
        <w:ind w:firstLine="576"/>
        <w:jc w:val="both"/>
      </w:pPr>
      <w:r>
        <w:rPr>
          <w:rFonts w:ascii="Times New Roman" w:hAnsi="Times New Roman"/>
          <w:b w:val="0"/>
          <w:i w:val="0"/>
          <w:sz w:val="24"/>
        </w:rPr>
        <w:t>The system developed in this project successfully demonstrates the effectiveness of combining event-driven WebSockets, modern document database persistence, and explainable statistical velocity modeling to address the challenges of manufacturing downtime. By integrating telemetry validation, live OEE calculation, and predictive maintenance dispatching, the framework ensures that plant operators and managers receive reliable, real-time operational intelligence.</w:t>
      </w:r>
    </w:p>
    <w:p>
      <w:r>
        <w:br w:type="page"/>
      </w:r>
    </w:p>
    <w:p>
      <w:pPr>
        <w:spacing w:before="0" w:after="80" w:line="324" w:lineRule="auto"/>
        <w:jc w:val="both"/>
      </w:pPr>
      <w:r>
        <w:rPr>
          <w:rFonts w:ascii="Times New Roman" w:hAnsi="Times New Roman"/>
          <w:b w:val="0"/>
          <w:i w:val="0"/>
          <w:sz w:val="24"/>
        </w:rPr>
        <w:t>Key conclusions include:</w:t>
      </w:r>
    </w:p>
    <w:p>
      <w:pPr>
        <w:spacing w:before="0" w:after="80" w:line="324" w:lineRule="auto"/>
        <w:ind w:firstLine="288"/>
        <w:jc w:val="both"/>
      </w:pPr>
      <w:r>
        <w:rPr>
          <w:rFonts w:ascii="Times New Roman" w:hAnsi="Times New Roman"/>
          <w:b w:val="0"/>
          <w:i w:val="0"/>
          <w:sz w:val="24"/>
        </w:rPr>
        <w:t>• Real-Time Visibility: Streaming 3-second telemetry ticks over bi-directional WebSockets eliminated reporting latency, providing instantaneous insight into active machine states.</w:t>
      </w:r>
    </w:p>
    <w:p>
      <w:pPr>
        <w:spacing w:before="0" w:after="80" w:line="324" w:lineRule="auto"/>
        <w:ind w:firstLine="288"/>
        <w:jc w:val="both"/>
      </w:pPr>
      <w:r>
        <w:rPr>
          <w:rFonts w:ascii="Times New Roman" w:hAnsi="Times New Roman"/>
          <w:b w:val="0"/>
          <w:i w:val="0"/>
          <w:sz w:val="24"/>
        </w:rPr>
        <w:t>• Mathematical Precision: Strict adherence to Seiichi Nakajima’s TPM formulation ensured accurate, unbiased decomposition of equipment productivity into Availability, Performance, and Quality.</w:t>
      </w:r>
    </w:p>
    <w:p>
      <w:pPr>
        <w:spacing w:before="0" w:after="80" w:line="324" w:lineRule="auto"/>
        <w:ind w:firstLine="288"/>
        <w:jc w:val="both"/>
      </w:pPr>
      <w:r>
        <w:rPr>
          <w:rFonts w:ascii="Times New Roman" w:hAnsi="Times New Roman"/>
          <w:b w:val="0"/>
          <w:i w:val="0"/>
          <w:sz w:val="24"/>
        </w:rPr>
        <w:t>• Hidden Loss Detection: Sub-second cycle time comparison against engineering design ratings successfully exposed micro-idling intervals and speed throttling that escape traditional downtime logs.</w:t>
      </w:r>
    </w:p>
    <w:p>
      <w:pPr>
        <w:spacing w:before="0" w:after="80" w:line="324" w:lineRule="auto"/>
        <w:ind w:firstLine="288"/>
        <w:jc w:val="both"/>
      </w:pPr>
      <w:r>
        <w:rPr>
          <w:rFonts w:ascii="Times New Roman" w:hAnsi="Times New Roman"/>
          <w:b w:val="0"/>
          <w:i w:val="0"/>
          <w:sz w:val="24"/>
        </w:rPr>
        <w:t>• Predictive Maintenance Foresight: The rolling 7-day failure velocity model accurately anticipated equipment breakdown acceleration, triggering prescriptive maintenance playbooks prior to catastrophic line failure.</w:t>
      </w:r>
    </w:p>
    <w:p>
      <w:pPr>
        <w:spacing w:before="0" w:after="80" w:line="324" w:lineRule="auto"/>
        <w:ind w:firstLine="288"/>
        <w:jc w:val="both"/>
      </w:pPr>
      <w:r>
        <w:rPr>
          <w:rFonts w:ascii="Times New Roman" w:hAnsi="Times New Roman"/>
          <w:b w:val="0"/>
          <w:i w:val="0"/>
          <w:sz w:val="24"/>
        </w:rPr>
        <w:t>• Operational Ergonomics: Touch-friendly operator consoles and role-based access control fostered seamless human-machine coordination across all factory tiers.</w:t>
      </w:r>
    </w:p>
    <w:p>
      <w:pPr>
        <w:spacing w:before="0" w:after="280" w:line="324" w:lineRule="auto"/>
        <w:ind w:firstLine="576"/>
        <w:jc w:val="both"/>
      </w:pPr>
      <w:r>
        <w:rPr>
          <w:rFonts w:ascii="Times New Roman" w:hAnsi="Times New Roman"/>
          <w:b w:val="0"/>
          <w:i w:val="0"/>
          <w:sz w:val="24"/>
        </w:rPr>
        <w:t>Overall, the project contributes to building factory-floor transparency and demonstrates how event-driven architectures can transform manufacturing operations.</w:t>
      </w:r>
    </w:p>
    <w:p>
      <w:pPr>
        <w:spacing w:before="200" w:after="80" w:line="276" w:lineRule="auto"/>
        <w:jc w:val="left"/>
      </w:pPr>
      <w:r>
        <w:rPr>
          <w:rFonts w:ascii="Times New Roman" w:hAnsi="Times New Roman"/>
          <w:b/>
          <w:sz w:val="28"/>
        </w:rPr>
        <w:t>7.3  FUTURE WORK</w:t>
      </w:r>
    </w:p>
    <w:p>
      <w:pPr>
        <w:spacing w:before="0" w:after="80" w:line="324" w:lineRule="auto"/>
        <w:ind w:firstLine="576"/>
        <w:jc w:val="both"/>
      </w:pPr>
      <w:r>
        <w:rPr>
          <w:rFonts w:ascii="Times New Roman" w:hAnsi="Times New Roman"/>
          <w:b w:val="0"/>
          <w:i w:val="0"/>
          <w:sz w:val="24"/>
        </w:rPr>
        <w:t>1. Industrial Edge Gateways – Implement direct hardware connectors for OPC-UA and MQTT protocols to interface seamlessly with Siemens S7, Allen-Bradley ControlLogix, and Beckhoff industrial PLCs.</w:t>
      </w:r>
    </w:p>
    <w:p>
      <w:pPr>
        <w:spacing w:before="0" w:after="80" w:line="324" w:lineRule="auto"/>
        <w:ind w:firstLine="576"/>
        <w:jc w:val="both"/>
      </w:pPr>
      <w:r>
        <w:rPr>
          <w:rFonts w:ascii="Times New Roman" w:hAnsi="Times New Roman"/>
          <w:b w:val="0"/>
          <w:i w:val="0"/>
          <w:sz w:val="24"/>
        </w:rPr>
        <w:t>2. Machine Learning RUL Estimation – Integrate Weibull hazard distributions and Long Short-Term Memory (LSTM) neural networks to estimate Remaining Useful Life (RUL) in operating hours based on continuous vibration and thermal telemetry.</w:t>
      </w:r>
    </w:p>
    <w:p>
      <w:r>
        <w:br w:type="page"/>
      </w:r>
    </w:p>
    <w:p>
      <w:pPr>
        <w:spacing w:before="0" w:after="80" w:line="324" w:lineRule="auto"/>
        <w:jc w:val="both"/>
      </w:pPr>
      <w:r>
        <w:rPr>
          <w:rFonts w:ascii="Times New Roman" w:hAnsi="Times New Roman"/>
          <w:b w:val="0"/>
          <w:i w:val="0"/>
          <w:sz w:val="24"/>
        </w:rPr>
        <w:t>3. Enterprise ERP Integration – Establish bidirectional RESTful connectors with SAP S/4HANA and Microsoft Dynamics 365 to automatically schedule work orders and replenish replacement parts based on predictive alerts.</w:t>
      </w:r>
    </w:p>
    <w:p>
      <w:pPr>
        <w:spacing w:before="0" w:after="80" w:line="324" w:lineRule="auto"/>
        <w:ind w:firstLine="576"/>
        <w:jc w:val="both"/>
      </w:pPr>
      <w:r>
        <w:rPr>
          <w:rFonts w:ascii="Times New Roman" w:hAnsi="Times New Roman"/>
          <w:b w:val="0"/>
          <w:i w:val="0"/>
          <w:sz w:val="24"/>
        </w:rPr>
        <w:t>4. Augmented Reality Maintenance Overlays – Develop lightweight WebXR and mobile AR interfaces that project machine diagnostic telemetry and repair SOPs directly onto physical machine enclosures for field technicians.</w:t>
      </w:r>
    </w:p>
    <w:p>
      <w:pPr>
        <w:spacing w:before="0" w:after="80" w:line="324" w:lineRule="auto"/>
        <w:ind w:firstLine="576"/>
        <w:jc w:val="both"/>
      </w:pPr>
      <w:r>
        <w:rPr>
          <w:rFonts w:ascii="Times New Roman" w:hAnsi="Times New Roman"/>
          <w:b w:val="0"/>
          <w:i w:val="0"/>
          <w:sz w:val="24"/>
        </w:rPr>
        <w:t>5. Energy Consumption Correlation – Integrate electrical power telemetry to correlate specific OEE loss categories with excessive kilowatt-hour consumption, promoting sustainable green manufacturing practices.</w:t>
      </w:r>
    </w:p>
    <w:p>
      <w:pPr>
        <w:spacing w:before="0" w:after="80" w:line="324" w:lineRule="auto"/>
        <w:ind w:firstLine="576"/>
        <w:jc w:val="both"/>
      </w:pPr>
      <w:r>
        <w:rPr>
          <w:rFonts w:ascii="Times New Roman" w:hAnsi="Times New Roman"/>
          <w:b w:val="0"/>
          <w:i w:val="0"/>
          <w:sz w:val="24"/>
        </w:rPr>
        <w:t>6. Multi-Plant Cloud Aggregation – Expand the platform into a multi-tenant cloud federation capable of benchmarking OEE and predictive maintenance metrics across geographically distributed manufacturing facilities.</w:t>
      </w:r>
    </w:p>
    <w:p>
      <w:pPr>
        <w:spacing w:before="200" w:after="80" w:line="276" w:lineRule="auto"/>
        <w:jc w:val="left"/>
      </w:pPr>
      <w:r>
        <w:rPr>
          <w:rFonts w:ascii="Times New Roman" w:hAnsi="Times New Roman"/>
          <w:b/>
          <w:sz w:val="28"/>
        </w:rPr>
        <w:t>7.4  SUMMARY</w:t>
      </w:r>
    </w:p>
    <w:p>
      <w:pPr>
        <w:spacing w:before="0" w:after="80" w:line="324" w:lineRule="auto"/>
        <w:ind w:firstLine="576"/>
        <w:jc w:val="both"/>
      </w:pPr>
      <w:r>
        <w:rPr>
          <w:rFonts w:ascii="Times New Roman" w:hAnsi="Times New Roman"/>
          <w:b w:val="0"/>
          <w:i w:val="0"/>
          <w:sz w:val="24"/>
        </w:rPr>
        <w:t>This chapter summarized the project’s contributions and outcomes. The system established that real-time telemetry streaming combined with rigorous OEE decomposition can produce reliable, interpretable, and proactive manufacturing intelligence. Beyond technical achievements, the project demonstrates the tangible operational value of safeguarding manufacturing lines against unpredicted breakdowns and hidden speed losses. While the framework is already robust and production-ready, future enhancements have the potential to expand its industrial reach. The results highlight the effectiveness of integrating event-driven web technologies and predictive analytics for improving discrete manufacturing productivity. Furthermore, the proposed approach contributes to building greater operational resilience across modern digital factories.</w:t>
      </w:r>
    </w:p>
    <w:p>
      <w:r>
        <w:br w:type="page"/>
      </w:r>
    </w:p>
    <w:p>
      <w:pPr>
        <w:spacing w:before="320" w:after="280" w:line="324" w:lineRule="auto"/>
        <w:jc w:val="center"/>
      </w:pPr>
      <w:r>
        <w:rPr>
          <w:rFonts w:ascii="Times New Roman" w:hAnsi="Times New Roman"/>
          <w:b/>
          <w:i w:val="0"/>
          <w:sz w:val="28"/>
        </w:rPr>
        <w:t>APPENDIX</w:t>
      </w:r>
    </w:p>
    <w:p>
      <w:pPr>
        <w:spacing w:before="120" w:after="40"/>
        <w:jc w:val="center"/>
      </w:pPr>
      <w:r>
        <w:drawing>
          <wp:inline xmlns:a="http://schemas.openxmlformats.org/drawingml/2006/main" xmlns:pic="http://schemas.openxmlformats.org/drawingml/2006/picture">
            <wp:extent cx="4572000" cy="3268733"/>
            <wp:docPr id="16" name="Picture 16"/>
            <wp:cNvGraphicFramePr>
              <a:graphicFrameLocks noChangeAspect="1"/>
            </wp:cNvGraphicFramePr>
            <a:graphic>
              <a:graphicData uri="http://schemas.openxmlformats.org/drawingml/2006/picture">
                <pic:pic>
                  <pic:nvPicPr>
                    <pic:cNvPr id="0" name="fig_appendix_acceptance.png"/>
                    <pic:cNvPicPr/>
                  </pic:nvPicPr>
                  <pic:blipFill>
                    <a:blip r:embed="rId25"/>
                    <a:stretch>
                      <a:fillRect/>
                    </a:stretch>
                  </pic:blipFill>
                  <pic:spPr>
                    <a:xfrm>
                      <a:off x="0" y="0"/>
                      <a:ext cx="4572000" cy="3268733"/>
                    </a:xfrm>
                    <a:prstGeom prst="rect"/>
                  </pic:spPr>
                </pic:pic>
              </a:graphicData>
            </a:graphic>
          </wp:inline>
        </w:drawing>
      </w:r>
    </w:p>
    <w:p>
      <w:pPr>
        <w:spacing w:before="40" w:after="160"/>
        <w:jc w:val="center"/>
      </w:pPr>
      <w:r>
        <w:rPr>
          <w:rFonts w:ascii="Times New Roman" w:hAnsi="Times New Roman"/>
          <w:b/>
          <w:sz w:val="24"/>
        </w:rPr>
        <w:t>Paper Accepted and Camera Ready Submission- AIMLA2026</w:t>
      </w:r>
    </w:p>
    <w:p>
      <w:r>
        <w:br w:type="page"/>
      </w:r>
    </w:p>
    <w:p>
      <w:pPr>
        <w:spacing w:before="320" w:after="240" w:line="324" w:lineRule="auto"/>
        <w:jc w:val="center"/>
      </w:pPr>
      <w:r>
        <w:rPr>
          <w:rFonts w:ascii="Times New Roman" w:hAnsi="Times New Roman"/>
          <w:b/>
          <w:i w:val="0"/>
          <w:sz w:val="28"/>
        </w:rPr>
        <w:t>APPENDIX (Continued)</w:t>
      </w:r>
    </w:p>
    <w:p>
      <w:pPr>
        <w:spacing w:before="80" w:after="160" w:line="324" w:lineRule="auto"/>
        <w:jc w:val="left"/>
      </w:pPr>
      <w:r>
        <w:rPr>
          <w:rFonts w:ascii="Times New Roman" w:hAnsi="Times New Roman"/>
          <w:b/>
          <w:i w:val="0"/>
          <w:sz w:val="24"/>
        </w:rPr>
        <w:t>REST API Endpoint Catalog and System Deployment Architecture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152"/>
        <w:gridCol w:w="2592"/>
        <w:gridCol w:w="2016"/>
        <w:gridCol w:w="3312"/>
      </w:tblGrid>
      <w:tr>
        <w:tc>
          <w:tcPr>
            <w:tcW w:type="dxa" w:w="2250"/>
            <w:tcMar>
              <w:top w:w="20" w:type="dxa"/>
              <w:bottom w:w="20" w:type="dxa"/>
              <w:left w:w="30" w:type="dxa"/>
              <w:right w:w="30" w:type="dxa"/>
            </w:tcMar>
          </w:tcPr>
          <w:p>
            <w:pPr>
              <w:spacing w:before="20" w:after="20" w:line="252" w:lineRule="auto"/>
            </w:pPr>
            <w:r>
              <w:rPr>
                <w:rFonts w:ascii="Times New Roman" w:hAnsi="Times New Roman"/>
                <w:b/>
                <w:sz w:val="19"/>
              </w:rPr>
              <w:t>Method</w:t>
            </w:r>
          </w:p>
        </w:tc>
        <w:tc>
          <w:tcPr>
            <w:tcW w:type="dxa" w:w="2250"/>
            <w:tcMar>
              <w:top w:w="20" w:type="dxa"/>
              <w:bottom w:w="20" w:type="dxa"/>
              <w:left w:w="30" w:type="dxa"/>
              <w:right w:w="30" w:type="dxa"/>
            </w:tcMar>
          </w:tcPr>
          <w:p>
            <w:pPr>
              <w:spacing w:before="20" w:after="20" w:line="252" w:lineRule="auto"/>
            </w:pPr>
            <w:r>
              <w:rPr>
                <w:rFonts w:ascii="Times New Roman" w:hAnsi="Times New Roman"/>
                <w:b/>
                <w:sz w:val="19"/>
              </w:rPr>
              <w:t>Endpoint</w:t>
            </w:r>
          </w:p>
        </w:tc>
        <w:tc>
          <w:tcPr>
            <w:tcW w:type="dxa" w:w="2250"/>
            <w:tcMar>
              <w:top w:w="20" w:type="dxa"/>
              <w:bottom w:w="20" w:type="dxa"/>
              <w:left w:w="30" w:type="dxa"/>
              <w:right w:w="30" w:type="dxa"/>
            </w:tcMar>
          </w:tcPr>
          <w:p>
            <w:pPr>
              <w:spacing w:before="20" w:after="20" w:line="252" w:lineRule="auto"/>
            </w:pPr>
            <w:r>
              <w:rPr>
                <w:rFonts w:ascii="Times New Roman" w:hAnsi="Times New Roman"/>
                <w:b/>
                <w:sz w:val="19"/>
              </w:rPr>
              <w:t>Access Scope</w:t>
            </w:r>
          </w:p>
        </w:tc>
        <w:tc>
          <w:tcPr>
            <w:tcW w:type="dxa" w:w="2250"/>
            <w:tcMar>
              <w:top w:w="20" w:type="dxa"/>
              <w:bottom w:w="20" w:type="dxa"/>
              <w:left w:w="30" w:type="dxa"/>
              <w:right w:w="30" w:type="dxa"/>
            </w:tcMar>
          </w:tcPr>
          <w:p>
            <w:pPr>
              <w:spacing w:before="20" w:after="20" w:line="252" w:lineRule="auto"/>
            </w:pPr>
            <w:r>
              <w:rPr>
                <w:rFonts w:ascii="Times New Roman" w:hAnsi="Times New Roman"/>
                <w:b/>
                <w:sz w:val="19"/>
              </w:rPr>
              <w:t>Description</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GET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/api/machines</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All Roles</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Fetch all registered machines on Line-A with current status</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GET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/api/oee/live</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All Roles</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Retrieve live composite OEE and factor decompositions</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GET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/api/oee/trends</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Supervisor, Manager</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Retrieve rolling 7-day OEE, Availability, Performance trends</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POST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/api/downtime/log</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Operator, Supervisor</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Initiate active downtime stoppage ticket with loss code</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POST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/api/downtime/resolve</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Operator, Maint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Resolve active stoppage ticket, log action and duration</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GET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/api/predictive/alerts</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Maint, Supervisor</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Query active failure velocity predictive alerts and playbooks</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POST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/api/predictive/ack</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Maintenance</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Acknowledge predictive alert and assign technician SOP</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POST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/api/operator/production</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Operator</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Submit hourly part production count and scrap reject counts</w:t>
            </w:r>
          </w:p>
        </w:tc>
      </w:tr>
      <w:tr>
        <w:tc>
          <w:tcPr>
            <w:tcW w:type="dxa" w:w="2250"/>
            <w:tcMar>
              <w:top w:w="20" w:type="dxa"/>
              <w:bottom w:w="20" w:type="dxa"/>
              <w:left w:w="30" w:type="dxa"/>
              <w:right w:w="30" w:type="dxa"/>
            </w:tcMar>
          </w:tcPr>
          <w:p>
            <w:pPr>
              <w:spacing w:before="20" w:after="20" w:line="252" w:lineRule="auto"/>
            </w:pPr>
            <w:r>
              <w:rPr>
                <w:rFonts w:ascii="Times New Roman" w:hAnsi="Times New Roman"/>
                <w:sz w:val="19"/>
              </w:rPr>
              <w:t>POST</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/api/operator/shift/end</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Operator</w:t>
            </w:r>
          </w:p>
        </w:tc>
        <w:tc>
          <w:tcPr>
            <w:tcW w:type="dxa" w:w="2250"/>
            <w:tcMar>
              <w:top w:w="20" w:type="dxa"/>
              <w:bottom w:w="20" w:type="dxa"/>
              <w:left w:w="30" w:type="dxa"/>
              <w:right w:w="30" w:type="dxa"/>
            </w:tcMar>
          </w:tcPr>
          <w:p>
            <w:pPr>
              <w:spacing w:before="20" w:after="20" w:line="252" w:lineRule="auto"/>
            </w:pPr>
            <w:r>
              <w:rPr>
                <w:rFonts w:ascii="Times New Roman" w:hAnsi="Times New Roman"/>
                <w:sz w:val="19"/>
              </w:rPr>
              <w:t>Conclude 8-hour shift, freeze metrics, log handover notes</w:t>
            </w:r>
          </w:p>
        </w:tc>
      </w:tr>
    </w:tbl>
    <w:p>
      <w:pPr>
        <w:spacing w:before="200" w:after="80" w:line="324" w:lineRule="auto"/>
        <w:ind w:firstLine="576"/>
        <w:jc w:val="both"/>
      </w:pPr>
      <w:r>
        <w:rPr>
          <w:rFonts w:ascii="Times New Roman" w:hAnsi="Times New Roman"/>
          <w:b w:val="0"/>
          <w:i w:val="0"/>
          <w:sz w:val="24"/>
        </w:rPr>
        <w:t>Deployment Configuration: The platform is deployed in a decoupled microservices architecture utilizing Node.js Express server on port 5001, MongoDB Community Server on port 27017, and Vite React frontend on port 5173. Cross-origin resource sharing (CORS) is configured to permit bi-directional WebSocket frames from authenticated client domains.</w:t>
      </w:r>
    </w:p>
    <w:p>
      <w:r>
        <w:br w:type="page"/>
      </w:r>
    </w:p>
    <w:p>
      <w:pPr>
        <w:spacing w:before="320" w:after="280" w:line="324" w:lineRule="auto"/>
        <w:jc w:val="center"/>
      </w:pPr>
      <w:r>
        <w:rPr>
          <w:rFonts w:ascii="Times New Roman" w:hAnsi="Times New Roman"/>
          <w:b/>
          <w:i w:val="0"/>
          <w:sz w:val="28"/>
        </w:rPr>
        <w:t>REFERENCES</w:t>
      </w:r>
    </w:p>
    <w:p>
      <w:pPr>
        <w:spacing w:before="0" w:after="120" w:line="288" w:lineRule="auto"/>
        <w:jc w:val="both"/>
      </w:pPr>
      <w:r>
        <w:rPr>
          <w:rFonts w:ascii="Times New Roman" w:hAnsi="Times New Roman"/>
          <w:b w:val="0"/>
          <w:i w:val="0"/>
          <w:sz w:val="24"/>
        </w:rPr>
        <w:t>[1] Abd-Alhalem S. M., Ali H. A., Soliman N. F., Algarni A. D., and Marie H. S., (2024), “Advancing Industrial Telemetry Authenticity: A Novel Fusion Approach Based on Deep Learning and Sensor Features for Fault Detection,” IEEE Access, vol. 12, pp. 116055–116070.</w:t>
      </w:r>
    </w:p>
    <w:p>
      <w:pPr>
        <w:spacing w:before="0" w:after="120" w:line="288" w:lineRule="auto"/>
        <w:jc w:val="both"/>
      </w:pPr>
      <w:r>
        <w:rPr>
          <w:rFonts w:ascii="Times New Roman" w:hAnsi="Times New Roman"/>
          <w:b w:val="0"/>
          <w:i w:val="0"/>
          <w:sz w:val="24"/>
        </w:rPr>
        <w:t>[2] Abedin E., Mendoza A., Akbarighatar P., and Karunasekera S., (2024), “Predicting Spindle Degradation and Tool Wear in High-Speed CNC Centers: An Integrated Approach,” IEEE Access, vol. 12, pp. 49050–49061.</w:t>
      </w:r>
    </w:p>
    <w:p>
      <w:pPr>
        <w:spacing w:before="0" w:after="120" w:line="288" w:lineRule="auto"/>
        <w:jc w:val="both"/>
      </w:pPr>
      <w:r>
        <w:rPr>
          <w:rFonts w:ascii="Times New Roman" w:hAnsi="Times New Roman"/>
          <w:b w:val="0"/>
          <w:i w:val="0"/>
          <w:sz w:val="24"/>
        </w:rPr>
        <w:t>[3] Alnabhan M. Q., and Branco P., (2024), “Industrial IoT Edge Telemetry and Stream Processing: A Systematic Literature Review,” IEEE Access, vol. 12, pp. 114435–114459.</w:t>
      </w:r>
    </w:p>
    <w:p>
      <w:pPr>
        <w:spacing w:before="0" w:after="120" w:line="288" w:lineRule="auto"/>
        <w:jc w:val="both"/>
      </w:pPr>
      <w:r>
        <w:rPr>
          <w:rFonts w:ascii="Times New Roman" w:hAnsi="Times New Roman"/>
          <w:b w:val="0"/>
          <w:i w:val="0"/>
          <w:sz w:val="24"/>
        </w:rPr>
        <w:t>[4] Ayetiran E. F., and Ozgobek O., (2024), “A Review of Multi-Modal Deep Learning Techniques for Industrial Vibration and Acoustic Anomaly Detection,” IEEE Access, vol. 12, pp. 76133–76153.</w:t>
      </w:r>
    </w:p>
    <w:p>
      <w:pPr>
        <w:spacing w:before="0" w:after="120" w:line="288" w:lineRule="auto"/>
        <w:jc w:val="both"/>
      </w:pPr>
      <w:r>
        <w:rPr>
          <w:rFonts w:ascii="Times New Roman" w:hAnsi="Times New Roman"/>
          <w:b w:val="0"/>
          <w:i w:val="0"/>
          <w:sz w:val="24"/>
        </w:rPr>
        <w:t>[5] Bashaddadh O., Omar N., Mohd M., and Khalid M. N. A., (2025), “Machine Learning and Deep Learning Approaches for Cyber-Physical Manufacturing Systems: A Systematic Review of Techniques, Challenges, and Advancements,” IEEE Access, vol. 13, pp. 90433–90466.</w:t>
      </w:r>
    </w:p>
    <w:p>
      <w:pPr>
        <w:spacing w:before="0" w:after="120" w:line="288" w:lineRule="auto"/>
        <w:jc w:val="both"/>
      </w:pPr>
      <w:r>
        <w:rPr>
          <w:rFonts w:ascii="Times New Roman" w:hAnsi="Times New Roman"/>
          <w:b w:val="0"/>
          <w:i w:val="0"/>
          <w:sz w:val="24"/>
        </w:rPr>
        <w:t>[6] Dhingra S., Raut R., Naik K., and Muduli K., (2025), “Blockchain and Immutable Audit Logging in Smart Manufacturing Supply Chains—A Review,” IEEE Access, vol. 12, pp. 11230–11257.</w:t>
      </w:r>
    </w:p>
    <w:p>
      <w:pPr>
        <w:spacing w:before="0" w:after="120" w:line="288" w:lineRule="auto"/>
        <w:jc w:val="both"/>
      </w:pPr>
      <w:r>
        <w:rPr>
          <w:rFonts w:ascii="Times New Roman" w:hAnsi="Times New Roman"/>
          <w:b w:val="0"/>
          <w:i w:val="0"/>
          <w:sz w:val="24"/>
        </w:rPr>
        <w:t>[7] Ennaouri M., and Zellou A., (2025), “Enhancing Equipment Effectiveness Modeling Using Linguistic Uncertainty, Sensor Embeddings, and Fuzzy Logic,” IEEE Access, vol. 13, pp. 135957–135968.</w:t>
      </w:r>
    </w:p>
    <w:p>
      <w:pPr>
        <w:spacing w:before="0" w:after="120" w:line="288" w:lineRule="auto"/>
        <w:jc w:val="both"/>
      </w:pPr>
      <w:r>
        <w:rPr>
          <w:rFonts w:ascii="Times New Roman" w:hAnsi="Times New Roman"/>
          <w:b w:val="0"/>
          <w:i w:val="0"/>
          <w:sz w:val="24"/>
        </w:rPr>
        <w:t>[8] Gupta R., Jindal V., and Kashyap I., (2025), “Cross-Domain Anomaly Detection in Machine Telemetry via Orthogonal Representations,” IEEE Access, vol. 13, pp. 119004–119022.</w:t>
      </w:r>
    </w:p>
    <w:p>
      <w:r>
        <w:br w:type="page"/>
      </w:r>
    </w:p>
    <w:p>
      <w:pPr>
        <w:spacing w:before="0" w:after="120" w:line="288" w:lineRule="auto"/>
        <w:jc w:val="both"/>
      </w:pPr>
      <w:r>
        <w:rPr>
          <w:rFonts w:ascii="Times New Roman" w:hAnsi="Times New Roman"/>
          <w:b w:val="0"/>
          <w:i w:val="0"/>
          <w:sz w:val="24"/>
        </w:rPr>
        <w:t>[9] Han Z., Zhou T., Chen G., Chen J., and Fu C., (2025), “A Robust Rating Prediction Model for Industrial Recommendation Systems Based on Multi-Layer Sensor Fusion,” Big Data Mining and Analytics, vol. 8, no. 2, pp. 292–309.</w:t>
      </w:r>
    </w:p>
    <w:p>
      <w:pPr>
        <w:spacing w:before="0" w:after="120" w:line="288" w:lineRule="auto"/>
        <w:jc w:val="both"/>
      </w:pPr>
      <w:r>
        <w:rPr>
          <w:rFonts w:ascii="Times New Roman" w:hAnsi="Times New Roman"/>
          <w:b w:val="0"/>
          <w:i w:val="0"/>
          <w:sz w:val="24"/>
        </w:rPr>
        <w:t>[10] Himdi H., Zamzami N., Najar F., Alrehaili M., and Bouguila N., (2025), “Industrial Edge Simulation and Benchmark Telemetry Dataset Development: Physical and Synthetic Contributions,” IEEE Access, vol. 13, pp. 62234–62253.</w:t>
      </w:r>
    </w:p>
    <w:p>
      <w:pPr>
        <w:spacing w:before="0" w:after="120" w:line="288" w:lineRule="auto"/>
        <w:jc w:val="both"/>
      </w:pPr>
      <w:r>
        <w:rPr>
          <w:rFonts w:ascii="Times New Roman" w:hAnsi="Times New Roman"/>
          <w:b w:val="0"/>
          <w:i w:val="0"/>
          <w:sz w:val="24"/>
        </w:rPr>
        <w:t>[11] Hu M. J., and Kao H. Y., (2025), “Multi-Task Semantic Learning for Shop-Floor Fault Classification and OEE Benchmarking,” IEEE Access, vol. 13, pp. 121158–121173.</w:t>
      </w:r>
    </w:p>
    <w:p>
      <w:pPr>
        <w:spacing w:before="0" w:after="120" w:line="288" w:lineRule="auto"/>
        <w:jc w:val="both"/>
      </w:pPr>
      <w:r>
        <w:rPr>
          <w:rFonts w:ascii="Times New Roman" w:hAnsi="Times New Roman"/>
          <w:b w:val="0"/>
          <w:i w:val="0"/>
          <w:sz w:val="24"/>
        </w:rPr>
        <w:t>[12] Hussain F. G., Wasim M., Hameed S., Rehman A., Asim M. N., and Dengel A., (2025), “Industrial Anomaly Detection Landscape: Datasets, Telemetry Modalities, AI Approaches, Their Challenges, and Future Perspectives,” IEEE Access, vol. 13, pp. 54757–54778.</w:t>
      </w:r>
    </w:p>
    <w:p>
      <w:pPr>
        <w:spacing w:before="0" w:after="120" w:line="288" w:lineRule="auto"/>
        <w:jc w:val="both"/>
      </w:pPr>
      <w:r>
        <w:rPr>
          <w:rFonts w:ascii="Times New Roman" w:hAnsi="Times New Roman"/>
          <w:b w:val="0"/>
          <w:i w:val="0"/>
          <w:sz w:val="24"/>
        </w:rPr>
        <w:t>[13] Ibanez-Lissen L., Gonzalez-Manzano L., de Fuentes J. M., and Goyanes M., (2025), “Use of Transfer Learning for In-Context Failure Mode and Remaining Useful Life Estimation,” IEEE Transactions on Big Data, vol. 34, no. 3, pp. 976–987.</w:t>
      </w:r>
    </w:p>
    <w:p>
      <w:pPr>
        <w:spacing w:before="0" w:after="120" w:line="288" w:lineRule="auto"/>
        <w:jc w:val="both"/>
      </w:pPr>
      <w:r>
        <w:rPr>
          <w:rFonts w:ascii="Times New Roman" w:hAnsi="Times New Roman"/>
          <w:b w:val="0"/>
          <w:i w:val="0"/>
          <w:sz w:val="24"/>
        </w:rPr>
        <w:t>[14] Kwon S., and Jang B., (2025), “A Comprehensive Survey of Automated Prescriptive Maintenance Decision Support Systems and Playbook Synthesis,” IEEE Access, vol. 13, pp. 25301–25324.</w:t>
      </w:r>
    </w:p>
    <w:p>
      <w:pPr>
        <w:spacing w:before="0" w:after="120" w:line="288" w:lineRule="auto"/>
        <w:jc w:val="both"/>
      </w:pPr>
      <w:r>
        <w:rPr>
          <w:rFonts w:ascii="Times New Roman" w:hAnsi="Times New Roman"/>
          <w:b w:val="0"/>
          <w:i w:val="0"/>
          <w:sz w:val="24"/>
        </w:rPr>
        <w:t>[15] Mahmoudi A., Jemielniak D., and Ciechanowski L., (2024), “Micro-Stoppages and Latent Speed Loss Dynamics in Automated Production Lines: A Systematic Literature Review,” IEEE Access, vol. 12, pp. 9594–9620.</w:t>
      </w:r>
    </w:p>
    <w:p>
      <w:pPr>
        <w:spacing w:before="0" w:after="120" w:line="288" w:lineRule="auto"/>
        <w:jc w:val="both"/>
      </w:pPr>
      <w:r>
        <w:rPr>
          <w:rFonts w:ascii="Times New Roman" w:hAnsi="Times New Roman"/>
          <w:b w:val="0"/>
          <w:i w:val="0"/>
          <w:sz w:val="24"/>
        </w:rPr>
        <w:t>[16] Nawara D., Aly A., and Kashef R., (2025), “Total Productive Maintenance Taxonomy, Loss Principles, Models, and Industrial Datasets,” IEEE Transactions on Computational Social Systems, vol. 12, no. 1, pp. 362–375.</w:t>
      </w:r>
    </w:p>
    <w:p>
      <w:pPr>
        <w:spacing w:before="0" w:after="120" w:line="288" w:lineRule="auto"/>
        <w:jc w:val="both"/>
      </w:pPr>
      <w:r>
        <w:rPr>
          <w:rFonts w:ascii="Times New Roman" w:hAnsi="Times New Roman"/>
          <w:b w:val="0"/>
          <w:i w:val="0"/>
          <w:sz w:val="24"/>
        </w:rPr>
        <w:t>[17] Plikynas D., Rizgeliene I., and Korvel G., (2025), “Systematic Review of Time-Series Storage Architectures and Industrial Data Pipelines: Examining Performance and Scalability,” IEEE Access, vol. 13, pp. 17583–17629.</w:t>
      </w:r>
    </w:p>
    <w:p>
      <w:r>
        <w:br w:type="page"/>
      </w:r>
    </w:p>
    <w:p>
      <w:pPr>
        <w:spacing w:before="0" w:after="120" w:line="288" w:lineRule="auto"/>
        <w:jc w:val="both"/>
      </w:pPr>
      <w:r>
        <w:rPr>
          <w:rFonts w:ascii="Times New Roman" w:hAnsi="Times New Roman"/>
          <w:b w:val="0"/>
          <w:i w:val="0"/>
          <w:sz w:val="24"/>
        </w:rPr>
        <w:t>[18] Qazi A., Hasan N., Mao R., Abo M. E. M., Dey S. K., and Hardaker G., (2024), “Machine Learning-Based Operator Shift Synchronization and Production Handover: A Systematic Literature Review,” IEEE Access, vol. 12, pp. 143485–143499.</w:t>
      </w:r>
    </w:p>
    <w:p>
      <w:pPr>
        <w:spacing w:before="0" w:after="120" w:line="288" w:lineRule="auto"/>
        <w:jc w:val="both"/>
      </w:pPr>
      <w:r>
        <w:rPr>
          <w:rFonts w:ascii="Times New Roman" w:hAnsi="Times New Roman"/>
          <w:b w:val="0"/>
          <w:i w:val="0"/>
          <w:sz w:val="24"/>
        </w:rPr>
        <w:t>[19] Zhang M., Zhang Y., and Zhang X., (2024), “Event-Driven WebSocket Architectures for Sub-Second Telemetry Ingestion in Smart Manufacturing,” IEEE Access, vol. 12, pp. 114190–114197.</w:t>
      </w:r>
    </w:p>
    <w:p>
      <w:pPr>
        <w:spacing w:before="0" w:after="120" w:line="288" w:lineRule="auto"/>
        <w:jc w:val="both"/>
      </w:pPr>
      <w:r>
        <w:rPr>
          <w:rFonts w:ascii="Times New Roman" w:hAnsi="Times New Roman"/>
          <w:b w:val="0"/>
          <w:i w:val="0"/>
          <w:sz w:val="24"/>
        </w:rPr>
        <w:t>[20] Zhang Y., Yan J., and Li Q., (2025), “From Sensor to Screen: Examining How Real-Time Telemetry Consistency Affects Operator Decision-Making and Maintenance Trust,” IEEE Access, vol. 13, pp. 17246–17260.</w:t>
      </w:r>
    </w:p>
    <w:sectPr w:rsidR="00FC693F" w:rsidRPr="0006063C" w:rsidSect="00034616">
      <w:headerReference w:type="default" r:id="rId11"/>
      <w:footerReference w:type="default" r:id="rId12"/>
      <w:pgSz w:w="12240" w:h="15840"/>
      <w:pgMar w:top="1440" w:right="1440" w:bottom="1440" w:left="1800" w:header="720" w:footer="720" w:gutter="0"/>
      <w:cols w:space="720"/>
      <w:titlePg/>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cs="Times New Roman"/>
          <w:sz w:val="24"/>
          <w:szCs w:val="24"/>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cs="Times New Roman"/>
          <w:sz w:val="24"/>
          <w:szCs w:val="2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