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1D54F" w14:textId="34C20CB2" w:rsidR="00FA40D5" w:rsidRDefault="00F74110">
      <w:pPr>
        <w:rPr>
          <w:lang w:val="en-US"/>
        </w:rPr>
      </w:pPr>
      <w:r>
        <w:rPr>
          <w:lang w:val="en-US"/>
        </w:rPr>
        <w:t>Storage Account:</w:t>
      </w:r>
    </w:p>
    <w:p w14:paraId="756B6094" w14:textId="07A874BC" w:rsidR="00F74110" w:rsidRDefault="00F74110">
      <w:pPr>
        <w:rPr>
          <w:lang w:val="en-US"/>
        </w:rPr>
      </w:pPr>
      <w:r>
        <w:rPr>
          <w:noProof/>
          <w:lang w:val="en-US"/>
        </w:rPr>
        <w:drawing>
          <wp:inline distT="0" distB="0" distL="0" distR="0" wp14:anchorId="77A54590" wp14:editId="40803927">
            <wp:extent cx="5731510" cy="2540000"/>
            <wp:effectExtent l="0" t="0" r="2540" b="0"/>
            <wp:docPr id="34376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65663" name="Picture 343765663"/>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540000"/>
                    </a:xfrm>
                    <a:prstGeom prst="rect">
                      <a:avLst/>
                    </a:prstGeom>
                  </pic:spPr>
                </pic:pic>
              </a:graphicData>
            </a:graphic>
          </wp:inline>
        </w:drawing>
      </w:r>
      <w:r>
        <w:rPr>
          <w:noProof/>
          <w:lang w:val="en-US"/>
        </w:rPr>
        <w:drawing>
          <wp:inline distT="0" distB="0" distL="0" distR="0" wp14:anchorId="32A38B00" wp14:editId="7B853647">
            <wp:extent cx="5731510" cy="3223895"/>
            <wp:effectExtent l="0" t="0" r="2540" b="0"/>
            <wp:docPr id="1238604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04362" name="Picture 123860436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en-US"/>
        </w:rPr>
        <w:drawing>
          <wp:inline distT="0" distB="0" distL="0" distR="0" wp14:anchorId="64930FC2" wp14:editId="60D58CBE">
            <wp:extent cx="5731510" cy="2616200"/>
            <wp:effectExtent l="0" t="0" r="2540" b="0"/>
            <wp:docPr id="96826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200" name="Picture 9682620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16200"/>
                    </a:xfrm>
                    <a:prstGeom prst="rect">
                      <a:avLst/>
                    </a:prstGeom>
                  </pic:spPr>
                </pic:pic>
              </a:graphicData>
            </a:graphic>
          </wp:inline>
        </w:drawing>
      </w:r>
    </w:p>
    <w:p w14:paraId="1F20DEFC" w14:textId="6F3F9C9C" w:rsidR="00F74110" w:rsidRDefault="00F74110">
      <w:pPr>
        <w:rPr>
          <w:rFonts w:ascii="Segoe UI" w:hAnsi="Segoe UI" w:cs="Segoe UI"/>
          <w:color w:val="323130"/>
          <w:sz w:val="20"/>
          <w:szCs w:val="20"/>
          <w:shd w:val="clear" w:color="auto" w:fill="FFFFFF"/>
        </w:rPr>
      </w:pPr>
      <w:r>
        <w:rPr>
          <w:lang w:val="en-US"/>
        </w:rPr>
        <w:lastRenderedPageBreak/>
        <w:t xml:space="preserve">Advanced </w:t>
      </w:r>
      <w:proofErr w:type="gramStart"/>
      <w:r>
        <w:rPr>
          <w:lang w:val="en-US"/>
        </w:rPr>
        <w:t>Tab :</w:t>
      </w:r>
      <w:proofErr w:type="gramEnd"/>
      <w:r>
        <w:rPr>
          <w:lang w:val="en-US"/>
        </w:rPr>
        <w:t xml:space="preserve"> </w:t>
      </w:r>
      <w:r>
        <w:rPr>
          <w:rFonts w:ascii="Segoe UI" w:hAnsi="Segoe UI" w:cs="Segoe UI"/>
          <w:color w:val="323130"/>
          <w:sz w:val="20"/>
          <w:szCs w:val="20"/>
          <w:shd w:val="clear" w:color="auto" w:fill="FFFFFF"/>
        </w:rPr>
        <w:t>Require secure transfer for REST API operations</w:t>
      </w:r>
      <w:r>
        <w:rPr>
          <w:rFonts w:ascii="Segoe UI" w:hAnsi="Segoe UI" w:cs="Segoe UI"/>
          <w:color w:val="323130"/>
          <w:sz w:val="20"/>
          <w:szCs w:val="20"/>
          <w:shd w:val="clear" w:color="auto" w:fill="FFFFFF"/>
        </w:rPr>
        <w:t xml:space="preserve"> :</w:t>
      </w:r>
    </w:p>
    <w:p w14:paraId="0BE61733" w14:textId="264B48D8" w:rsidR="00F74110" w:rsidRDefault="00F74110">
      <w:pPr>
        <w:rPr>
          <w:rFonts w:ascii="Segoe UI" w:hAnsi="Segoe UI" w:cs="Segoe UI"/>
          <w:color w:val="292827"/>
          <w:sz w:val="20"/>
          <w:szCs w:val="20"/>
          <w:shd w:val="clear" w:color="auto" w:fill="FFFFFF"/>
        </w:rPr>
      </w:pPr>
      <w:r>
        <w:rPr>
          <w:rFonts w:ascii="Segoe UI" w:hAnsi="Segoe UI" w:cs="Segoe UI"/>
          <w:color w:val="292827"/>
          <w:sz w:val="20"/>
          <w:szCs w:val="20"/>
          <w:shd w:val="clear" w:color="auto" w:fill="FFFFFF"/>
        </w:rPr>
        <w:t>The secure transfer option enhances the security of your storage account by only allowing REST API operations on the storage account using HTTPs. Any requests using HTTP will be rejected when this setting is enabled. When you are using the Azure file service, connections without encryption will fail, including scenarios using NFS v4.1, SMB 2.1, SMB 3.0 without encryption, and some flavors of the Linux SMB client. Because Azure storage doesn’t support HTTPs for custom domain names, this option is not applied when using a custom domain name. Connections via NFSv3 for blobs over TCP will succeed but will not be secured</w:t>
      </w:r>
    </w:p>
    <w:p w14:paraId="08C425CE" w14:textId="19982F68" w:rsidR="00F74110" w:rsidRDefault="00F74110">
      <w:pPr>
        <w:rPr>
          <w:lang w:val="en-US"/>
        </w:rPr>
      </w:pPr>
      <w:r>
        <w:rPr>
          <w:noProof/>
          <w:lang w:val="en-US"/>
        </w:rPr>
        <w:drawing>
          <wp:inline distT="0" distB="0" distL="0" distR="0" wp14:anchorId="7E5F713C" wp14:editId="3F9F643F">
            <wp:extent cx="5731510" cy="3223895"/>
            <wp:effectExtent l="0" t="0" r="2540" b="0"/>
            <wp:docPr id="369603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3701" name="Picture 3696037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D186CC" w14:textId="77777777" w:rsidR="00F74110" w:rsidRDefault="00F74110">
      <w:pPr>
        <w:rPr>
          <w:lang w:val="en-US"/>
        </w:rPr>
      </w:pPr>
    </w:p>
    <w:p w14:paraId="4DACE915" w14:textId="4A0F3298" w:rsidR="00F74110" w:rsidRDefault="00F74110">
      <w:pPr>
        <w:rPr>
          <w:lang w:val="en-US"/>
        </w:rPr>
      </w:pPr>
      <w:r>
        <w:rPr>
          <w:noProof/>
          <w:lang w:val="en-US"/>
        </w:rPr>
        <w:drawing>
          <wp:inline distT="0" distB="0" distL="0" distR="0" wp14:anchorId="4414D9BE" wp14:editId="60ABF33D">
            <wp:extent cx="5731510" cy="3223895"/>
            <wp:effectExtent l="0" t="0" r="2540" b="0"/>
            <wp:docPr id="5976090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09044" name="Picture 5976090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5B9051" w14:textId="77777777" w:rsidR="00F74110" w:rsidRDefault="00F74110">
      <w:pPr>
        <w:rPr>
          <w:rFonts w:ascii="Segoe UI" w:hAnsi="Segoe UI" w:cs="Segoe UI"/>
          <w:color w:val="323130"/>
          <w:sz w:val="20"/>
          <w:szCs w:val="20"/>
          <w:shd w:val="clear" w:color="auto" w:fill="FFFFFF"/>
        </w:rPr>
      </w:pPr>
    </w:p>
    <w:p w14:paraId="70557C00" w14:textId="51BC2374" w:rsidR="00F74110" w:rsidRPr="00F74110" w:rsidRDefault="00F74110">
      <w:pPr>
        <w:rPr>
          <w:rFonts w:ascii="Segoe UI" w:hAnsi="Segoe UI" w:cs="Segoe UI"/>
          <w:color w:val="323130"/>
          <w:sz w:val="20"/>
          <w:szCs w:val="20"/>
          <w:shd w:val="clear" w:color="auto" w:fill="FFFFFF"/>
        </w:rPr>
      </w:pPr>
      <w:r w:rsidRPr="00F74110">
        <w:rPr>
          <w:rFonts w:ascii="Segoe UI" w:hAnsi="Segoe UI" w:cs="Segoe UI"/>
          <w:b/>
          <w:bCs/>
          <w:color w:val="323130"/>
          <w:sz w:val="20"/>
          <w:szCs w:val="20"/>
          <w:shd w:val="clear" w:color="auto" w:fill="FFFFFF"/>
        </w:rPr>
        <w:lastRenderedPageBreak/>
        <w:t xml:space="preserve">Allow cross-tenant </w:t>
      </w:r>
      <w:proofErr w:type="gramStart"/>
      <w:r w:rsidRPr="00F74110">
        <w:rPr>
          <w:rFonts w:ascii="Segoe UI" w:hAnsi="Segoe UI" w:cs="Segoe UI"/>
          <w:b/>
          <w:bCs/>
          <w:color w:val="323130"/>
          <w:sz w:val="20"/>
          <w:szCs w:val="20"/>
          <w:shd w:val="clear" w:color="auto" w:fill="FFFFFF"/>
        </w:rPr>
        <w:t>replication</w:t>
      </w:r>
      <w:r w:rsidRPr="00F74110">
        <w:rPr>
          <w:rFonts w:ascii="Segoe UI" w:hAnsi="Segoe UI" w:cs="Segoe UI"/>
          <w:b/>
          <w:bCs/>
          <w:color w:val="323130"/>
          <w:sz w:val="20"/>
          <w:szCs w:val="20"/>
          <w:shd w:val="clear" w:color="auto" w:fill="FFFFFF"/>
        </w:rPr>
        <w:t xml:space="preserve"> :</w:t>
      </w:r>
      <w:proofErr w:type="gramEnd"/>
      <w:r>
        <w:br/>
      </w:r>
      <w:r>
        <w:rPr>
          <w:rFonts w:ascii="Segoe UI" w:hAnsi="Segoe UI" w:cs="Segoe UI"/>
          <w:color w:val="292827"/>
          <w:sz w:val="20"/>
          <w:szCs w:val="20"/>
          <w:shd w:val="clear" w:color="auto" w:fill="FFFFFF"/>
        </w:rPr>
        <w:t>Allow object replication to copy blobs to a destination account on a different Microsoft Entra tenant. Not enabling cross-tenant replication will limit object replication within the same Microsoft Entra tenant.</w:t>
      </w:r>
    </w:p>
    <w:p w14:paraId="67D27130" w14:textId="21940950" w:rsidR="00F74110" w:rsidRDefault="00F74110">
      <w:pPr>
        <w:rPr>
          <w:lang w:val="en-US"/>
        </w:rPr>
      </w:pPr>
      <w:r>
        <w:rPr>
          <w:noProof/>
          <w:lang w:val="en-US"/>
        </w:rPr>
        <w:drawing>
          <wp:inline distT="0" distB="0" distL="0" distR="0" wp14:anchorId="47360400" wp14:editId="1F0367A5">
            <wp:extent cx="5731510" cy="3223895"/>
            <wp:effectExtent l="0" t="0" r="2540" b="0"/>
            <wp:docPr id="1062141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41563" name="Picture 10621415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F99C47" w14:textId="77777777" w:rsidR="00F74110" w:rsidRDefault="00F74110">
      <w:pPr>
        <w:rPr>
          <w:lang w:val="en-US"/>
        </w:rPr>
      </w:pPr>
    </w:p>
    <w:p w14:paraId="2CACAA53" w14:textId="02E48A03" w:rsidR="00F74110" w:rsidRDefault="00F74110">
      <w:pPr>
        <w:rPr>
          <w:rFonts w:ascii="Segoe UI" w:hAnsi="Segoe UI" w:cs="Segoe UI"/>
          <w:color w:val="292827"/>
          <w:sz w:val="20"/>
          <w:szCs w:val="20"/>
          <w:shd w:val="clear" w:color="auto" w:fill="FFFFFF"/>
        </w:rPr>
      </w:pPr>
      <w:r w:rsidRPr="00F74110">
        <w:rPr>
          <w:b/>
          <w:bCs/>
          <w:lang w:val="en-US"/>
        </w:rPr>
        <w:t xml:space="preserve">Access </w:t>
      </w:r>
      <w:proofErr w:type="gramStart"/>
      <w:r w:rsidRPr="00F74110">
        <w:rPr>
          <w:b/>
          <w:bCs/>
          <w:lang w:val="en-US"/>
        </w:rPr>
        <w:t>tier :</w:t>
      </w:r>
      <w:proofErr w:type="gramEnd"/>
      <w:r>
        <w:br/>
      </w:r>
      <w:r>
        <w:rPr>
          <w:rFonts w:ascii="Segoe UI" w:hAnsi="Segoe UI" w:cs="Segoe UI"/>
          <w:color w:val="292827"/>
          <w:sz w:val="20"/>
          <w:szCs w:val="20"/>
          <w:shd w:val="clear" w:color="auto" w:fill="FFFFFF"/>
        </w:rPr>
        <w:t>The account access tier is the default tier that is inferred by any blob without an explicitly set tier. The hot access tier is ideal for frequently accessed data, the cool access tier is ideal for infrequently accessed data, and the cold access tier is ideal for rarely accessed data. The archive access tier can only be set at the blob level and not on the account.</w:t>
      </w:r>
    </w:p>
    <w:p w14:paraId="581EF181" w14:textId="319C7258" w:rsidR="00F74110" w:rsidRDefault="00F74110">
      <w:pPr>
        <w:rPr>
          <w:rFonts w:ascii="Segoe UI" w:hAnsi="Segoe UI" w:cs="Segoe UI"/>
          <w:color w:val="292827"/>
          <w:sz w:val="20"/>
          <w:szCs w:val="20"/>
          <w:shd w:val="clear" w:color="auto" w:fill="FFFFFF"/>
        </w:rPr>
      </w:pPr>
      <w:r>
        <w:rPr>
          <w:rFonts w:ascii="Segoe UI" w:hAnsi="Segoe UI" w:cs="Segoe UI"/>
          <w:color w:val="292827"/>
          <w:sz w:val="20"/>
          <w:szCs w:val="20"/>
          <w:shd w:val="clear" w:color="auto" w:fill="FFFFFF"/>
        </w:rPr>
        <w:t xml:space="preserve">Networking </w:t>
      </w:r>
      <w:proofErr w:type="gramStart"/>
      <w:r>
        <w:rPr>
          <w:rFonts w:ascii="Segoe UI" w:hAnsi="Segoe UI" w:cs="Segoe UI"/>
          <w:color w:val="292827"/>
          <w:sz w:val="20"/>
          <w:szCs w:val="20"/>
          <w:shd w:val="clear" w:color="auto" w:fill="FFFFFF"/>
        </w:rPr>
        <w:t>tab :</w:t>
      </w:r>
      <w:proofErr w:type="gramEnd"/>
    </w:p>
    <w:p w14:paraId="518C6E2A" w14:textId="11FDBD19" w:rsidR="00F74110" w:rsidRDefault="00F74110">
      <w:pPr>
        <w:rPr>
          <w:lang w:val="en-US"/>
        </w:rPr>
      </w:pPr>
      <w:r>
        <w:rPr>
          <w:noProof/>
          <w:lang w:val="en-US"/>
        </w:rPr>
        <w:drawing>
          <wp:inline distT="0" distB="0" distL="0" distR="0" wp14:anchorId="4E4C2333" wp14:editId="610F3224">
            <wp:extent cx="5731510" cy="2927350"/>
            <wp:effectExtent l="0" t="0" r="2540" b="6350"/>
            <wp:docPr id="9016744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4439" name="Picture 9016744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27350"/>
                    </a:xfrm>
                    <a:prstGeom prst="rect">
                      <a:avLst/>
                    </a:prstGeom>
                  </pic:spPr>
                </pic:pic>
              </a:graphicData>
            </a:graphic>
          </wp:inline>
        </w:drawing>
      </w:r>
    </w:p>
    <w:p w14:paraId="4F315149" w14:textId="01B0858B" w:rsidR="00F74110" w:rsidRDefault="00F74110">
      <w:pPr>
        <w:rPr>
          <w:lang w:val="en-US"/>
        </w:rPr>
      </w:pPr>
      <w:r>
        <w:rPr>
          <w:noProof/>
          <w:lang w:val="en-US"/>
        </w:rPr>
        <w:lastRenderedPageBreak/>
        <w:drawing>
          <wp:inline distT="0" distB="0" distL="0" distR="0" wp14:anchorId="6BFFE21C" wp14:editId="3C389093">
            <wp:extent cx="5731510" cy="3223895"/>
            <wp:effectExtent l="0" t="0" r="2540" b="0"/>
            <wp:docPr id="19591579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57994" name="Picture 19591579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DD390E" w14:textId="4A9A60D5" w:rsidR="00F74110" w:rsidRDefault="00F74110">
      <w:pPr>
        <w:rPr>
          <w:rFonts w:ascii="Segoe UI" w:hAnsi="Segoe UI" w:cs="Segoe UI"/>
          <w:color w:val="292827"/>
          <w:sz w:val="20"/>
          <w:szCs w:val="20"/>
          <w:shd w:val="clear" w:color="auto" w:fill="FFFFFF"/>
        </w:rPr>
      </w:pPr>
      <w:r>
        <w:br/>
      </w:r>
      <w:r>
        <w:rPr>
          <w:rFonts w:ascii="Segoe UI" w:hAnsi="Segoe UI" w:cs="Segoe UI"/>
          <w:color w:val="292827"/>
          <w:sz w:val="20"/>
          <w:szCs w:val="20"/>
          <w:shd w:val="clear" w:color="auto" w:fill="FFFFFF"/>
        </w:rPr>
        <w:t>Microsoft network routing will direct your traffic to enter the Microsoft cloud as quickly as possible from its source. Internet routing will direct your traffic to enter the Microsoft cloud closer to the Azure endpoint.</w:t>
      </w:r>
    </w:p>
    <w:p w14:paraId="4E978564" w14:textId="3A8D63C4" w:rsidR="00F74110" w:rsidRDefault="00F74110">
      <w:pPr>
        <w:rPr>
          <w:rFonts w:ascii="Segoe UI" w:hAnsi="Segoe UI" w:cs="Segoe UI"/>
          <w:color w:val="292827"/>
          <w:sz w:val="20"/>
          <w:szCs w:val="20"/>
          <w:shd w:val="clear" w:color="auto" w:fill="FFFFFF"/>
        </w:rPr>
      </w:pPr>
      <w:r>
        <w:rPr>
          <w:rFonts w:ascii="Segoe UI" w:hAnsi="Segoe UI" w:cs="Segoe UI"/>
          <w:color w:val="292827"/>
          <w:sz w:val="20"/>
          <w:szCs w:val="20"/>
          <w:shd w:val="clear" w:color="auto" w:fill="FFFFFF"/>
        </w:rPr>
        <w:t xml:space="preserve">Data protection </w:t>
      </w:r>
      <w:proofErr w:type="gramStart"/>
      <w:r>
        <w:rPr>
          <w:rFonts w:ascii="Segoe UI" w:hAnsi="Segoe UI" w:cs="Segoe UI"/>
          <w:color w:val="292827"/>
          <w:sz w:val="20"/>
          <w:szCs w:val="20"/>
          <w:shd w:val="clear" w:color="auto" w:fill="FFFFFF"/>
        </w:rPr>
        <w:t>tab :</w:t>
      </w:r>
      <w:proofErr w:type="gramEnd"/>
    </w:p>
    <w:p w14:paraId="742BDC3A" w14:textId="667EF3B9" w:rsidR="00F74110" w:rsidRDefault="00F74110">
      <w:pPr>
        <w:rPr>
          <w:lang w:val="en-US"/>
        </w:rPr>
      </w:pPr>
      <w:r>
        <w:rPr>
          <w:noProof/>
          <w:lang w:val="en-US"/>
        </w:rPr>
        <w:drawing>
          <wp:inline distT="0" distB="0" distL="0" distR="0" wp14:anchorId="2F58F0C0" wp14:editId="29A50EE1">
            <wp:extent cx="5731510" cy="3223895"/>
            <wp:effectExtent l="0" t="0" r="2540" b="0"/>
            <wp:docPr id="9461024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02466" name="Picture 9461024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1C9D77" w14:textId="77777777" w:rsidR="00F74110" w:rsidRDefault="00F74110">
      <w:pPr>
        <w:rPr>
          <w:lang w:val="en-US"/>
        </w:rPr>
      </w:pPr>
    </w:p>
    <w:p w14:paraId="65D78FFF" w14:textId="77777777" w:rsidR="00F74110" w:rsidRDefault="00F74110">
      <w:pPr>
        <w:rPr>
          <w:lang w:val="en-US"/>
        </w:rPr>
      </w:pPr>
    </w:p>
    <w:p w14:paraId="5F50D4CC" w14:textId="77777777" w:rsidR="00F74110" w:rsidRDefault="00F74110">
      <w:pPr>
        <w:rPr>
          <w:lang w:val="en-US"/>
        </w:rPr>
      </w:pPr>
    </w:p>
    <w:p w14:paraId="2DC85DA7" w14:textId="77777777" w:rsidR="00F74110" w:rsidRDefault="00F74110">
      <w:pPr>
        <w:rPr>
          <w:lang w:val="en-US"/>
        </w:rPr>
      </w:pPr>
    </w:p>
    <w:p w14:paraId="79B9480A" w14:textId="77777777" w:rsidR="00F74110" w:rsidRDefault="00F74110">
      <w:pPr>
        <w:rPr>
          <w:lang w:val="en-US"/>
        </w:rPr>
      </w:pPr>
      <w:r>
        <w:rPr>
          <w:noProof/>
          <w:lang w:val="en-US"/>
        </w:rPr>
        <w:lastRenderedPageBreak/>
        <w:drawing>
          <wp:inline distT="0" distB="0" distL="0" distR="0" wp14:anchorId="1D8A9B1E" wp14:editId="06CE0BBD">
            <wp:extent cx="5731510" cy="3223895"/>
            <wp:effectExtent l="0" t="0" r="2540" b="0"/>
            <wp:docPr id="19818960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96094" name="Picture 19818960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4ECCB3" w14:textId="77777777" w:rsidR="00F74110" w:rsidRDefault="00F74110">
      <w:pPr>
        <w:rPr>
          <w:lang w:val="en-US"/>
        </w:rPr>
      </w:pPr>
    </w:p>
    <w:p w14:paraId="55E696E2" w14:textId="258BA803" w:rsidR="00F74110" w:rsidRDefault="00F74110">
      <w:pPr>
        <w:rPr>
          <w:lang w:val="en-US"/>
        </w:rPr>
      </w:pPr>
      <w:r>
        <w:rPr>
          <w:noProof/>
          <w:lang w:val="en-US"/>
        </w:rPr>
        <w:drawing>
          <wp:inline distT="0" distB="0" distL="0" distR="0" wp14:anchorId="1AC15501" wp14:editId="55646045">
            <wp:extent cx="5731510" cy="3223895"/>
            <wp:effectExtent l="0" t="0" r="2540" b="0"/>
            <wp:docPr id="8984706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70673" name="Picture 8984706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0A8751" w14:textId="2C2A5AE7" w:rsidR="00F74110" w:rsidRDefault="00F74110">
      <w:pPr>
        <w:rPr>
          <w:lang w:val="en-US"/>
        </w:rPr>
      </w:pPr>
      <w:r>
        <w:rPr>
          <w:lang w:val="en-US"/>
        </w:rPr>
        <w:t xml:space="preserve">Encryption </w:t>
      </w:r>
      <w:proofErr w:type="gramStart"/>
      <w:r>
        <w:rPr>
          <w:lang w:val="en-US"/>
        </w:rPr>
        <w:t>Tab :</w:t>
      </w:r>
      <w:proofErr w:type="gramEnd"/>
    </w:p>
    <w:p w14:paraId="1F4BE313" w14:textId="3CA3A816" w:rsidR="00F74110" w:rsidRDefault="00F74110">
      <w:pPr>
        <w:rPr>
          <w:rFonts w:ascii="Segoe UI" w:hAnsi="Segoe UI" w:cs="Segoe UI"/>
          <w:color w:val="292827"/>
          <w:sz w:val="20"/>
          <w:szCs w:val="20"/>
          <w:shd w:val="clear" w:color="auto" w:fill="FFFFFF"/>
        </w:rPr>
      </w:pPr>
      <w:r>
        <w:br/>
      </w:r>
      <w:r>
        <w:rPr>
          <w:rFonts w:ascii="Segoe UI" w:hAnsi="Segoe UI" w:cs="Segoe UI"/>
          <w:color w:val="292827"/>
          <w:sz w:val="20"/>
          <w:szCs w:val="20"/>
          <w:shd w:val="clear" w:color="auto" w:fill="FFFFFF"/>
        </w:rPr>
        <w:t>Your data is encrypted by default using Microsoft-managed keys. For additional control over your data, encrypt using customer-managed keys via the Azure Key Vault</w:t>
      </w:r>
    </w:p>
    <w:p w14:paraId="1AEFCE7F" w14:textId="77777777" w:rsidR="00F74110" w:rsidRDefault="00F74110">
      <w:pPr>
        <w:rPr>
          <w:rFonts w:ascii="Segoe UI" w:hAnsi="Segoe UI" w:cs="Segoe UI"/>
          <w:color w:val="292827"/>
          <w:sz w:val="20"/>
          <w:szCs w:val="20"/>
          <w:shd w:val="clear" w:color="auto" w:fill="FFFFFF"/>
        </w:rPr>
      </w:pPr>
    </w:p>
    <w:p w14:paraId="107B3250" w14:textId="77777777" w:rsidR="00F74110" w:rsidRDefault="00F74110">
      <w:pPr>
        <w:rPr>
          <w:rFonts w:ascii="Segoe UI" w:hAnsi="Segoe UI" w:cs="Segoe UI"/>
          <w:color w:val="292827"/>
          <w:sz w:val="20"/>
          <w:szCs w:val="20"/>
          <w:shd w:val="clear" w:color="auto" w:fill="FFFFFF"/>
        </w:rPr>
      </w:pPr>
    </w:p>
    <w:p w14:paraId="4F25BA15" w14:textId="77777777" w:rsidR="00F74110" w:rsidRDefault="00F74110">
      <w:pPr>
        <w:rPr>
          <w:rFonts w:ascii="Segoe UI" w:hAnsi="Segoe UI" w:cs="Segoe UI"/>
          <w:color w:val="292827"/>
          <w:sz w:val="20"/>
          <w:szCs w:val="20"/>
          <w:shd w:val="clear" w:color="auto" w:fill="FFFFFF"/>
        </w:rPr>
      </w:pPr>
    </w:p>
    <w:p w14:paraId="13F04352" w14:textId="2790AA73" w:rsidR="00F74110" w:rsidRDefault="00F74110">
      <w:pPr>
        <w:rPr>
          <w:rFonts w:ascii="Segoe UI" w:hAnsi="Segoe UI" w:cs="Segoe UI"/>
          <w:color w:val="292827"/>
          <w:sz w:val="20"/>
          <w:szCs w:val="20"/>
          <w:shd w:val="clear" w:color="auto" w:fill="FFFFFF"/>
        </w:rPr>
      </w:pPr>
      <w:proofErr w:type="gramStart"/>
      <w:r>
        <w:rPr>
          <w:rFonts w:ascii="Segoe UI" w:hAnsi="Segoe UI" w:cs="Segoe UI"/>
          <w:color w:val="292827"/>
          <w:sz w:val="20"/>
          <w:szCs w:val="20"/>
          <w:shd w:val="clear" w:color="auto" w:fill="FFFFFF"/>
        </w:rPr>
        <w:lastRenderedPageBreak/>
        <w:t>MMK :</w:t>
      </w:r>
      <w:proofErr w:type="gramEnd"/>
    </w:p>
    <w:p w14:paraId="205E990A" w14:textId="73CA230C" w:rsidR="00F74110" w:rsidRDefault="00F74110">
      <w:pPr>
        <w:rPr>
          <w:lang w:val="en-US"/>
        </w:rPr>
      </w:pPr>
      <w:r>
        <w:rPr>
          <w:noProof/>
          <w:lang w:val="en-US"/>
        </w:rPr>
        <w:drawing>
          <wp:inline distT="0" distB="0" distL="0" distR="0" wp14:anchorId="2CAF776D" wp14:editId="340C429D">
            <wp:extent cx="5731510" cy="3223895"/>
            <wp:effectExtent l="0" t="0" r="2540" b="0"/>
            <wp:docPr id="11844498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49827" name="Picture 11844498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F08B32" w14:textId="423A26EC" w:rsidR="00F74110" w:rsidRDefault="00F74110">
      <w:pPr>
        <w:rPr>
          <w:lang w:val="en-US"/>
        </w:rPr>
      </w:pPr>
      <w:proofErr w:type="gramStart"/>
      <w:r>
        <w:rPr>
          <w:lang w:val="en-US"/>
        </w:rPr>
        <w:t>CMK :</w:t>
      </w:r>
      <w:proofErr w:type="gramEnd"/>
    </w:p>
    <w:p w14:paraId="6B659B86" w14:textId="712E61EC" w:rsidR="00F74110" w:rsidRDefault="00603848">
      <w:pPr>
        <w:rPr>
          <w:lang w:val="en-US"/>
        </w:rPr>
      </w:pPr>
      <w:r>
        <w:rPr>
          <w:noProof/>
          <w:lang w:val="en-US"/>
        </w:rPr>
        <w:drawing>
          <wp:inline distT="0" distB="0" distL="0" distR="0" wp14:anchorId="1B6F8BCE" wp14:editId="523A8E97">
            <wp:extent cx="5731510" cy="3223895"/>
            <wp:effectExtent l="0" t="0" r="2540" b="0"/>
            <wp:docPr id="11532940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94000" name="Picture 11532940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52CD63" w14:textId="77777777" w:rsidR="00603848" w:rsidRDefault="00603848">
      <w:pPr>
        <w:rPr>
          <w:lang w:val="en-US"/>
        </w:rPr>
      </w:pPr>
    </w:p>
    <w:p w14:paraId="59280F32" w14:textId="77777777" w:rsidR="00603848" w:rsidRDefault="00603848">
      <w:pPr>
        <w:rPr>
          <w:lang w:val="en-US"/>
        </w:rPr>
      </w:pPr>
    </w:p>
    <w:p w14:paraId="3F99A266" w14:textId="77777777" w:rsidR="00603848" w:rsidRDefault="00603848">
      <w:pPr>
        <w:rPr>
          <w:lang w:val="en-US"/>
        </w:rPr>
      </w:pPr>
    </w:p>
    <w:p w14:paraId="5D3A5D04" w14:textId="77777777" w:rsidR="00603848" w:rsidRDefault="00603848">
      <w:pPr>
        <w:rPr>
          <w:lang w:val="en-US"/>
        </w:rPr>
      </w:pPr>
    </w:p>
    <w:p w14:paraId="1B7A500F" w14:textId="77777777" w:rsidR="00603848" w:rsidRDefault="00603848">
      <w:pPr>
        <w:rPr>
          <w:lang w:val="en-US"/>
        </w:rPr>
      </w:pPr>
    </w:p>
    <w:p w14:paraId="3770021A" w14:textId="77777777" w:rsidR="00603848" w:rsidRDefault="00603848">
      <w:pPr>
        <w:rPr>
          <w:lang w:val="en-US"/>
        </w:rPr>
      </w:pPr>
    </w:p>
    <w:p w14:paraId="1EF3653C" w14:textId="053D19D8" w:rsidR="00603848" w:rsidRDefault="00603848">
      <w:pPr>
        <w:rPr>
          <w:lang w:val="en-US"/>
        </w:rPr>
      </w:pPr>
      <w:r>
        <w:rPr>
          <w:noProof/>
          <w:lang w:val="en-US"/>
        </w:rPr>
        <w:lastRenderedPageBreak/>
        <w:drawing>
          <wp:inline distT="0" distB="0" distL="0" distR="0" wp14:anchorId="141532F0" wp14:editId="27F08C13">
            <wp:extent cx="5731510" cy="3223895"/>
            <wp:effectExtent l="0" t="0" r="2540" b="0"/>
            <wp:docPr id="16750374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37490" name="Picture 16750374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43CB8D" w14:textId="77777777" w:rsidR="000F30C2" w:rsidRDefault="000F30C2">
      <w:pPr>
        <w:rPr>
          <w:lang w:val="en-US"/>
        </w:rPr>
      </w:pPr>
    </w:p>
    <w:p w14:paraId="6135C44F" w14:textId="2F7F9705" w:rsidR="000F30C2" w:rsidRDefault="000F30C2">
      <w:pPr>
        <w:rPr>
          <w:rFonts w:ascii="Segoe UI" w:hAnsi="Segoe UI" w:cs="Segoe UI"/>
          <w:color w:val="323130"/>
          <w:sz w:val="20"/>
          <w:szCs w:val="20"/>
          <w:shd w:val="clear" w:color="auto" w:fill="FFFFFF"/>
        </w:rPr>
      </w:pPr>
      <w:r>
        <w:rPr>
          <w:rFonts w:ascii="Segoe UI" w:hAnsi="Segoe UI" w:cs="Segoe UI"/>
          <w:color w:val="323130"/>
          <w:sz w:val="20"/>
          <w:szCs w:val="20"/>
          <w:shd w:val="clear" w:color="auto" w:fill="FFFFFF"/>
        </w:rPr>
        <w:t xml:space="preserve">Enable infrastructure </w:t>
      </w:r>
      <w:r w:rsidR="00645463">
        <w:rPr>
          <w:rFonts w:ascii="Segoe UI" w:hAnsi="Segoe UI" w:cs="Segoe UI"/>
          <w:color w:val="323130"/>
          <w:sz w:val="20"/>
          <w:szCs w:val="20"/>
          <w:shd w:val="clear" w:color="auto" w:fill="FFFFFF"/>
        </w:rPr>
        <w:t>encryption:</w:t>
      </w:r>
    </w:p>
    <w:p w14:paraId="1378970F" w14:textId="751563A7" w:rsidR="005411DC" w:rsidRDefault="005411DC">
      <w:pPr>
        <w:rPr>
          <w:rFonts w:ascii="Segoe UI" w:hAnsi="Segoe UI" w:cs="Segoe UI"/>
          <w:color w:val="292827"/>
          <w:sz w:val="20"/>
          <w:szCs w:val="20"/>
          <w:shd w:val="clear" w:color="auto" w:fill="FFFFFF"/>
        </w:rPr>
      </w:pPr>
      <w:r>
        <w:br/>
      </w:r>
      <w:r>
        <w:rPr>
          <w:rFonts w:ascii="Segoe UI" w:hAnsi="Segoe UI" w:cs="Segoe UI"/>
          <w:color w:val="292827"/>
          <w:sz w:val="20"/>
          <w:szCs w:val="20"/>
          <w:shd w:val="clear" w:color="auto" w:fill="FFFFFF"/>
        </w:rPr>
        <w:t>By default, Azure encrypts storage account data at rest. Infrastructure encryption adds a second layer of encryption to your storage account’s data.</w:t>
      </w:r>
    </w:p>
    <w:p w14:paraId="47C20A67" w14:textId="77777777" w:rsidR="005411DC" w:rsidRDefault="005411DC">
      <w:pPr>
        <w:rPr>
          <w:rFonts w:ascii="Segoe UI" w:hAnsi="Segoe UI" w:cs="Segoe UI"/>
          <w:color w:val="292827"/>
          <w:sz w:val="20"/>
          <w:szCs w:val="20"/>
          <w:shd w:val="clear" w:color="auto" w:fill="FFFFFF"/>
        </w:rPr>
      </w:pPr>
    </w:p>
    <w:p w14:paraId="2E62ECC3" w14:textId="3E33EFB4" w:rsidR="005411DC" w:rsidRDefault="005411DC">
      <w:pPr>
        <w:rPr>
          <w:lang w:val="en-US"/>
        </w:rPr>
      </w:pPr>
      <w:r>
        <w:rPr>
          <w:noProof/>
          <w:lang w:val="en-US"/>
        </w:rPr>
        <w:drawing>
          <wp:inline distT="0" distB="0" distL="0" distR="0" wp14:anchorId="697FB118" wp14:editId="7A15F718">
            <wp:extent cx="5731510" cy="3223895"/>
            <wp:effectExtent l="0" t="0" r="2540" b="0"/>
            <wp:docPr id="12422257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5700" name="Picture 12422257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93E879" w14:textId="77777777" w:rsidR="00F74110" w:rsidRPr="00F74110" w:rsidRDefault="00F74110">
      <w:pPr>
        <w:rPr>
          <w:lang w:val="en-US"/>
        </w:rPr>
      </w:pPr>
    </w:p>
    <w:sectPr w:rsidR="00F74110" w:rsidRPr="00F741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110"/>
    <w:rsid w:val="000F30C2"/>
    <w:rsid w:val="005411DC"/>
    <w:rsid w:val="00603848"/>
    <w:rsid w:val="00645463"/>
    <w:rsid w:val="00BC01FD"/>
    <w:rsid w:val="00BE4A81"/>
    <w:rsid w:val="00F74110"/>
    <w:rsid w:val="00F84FC7"/>
    <w:rsid w:val="00FA40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DFFF9"/>
  <w15:chartTrackingRefBased/>
  <w15:docId w15:val="{D7532A6C-4C40-4B85-A28B-11155F763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301</Words>
  <Characters>1717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Palaka</dc:creator>
  <cp:keywords/>
  <dc:description/>
  <cp:lastModifiedBy>Harish Palaka</cp:lastModifiedBy>
  <cp:revision>2</cp:revision>
  <dcterms:created xsi:type="dcterms:W3CDTF">2024-07-01T05:00:00Z</dcterms:created>
  <dcterms:modified xsi:type="dcterms:W3CDTF">2024-07-01T05:12:00Z</dcterms:modified>
</cp:coreProperties>
</file>