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r>
        <w:rPr>
          <w:rFonts w:ascii="Calibri" w:cs="Calibri" w:eastAsia="Calibri" w:hAnsi="Calibri"/>
          <w:b/>
          <w:bCs/>
          <w:color w:val="0B0F1A"/>
          <w:sz w:val="64"/>
          <w:szCs w:val="64"/>
        </w:rPr>
        <w:t xml:space="preserve">TICKVPN</w:t>
      </w:r>
    </w:p>
    <w:p>
      <w:pPr>
        <w:spacing w:after="40" w:before="80"/>
      </w:pPr>
      <w:r>
        <w:rPr>
          <w:rFonts w:ascii="Calibri" w:cs="Calibri" w:eastAsia="Calibri" w:hAnsi="Calibri"/>
          <w:color w:val="5B6472"/>
          <w:sz w:val="26"/>
          <w:szCs w:val="26"/>
        </w:rPr>
        <w:t xml:space="preserve">Product Vision + MVP Product Requirements Document</w:t>
      </w:r>
    </w:p>
    <w:p>
      <w:pPr>
        <w:spacing w:after="0" w:before="200"/>
      </w:pPr>
      <w:r>
        <w:rPr>
          <w:rFonts w:ascii="Calibri" w:cs="Calibri" w:eastAsia="Calibri" w:hAnsi="Calibri"/>
          <w:i/>
          <w:iCs/>
          <w:color w:val="5B6472"/>
          <w:sz w:val="22"/>
          <w:szCs w:val="22"/>
        </w:rPr>
        <w:t xml:space="preserve">VPN when you need it. Nothing when you don't.</w:t>
      </w:r>
    </w:p>
    <w:p>
      <w:pPr>
        <w:spacing w:before="5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Field</w:t>
            </w:r>
          </w:p>
        </w:tc>
        <w:tc>
          <w:tcPr>
            <w:tcW w:type="dxa" w:w="65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Value</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Version</w:t>
            </w:r>
          </w:p>
        </w:tc>
        <w:tc>
          <w:tcPr>
            <w:tcW w:type="dxa" w:w="65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0.2</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Stage</w:t>
            </w:r>
          </w:p>
        </w:tc>
        <w:tc>
          <w:tcPr>
            <w:tcW w:type="dxa" w:w="65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MVP / Validation</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Platform</w:t>
            </w:r>
          </w:p>
        </w:tc>
        <w:tc>
          <w:tcPr>
            <w:tcW w:type="dxa" w:w="65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DigitalOcean</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VPN Protocol</w:t>
            </w:r>
          </w:p>
        </w:tc>
        <w:tc>
          <w:tcPr>
            <w:tcW w:type="dxa" w:w="65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WireGuard</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Business Model</w:t>
            </w:r>
          </w:p>
        </w:tc>
        <w:tc>
          <w:tcPr>
            <w:tcW w:type="dxa" w:w="65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Prepaid, pay-as-you-use VPN</w:t>
            </w:r>
          </w:p>
        </w:tc>
      </w:tr>
    </w:tbl>
    <w:p>
      <w:pPr>
        <w:spacing w:before="400"/>
      </w:pPr>
    </w:p>
    <w:p>
      <w:pPr>
        <w:pStyle w:val="Heading2"/>
        <w:spacing w:after="120" w:before="280"/>
      </w:pPr>
      <w:r>
        <w:rPr>
          <w:rFonts w:ascii="Calibri" w:cs="Calibri" w:eastAsia="Calibri" w:hAnsi="Calibri"/>
          <w:b/>
          <w:bCs/>
          <w:color w:val="0B0F1A"/>
          <w:sz w:val="24"/>
          <w:szCs w:val="24"/>
        </w:rPr>
        <w:t xml:space="preserve">Document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900"/>
      </w:tblGrid>
      <w:tr>
        <w:tc>
          <w:tcPr>
            <w:tcW w:type="dxa" w:w="16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Version</w:t>
            </w:r>
          </w:p>
        </w:tc>
        <w:tc>
          <w:tcPr>
            <w:tcW w:type="dxa" w:w="20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Date</w:t>
            </w:r>
          </w:p>
        </w:tc>
        <w:tc>
          <w:tcPr>
            <w:tcW w:type="dxa" w:w="59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Changes</w:t>
            </w:r>
          </w:p>
        </w:tc>
      </w:tr>
      <w:tr>
        <w:tc>
          <w:tcPr>
            <w:tcW w:type="dxa" w:w="16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0.1</w:t>
            </w:r>
          </w:p>
        </w:tc>
        <w:tc>
          <w:tcPr>
            <w:tcW w:type="dxa" w:w="20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Initial draft</w:t>
            </w:r>
          </w:p>
        </w:tc>
        <w:tc>
          <w:tcPr>
            <w:tcW w:type="dxa" w:w="59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Original vision + MVP PRD, product named "VPN Days."</w:t>
            </w:r>
          </w:p>
        </w:tc>
      </w:tr>
      <w:tr>
        <w:tc>
          <w:tcPr>
            <w:tcW w:type="dxa" w:w="16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0.2</w:t>
            </w:r>
          </w:p>
        </w:tc>
        <w:tc>
          <w:tcPr>
            <w:tcW w:type="dxa" w:w="20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Aug 30, 2026</w:t>
            </w:r>
          </w:p>
        </w:tc>
        <w:tc>
          <w:tcPr>
            <w:tcW w:type="dxa" w:w="59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Renamed product to TickVPN. Credit unit remains "VPN Day" — the wallet currency, distinct from the brand name.</w:t>
            </w:r>
          </w:p>
        </w:tc>
      </w:tr>
    </w:tbl>
    <w:p>
      <w:r>
        <w:br w:type="page"/>
      </w:r>
    </w:p>
    <w:p>
      <w:pPr>
        <w:pStyle w:val="Heading1"/>
        <w:spacing w:after="200" w:before="400"/>
      </w:pPr>
      <w:r>
        <w:rPr>
          <w:rFonts w:ascii="Calibri" w:cs="Calibri" w:eastAsia="Calibri" w:hAnsi="Calibri"/>
          <w:b/>
          <w:bCs/>
          <w:color w:val="0B0F1A"/>
          <w:sz w:val="30"/>
          <w:szCs w:val="30"/>
        </w:rPr>
        <w:t xml:space="preserve">Contents</w:t>
      </w:r>
    </w:p>
    <w:tbl>
      <w:tblPr>
        <w:tblW w:type="dxa" w:w="9500"/>
        <w:tblBorders>
          <w:top w:val="none"/>
          <w:left w:val="none"/>
          <w:bottom w:val="none"/>
          <w:right w:val="none"/>
          <w:insideH w:val="none"/>
          <w:insideV w:val="none"/>
        </w:tblBorders>
      </w:tblPr>
      <w:tblGrid>
        <w:gridCol w:w="4750"/>
        <w:gridCol w:w="4750"/>
      </w:tblGrid>
      <w:tr>
        <w:tc>
          <w:tcPr>
            <w:tcW w:type="dxa" w:w="4750"/>
            <w:tcMar>
              <w:right w:type="dxa" w:w="200"/>
            </w:tcMar>
          </w:tcPr>
          <w:p>
            <w:pPr>
              <w:spacing w:after="120" w:before="0"/>
            </w:pPr>
            <w:r>
              <w:rPr>
                <w:rFonts w:ascii="Calibri" w:cs="Calibri" w:eastAsia="Calibri" w:hAnsi="Calibri"/>
                <w:b/>
                <w:bCs/>
                <w:color w:val="0B0F1A"/>
                <w:sz w:val="20"/>
                <w:szCs w:val="20"/>
              </w:rPr>
              <w:t xml:space="preserve">Part I — Product Vision</w:t>
            </w:r>
          </w:p>
          <w:p>
            <w:pPr>
              <w:spacing w:after="60"/>
            </w:pPr>
            <w:r>
              <w:rPr>
                <w:rFonts w:ascii="Calibri" w:cs="Calibri" w:eastAsia="Calibri" w:hAnsi="Calibri"/>
                <w:color w:val="0B0F1A"/>
                <w:sz w:val="19"/>
                <w:szCs w:val="19"/>
              </w:rPr>
              <w:t xml:space="preserve">1. Vision</w:t>
            </w:r>
          </w:p>
          <w:p>
            <w:pPr>
              <w:spacing w:after="60"/>
            </w:pPr>
            <w:r>
              <w:rPr>
                <w:rFonts w:ascii="Calibri" w:cs="Calibri" w:eastAsia="Calibri" w:hAnsi="Calibri"/>
                <w:color w:val="0B0F1A"/>
                <w:sz w:val="19"/>
                <w:szCs w:val="19"/>
              </w:rPr>
              <w:t xml:space="preserve">2. Problem</w:t>
            </w:r>
          </w:p>
          <w:p>
            <w:pPr>
              <w:spacing w:after="60"/>
            </w:pPr>
            <w:r>
              <w:rPr>
                <w:rFonts w:ascii="Calibri" w:cs="Calibri" w:eastAsia="Calibri" w:hAnsi="Calibri"/>
                <w:color w:val="0B0F1A"/>
                <w:sz w:val="19"/>
                <w:szCs w:val="19"/>
              </w:rPr>
              <w:t xml:space="preserve">3. Target Customers</w:t>
            </w:r>
          </w:p>
          <w:p>
            <w:pPr>
              <w:spacing w:after="60"/>
            </w:pPr>
            <w:r>
              <w:rPr>
                <w:rFonts w:ascii="Calibri" w:cs="Calibri" w:eastAsia="Calibri" w:hAnsi="Calibri"/>
                <w:color w:val="0B0F1A"/>
                <w:sz w:val="19"/>
                <w:szCs w:val="19"/>
              </w:rPr>
              <w:t xml:space="preserve">4. Core Value Proposition</w:t>
            </w:r>
          </w:p>
          <w:p>
            <w:pPr>
              <w:spacing w:after="60"/>
            </w:pPr>
            <w:r>
              <w:rPr>
                <w:rFonts w:ascii="Calibri" w:cs="Calibri" w:eastAsia="Calibri" w:hAnsi="Calibri"/>
                <w:color w:val="0B0F1A"/>
                <w:sz w:val="19"/>
                <w:szCs w:val="19"/>
              </w:rPr>
              <w:t xml:space="preserve">5. Product Principles</w:t>
            </w:r>
          </w:p>
          <w:p>
            <w:pPr>
              <w:spacing w:after="60"/>
            </w:pPr>
            <w:r>
              <w:rPr>
                <w:rFonts w:ascii="Calibri" w:cs="Calibri" w:eastAsia="Calibri" w:hAnsi="Calibri"/>
                <w:color w:val="0B0F1A"/>
                <w:sz w:val="19"/>
                <w:szCs w:val="19"/>
              </w:rPr>
              <w:t xml:space="preserve">6. MVP Offer</w:t>
            </w:r>
          </w:p>
          <w:p>
            <w:pPr>
              <w:spacing w:after="60"/>
            </w:pPr>
            <w:r>
              <w:rPr>
                <w:rFonts w:ascii="Calibri" w:cs="Calibri" w:eastAsia="Calibri" w:hAnsi="Calibri"/>
                <w:color w:val="0B0F1A"/>
                <w:sz w:val="19"/>
                <w:szCs w:val="19"/>
              </w:rPr>
              <w:t xml:space="preserve">7. Definition of a VPN Day</w:t>
            </w:r>
          </w:p>
          <w:p>
            <w:pPr>
              <w:spacing w:after="60"/>
            </w:pPr>
            <w:r>
              <w:rPr>
                <w:rFonts w:ascii="Calibri" w:cs="Calibri" w:eastAsia="Calibri" w:hAnsi="Calibri"/>
                <w:color w:val="0B0F1A"/>
                <w:sz w:val="19"/>
                <w:szCs w:val="19"/>
              </w:rPr>
              <w:t xml:space="preserve">8. Ideal Customer Journey</w:t>
            </w:r>
          </w:p>
          <w:p>
            <w:pPr>
              <w:spacing w:after="60"/>
            </w:pPr>
            <w:r>
              <w:rPr>
                <w:rFonts w:ascii="Calibri" w:cs="Calibri" w:eastAsia="Calibri" w:hAnsi="Calibri"/>
                <w:color w:val="0B0F1A"/>
                <w:sz w:val="19"/>
                <w:szCs w:val="19"/>
              </w:rPr>
              <w:t xml:space="preserve">9. MVP Success Metrics</w:t>
            </w:r>
          </w:p>
          <w:p>
            <w:pPr>
              <w:spacing w:after="60"/>
            </w:pPr>
            <w:r>
              <w:rPr>
                <w:rFonts w:ascii="Calibri" w:cs="Calibri" w:eastAsia="Calibri" w:hAnsi="Calibri"/>
                <w:color w:val="0B0F1A"/>
                <w:sz w:val="19"/>
                <w:szCs w:val="19"/>
              </w:rPr>
              <w:t xml:space="preserve">10. Explicit Non-Goals for MVP</w:t>
            </w:r>
          </w:p>
          <w:p>
            <w:pPr>
              <w:spacing w:after="60"/>
            </w:pPr>
            <w:r>
              <w:rPr>
                <w:rFonts w:ascii="Calibri" w:cs="Calibri" w:eastAsia="Calibri" w:hAnsi="Calibri"/>
                <w:color w:val="0B0F1A"/>
                <w:sz w:val="19"/>
                <w:szCs w:val="19"/>
              </w:rPr>
              <w:t xml:space="preserve">11. Long-Term Vision</w:t>
            </w:r>
          </w:p>
        </w:tc>
        <w:tc>
          <w:tcPr>
            <w:tcW w:type="dxa" w:w="4750"/>
            <w:tcMar>
              <w:left w:type="dxa" w:w="200"/>
            </w:tcMar>
          </w:tcPr>
          <w:p>
            <w:pPr>
              <w:spacing w:after="120" w:before="0"/>
            </w:pPr>
            <w:r>
              <w:rPr>
                <w:rFonts w:ascii="Calibri" w:cs="Calibri" w:eastAsia="Calibri" w:hAnsi="Calibri"/>
                <w:b/>
                <w:bCs/>
                <w:color w:val="0B0F1A"/>
                <w:sz w:val="20"/>
                <w:szCs w:val="20"/>
              </w:rPr>
              <w:t xml:space="preserve">Part II — MVP PRD</w:t>
            </w:r>
          </w:p>
          <w:p>
            <w:pPr>
              <w:spacing w:after="60"/>
            </w:pPr>
            <w:r>
              <w:rPr>
                <w:rFonts w:ascii="Calibri" w:cs="Calibri" w:eastAsia="Calibri" w:hAnsi="Calibri"/>
                <w:color w:val="0B0F1A"/>
                <w:sz w:val="19"/>
                <w:szCs w:val="19"/>
              </w:rPr>
              <w:t xml:space="preserve">1. Objective</w:t>
            </w:r>
          </w:p>
          <w:p>
            <w:pPr>
              <w:spacing w:after="60"/>
            </w:pPr>
            <w:r>
              <w:rPr>
                <w:rFonts w:ascii="Calibri" w:cs="Calibri" w:eastAsia="Calibri" w:hAnsi="Calibri"/>
                <w:color w:val="0B0F1A"/>
                <w:sz w:val="19"/>
                <w:szCs w:val="19"/>
              </w:rPr>
              <w:t xml:space="preserve">2. Architecture</w:t>
            </w:r>
          </w:p>
          <w:p>
            <w:pPr>
              <w:spacing w:after="60"/>
            </w:pPr>
            <w:r>
              <w:rPr>
                <w:rFonts w:ascii="Calibri" w:cs="Calibri" w:eastAsia="Calibri" w:hAnsi="Calibri"/>
                <w:color w:val="0B0F1A"/>
                <w:sz w:val="19"/>
                <w:szCs w:val="19"/>
              </w:rPr>
              <w:t xml:space="preserve">3. Recommended Stack</w:t>
            </w:r>
          </w:p>
          <w:p>
            <w:pPr>
              <w:spacing w:after="60"/>
            </w:pPr>
            <w:r>
              <w:rPr>
                <w:rFonts w:ascii="Calibri" w:cs="Calibri" w:eastAsia="Calibri" w:hAnsi="Calibri"/>
                <w:color w:val="0B0F1A"/>
                <w:sz w:val="19"/>
                <w:szCs w:val="19"/>
              </w:rPr>
              <w:t xml:space="preserve">4. Core Domain Model</w:t>
            </w:r>
          </w:p>
          <w:p>
            <w:pPr>
              <w:spacing w:after="60"/>
            </w:pPr>
            <w:r>
              <w:rPr>
                <w:rFonts w:ascii="Calibri" w:cs="Calibri" w:eastAsia="Calibri" w:hAnsi="Calibri"/>
                <w:color w:val="0B0F1A"/>
                <w:sz w:val="19"/>
                <w:szCs w:val="19"/>
              </w:rPr>
              <w:t xml:space="preserve">5. Authentication</w:t>
            </w:r>
          </w:p>
          <w:p>
            <w:pPr>
              <w:spacing w:after="60"/>
            </w:pPr>
            <w:r>
              <w:rPr>
                <w:rFonts w:ascii="Calibri" w:cs="Calibri" w:eastAsia="Calibri" w:hAnsi="Calibri"/>
                <w:color w:val="0B0F1A"/>
                <w:sz w:val="19"/>
                <w:szCs w:val="19"/>
              </w:rPr>
              <w:t xml:space="preserve">6. Checkout and Entitlement</w:t>
            </w:r>
          </w:p>
          <w:p>
            <w:pPr>
              <w:spacing w:after="60"/>
            </w:pPr>
            <w:r>
              <w:rPr>
                <w:rFonts w:ascii="Calibri" w:cs="Calibri" w:eastAsia="Calibri" w:hAnsi="Calibri"/>
                <w:color w:val="0B0F1A"/>
                <w:sz w:val="19"/>
                <w:szCs w:val="19"/>
              </w:rPr>
              <w:t xml:space="preserve">7. VPN Provisioning</w:t>
            </w:r>
          </w:p>
          <w:p>
            <w:pPr>
              <w:spacing w:after="60"/>
            </w:pPr>
            <w:r>
              <w:rPr>
                <w:rFonts w:ascii="Calibri" w:cs="Calibri" w:eastAsia="Calibri" w:hAnsi="Calibri"/>
                <w:color w:val="0B0F1A"/>
                <w:sz w:val="19"/>
                <w:szCs w:val="19"/>
              </w:rPr>
              <w:t xml:space="preserve">8. Usage and Credit Activation</w:t>
            </w:r>
          </w:p>
          <w:p>
            <w:pPr>
              <w:spacing w:after="60"/>
            </w:pPr>
            <w:r>
              <w:rPr>
                <w:rFonts w:ascii="Calibri" w:cs="Calibri" w:eastAsia="Calibri" w:hAnsi="Calibri"/>
                <w:color w:val="0B0F1A"/>
                <w:sz w:val="19"/>
                <w:szCs w:val="19"/>
              </w:rPr>
              <w:t xml:space="preserve">9. Concurrency Requirement</w:t>
            </w:r>
          </w:p>
          <w:p>
            <w:pPr>
              <w:spacing w:after="60"/>
            </w:pPr>
            <w:r>
              <w:rPr>
                <w:rFonts w:ascii="Calibri" w:cs="Calibri" w:eastAsia="Calibri" w:hAnsi="Calibri"/>
                <w:color w:val="0B0F1A"/>
                <w:sz w:val="19"/>
                <w:szCs w:val="19"/>
              </w:rPr>
              <w:t xml:space="preserve">10. Zero Balance Behavior</w:t>
            </w:r>
          </w:p>
          <w:p>
            <w:pPr>
              <w:spacing w:after="60"/>
            </w:pPr>
            <w:r>
              <w:rPr>
                <w:rFonts w:ascii="Calibri" w:cs="Calibri" w:eastAsia="Calibri" w:hAnsi="Calibri"/>
                <w:color w:val="0B0F1A"/>
                <w:sz w:val="19"/>
                <w:szCs w:val="19"/>
              </w:rPr>
              <w:t xml:space="preserve">11. Customer Dashboard</w:t>
            </w:r>
          </w:p>
          <w:p>
            <w:pPr>
              <w:spacing w:after="60"/>
            </w:pPr>
            <w:r>
              <w:rPr>
                <w:rFonts w:ascii="Calibri" w:cs="Calibri" w:eastAsia="Calibri" w:hAnsi="Calibri"/>
                <w:color w:val="0B0F1A"/>
                <w:sz w:val="19"/>
                <w:szCs w:val="19"/>
              </w:rPr>
              <w:t xml:space="preserve">12. Device Policy</w:t>
            </w:r>
          </w:p>
          <w:p>
            <w:pPr>
              <w:spacing w:after="60"/>
            </w:pPr>
            <w:r>
              <w:rPr>
                <w:rFonts w:ascii="Calibri" w:cs="Calibri" w:eastAsia="Calibri" w:hAnsi="Calibri"/>
                <w:color w:val="0B0F1A"/>
                <w:sz w:val="19"/>
                <w:szCs w:val="19"/>
              </w:rPr>
              <w:t xml:space="preserve">13. Fair-Use / Bandwidth</w:t>
            </w:r>
          </w:p>
          <w:p>
            <w:pPr>
              <w:spacing w:after="60"/>
            </w:pPr>
            <w:r>
              <w:rPr>
                <w:rFonts w:ascii="Calibri" w:cs="Calibri" w:eastAsia="Calibri" w:hAnsi="Calibri"/>
                <w:color w:val="0B0F1A"/>
                <w:sz w:val="19"/>
                <w:szCs w:val="19"/>
              </w:rPr>
              <w:t xml:space="preserve">14. Privacy Requirements</w:t>
            </w:r>
          </w:p>
          <w:p>
            <w:pPr>
              <w:spacing w:after="60"/>
            </w:pPr>
            <w:r>
              <w:rPr>
                <w:rFonts w:ascii="Calibri" w:cs="Calibri" w:eastAsia="Calibri" w:hAnsi="Calibri"/>
                <w:color w:val="0B0F1A"/>
                <w:sz w:val="19"/>
                <w:szCs w:val="19"/>
              </w:rPr>
              <w:t xml:space="preserve">15. Security Requirements</w:t>
            </w:r>
          </w:p>
          <w:p>
            <w:pPr>
              <w:spacing w:after="60"/>
            </w:pPr>
            <w:r>
              <w:rPr>
                <w:rFonts w:ascii="Calibri" w:cs="Calibri" w:eastAsia="Calibri" w:hAnsi="Calibri"/>
                <w:color w:val="0B0F1A"/>
                <w:sz w:val="19"/>
                <w:szCs w:val="19"/>
              </w:rPr>
              <w:t xml:space="preserve">16. Abuse Controls</w:t>
            </w:r>
          </w:p>
          <w:p>
            <w:pPr>
              <w:spacing w:after="60"/>
            </w:pPr>
            <w:r>
              <w:rPr>
                <w:rFonts w:ascii="Calibri" w:cs="Calibri" w:eastAsia="Calibri" w:hAnsi="Calibri"/>
                <w:color w:val="0B0F1A"/>
                <w:sz w:val="19"/>
                <w:szCs w:val="19"/>
              </w:rPr>
              <w:t xml:space="preserve">17. Admin Portal</w:t>
            </w:r>
          </w:p>
          <w:p>
            <w:pPr>
              <w:spacing w:after="60"/>
            </w:pPr>
            <w:r>
              <w:rPr>
                <w:rFonts w:ascii="Calibri" w:cs="Calibri" w:eastAsia="Calibri" w:hAnsi="Calibri"/>
                <w:color w:val="0B0F1A"/>
                <w:sz w:val="19"/>
                <w:szCs w:val="19"/>
              </w:rPr>
              <w:t xml:space="preserve">18. Monitoring</w:t>
            </w:r>
          </w:p>
          <w:p>
            <w:pPr>
              <w:spacing w:after="60"/>
            </w:pPr>
            <w:r>
              <w:rPr>
                <w:rFonts w:ascii="Calibri" w:cs="Calibri" w:eastAsia="Calibri" w:hAnsi="Calibri"/>
                <w:color w:val="0B0F1A"/>
                <w:sz w:val="19"/>
                <w:szCs w:val="19"/>
              </w:rPr>
              <w:t xml:space="preserve">19. API Surface</w:t>
            </w:r>
          </w:p>
          <w:p>
            <w:pPr>
              <w:spacing w:after="60"/>
            </w:pPr>
            <w:r>
              <w:rPr>
                <w:rFonts w:ascii="Calibri" w:cs="Calibri" w:eastAsia="Calibri" w:hAnsi="Calibri"/>
                <w:color w:val="0B0F1A"/>
                <w:sz w:val="19"/>
                <w:szCs w:val="19"/>
              </w:rPr>
              <w:t xml:space="preserve">20. Analytics Funnel</w:t>
            </w:r>
          </w:p>
          <w:p>
            <w:pPr>
              <w:spacing w:after="60"/>
            </w:pPr>
            <w:r>
              <w:rPr>
                <w:rFonts w:ascii="Calibri" w:cs="Calibri" w:eastAsia="Calibri" w:hAnsi="Calibri"/>
                <w:color w:val="0B0F1A"/>
                <w:sz w:val="19"/>
                <w:szCs w:val="19"/>
              </w:rPr>
              <w:t xml:space="preserve">21. Acceptance Criteria</w:t>
            </w:r>
          </w:p>
          <w:p>
            <w:pPr>
              <w:spacing w:after="60"/>
            </w:pPr>
            <w:r>
              <w:rPr>
                <w:rFonts w:ascii="Calibri" w:cs="Calibri" w:eastAsia="Calibri" w:hAnsi="Calibri"/>
                <w:color w:val="0B0F1A"/>
                <w:sz w:val="19"/>
                <w:szCs w:val="19"/>
              </w:rPr>
              <w:t xml:space="preserve">22. Required Automated Testing</w:t>
            </w:r>
          </w:p>
          <w:p>
            <w:pPr>
              <w:spacing w:after="60"/>
            </w:pPr>
            <w:r>
              <w:rPr>
                <w:rFonts w:ascii="Calibri" w:cs="Calibri" w:eastAsia="Calibri" w:hAnsi="Calibri"/>
                <w:color w:val="0B0F1A"/>
                <w:sz w:val="19"/>
                <w:szCs w:val="19"/>
              </w:rPr>
              <w:t xml:space="preserve">23. Rollout</w:t>
            </w:r>
          </w:p>
          <w:p>
            <w:pPr>
              <w:spacing w:after="60"/>
            </w:pPr>
            <w:r>
              <w:rPr>
                <w:rFonts w:ascii="Calibri" w:cs="Calibri" w:eastAsia="Calibri" w:hAnsi="Calibri"/>
                <w:color w:val="0B0F1A"/>
                <w:sz w:val="19"/>
                <w:szCs w:val="19"/>
              </w:rPr>
              <w:t xml:space="preserve">24. Development Sequence</w:t>
            </w:r>
          </w:p>
          <w:p>
            <w:pPr>
              <w:spacing w:after="60"/>
            </w:pPr>
            <w:r>
              <w:rPr>
                <w:rFonts w:ascii="Calibri" w:cs="Calibri" w:eastAsia="Calibri" w:hAnsi="Calibri"/>
                <w:color w:val="0B0F1A"/>
                <w:sz w:val="19"/>
                <w:szCs w:val="19"/>
              </w:rPr>
              <w:t xml:space="preserve">25. Priorities</w:t>
            </w:r>
          </w:p>
          <w:p>
            <w:pPr>
              <w:spacing w:after="60"/>
            </w:pPr>
            <w:r>
              <w:rPr>
                <w:rFonts w:ascii="Calibri" w:cs="Calibri" w:eastAsia="Calibri" w:hAnsi="Calibri"/>
                <w:color w:val="0B0F1A"/>
                <w:sz w:val="19"/>
                <w:szCs w:val="19"/>
              </w:rPr>
              <w:t xml:space="preserve">26. MVP Definition of Done</w:t>
            </w:r>
          </w:p>
        </w:tc>
      </w:tr>
    </w:tbl>
    <w:p>
      <w:r>
        <w:br w:type="page"/>
      </w:r>
    </w:p>
    <w:p>
      <w:pPr>
        <w:pStyle w:val="Title"/>
        <w:spacing w:after="300" w:before="0"/>
      </w:pPr>
      <w:r>
        <w:rPr>
          <w:rFonts w:ascii="Calibri" w:cs="Calibri" w:eastAsia="Calibri" w:hAnsi="Calibri"/>
          <w:b/>
          <w:bCs/>
          <w:color w:val="0B0F1A"/>
          <w:sz w:val="34"/>
          <w:szCs w:val="34"/>
        </w:rPr>
        <w:t xml:space="preserve">Part I — Product Vision</w:t>
      </w:r>
    </w:p>
    <w:p>
      <w:pPr>
        <w:pStyle w:val="Heading1"/>
        <w:spacing w:after="200" w:before="400"/>
      </w:pPr>
      <w:r>
        <w:rPr>
          <w:rFonts w:ascii="Calibri" w:cs="Calibri" w:eastAsia="Calibri" w:hAnsi="Calibri"/>
          <w:b/>
          <w:bCs/>
          <w:color w:val="0B0F1A"/>
          <w:sz w:val="30"/>
          <w:szCs w:val="30"/>
        </w:rPr>
        <w:t xml:space="preserve">1. Vision</w:t>
      </w:r>
    </w:p>
    <w:p>
      <w:pPr>
        <w:spacing w:after="140"/>
      </w:pPr>
      <w:r>
        <w:rPr>
          <w:rFonts w:ascii="Calibri" w:cs="Calibri" w:eastAsia="Calibri" w:hAnsi="Calibri"/>
          <w:i w:val="false"/>
          <w:iCs w:val="false"/>
          <w:color w:val="0B0F1A"/>
          <w:sz w:val="21"/>
          <w:szCs w:val="21"/>
        </w:rPr>
        <w:t xml:space="preserve">TickVPN is a prepaid VPN service for people who need a VPN occasionally but do not want another subscription. Customers purchase VPN Days, keep those days in a wallet, and consume one only when they actually use the VPN.</w:t>
      </w:r>
    </w:p>
    <w:p>
      <w:pPr>
        <w:pStyle w:val="ListParagraph"/>
        <w:numPr>
          <w:ilvl w:val="0"/>
          <w:numId w:val="2"/>
        </w:numPr>
        <w:spacing w:after="60"/>
      </w:pPr>
      <w:r>
        <w:rPr>
          <w:rFonts w:ascii="Calibri" w:cs="Calibri" w:eastAsia="Calibri" w:hAnsi="Calibri"/>
          <w:color w:val="0B0F1A"/>
          <w:sz w:val="21"/>
          <w:szCs w:val="21"/>
        </w:rPr>
        <w:t xml:space="preserve">No subscription or auto-renewal.</w:t>
      </w:r>
    </w:p>
    <w:p>
      <w:pPr>
        <w:pStyle w:val="ListParagraph"/>
        <w:numPr>
          <w:ilvl w:val="0"/>
          <w:numId w:val="2"/>
        </w:numPr>
        <w:spacing w:after="60"/>
      </w:pPr>
      <w:r>
        <w:rPr>
          <w:rFonts w:ascii="Calibri" w:cs="Calibri" w:eastAsia="Calibri" w:hAnsi="Calibri"/>
          <w:color w:val="0B0F1A"/>
          <w:sz w:val="21"/>
          <w:szCs w:val="21"/>
        </w:rPr>
        <w:t xml:space="preserve">No monthly commitment.</w:t>
      </w:r>
    </w:p>
    <w:p>
      <w:pPr>
        <w:pStyle w:val="ListParagraph"/>
        <w:numPr>
          <w:ilvl w:val="0"/>
          <w:numId w:val="2"/>
        </w:numPr>
        <w:spacing w:after="60"/>
      </w:pPr>
      <w:r>
        <w:rPr>
          <w:rFonts w:ascii="Calibri" w:cs="Calibri" w:eastAsia="Calibri" w:hAnsi="Calibri"/>
          <w:color w:val="0B0F1A"/>
          <w:sz w:val="21"/>
          <w:szCs w:val="21"/>
        </w:rPr>
        <w:t xml:space="preserve">No charge on unused days.</w:t>
      </w:r>
    </w:p>
    <w:p>
      <w:pPr>
        <w:pStyle w:val="ListParagraph"/>
        <w:numPr>
          <w:ilvl w:val="0"/>
          <w:numId w:val="2"/>
        </w:numPr>
        <w:spacing w:after="60"/>
      </w:pPr>
      <w:r>
        <w:rPr>
          <w:rFonts w:ascii="Calibri" w:cs="Calibri" w:eastAsia="Calibri" w:hAnsi="Calibri"/>
          <w:color w:val="0B0F1A"/>
          <w:sz w:val="21"/>
          <w:szCs w:val="21"/>
        </w:rPr>
        <w:t xml:space="preserve">Credits can be retained for a future trip.</w:t>
      </w:r>
    </w:p>
    <w:p>
      <w:pPr>
        <w:spacing w:after="0" w:before="200"/>
      </w:pPr>
      <w:r>
        <w:rPr>
          <w:rFonts w:ascii="Calibri" w:cs="Calibri" w:eastAsia="Calibri" w:hAnsi="Calibri"/>
          <w:i/>
          <w:iCs/>
          <w:color w:val="5B6472"/>
          <w:sz w:val="22"/>
          <w:szCs w:val="22"/>
        </w:rPr>
        <w:t xml:space="preserve">Buy VPN days once. Use them whenever you need them.</w:t>
      </w:r>
    </w:p>
    <w:p>
      <w:pPr>
        <w:spacing w:after="140"/>
      </w:pPr>
      <w:r>
        <w:rPr>
          <w:rFonts w:ascii="Calibri" w:cs="Calibri" w:eastAsia="Calibri" w:hAnsi="Calibri"/>
          <w:i w:val="false"/>
          <w:iCs w:val="false"/>
          <w:color w:val="0B0F1A"/>
          <w:sz w:val="21"/>
          <w:szCs w:val="21"/>
        </w:rPr>
        <w:t xml:space="preserve">The name reflects the billing unit: time counted day by day — tick by tick — rather than a calendar month you pay for whether you use it or not.</w:t>
      </w:r>
    </w:p>
    <w:p>
      <w:pPr>
        <w:pStyle w:val="Heading1"/>
        <w:spacing w:after="200" w:before="400"/>
      </w:pPr>
      <w:r>
        <w:rPr>
          <w:rFonts w:ascii="Calibri" w:cs="Calibri" w:eastAsia="Calibri" w:hAnsi="Calibri"/>
          <w:b/>
          <w:bCs/>
          <w:color w:val="0B0F1A"/>
          <w:sz w:val="30"/>
          <w:szCs w:val="30"/>
        </w:rPr>
        <w:t xml:space="preserve">2. Problem</w:t>
      </w:r>
    </w:p>
    <w:p>
      <w:pPr>
        <w:spacing w:after="140"/>
      </w:pPr>
      <w:r>
        <w:rPr>
          <w:rFonts w:ascii="Calibri" w:cs="Calibri" w:eastAsia="Calibri" w:hAnsi="Calibri"/>
          <w:i w:val="false"/>
          <w:iCs w:val="false"/>
          <w:color w:val="0B0F1A"/>
          <w:sz w:val="21"/>
          <w:szCs w:val="21"/>
        </w:rPr>
        <w:t xml:space="preserve">Most consumer VPN products are designed around subscriptions. A traveler who needs a VPN for a weekend, airport Wi-Fi, hotel stay, international vacation, temporary regional access, or occasional remote work often pays for an entire month or year, uses a limited free product, or subscribes and later has to remember to cancel.</w:t>
      </w:r>
    </w:p>
    <w:p>
      <w:pPr>
        <w:spacing w:after="140"/>
      </w:pPr>
      <w:r>
        <w:rPr>
          <w:rFonts w:ascii="Calibri" w:cs="Calibri" w:eastAsia="Calibri" w:hAnsi="Calibri"/>
          <w:i w:val="false"/>
          <w:iCs w:val="false"/>
          <w:color w:val="0B0F1A"/>
          <w:sz w:val="21"/>
          <w:szCs w:val="21"/>
        </w:rPr>
        <w:t xml:space="preserve">TickVPN introduces a different model: Buy VPN days. Use them when needed.</w:t>
      </w:r>
    </w:p>
    <w:p>
      <w:pPr>
        <w:pStyle w:val="Heading1"/>
        <w:spacing w:after="200" w:before="400"/>
      </w:pPr>
      <w:r>
        <w:rPr>
          <w:rFonts w:ascii="Calibri" w:cs="Calibri" w:eastAsia="Calibri" w:hAnsi="Calibri"/>
          <w:b/>
          <w:bCs/>
          <w:color w:val="0B0F1A"/>
          <w:sz w:val="30"/>
          <w:szCs w:val="30"/>
        </w:rPr>
        <w:t xml:space="preserve">3. Target Customers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Persona</w:t>
            </w:r>
          </w:p>
        </w:tc>
        <w:tc>
          <w:tcPr>
            <w:tcW w:type="dxa" w:w="67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Need</w:t>
            </w:r>
          </w:p>
        </w:tc>
      </w:tr>
      <w:tr>
        <w:tc>
          <w:tcPr>
            <w:tcW w:type="dxa" w:w="28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Occasional Traveler</w:t>
            </w:r>
          </w:p>
        </w:tc>
        <w:tc>
          <w:tcPr>
            <w:tcW w:type="dxa" w:w="67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VPN during a handful of trips each year without maintaining a subscription.</w:t>
            </w:r>
          </w:p>
        </w:tc>
      </w:tr>
      <w:tr>
        <w:tc>
          <w:tcPr>
            <w:tcW w:type="dxa" w:w="28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Occasional Privacy User</w:t>
            </w:r>
          </w:p>
        </w:tc>
        <w:tc>
          <w:tcPr>
            <w:tcW w:type="dxa" w:w="67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Temporary VPN access without a recurring commitment.</w:t>
            </w:r>
          </w:p>
        </w:tc>
      </w:tr>
      <w:tr>
        <w:tc>
          <w:tcPr>
            <w:tcW w:type="dxa" w:w="28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Developer / Remote Worker</w:t>
            </w:r>
          </w:p>
        </w:tc>
        <w:tc>
          <w:tcPr>
            <w:tcW w:type="dxa" w:w="67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Temporary regional IP or secure connectivity while traveling.</w:t>
            </w:r>
          </w:p>
        </w:tc>
      </w:tr>
    </w:tbl>
    <w:p>
      <w:pPr>
        <w:pStyle w:val="Heading1"/>
        <w:spacing w:after="200" w:before="400"/>
      </w:pPr>
      <w:r>
        <w:rPr>
          <w:rFonts w:ascii="Calibri" w:cs="Calibri" w:eastAsia="Calibri" w:hAnsi="Calibri"/>
          <w:b/>
          <w:bCs/>
          <w:color w:val="0B0F1A"/>
          <w:sz w:val="30"/>
          <w:szCs w:val="30"/>
        </w:rPr>
        <w:t xml:space="preserve">4. Core Value Proposition</w:t>
      </w:r>
    </w:p>
    <w:p>
      <w:pPr>
        <w:spacing w:after="140"/>
      </w:pPr>
      <w:r>
        <w:rPr>
          <w:rFonts w:ascii="Calibri" w:cs="Calibri" w:eastAsia="Calibri" w:hAnsi="Calibri"/>
          <w:i w:val="false"/>
          <w:iCs w:val="false"/>
          <w:color w:val="0B0F1A"/>
          <w:sz w:val="21"/>
          <w:szCs w:val="21"/>
        </w:rPr>
        <w:t xml:space="preserve">Buy days. Not months.</w:t>
      </w:r>
    </w:p>
    <w:p>
      <w:pPr>
        <w:spacing w:after="140"/>
      </w:pPr>
      <w:r>
        <w:rPr>
          <w:rFonts w:ascii="Calibri" w:cs="Calibri" w:eastAsia="Calibri" w:hAnsi="Calibri"/>
          <w:i w:val="false"/>
          <w:iCs w:val="false"/>
          <w:color w:val="0B0F1A"/>
          <w:sz w:val="21"/>
          <w:szCs w:val="21"/>
        </w:rPr>
        <w:t xml:space="preserve">Traditional VPN: Subscribe → pay every month → remember to cancel.</w:t>
      </w:r>
    </w:p>
    <w:p>
      <w:pPr>
        <w:spacing w:after="140"/>
      </w:pPr>
      <w:r>
        <w:rPr>
          <w:rFonts w:ascii="Calibri" w:cs="Calibri" w:eastAsia="Calibri" w:hAnsi="Calibri"/>
          <w:i w:val="false"/>
          <w:iCs w:val="false"/>
          <w:color w:val="0B0F1A"/>
          <w:sz w:val="21"/>
          <w:szCs w:val="21"/>
        </w:rPr>
        <w:t xml:space="preserve">TickVPN: Buy credits → connect when needed → consume active days.</w:t>
      </w:r>
    </w:p>
    <w:p>
      <w:pPr>
        <w:spacing w:after="140"/>
      </w:pPr>
      <w:r>
        <w:rPr>
          <w:rFonts w:ascii="Calibri" w:cs="Calibri" w:eastAsia="Calibri" w:hAnsi="Calibri"/>
          <w:i w:val="false"/>
          <w:iCs w:val="false"/>
          <w:color w:val="0B0F1A"/>
          <w:sz w:val="21"/>
          <w:szCs w:val="21"/>
        </w:rPr>
        <w:t xml:space="preserve">The product should feel closer to a prepaid transit card than a SaaS subscription.</w:t>
      </w:r>
    </w:p>
    <w:p>
      <w:pPr>
        <w:pStyle w:val="Heading1"/>
        <w:spacing w:after="200" w:before="400"/>
      </w:pPr>
      <w:r>
        <w:rPr>
          <w:rFonts w:ascii="Calibri" w:cs="Calibri" w:eastAsia="Calibri" w:hAnsi="Calibri"/>
          <w:b/>
          <w:bCs/>
          <w:color w:val="0B0F1A"/>
          <w:sz w:val="30"/>
          <w:szCs w:val="30"/>
        </w:rPr>
        <w:t xml:space="preserve">5. Product Principles</w:t>
      </w:r>
    </w:p>
    <w:p>
      <w:pPr>
        <w:pStyle w:val="ListParagraph"/>
        <w:numPr>
          <w:ilvl w:val="0"/>
          <w:numId w:val="2"/>
        </w:numPr>
        <w:spacing w:after="60"/>
      </w:pPr>
      <w:r>
        <w:rPr>
          <w:rFonts w:ascii="Calibri" w:cs="Calibri" w:eastAsia="Calibri" w:hAnsi="Calibri"/>
          <w:color w:val="0B0F1A"/>
          <w:sz w:val="21"/>
          <w:szCs w:val="21"/>
        </w:rPr>
        <w:t xml:space="preserve">Radical simplicity: landing page to connected VPN in under three minutes.</w:t>
      </w:r>
    </w:p>
    <w:p>
      <w:pPr>
        <w:pStyle w:val="ListParagraph"/>
        <w:numPr>
          <w:ilvl w:val="0"/>
          <w:numId w:val="2"/>
        </w:numPr>
        <w:spacing w:after="60"/>
      </w:pPr>
      <w:r>
        <w:rPr>
          <w:rFonts w:ascii="Calibri" w:cs="Calibri" w:eastAsia="Calibri" w:hAnsi="Calibri"/>
          <w:color w:val="0B0F1A"/>
          <w:sz w:val="21"/>
          <w:szCs w:val="21"/>
        </w:rPr>
        <w:t xml:space="preserve">No subscription tricks: no hidden auto-renewal.</w:t>
      </w:r>
    </w:p>
    <w:p>
      <w:pPr>
        <w:pStyle w:val="ListParagraph"/>
        <w:numPr>
          <w:ilvl w:val="0"/>
          <w:numId w:val="2"/>
        </w:numPr>
        <w:spacing w:after="60"/>
      </w:pPr>
      <w:r>
        <w:rPr>
          <w:rFonts w:ascii="Calibri" w:cs="Calibri" w:eastAsia="Calibri" w:hAnsi="Calibri"/>
          <w:color w:val="0B0F1A"/>
          <w:sz w:val="21"/>
          <w:szCs w:val="21"/>
        </w:rPr>
        <w:t xml:space="preserve">Pay for usage: consume a VPN Day only when qualifying VPN usage begins.</w:t>
      </w:r>
    </w:p>
    <w:p>
      <w:pPr>
        <w:pStyle w:val="ListParagraph"/>
        <w:numPr>
          <w:ilvl w:val="0"/>
          <w:numId w:val="2"/>
        </w:numPr>
        <w:spacing w:after="60"/>
      </w:pPr>
      <w:r>
        <w:rPr>
          <w:rFonts w:ascii="Calibri" w:cs="Calibri" w:eastAsia="Calibri" w:hAnsi="Calibri"/>
          <w:color w:val="0B0F1A"/>
          <w:sz w:val="21"/>
          <w:szCs w:val="21"/>
        </w:rPr>
        <w:t xml:space="preserve">Transparent privacy: document what is collected, retained, and deleted.</w:t>
      </w:r>
    </w:p>
    <w:p>
      <w:pPr>
        <w:pStyle w:val="ListParagraph"/>
        <w:numPr>
          <w:ilvl w:val="0"/>
          <w:numId w:val="2"/>
        </w:numPr>
        <w:spacing w:after="60"/>
      </w:pPr>
      <w:r>
        <w:rPr>
          <w:rFonts w:ascii="Calibri" w:cs="Calibri" w:eastAsia="Calibri" w:hAnsi="Calibri"/>
          <w:color w:val="0B0F1A"/>
          <w:sz w:val="21"/>
          <w:szCs w:val="21"/>
        </w:rPr>
        <w:t xml:space="preserve">Disposable infrastructure: nodes reproducible through infrastructure-as-code.</w:t>
      </w:r>
    </w:p>
    <w:p>
      <w:pPr>
        <w:pStyle w:val="ListParagraph"/>
        <w:numPr>
          <w:ilvl w:val="0"/>
          <w:numId w:val="2"/>
        </w:numPr>
        <w:spacing w:after="60"/>
      </w:pPr>
      <w:r>
        <w:rPr>
          <w:rFonts w:ascii="Calibri" w:cs="Calibri" w:eastAsia="Calibri" w:hAnsi="Calibri"/>
          <w:color w:val="0B0F1A"/>
          <w:sz w:val="21"/>
          <w:szCs w:val="21"/>
        </w:rPr>
        <w:t xml:space="preserve">Trust before features: security, privacy, reliability, and transparency before a huge server list.</w:t>
      </w:r>
    </w:p>
    <w:p>
      <w:pPr>
        <w:pStyle w:val="Heading1"/>
        <w:spacing w:after="200" w:before="400"/>
      </w:pPr>
      <w:r>
        <w:rPr>
          <w:rFonts w:ascii="Calibri" w:cs="Calibri" w:eastAsia="Calibri" w:hAnsi="Calibri"/>
          <w:b/>
          <w:bCs/>
          <w:color w:val="0B0F1A"/>
          <w:sz w:val="30"/>
          <w:szCs w:val="30"/>
        </w:rPr>
        <w:t xml:space="preserve">6. MVP Offer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Product</w:t>
            </w:r>
          </w:p>
        </w:tc>
        <w:tc>
          <w:tcPr>
            <w:tcW w:type="dxa" w:w="475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Target Price</w:t>
            </w:r>
          </w:p>
        </w:tc>
      </w:tr>
      <w:tr>
        <w:tc>
          <w:tcPr>
            <w:tcW w:type="dxa" w:w="475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1 VPN Day</w:t>
            </w:r>
          </w:p>
        </w:tc>
        <w:tc>
          <w:tcPr>
            <w:tcW w:type="dxa" w:w="475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$1.99</w:t>
            </w:r>
          </w:p>
        </w:tc>
      </w:tr>
      <w:tr>
        <w:tc>
          <w:tcPr>
            <w:tcW w:type="dxa" w:w="475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10 VPN Days</w:t>
            </w:r>
          </w:p>
        </w:tc>
        <w:tc>
          <w:tcPr>
            <w:tcW w:type="dxa" w:w="475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$9.99</w:t>
            </w:r>
          </w:p>
        </w:tc>
      </w:tr>
      <w:tr>
        <w:tc>
          <w:tcPr>
            <w:tcW w:type="dxa" w:w="475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30 VPN Days</w:t>
            </w:r>
          </w:p>
        </w:tc>
        <w:tc>
          <w:tcPr>
            <w:tcW w:type="dxa" w:w="475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$19.99</w:t>
            </w:r>
          </w:p>
        </w:tc>
      </w:tr>
    </w:tbl>
    <w:p>
      <w:pPr>
        <w:spacing w:after="140"/>
      </w:pPr>
      <w:r>
        <w:rPr>
          <w:rFonts w:ascii="Calibri" w:cs="Calibri" w:eastAsia="Calibri" w:hAnsi="Calibri"/>
          <w:i w:val="false"/>
          <w:iCs w:val="false"/>
          <w:color w:val="0B0F1A"/>
          <w:sz w:val="21"/>
          <w:szCs w:val="21"/>
        </w:rPr>
        <w:t xml:space="preserve">Initial regions: United States, Europe, and Asia. Exact DigitalOcean regions are configurable based on availability and performance.</w:t>
      </w:r>
    </w:p>
    <w:p>
      <w:pPr>
        <w:pStyle w:val="Heading1"/>
        <w:spacing w:after="200" w:before="400"/>
      </w:pPr>
      <w:r>
        <w:rPr>
          <w:rFonts w:ascii="Calibri" w:cs="Calibri" w:eastAsia="Calibri" w:hAnsi="Calibri"/>
          <w:b/>
          <w:bCs/>
          <w:color w:val="0B0F1A"/>
          <w:sz w:val="30"/>
          <w:szCs w:val="30"/>
        </w:rPr>
        <w:t xml:space="preserve">7. Definition of a VPN Day</w:t>
      </w:r>
    </w:p>
    <w:p>
      <w:pPr>
        <w:spacing w:after="140"/>
      </w:pPr>
      <w:r>
        <w:rPr>
          <w:rFonts w:ascii="Calibri" w:cs="Calibri" w:eastAsia="Calibri" w:hAnsi="Calibri"/>
          <w:i w:val="false"/>
          <w:iCs w:val="false"/>
          <w:color w:val="0B0F1A"/>
          <w:sz w:val="21"/>
          <w:szCs w:val="21"/>
        </w:rPr>
        <w:t xml:space="preserve">The first successful qualifying VPN connection starts a 24-hour usage window and deducts one VPN Day. The customer may disconnect and reconnect during that window without consuming another credit. At expiration, the next qualifying connection consumes the next credit.</w:t>
      </w:r>
    </w:p>
    <w:p>
      <w:pPr>
        <w:pStyle w:val="Heading2"/>
        <w:spacing w:after="120" w:before="280"/>
      </w:pPr>
      <w:r>
        <w:rPr>
          <w:rFonts w:ascii="Calibri" w:cs="Calibri" w:eastAsia="Calibri" w:hAnsi="Calibri"/>
          <w:b/>
          <w:bCs/>
          <w:color w:val="0B0F1A"/>
          <w:sz w:val="24"/>
          <w:szCs w:val="24"/>
        </w:rPr>
        <w:t xml:space="preserve">Example</w:t>
      </w:r>
    </w:p>
    <w:p>
      <w:pPr>
        <w:spacing w:after="0"/>
      </w:pPr>
      <w:r>
        <w:rPr>
          <w:rFonts w:ascii="Consolas" w:cs="Consolas" w:eastAsia="Consolas" w:hAnsi="Consolas"/>
          <w:color w:val="0B0F1A"/>
          <w:sz w:val="19"/>
          <w:szCs w:val="19"/>
        </w:rPr>
        <w:t xml:space="preserve">First connection:              Aug 15, 4:17 PM</w:t>
      </w:r>
    </w:p>
    <w:p>
      <w:pPr>
        <w:spacing w:after="0"/>
      </w:pPr>
      <w:r>
        <w:rPr>
          <w:rFonts w:ascii="Consolas" w:cs="Consolas" w:eastAsia="Consolas" w:hAnsi="Consolas"/>
          <w:color w:val="0B0F1A"/>
          <w:sz w:val="19"/>
          <w:szCs w:val="19"/>
        </w:rPr>
        <w:t xml:space="preserve">Usage window ends:             Aug 16, 4:17 PM</w:t>
      </w:r>
    </w:p>
    <w:p>
      <w:pPr>
        <w:spacing w:after="0"/>
      </w:pPr>
      <w:r>
        <w:rPr>
          <w:rFonts w:ascii="Consolas" w:cs="Consolas" w:eastAsia="Consolas" w:hAnsi="Consolas"/>
          <w:color w:val="0B0F1A"/>
          <w:sz w:val="19"/>
          <w:szCs w:val="19"/>
        </w:rPr>
        <w:t xml:space="preserve">Reconnects inside window:      no additional credit</w:t>
      </w:r>
    </w:p>
    <w:p>
      <w:pPr>
        <w:spacing w:after="0"/>
      </w:pPr>
      <w:r>
        <w:rPr>
          <w:rFonts w:ascii="Consolas" w:cs="Consolas" w:eastAsia="Consolas" w:hAnsi="Consolas"/>
          <w:color w:val="0B0F1A"/>
          <w:sz w:val="19"/>
          <w:szCs w:val="19"/>
        </w:rPr>
        <w:t xml:space="preserve">Next qualifying connection</w:t>
      </w:r>
    </w:p>
    <w:p>
      <w:pPr>
        <w:spacing w:after="0"/>
      </w:pPr>
      <w:r>
        <w:rPr>
          <w:rFonts w:ascii="Consolas" w:cs="Consolas" w:eastAsia="Consolas" w:hAnsi="Consolas"/>
          <w:color w:val="0B0F1A"/>
          <w:sz w:val="19"/>
          <w:szCs w:val="19"/>
        </w:rPr>
        <w:t xml:space="preserve">after expiry:                  −1 VPN Day</w:t>
      </w:r>
    </w:p>
    <w:p>
      <w:pPr>
        <w:pStyle w:val="Heading1"/>
        <w:spacing w:after="200" w:before="400"/>
      </w:pPr>
      <w:r>
        <w:rPr>
          <w:rFonts w:ascii="Calibri" w:cs="Calibri" w:eastAsia="Calibri" w:hAnsi="Calibri"/>
          <w:b/>
          <w:bCs/>
          <w:color w:val="0B0F1A"/>
          <w:sz w:val="30"/>
          <w:szCs w:val="30"/>
        </w:rPr>
        <w:t xml:space="preserve">8. Ideal Customer Journey</w:t>
      </w:r>
    </w:p>
    <w:p>
      <w:pPr>
        <w:pStyle w:val="ListParagraph"/>
        <w:numPr>
          <w:ilvl w:val="0"/>
          <w:numId w:val="2"/>
        </w:numPr>
        <w:spacing w:after="60"/>
      </w:pPr>
      <w:r>
        <w:rPr>
          <w:rFonts w:ascii="Calibri" w:cs="Calibri" w:eastAsia="Calibri" w:hAnsi="Calibri"/>
          <w:color w:val="0B0F1A"/>
          <w:sz w:val="21"/>
          <w:szCs w:val="21"/>
        </w:rPr>
        <w:t xml:space="preserve">Discover: customer sees ‘VPN without the subscription.’</w:t>
      </w:r>
    </w:p>
    <w:p>
      <w:pPr>
        <w:pStyle w:val="ListParagraph"/>
        <w:numPr>
          <w:ilvl w:val="0"/>
          <w:numId w:val="2"/>
        </w:numPr>
        <w:spacing w:after="60"/>
      </w:pPr>
      <w:r>
        <w:rPr>
          <w:rFonts w:ascii="Calibri" w:cs="Calibri" w:eastAsia="Calibri" w:hAnsi="Calibri"/>
          <w:color w:val="0B0F1A"/>
          <w:sz w:val="21"/>
          <w:szCs w:val="21"/>
        </w:rPr>
        <w:t xml:space="preserve">Purchase: customer buys a credit pack.</w:t>
      </w:r>
    </w:p>
    <w:p>
      <w:pPr>
        <w:pStyle w:val="ListParagraph"/>
        <w:numPr>
          <w:ilvl w:val="0"/>
          <w:numId w:val="2"/>
        </w:numPr>
        <w:spacing w:after="60"/>
      </w:pPr>
      <w:r>
        <w:rPr>
          <w:rFonts w:ascii="Calibri" w:cs="Calibri" w:eastAsia="Calibri" w:hAnsi="Calibri"/>
          <w:color w:val="0B0F1A"/>
          <w:sz w:val="21"/>
          <w:szCs w:val="21"/>
        </w:rPr>
        <w:t xml:space="preserve">Authenticate: passwordless email sign-in.</w:t>
      </w:r>
    </w:p>
    <w:p>
      <w:pPr>
        <w:pStyle w:val="ListParagraph"/>
        <w:numPr>
          <w:ilvl w:val="0"/>
          <w:numId w:val="2"/>
        </w:numPr>
        <w:spacing w:after="60"/>
      </w:pPr>
      <w:r>
        <w:rPr>
          <w:rFonts w:ascii="Calibri" w:cs="Calibri" w:eastAsia="Calibri" w:hAnsi="Calibri"/>
          <w:color w:val="0B0F1A"/>
          <w:sz w:val="21"/>
          <w:szCs w:val="21"/>
        </w:rPr>
        <w:t xml:space="preserve">Select region: US / Europe / Asia.</w:t>
      </w:r>
    </w:p>
    <w:p>
      <w:pPr>
        <w:pStyle w:val="ListParagraph"/>
        <w:numPr>
          <w:ilvl w:val="0"/>
          <w:numId w:val="2"/>
        </w:numPr>
        <w:spacing w:after="60"/>
      </w:pPr>
      <w:r>
        <w:rPr>
          <w:rFonts w:ascii="Calibri" w:cs="Calibri" w:eastAsia="Calibri" w:hAnsi="Calibri"/>
          <w:color w:val="0B0F1A"/>
          <w:sz w:val="21"/>
          <w:szCs w:val="21"/>
        </w:rPr>
        <w:t xml:space="preserve">Setup: generate WireGuard configuration and QR code.</w:t>
      </w:r>
    </w:p>
    <w:p>
      <w:pPr>
        <w:pStyle w:val="ListParagraph"/>
        <w:numPr>
          <w:ilvl w:val="0"/>
          <w:numId w:val="2"/>
        </w:numPr>
        <w:spacing w:after="60"/>
      </w:pPr>
      <w:r>
        <w:rPr>
          <w:rFonts w:ascii="Calibri" w:cs="Calibri" w:eastAsia="Calibri" w:hAnsi="Calibri"/>
          <w:color w:val="0B0F1A"/>
          <w:sz w:val="21"/>
          <w:szCs w:val="21"/>
        </w:rPr>
        <w:t xml:space="preserve">Activate: first successful usage deducts one VPN Day.</w:t>
      </w:r>
    </w:p>
    <w:p>
      <w:pPr>
        <w:pStyle w:val="ListParagraph"/>
        <w:numPr>
          <w:ilvl w:val="0"/>
          <w:numId w:val="2"/>
        </w:numPr>
        <w:spacing w:after="60"/>
      </w:pPr>
      <w:r>
        <w:rPr>
          <w:rFonts w:ascii="Calibri" w:cs="Calibri" w:eastAsia="Calibri" w:hAnsi="Calibri"/>
          <w:color w:val="0B0F1A"/>
          <w:sz w:val="21"/>
          <w:szCs w:val="21"/>
        </w:rPr>
        <w:t xml:space="preserve">Return: remaining credits are still available for a future trip.</w:t>
      </w:r>
    </w:p>
    <w:p>
      <w:pPr>
        <w:pStyle w:val="Heading1"/>
        <w:spacing w:after="200" w:before="400"/>
      </w:pPr>
      <w:r>
        <w:rPr>
          <w:rFonts w:ascii="Calibri" w:cs="Calibri" w:eastAsia="Calibri" w:hAnsi="Calibri"/>
          <w:b/>
          <w:bCs/>
          <w:color w:val="0B0F1A"/>
          <w:sz w:val="30"/>
          <w:szCs w:val="30"/>
        </w:rPr>
        <w:t xml:space="preserve">9. MVP Success Metrics</w:t>
      </w:r>
    </w:p>
    <w:p>
      <w:pPr>
        <w:pStyle w:val="ListParagraph"/>
        <w:numPr>
          <w:ilvl w:val="0"/>
          <w:numId w:val="2"/>
        </w:numPr>
        <w:spacing w:after="60"/>
      </w:pPr>
      <w:r>
        <w:rPr>
          <w:rFonts w:ascii="Calibri" w:cs="Calibri" w:eastAsia="Calibri" w:hAnsi="Calibri"/>
          <w:color w:val="0B0F1A"/>
          <w:sz w:val="21"/>
          <w:szCs w:val="21"/>
        </w:rPr>
        <w:t xml:space="preserve">Visitor-to-purchase conversion.</w:t>
      </w:r>
    </w:p>
    <w:p>
      <w:pPr>
        <w:pStyle w:val="ListParagraph"/>
        <w:numPr>
          <w:ilvl w:val="0"/>
          <w:numId w:val="2"/>
        </w:numPr>
        <w:spacing w:after="60"/>
      </w:pPr>
      <w:r>
        <w:rPr>
          <w:rFonts w:ascii="Calibri" w:cs="Calibri" w:eastAsia="Calibri" w:hAnsi="Calibri"/>
          <w:color w:val="0B0F1A"/>
          <w:sz w:val="21"/>
          <w:szCs w:val="21"/>
        </w:rPr>
        <w:t xml:space="preserve">Purchase-to-first-connection activation.</w:t>
      </w:r>
    </w:p>
    <w:p>
      <w:pPr>
        <w:pStyle w:val="ListParagraph"/>
        <w:numPr>
          <w:ilvl w:val="0"/>
          <w:numId w:val="2"/>
        </w:numPr>
        <w:spacing w:after="60"/>
      </w:pPr>
      <w:r>
        <w:rPr>
          <w:rFonts w:ascii="Calibri" w:cs="Calibri" w:eastAsia="Calibri" w:hAnsi="Calibri"/>
          <w:color w:val="0B0F1A"/>
          <w:sz w:val="21"/>
          <w:szCs w:val="21"/>
        </w:rPr>
        <w:t xml:space="preserve">Time to first successful connection.</w:t>
      </w:r>
    </w:p>
    <w:p>
      <w:pPr>
        <w:pStyle w:val="ListParagraph"/>
        <w:numPr>
          <w:ilvl w:val="0"/>
          <w:numId w:val="2"/>
        </w:numPr>
        <w:spacing w:after="60"/>
      </w:pPr>
      <w:r>
        <w:rPr>
          <w:rFonts w:ascii="Calibri" w:cs="Calibri" w:eastAsia="Calibri" w:hAnsi="Calibri"/>
          <w:color w:val="0B0F1A"/>
          <w:sz w:val="21"/>
          <w:szCs w:val="21"/>
        </w:rPr>
        <w:t xml:space="preserve">VPN Days consumed per customer.</w:t>
      </w:r>
    </w:p>
    <w:p>
      <w:pPr>
        <w:pStyle w:val="ListParagraph"/>
        <w:numPr>
          <w:ilvl w:val="0"/>
          <w:numId w:val="2"/>
        </w:numPr>
        <w:spacing w:after="60"/>
      </w:pPr>
      <w:r>
        <w:rPr>
          <w:rFonts w:ascii="Calibri" w:cs="Calibri" w:eastAsia="Calibri" w:hAnsi="Calibri"/>
          <w:color w:val="0B0F1A"/>
          <w:sz w:val="21"/>
          <w:szCs w:val="21"/>
        </w:rPr>
        <w:t xml:space="preserve">Repeat usage and repeat purchase rate.</w:t>
      </w:r>
    </w:p>
    <w:p>
      <w:pPr>
        <w:pStyle w:val="ListParagraph"/>
        <w:numPr>
          <w:ilvl w:val="0"/>
          <w:numId w:val="2"/>
        </w:numPr>
        <w:spacing w:after="60"/>
      </w:pPr>
      <w:r>
        <w:rPr>
          <w:rFonts w:ascii="Calibri" w:cs="Calibri" w:eastAsia="Calibri" w:hAnsi="Calibri"/>
          <w:color w:val="0B0F1A"/>
          <w:sz w:val="21"/>
          <w:szCs w:val="21"/>
        </w:rPr>
        <w:t xml:space="preserve">Refunds and support tickets per 100 customers.</w:t>
      </w:r>
    </w:p>
    <w:p>
      <w:pPr>
        <w:pStyle w:val="ListParagraph"/>
        <w:numPr>
          <w:ilvl w:val="0"/>
          <w:numId w:val="2"/>
        </w:numPr>
        <w:spacing w:after="60"/>
      </w:pPr>
      <w:r>
        <w:rPr>
          <w:rFonts w:ascii="Calibri" w:cs="Calibri" w:eastAsia="Calibri" w:hAnsi="Calibri"/>
          <w:color w:val="0B0F1A"/>
          <w:sz w:val="21"/>
          <w:szCs w:val="21"/>
        </w:rPr>
        <w:t xml:space="preserve">Infrastructure cost and GB transferred per active VPN Day.</w:t>
      </w:r>
    </w:p>
    <w:p>
      <w:pPr>
        <w:spacing w:after="0" w:before="200"/>
      </w:pPr>
      <w:r>
        <w:rPr>
          <w:rFonts w:ascii="Calibri" w:cs="Calibri" w:eastAsia="Calibri" w:hAnsi="Calibri"/>
          <w:i/>
          <w:iCs/>
          <w:color w:val="5B6472"/>
          <w:sz w:val="22"/>
          <w:szCs w:val="22"/>
        </w:rPr>
        <w:t xml:space="preserve">North-star validation: customers return, use remaining credits, and buy another credit pack.</w:t>
      </w:r>
    </w:p>
    <w:p>
      <w:pPr>
        <w:pStyle w:val="Heading1"/>
        <w:spacing w:after="200" w:before="400"/>
      </w:pPr>
      <w:r>
        <w:rPr>
          <w:rFonts w:ascii="Calibri" w:cs="Calibri" w:eastAsia="Calibri" w:hAnsi="Calibri"/>
          <w:b/>
          <w:bCs/>
          <w:color w:val="0B0F1A"/>
          <w:sz w:val="30"/>
          <w:szCs w:val="30"/>
        </w:rPr>
        <w:t xml:space="preserve">10. Explicit Non-Goals for MVP</w:t>
      </w:r>
    </w:p>
    <w:p>
      <w:pPr>
        <w:spacing w:after="140"/>
      </w:pPr>
      <w:r>
        <w:rPr>
          <w:rFonts w:ascii="Calibri" w:cs="Calibri" w:eastAsia="Calibri" w:hAnsi="Calibri"/>
          <w:i w:val="false"/>
          <w:iCs w:val="false"/>
          <w:color w:val="0B0F1A"/>
          <w:sz w:val="21"/>
          <w:szCs w:val="21"/>
        </w:rPr>
        <w:t xml:space="preserve">No native iOS/Android/Windows/macOS VPN apps, browser extension, Kubernetes, cryptocurrency, advertising marketplace, 50+ countries, streaming-service guarantees, dedicated IP, enterprise VPN, family accounts, referral system, subscription billing, or AI functionality.</w:t>
      </w:r>
    </w:p>
    <w:p>
      <w:pPr>
        <w:pStyle w:val="Heading1"/>
        <w:spacing w:after="200" w:before="400"/>
      </w:pPr>
      <w:r>
        <w:rPr>
          <w:rFonts w:ascii="Calibri" w:cs="Calibri" w:eastAsia="Calibri" w:hAnsi="Calibri"/>
          <w:b/>
          <w:bCs/>
          <w:color w:val="0B0F1A"/>
          <w:sz w:val="30"/>
          <w:szCs w:val="30"/>
        </w:rPr>
        <w:t xml:space="preserve">11. Long-Term Vision</w:t>
      </w:r>
    </w:p>
    <w:p>
      <w:pPr>
        <w:spacing w:after="140"/>
      </w:pPr>
      <w:r>
        <w:rPr>
          <w:rFonts w:ascii="Calibri" w:cs="Calibri" w:eastAsia="Calibri" w:hAnsi="Calibri"/>
          <w:i w:val="false"/>
          <w:iCs w:val="false"/>
          <w:color w:val="0B0F1A"/>
          <w:sz w:val="21"/>
          <w:szCs w:val="21"/>
        </w:rPr>
        <w:t xml:space="preserve">If the credit model validates, TickVPN can evolve into a broader Travel Connectivity Wallet supporting VPN access, premium regions, dedicated IP, travel eSIM data, multi-device access, and business travel connectivity — while preserving the core promise: connectivity when needed, without another subscription.</w:t>
      </w:r>
    </w:p>
    <w:p>
      <w:r>
        <w:br w:type="page"/>
      </w:r>
    </w:p>
    <w:p>
      <w:pPr>
        <w:pStyle w:val="Title"/>
        <w:spacing w:after="300" w:before="0"/>
      </w:pPr>
      <w:r>
        <w:rPr>
          <w:rFonts w:ascii="Calibri" w:cs="Calibri" w:eastAsia="Calibri" w:hAnsi="Calibri"/>
          <w:b/>
          <w:bCs/>
          <w:color w:val="0B0F1A"/>
          <w:sz w:val="34"/>
          <w:szCs w:val="34"/>
        </w:rPr>
        <w:t xml:space="preserve">Part II — MVP Product Requirements Document</w:t>
      </w:r>
    </w:p>
    <w:p>
      <w:pPr>
        <w:pStyle w:val="Heading1"/>
        <w:spacing w:after="200" w:before="400"/>
      </w:pPr>
      <w:r>
        <w:rPr>
          <w:rFonts w:ascii="Calibri" w:cs="Calibri" w:eastAsia="Calibri" w:hAnsi="Calibri"/>
          <w:b/>
          <w:bCs/>
          <w:color w:val="0B0F1A"/>
          <w:sz w:val="30"/>
          <w:szCs w:val="30"/>
        </w:rPr>
        <w:t xml:space="preserve">1. Objective</w:t>
      </w:r>
    </w:p>
    <w:p>
      <w:pPr>
        <w:spacing w:after="140"/>
      </w:pPr>
      <w:r>
        <w:rPr>
          <w:rFonts w:ascii="Calibri" w:cs="Calibri" w:eastAsia="Calibri" w:hAnsi="Calibri"/>
          <w:i w:val="false"/>
          <w:iCs w:val="false"/>
          <w:color w:val="0B0F1A"/>
          <w:sz w:val="21"/>
          <w:szCs w:val="21"/>
        </w:rPr>
        <w:t xml:space="preserve">Build a production-capable MVP where a customer can authenticate, purchase prepaid VPN Days, maintain a wallet, select a region, provision WireGuard credentials, connect through a VPN node, automatically activate a 24-hour VPN Day on qualifying usage, view remaining balance, and top up without human intervention.</w:t>
      </w:r>
    </w:p>
    <w:p>
      <w:pPr>
        <w:pStyle w:val="Heading1"/>
        <w:spacing w:after="200" w:before="400"/>
      </w:pPr>
      <w:r>
        <w:rPr>
          <w:rFonts w:ascii="Calibri" w:cs="Calibri" w:eastAsia="Calibri" w:hAnsi="Calibri"/>
          <w:b/>
          <w:bCs/>
          <w:color w:val="0B0F1A"/>
          <w:sz w:val="30"/>
          <w:szCs w:val="30"/>
        </w:rPr>
        <w:t xml:space="preserve">2. Architecture</w:t>
      </w:r>
    </w:p>
    <w:p>
      <w:pPr>
        <w:spacing w:after="0"/>
      </w:pPr>
      <w:r>
        <w:rPr>
          <w:rFonts w:ascii="Consolas" w:cs="Consolas" w:eastAsia="Consolas" w:hAnsi="Consolas"/>
          <w:color w:val="0B0F1A"/>
          <w:sz w:val="19"/>
          <w:szCs w:val="19"/>
        </w:rPr>
        <w:t xml:space="preserve">Customer</w:t>
      </w:r>
    </w:p>
    <w:p>
      <w:pPr>
        <w:spacing w:after="0"/>
      </w:pPr>
      <w:r>
        <w:rPr>
          <w:rFonts w:ascii="Consolas" w:cs="Consolas" w:eastAsia="Consolas" w:hAnsi="Consolas"/>
          <w:color w:val="0B0F1A"/>
          <w:sz w:val="19"/>
          <w:szCs w:val="19"/>
        </w:rPr>
        <w:t xml:space="preserve">  |</w:t>
      </w:r>
    </w:p>
    <w:p>
      <w:pPr>
        <w:spacing w:after="0"/>
      </w:pPr>
      <w:r>
        <w:rPr>
          <w:rFonts w:ascii="Consolas" w:cs="Consolas" w:eastAsia="Consolas" w:hAnsi="Consolas"/>
          <w:color w:val="0B0F1A"/>
          <w:sz w:val="19"/>
          <w:szCs w:val="19"/>
        </w:rPr>
        <w:t xml:space="preserve">Web App (Next.js)</w:t>
      </w:r>
    </w:p>
    <w:p>
      <w:pPr>
        <w:spacing w:after="0"/>
      </w:pPr>
      <w:r>
        <w:rPr>
          <w:rFonts w:ascii="Consolas" w:cs="Consolas" w:eastAsia="Consolas" w:hAnsi="Consolas"/>
          <w:color w:val="0B0F1A"/>
          <w:sz w:val="19"/>
          <w:szCs w:val="19"/>
        </w:rPr>
        <w:t xml:space="preserve">  |</w:t>
      </w:r>
    </w:p>
    <w:p>
      <w:pPr>
        <w:spacing w:after="0"/>
      </w:pPr>
      <w:r>
        <w:rPr>
          <w:rFonts w:ascii="Consolas" w:cs="Consolas" w:eastAsia="Consolas" w:hAnsi="Consolas"/>
          <w:color w:val="0B0F1A"/>
          <w:sz w:val="19"/>
          <w:szCs w:val="19"/>
        </w:rPr>
        <w:t xml:space="preserve">Control Plane API</w:t>
      </w:r>
    </w:p>
    <w:p>
      <w:pPr>
        <w:spacing w:after="0"/>
      </w:pPr>
      <w:r>
        <w:rPr>
          <w:rFonts w:ascii="Consolas" w:cs="Consolas" w:eastAsia="Consolas" w:hAnsi="Consolas"/>
          <w:color w:val="0B0F1A"/>
          <w:sz w:val="19"/>
          <w:szCs w:val="19"/>
        </w:rPr>
        <w:t xml:space="preserve">  |-------- PostgreSQL</w:t>
      </w:r>
    </w:p>
    <w:p>
      <w:pPr>
        <w:spacing w:after="0"/>
      </w:pPr>
      <w:r>
        <w:rPr>
          <w:rFonts w:ascii="Consolas" w:cs="Consolas" w:eastAsia="Consolas" w:hAnsi="Consolas"/>
          <w:color w:val="0B0F1A"/>
          <w:sz w:val="19"/>
          <w:szCs w:val="19"/>
        </w:rPr>
        <w:t xml:space="preserve">  |-------- Stripe</w:t>
      </w:r>
    </w:p>
    <w:p>
      <w:pPr>
        <w:spacing w:after="0"/>
      </w:pPr>
      <w:r>
        <w:rPr>
          <w:rFonts w:ascii="Consolas" w:cs="Consolas" w:eastAsia="Consolas" w:hAnsi="Consolas"/>
          <w:color w:val="0B0F1A"/>
          <w:sz w:val="19"/>
          <w:szCs w:val="19"/>
        </w:rPr>
        <w:t xml:space="preserve">  |-------- VPN Provisioning Service</w:t>
      </w:r>
    </w:p>
    <w:p>
      <w:pPr>
        <w:spacing w:after="0"/>
      </w:pPr>
      <w:r>
        <w:rPr>
          <w:rFonts w:ascii="Consolas" w:cs="Consolas" w:eastAsia="Consolas" w:hAnsi="Consolas"/>
          <w:color w:val="0B0F1A"/>
          <w:sz w:val="19"/>
          <w:szCs w:val="19"/>
        </w:rPr>
        <w:t xml:space="preserve">  |</w:t>
      </w:r>
    </w:p>
    <w:p>
      <w:pPr>
        <w:spacing w:after="0"/>
      </w:pPr>
      <w:r>
        <w:rPr>
          <w:rFonts w:ascii="Consolas" w:cs="Consolas" w:eastAsia="Consolas" w:hAnsi="Consolas"/>
          <w:color w:val="0B0F1A"/>
          <w:sz w:val="19"/>
          <w:szCs w:val="19"/>
        </w:rPr>
        <w:t xml:space="preserve">  +---------+---------+</w:t>
      </w:r>
    </w:p>
    <w:p>
      <w:pPr>
        <w:spacing w:after="0"/>
      </w:pPr>
      <w:r>
        <w:rPr>
          <w:rFonts w:ascii="Consolas" w:cs="Consolas" w:eastAsia="Consolas" w:hAnsi="Consolas"/>
          <w:color w:val="0B0F1A"/>
          <w:sz w:val="19"/>
          <w:szCs w:val="19"/>
        </w:rPr>
        <w:t xml:space="preserve">  |         |         |</w:t>
      </w:r>
    </w:p>
    <w:p>
      <w:pPr>
        <w:spacing w:after="0"/>
      </w:pPr>
      <w:r>
        <w:rPr>
          <w:rFonts w:ascii="Consolas" w:cs="Consolas" w:eastAsia="Consolas" w:hAnsi="Consolas"/>
          <w:color w:val="0B0F1A"/>
          <w:sz w:val="19"/>
          <w:szCs w:val="19"/>
        </w:rPr>
        <w:t xml:space="preserve">US Node   EU Node   Asia Node</w:t>
      </w:r>
    </w:p>
    <w:p>
      <w:pPr>
        <w:spacing w:after="0"/>
      </w:pPr>
      <w:r>
        <w:rPr>
          <w:rFonts w:ascii="Consolas" w:cs="Consolas" w:eastAsia="Consolas" w:hAnsi="Consolas"/>
          <w:color w:val="0B0F1A"/>
          <w:sz w:val="19"/>
          <w:szCs w:val="19"/>
        </w:rPr>
        <w:t xml:space="preserve">  |         |         |</w:t>
      </w:r>
    </w:p>
    <w:p>
      <w:pPr>
        <w:spacing w:after="0"/>
      </w:pPr>
      <w:r>
        <w:rPr>
          <w:rFonts w:ascii="Consolas" w:cs="Consolas" w:eastAsia="Consolas" w:hAnsi="Consolas"/>
          <w:color w:val="0B0F1A"/>
          <w:sz w:val="19"/>
          <w:szCs w:val="19"/>
        </w:rPr>
        <w:t xml:space="preserve">  +------ WireGuard --+</w:t>
      </w:r>
    </w:p>
    <w:p>
      <w:pPr>
        <w:spacing w:after="0"/>
      </w:pPr>
      <w:r>
        <w:rPr>
          <w:rFonts w:ascii="Consolas" w:cs="Consolas" w:eastAsia="Consolas" w:hAnsi="Consolas"/>
          <w:color w:val="0B0F1A"/>
          <w:sz w:val="19"/>
          <w:szCs w:val="19"/>
        </w:rPr>
        <w:t xml:space="preserve">         |</w:t>
      </w:r>
    </w:p>
    <w:p>
      <w:pPr>
        <w:spacing w:after="0"/>
      </w:pPr>
      <w:r>
        <w:rPr>
          <w:rFonts w:ascii="Consolas" w:cs="Consolas" w:eastAsia="Consolas" w:hAnsi="Consolas"/>
          <w:color w:val="0B0F1A"/>
          <w:sz w:val="19"/>
          <w:szCs w:val="19"/>
        </w:rPr>
        <w:t xml:space="preserve">      Internet</w:t>
      </w:r>
    </w:p>
    <w:p>
      <w:pPr>
        <w:pStyle w:val="Heading1"/>
        <w:spacing w:after="200" w:before="400"/>
      </w:pPr>
      <w:r>
        <w:rPr>
          <w:rFonts w:ascii="Calibri" w:cs="Calibri" w:eastAsia="Calibri" w:hAnsi="Calibri"/>
          <w:b/>
          <w:bCs/>
          <w:color w:val="0B0F1A"/>
          <w:sz w:val="30"/>
          <w:szCs w:val="30"/>
        </w:rPr>
        <w:t xml:space="preserve">3. Recommended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Layer</w:t>
            </w:r>
          </w:p>
        </w:tc>
        <w:tc>
          <w:tcPr>
            <w:tcW w:type="dxa" w:w="69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Recommendation</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Infrastructure</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DigitalOcean Project; Terraform preferred</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VPN Nodes</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DigitalOcean Droplets, Ubuntu LTS, WireGuard, nftables, monitoring</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Frontend</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Next.js + TypeScript</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Backend</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Node.js + TypeScript</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Database</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PostgreSQL</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Payments</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Stripe Checkout + verified webhooks</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Deployment</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DigitalOcean App Platform</w:t>
            </w:r>
          </w:p>
        </w:tc>
      </w:tr>
    </w:tbl>
    <w:p>
      <w:pPr>
        <w:pStyle w:val="Heading1"/>
        <w:spacing w:after="200" w:before="400"/>
      </w:pPr>
      <w:r>
        <w:rPr>
          <w:rFonts w:ascii="Calibri" w:cs="Calibri" w:eastAsia="Calibri" w:hAnsi="Calibri"/>
          <w:b/>
          <w:bCs/>
          <w:color w:val="0B0F1A"/>
          <w:sz w:val="30"/>
          <w:szCs w:val="30"/>
        </w:rPr>
        <w:t xml:space="preserve">4. Core Domain Model</w:t>
      </w:r>
    </w:p>
    <w:p>
      <w:pPr>
        <w:spacing w:after="0"/>
      </w:pPr>
      <w:r>
        <w:rPr>
          <w:rFonts w:ascii="Consolas" w:cs="Consolas" w:eastAsia="Consolas" w:hAnsi="Consolas"/>
          <w:color w:val="0B0F1A"/>
          <w:sz w:val="19"/>
          <w:szCs w:val="19"/>
        </w:rPr>
        <w:t xml:space="preserve">User: id, email, email_verified, status, created_at, updated_at</w:t>
      </w:r>
    </w:p>
    <w:p>
      <w:pPr>
        <w:spacing w:after="0"/>
      </w:pPr>
      <w:r>
        <w:rPr>
          <w:rFonts w:ascii="Consolas" w:cs="Consolas" w:eastAsia="Consolas" w:hAnsi="Consolas"/>
          <w:color w:val="0B0F1A"/>
          <w:sz w:val="19"/>
          <w:szCs w:val="19"/>
        </w:rPr>
        <w:t xml:space="preserve">Wallet: id, user_id, balance, created_at, updated_at</w:t>
      </w:r>
    </w:p>
    <w:p>
      <w:pPr>
        <w:spacing w:after="0"/>
      </w:pPr>
      <w:r>
        <w:rPr>
          <w:rFonts w:ascii="Consolas" w:cs="Consolas" w:eastAsia="Consolas" w:hAnsi="Consolas"/>
          <w:color w:val="0B0F1A"/>
          <w:sz w:val="19"/>
          <w:szCs w:val="19"/>
        </w:rPr>
        <w:t xml:space="preserve">WalletTransaction: id, wallet_id, type, amount, balance_before, balance_after,</w:t>
      </w:r>
    </w:p>
    <w:p>
      <w:pPr>
        <w:spacing w:after="0"/>
      </w:pPr>
      <w:r>
        <w:rPr>
          <w:rFonts w:ascii="Consolas" w:cs="Consolas" w:eastAsia="Consolas" w:hAnsi="Consolas"/>
          <w:color w:val="0B0F1A"/>
          <w:sz w:val="19"/>
          <w:szCs w:val="19"/>
        </w:rPr>
        <w:t xml:space="preserve">  reference_type, reference_id, created_at, metadata</w:t>
      </w:r>
    </w:p>
    <w:p>
      <w:pPr>
        <w:spacing w:after="0"/>
      </w:pPr>
      <w:r>
        <w:rPr>
          <w:rFonts w:ascii="Consolas" w:cs="Consolas" w:eastAsia="Consolas" w:hAnsi="Consolas"/>
          <w:color w:val="0B0F1A"/>
          <w:sz w:val="19"/>
          <w:szCs w:val="19"/>
        </w:rPr>
        <w:t xml:space="preserve">Product: id, name, vpn_days, price, currency, stripe_price_id, active</w:t>
      </w:r>
    </w:p>
    <w:p>
      <w:pPr>
        <w:spacing w:after="0"/>
      </w:pPr>
      <w:r>
        <w:rPr>
          <w:rFonts w:ascii="Consolas" w:cs="Consolas" w:eastAsia="Consolas" w:hAnsi="Consolas"/>
          <w:color w:val="0B0F1A"/>
          <w:sz w:val="19"/>
          <w:szCs w:val="19"/>
        </w:rPr>
        <w:t xml:space="preserve">Purchase: id, user_id, product_id, payment identifiers, amount, status</w:t>
      </w:r>
    </w:p>
    <w:p>
      <w:pPr>
        <w:spacing w:after="0"/>
      </w:pPr>
      <w:r>
        <w:rPr>
          <w:rFonts w:ascii="Consolas" w:cs="Consolas" w:eastAsia="Consolas" w:hAnsi="Consolas"/>
          <w:color w:val="0B0F1A"/>
          <w:sz w:val="19"/>
          <w:szCs w:val="19"/>
        </w:rPr>
        <w:t xml:space="preserve">Region: id, code, name, country, city, active, sort_order</w:t>
      </w:r>
    </w:p>
    <w:p>
      <w:pPr>
        <w:spacing w:after="0"/>
      </w:pPr>
      <w:r>
        <w:rPr>
          <w:rFonts w:ascii="Consolas" w:cs="Consolas" w:eastAsia="Consolas" w:hAnsi="Consolas"/>
          <w:color w:val="0B0F1A"/>
          <w:sz w:val="19"/>
          <w:szCs w:val="19"/>
        </w:rPr>
        <w:t xml:space="preserve">VPNNode: id, region_id, hostname, public_ip, public_key, status, capacity</w:t>
      </w:r>
    </w:p>
    <w:p>
      <w:pPr>
        <w:spacing w:after="0"/>
      </w:pPr>
      <w:r>
        <w:rPr>
          <w:rFonts w:ascii="Consolas" w:cs="Consolas" w:eastAsia="Consolas" w:hAnsi="Consolas"/>
          <w:color w:val="0B0F1A"/>
          <w:sz w:val="19"/>
          <w:szCs w:val="19"/>
        </w:rPr>
        <w:t xml:space="preserve">Device: id, user_id, name, public_key, status, last_connected_at</w:t>
      </w:r>
    </w:p>
    <w:p>
      <w:pPr>
        <w:spacing w:after="0"/>
      </w:pPr>
      <w:r>
        <w:rPr>
          <w:rFonts w:ascii="Consolas" w:cs="Consolas" w:eastAsia="Consolas" w:hAnsi="Consolas"/>
          <w:color w:val="0B0F1A"/>
          <w:sz w:val="19"/>
          <w:szCs w:val="19"/>
        </w:rPr>
        <w:t xml:space="preserve">UsageWindow: id, user_id, starts_at, ends_at, wallet_transaction_id, status</w:t>
      </w:r>
    </w:p>
    <w:p>
      <w:pPr>
        <w:spacing w:after="140"/>
      </w:pPr>
      <w:r>
        <w:rPr>
          <w:rFonts w:ascii="Calibri" w:cs="Calibri" w:eastAsia="Calibri" w:hAnsi="Calibri"/>
          <w:i w:val="false"/>
          <w:iCs w:val="false"/>
          <w:color w:val="0B0F1A"/>
          <w:sz w:val="21"/>
          <w:szCs w:val="21"/>
        </w:rPr>
        <w:t xml:space="preserve">Wallet modifications must be backed by an immutable ledger. Transaction types: PURCHASE, USAGE, REFUND, ADMIN_ADJUSTMENT, PROMOTIONAL, REVERSAL.</w:t>
      </w:r>
    </w:p>
    <w:p>
      <w:pPr>
        <w:pStyle w:val="Heading1"/>
        <w:spacing w:after="200" w:before="400"/>
      </w:pPr>
      <w:r>
        <w:rPr>
          <w:rFonts w:ascii="Calibri" w:cs="Calibri" w:eastAsia="Calibri" w:hAnsi="Calibri"/>
          <w:b/>
          <w:bCs/>
          <w:color w:val="0B0F1A"/>
          <w:sz w:val="30"/>
          <w:szCs w:val="30"/>
        </w:rPr>
        <w:t xml:space="preserve">5. Authentication</w:t>
      </w:r>
    </w:p>
    <w:p>
      <w:pPr>
        <w:spacing w:after="140"/>
      </w:pPr>
      <w:r>
        <w:rPr>
          <w:rFonts w:ascii="Calibri" w:cs="Calibri" w:eastAsia="Calibri" w:hAnsi="Calibri"/>
          <w:i w:val="false"/>
          <w:iCs w:val="false"/>
          <w:color w:val="0B0F1A"/>
          <w:sz w:val="21"/>
          <w:szCs w:val="21"/>
        </w:rPr>
        <w:t xml:space="preserve">Use passwordless email authentication for MVP. Tokens must be short-lived and single-use. Include email verification, rate limiting, session expiration, and logout.</w:t>
      </w:r>
    </w:p>
    <w:p>
      <w:pPr>
        <w:pStyle w:val="Heading1"/>
        <w:spacing w:after="200" w:before="400"/>
      </w:pPr>
      <w:r>
        <w:rPr>
          <w:rFonts w:ascii="Calibri" w:cs="Calibri" w:eastAsia="Calibri" w:hAnsi="Calibri"/>
          <w:b/>
          <w:bCs/>
          <w:color w:val="0B0F1A"/>
          <w:sz w:val="30"/>
          <w:szCs w:val="30"/>
        </w:rPr>
        <w:t xml:space="preserve">6. Checkout and Entitlement</w:t>
      </w:r>
    </w:p>
    <w:p>
      <w:pPr>
        <w:spacing w:after="0"/>
      </w:pPr>
      <w:r>
        <w:rPr>
          <w:rFonts w:ascii="Consolas" w:cs="Consolas" w:eastAsia="Consolas" w:hAnsi="Consolas"/>
          <w:color w:val="0B0F1A"/>
          <w:sz w:val="19"/>
          <w:szCs w:val="19"/>
        </w:rPr>
        <w:t xml:space="preserve">Product → Authenticated User → Stripe Checkout → Payment → Verified Webhook → Purchase → Wallet Credit</w:t>
      </w:r>
    </w:p>
    <w:p>
      <w:pPr>
        <w:spacing w:after="140"/>
      </w:pPr>
      <w:r>
        <w:rPr>
          <w:rFonts w:ascii="Calibri" w:cs="Calibri" w:eastAsia="Calibri" w:hAnsi="Calibri"/>
          <w:i w:val="false"/>
          <w:iCs w:val="false"/>
          <w:color w:val="0B0F1A"/>
          <w:sz w:val="21"/>
          <w:szCs w:val="21"/>
        </w:rPr>
        <w:t xml:space="preserve">Critical: the browser redirect after payment must never credit the wallet. Only a verified Stripe webhook creates entitlement. Webhook processing must be idempotent.</w:t>
      </w:r>
    </w:p>
    <w:p>
      <w:pPr>
        <w:pStyle w:val="Heading1"/>
        <w:spacing w:after="200" w:before="400"/>
      </w:pPr>
      <w:r>
        <w:rPr>
          <w:rFonts w:ascii="Calibri" w:cs="Calibri" w:eastAsia="Calibri" w:hAnsi="Calibri"/>
          <w:b/>
          <w:bCs/>
          <w:color w:val="0B0F1A"/>
          <w:sz w:val="30"/>
          <w:szCs w:val="30"/>
        </w:rPr>
        <w:t xml:space="preserve">7. VPN Provisioning</w:t>
      </w:r>
    </w:p>
    <w:p>
      <w:pPr>
        <w:pStyle w:val="ListParagraph"/>
        <w:numPr>
          <w:ilvl w:val="0"/>
          <w:numId w:val="2"/>
        </w:numPr>
        <w:spacing w:after="60"/>
      </w:pPr>
      <w:r>
        <w:rPr>
          <w:rFonts w:ascii="Calibri" w:cs="Calibri" w:eastAsia="Calibri" w:hAnsi="Calibri"/>
          <w:color w:val="0B0F1A"/>
          <w:sz w:val="21"/>
          <w:szCs w:val="21"/>
        </w:rPr>
        <w:t xml:space="preserve">Customer selects an active region.</w:t>
      </w:r>
    </w:p>
    <w:p>
      <w:pPr>
        <w:pStyle w:val="ListParagraph"/>
        <w:numPr>
          <w:ilvl w:val="0"/>
          <w:numId w:val="2"/>
        </w:numPr>
        <w:spacing w:after="60"/>
      </w:pPr>
      <w:r>
        <w:rPr>
          <w:rFonts w:ascii="Calibri" w:cs="Calibri" w:eastAsia="Calibri" w:hAnsi="Calibri"/>
          <w:color w:val="0B0F1A"/>
          <w:sz w:val="21"/>
          <w:szCs w:val="21"/>
        </w:rPr>
        <w:t xml:space="preserve">Backend selects a healthy node with available capacity.</w:t>
      </w:r>
    </w:p>
    <w:p>
      <w:pPr>
        <w:pStyle w:val="ListParagraph"/>
        <w:numPr>
          <w:ilvl w:val="0"/>
          <w:numId w:val="2"/>
        </w:numPr>
        <w:spacing w:after="60"/>
      </w:pPr>
      <w:r>
        <w:rPr>
          <w:rFonts w:ascii="Calibri" w:cs="Calibri" w:eastAsia="Calibri" w:hAnsi="Calibri"/>
          <w:color w:val="0B0F1A"/>
          <w:sz w:val="21"/>
          <w:szCs w:val="21"/>
        </w:rPr>
        <w:t xml:space="preserve">Allocate an internal VPN address.</w:t>
      </w:r>
    </w:p>
    <w:p>
      <w:pPr>
        <w:pStyle w:val="ListParagraph"/>
        <w:numPr>
          <w:ilvl w:val="0"/>
          <w:numId w:val="2"/>
        </w:numPr>
        <w:spacing w:after="60"/>
      </w:pPr>
      <w:r>
        <w:rPr>
          <w:rFonts w:ascii="Calibri" w:cs="Calibri" w:eastAsia="Calibri" w:hAnsi="Calibri"/>
          <w:color w:val="0B0F1A"/>
          <w:sz w:val="21"/>
          <w:szCs w:val="21"/>
        </w:rPr>
        <w:t xml:space="preserve">Register the customer’s WireGuard public key.</w:t>
      </w:r>
    </w:p>
    <w:p>
      <w:pPr>
        <w:pStyle w:val="ListParagraph"/>
        <w:numPr>
          <w:ilvl w:val="0"/>
          <w:numId w:val="2"/>
        </w:numPr>
        <w:spacing w:after="60"/>
      </w:pPr>
      <w:r>
        <w:rPr>
          <w:rFonts w:ascii="Calibri" w:cs="Calibri" w:eastAsia="Calibri" w:hAnsi="Calibri"/>
          <w:color w:val="0B0F1A"/>
          <w:sz w:val="21"/>
          <w:szCs w:val="21"/>
        </w:rPr>
        <w:t xml:space="preserve">Create the peer and return the configuration/QR code.</w:t>
      </w:r>
    </w:p>
    <w:p>
      <w:pPr>
        <w:pStyle w:val="ListParagraph"/>
        <w:numPr>
          <w:ilvl w:val="0"/>
          <w:numId w:val="2"/>
        </w:numPr>
        <w:spacing w:after="60"/>
      </w:pPr>
      <w:r>
        <w:rPr>
          <w:rFonts w:ascii="Calibri" w:cs="Calibri" w:eastAsia="Calibri" w:hAnsi="Calibri"/>
          <w:color w:val="0B0F1A"/>
          <w:sz w:val="21"/>
          <w:szCs w:val="21"/>
        </w:rPr>
        <w:t xml:space="preserve">Do not write WireGuard private keys or secrets to application logs.</w:t>
      </w:r>
    </w:p>
    <w:p>
      <w:pPr>
        <w:spacing w:after="140"/>
      </w:pPr>
      <w:r>
        <w:rPr>
          <w:rFonts w:ascii="Calibri" w:cs="Calibri" w:eastAsia="Calibri" w:hAnsi="Calibri"/>
          <w:i w:val="false"/>
          <w:iCs w:val="false"/>
          <w:color w:val="0B0F1A"/>
          <w:sz w:val="21"/>
          <w:szCs w:val="21"/>
        </w:rPr>
        <w:t xml:space="preserve">Private keys should be generated client-side whenever practical.</w:t>
      </w:r>
    </w:p>
    <w:p>
      <w:pPr>
        <w:pStyle w:val="Heading1"/>
        <w:spacing w:after="200" w:before="400"/>
      </w:pPr>
      <w:r>
        <w:rPr>
          <w:rFonts w:ascii="Calibri" w:cs="Calibri" w:eastAsia="Calibri" w:hAnsi="Calibri"/>
          <w:b/>
          <w:bCs/>
          <w:color w:val="0B0F1A"/>
          <w:sz w:val="30"/>
          <w:szCs w:val="30"/>
        </w:rPr>
        <w:t xml:space="preserve">8. Usage and Credit Activation</w:t>
      </w:r>
    </w:p>
    <w:p>
      <w:pPr>
        <w:spacing w:after="140"/>
      </w:pPr>
      <w:r>
        <w:rPr>
          <w:rFonts w:ascii="Calibri" w:cs="Calibri" w:eastAsia="Calibri" w:hAnsi="Calibri"/>
          <w:i w:val="false"/>
          <w:iCs w:val="false"/>
          <w:color w:val="0B0F1A"/>
          <w:sz w:val="21"/>
          <w:szCs w:val="21"/>
        </w:rPr>
        <w:t xml:space="preserve">Credits are not consumed on purchase, configuration generation, QR display, or region selection. The first qualifying VPN usage starts a 24-hour usage window and atomically creates one USAGE −1 wallet transaction.</w:t>
      </w:r>
    </w:p>
    <w:p>
      <w:pPr>
        <w:spacing w:after="140"/>
      </w:pPr>
      <w:r>
        <w:rPr>
          <w:rFonts w:ascii="Calibri" w:cs="Calibri" w:eastAsia="Calibri" w:hAnsi="Calibri"/>
          <w:i w:val="false"/>
          <w:iCs w:val="false"/>
          <w:color w:val="0B0F1A"/>
          <w:sz w:val="21"/>
          <w:szCs w:val="21"/>
        </w:rPr>
        <w:t xml:space="preserve">While the window is active, permitted devices may reconnect and switch regions without consuming another credit.</w:t>
      </w:r>
    </w:p>
    <w:p>
      <w:pPr>
        <w:pStyle w:val="Heading1"/>
        <w:spacing w:after="200" w:before="400"/>
      </w:pPr>
      <w:r>
        <w:rPr>
          <w:rFonts w:ascii="Calibri" w:cs="Calibri" w:eastAsia="Calibri" w:hAnsi="Calibri"/>
          <w:b/>
          <w:bCs/>
          <w:color w:val="0B0F1A"/>
          <w:sz w:val="30"/>
          <w:szCs w:val="30"/>
        </w:rPr>
        <w:t xml:space="preserve">9. Concurrency Requirement</w:t>
      </w:r>
    </w:p>
    <w:p>
      <w:pPr>
        <w:spacing w:after="140"/>
      </w:pPr>
      <w:r>
        <w:rPr>
          <w:rFonts w:ascii="Calibri" w:cs="Calibri" w:eastAsia="Calibri" w:hAnsi="Calibri"/>
          <w:i w:val="false"/>
          <w:iCs w:val="false"/>
          <w:color w:val="0B0F1A"/>
          <w:sz w:val="21"/>
          <w:szCs w:val="21"/>
        </w:rPr>
        <w:t xml:space="preserve">Credit consumption must be atomic. If a customer has one credit and two devices connect simultaneously, the system must create only one applicable usage window and must never produce a negative balance.</w:t>
      </w:r>
    </w:p>
    <w:p>
      <w:pPr>
        <w:spacing w:after="140"/>
      </w:pPr>
      <w:r>
        <w:rPr>
          <w:rFonts w:ascii="Calibri" w:cs="Calibri" w:eastAsia="Calibri" w:hAnsi="Calibri"/>
          <w:i w:val="false"/>
          <w:iCs w:val="false"/>
          <w:color w:val="0B0F1A"/>
          <w:sz w:val="21"/>
          <w:szCs w:val="21"/>
        </w:rPr>
        <w:t xml:space="preserve">Use database transactions, row locking/equivalent, idempotency, and unique active-window constraints.</w:t>
      </w:r>
    </w:p>
    <w:p>
      <w:pPr>
        <w:pStyle w:val="Heading1"/>
        <w:spacing w:after="200" w:before="400"/>
      </w:pPr>
      <w:r>
        <w:rPr>
          <w:rFonts w:ascii="Calibri" w:cs="Calibri" w:eastAsia="Calibri" w:hAnsi="Calibri"/>
          <w:b/>
          <w:bCs/>
          <w:color w:val="0B0F1A"/>
          <w:sz w:val="30"/>
          <w:szCs w:val="30"/>
        </w:rPr>
        <w:t xml:space="preserve">10. Zero Balance Behavior</w:t>
      </w:r>
    </w:p>
    <w:p>
      <w:pPr>
        <w:spacing w:after="140"/>
      </w:pPr>
      <w:r>
        <w:rPr>
          <w:rFonts w:ascii="Calibri" w:cs="Calibri" w:eastAsia="Calibri" w:hAnsi="Calibri"/>
          <w:i w:val="false"/>
          <w:iCs w:val="false"/>
          <w:color w:val="0B0F1A"/>
          <w:sz w:val="21"/>
          <w:szCs w:val="21"/>
        </w:rPr>
        <w:t xml:space="preserve">If the wallet balance is zero and there is no active usage window, new paid VPN usage must be denied. Existing configurations may remain installed, but authorization must prevent a new usage window. The customer sees a clear Buy More Days CTA.</w:t>
      </w:r>
    </w:p>
    <w:p>
      <w:pPr>
        <w:pStyle w:val="Heading1"/>
        <w:spacing w:after="200" w:before="400"/>
      </w:pPr>
      <w:r>
        <w:rPr>
          <w:rFonts w:ascii="Calibri" w:cs="Calibri" w:eastAsia="Calibri" w:hAnsi="Calibri"/>
          <w:b/>
          <w:bCs/>
          <w:color w:val="0B0F1A"/>
          <w:sz w:val="30"/>
          <w:szCs w:val="30"/>
        </w:rPr>
        <w:t xml:space="preserve">11. Customer Dashboard</w:t>
      </w:r>
    </w:p>
    <w:p>
      <w:pPr>
        <w:pStyle w:val="ListParagraph"/>
        <w:numPr>
          <w:ilvl w:val="0"/>
          <w:numId w:val="2"/>
        </w:numPr>
        <w:spacing w:after="60"/>
      </w:pPr>
      <w:r>
        <w:rPr>
          <w:rFonts w:ascii="Calibri" w:cs="Calibri" w:eastAsia="Calibri" w:hAnsi="Calibri"/>
          <w:color w:val="0B0F1A"/>
          <w:sz w:val="21"/>
          <w:szCs w:val="21"/>
        </w:rPr>
        <w:t xml:space="preserve">VPN Days remaining.</w:t>
      </w:r>
    </w:p>
    <w:p>
      <w:pPr>
        <w:pStyle w:val="ListParagraph"/>
        <w:numPr>
          <w:ilvl w:val="0"/>
          <w:numId w:val="2"/>
        </w:numPr>
        <w:spacing w:after="60"/>
      </w:pPr>
      <w:r>
        <w:rPr>
          <w:rFonts w:ascii="Calibri" w:cs="Calibri" w:eastAsia="Calibri" w:hAnsi="Calibri"/>
          <w:color w:val="0B0F1A"/>
          <w:sz w:val="21"/>
          <w:szCs w:val="21"/>
        </w:rPr>
        <w:t xml:space="preserve">VPN status and active-window expiration.</w:t>
      </w:r>
    </w:p>
    <w:p>
      <w:pPr>
        <w:pStyle w:val="ListParagraph"/>
        <w:numPr>
          <w:ilvl w:val="0"/>
          <w:numId w:val="2"/>
        </w:numPr>
        <w:spacing w:after="60"/>
      </w:pPr>
      <w:r>
        <w:rPr>
          <w:rFonts w:ascii="Calibri" w:cs="Calibri" w:eastAsia="Calibri" w:hAnsi="Calibri"/>
          <w:color w:val="0B0F1A"/>
          <w:sz w:val="21"/>
          <w:szCs w:val="21"/>
        </w:rPr>
        <w:t xml:space="preserve">Selected region.</w:t>
      </w:r>
    </w:p>
    <w:p>
      <w:pPr>
        <w:pStyle w:val="ListParagraph"/>
        <w:numPr>
          <w:ilvl w:val="0"/>
          <w:numId w:val="2"/>
        </w:numPr>
        <w:spacing w:after="60"/>
      </w:pPr>
      <w:r>
        <w:rPr>
          <w:rFonts w:ascii="Calibri" w:cs="Calibri" w:eastAsia="Calibri" w:hAnsi="Calibri"/>
          <w:color w:val="0B0F1A"/>
          <w:sz w:val="21"/>
          <w:szCs w:val="21"/>
        </w:rPr>
        <w:t xml:space="preserve">Devices.</w:t>
      </w:r>
    </w:p>
    <w:p>
      <w:pPr>
        <w:pStyle w:val="ListParagraph"/>
        <w:numPr>
          <w:ilvl w:val="0"/>
          <w:numId w:val="2"/>
        </w:numPr>
        <w:spacing w:after="60"/>
      </w:pPr>
      <w:r>
        <w:rPr>
          <w:rFonts w:ascii="Calibri" w:cs="Calibri" w:eastAsia="Calibri" w:hAnsi="Calibri"/>
          <w:color w:val="0B0F1A"/>
          <w:sz w:val="21"/>
          <w:szCs w:val="21"/>
        </w:rPr>
        <w:t xml:space="preserve">Add/remove device.</w:t>
      </w:r>
    </w:p>
    <w:p>
      <w:pPr>
        <w:pStyle w:val="ListParagraph"/>
        <w:numPr>
          <w:ilvl w:val="0"/>
          <w:numId w:val="2"/>
        </w:numPr>
        <w:spacing w:after="60"/>
      </w:pPr>
      <w:r>
        <w:rPr>
          <w:rFonts w:ascii="Calibri" w:cs="Calibri" w:eastAsia="Calibri" w:hAnsi="Calibri"/>
          <w:color w:val="0B0F1A"/>
          <w:sz w:val="21"/>
          <w:szCs w:val="21"/>
        </w:rPr>
        <w:t xml:space="preserve">Change region.</w:t>
      </w:r>
    </w:p>
    <w:p>
      <w:pPr>
        <w:pStyle w:val="ListParagraph"/>
        <w:numPr>
          <w:ilvl w:val="0"/>
          <w:numId w:val="2"/>
        </w:numPr>
        <w:spacing w:after="60"/>
      </w:pPr>
      <w:r>
        <w:rPr>
          <w:rFonts w:ascii="Calibri" w:cs="Calibri" w:eastAsia="Calibri" w:hAnsi="Calibri"/>
          <w:color w:val="0B0F1A"/>
          <w:sz w:val="21"/>
          <w:szCs w:val="21"/>
        </w:rPr>
        <w:t xml:space="preserve">Buy more days.</w:t>
      </w:r>
    </w:p>
    <w:p>
      <w:pPr>
        <w:pStyle w:val="Heading1"/>
        <w:spacing w:after="200" w:before="400"/>
      </w:pPr>
      <w:r>
        <w:rPr>
          <w:rFonts w:ascii="Calibri" w:cs="Calibri" w:eastAsia="Calibri" w:hAnsi="Calibri"/>
          <w:b/>
          <w:bCs/>
          <w:color w:val="0B0F1A"/>
          <w:sz w:val="30"/>
          <w:szCs w:val="30"/>
        </w:rPr>
        <w:t xml:space="preserve">12. Device Policy</w:t>
      </w:r>
    </w:p>
    <w:p>
      <w:pPr>
        <w:spacing w:after="140"/>
      </w:pPr>
      <w:r>
        <w:rPr>
          <w:rFonts w:ascii="Calibri" w:cs="Calibri" w:eastAsia="Calibri" w:hAnsi="Calibri"/>
          <w:i w:val="false"/>
          <w:iCs w:val="false"/>
          <w:color w:val="0B0F1A"/>
          <w:sz w:val="21"/>
          <w:szCs w:val="21"/>
        </w:rPr>
        <w:t xml:space="preserve">MVP recommendation: maximum three devices per user, configurable server-side. Device revocation must immediately remove authorization/peer access.</w:t>
      </w:r>
    </w:p>
    <w:p>
      <w:pPr>
        <w:pStyle w:val="Heading1"/>
        <w:spacing w:after="200" w:before="400"/>
      </w:pPr>
      <w:r>
        <w:rPr>
          <w:rFonts w:ascii="Calibri" w:cs="Calibri" w:eastAsia="Calibri" w:hAnsi="Calibri"/>
          <w:b/>
          <w:bCs/>
          <w:color w:val="0B0F1A"/>
          <w:sz w:val="30"/>
          <w:szCs w:val="30"/>
        </w:rPr>
        <w:t xml:space="preserve">13. Fair-Use / Bandwidth</w:t>
      </w:r>
    </w:p>
    <w:p>
      <w:pPr>
        <w:spacing w:after="140"/>
      </w:pPr>
      <w:r>
        <w:rPr>
          <w:rFonts w:ascii="Calibri" w:cs="Calibri" w:eastAsia="Calibri" w:hAnsi="Calibri"/>
          <w:i w:val="false"/>
          <w:iCs w:val="false"/>
          <w:color w:val="0B0F1A"/>
          <w:sz w:val="21"/>
          <w:szCs w:val="21"/>
        </w:rPr>
        <w:t xml:space="preserve">Do not launch with uncontrolled unlimited usage. Start with a configurable allowance such as 10 GB per VPN Day. Track aggregate uploaded/downloaded bytes without retaining browsing destinations.</w:t>
      </w:r>
    </w:p>
    <w:p>
      <w:pPr>
        <w:spacing w:after="140"/>
      </w:pPr>
      <w:r>
        <w:rPr>
          <w:rFonts w:ascii="Calibri" w:cs="Calibri" w:eastAsia="Calibri" w:hAnsi="Calibri"/>
          <w:i w:val="false"/>
          <w:iCs w:val="false"/>
          <w:color w:val="0B0F1A"/>
          <w:sz w:val="21"/>
          <w:szCs w:val="21"/>
        </w:rPr>
        <w:t xml:space="preserve">At 80%, warn the customer. At 100%, require explicit confirmation before consuming another VPN Day for additional allowance. Never silently burn multiple credits.</w:t>
      </w:r>
    </w:p>
    <w:p>
      <w:pPr>
        <w:pStyle w:val="Heading1"/>
        <w:spacing w:after="200" w:before="400"/>
      </w:pPr>
      <w:r>
        <w:rPr>
          <w:rFonts w:ascii="Calibri" w:cs="Calibri" w:eastAsia="Calibri" w:hAnsi="Calibri"/>
          <w:b/>
          <w:bCs/>
          <w:color w:val="0B0F1A"/>
          <w:sz w:val="30"/>
          <w:szCs w:val="30"/>
        </w:rPr>
        <w:t xml:space="preserve">14. Privacy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Avoid intentionally retaining</w:t>
            </w:r>
          </w:p>
        </w:tc>
        <w:tc>
          <w:tcPr>
            <w:tcW w:type="dxa" w:w="475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Operational data that may be retained</w:t>
            </w:r>
          </w:p>
        </w:tc>
      </w:tr>
      <w:tr>
        <w:tc>
          <w:tcPr>
            <w:tcW w:type="dxa" w:w="475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Websites visited; DNS history; HTTP requests; packet contents; browsing history</w:t>
            </w:r>
          </w:p>
        </w:tc>
        <w:tc>
          <w:tcPr>
            <w:tcW w:type="dxa" w:w="475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Account info; node info; device public key; usage-window timestamps; aggregate bandwidth totals</w:t>
            </w:r>
          </w:p>
        </w:tc>
      </w:tr>
    </w:tbl>
    <w:p>
      <w:pPr>
        <w:spacing w:after="140"/>
      </w:pPr>
      <w:r>
        <w:rPr>
          <w:rFonts w:ascii="Calibri" w:cs="Calibri" w:eastAsia="Calibri" w:hAnsi="Calibri"/>
          <w:i w:val="false"/>
          <w:iCs w:val="false"/>
          <w:color w:val="0B0F1A"/>
          <w:sz w:val="21"/>
          <w:szCs w:val="21"/>
        </w:rPr>
        <w:t xml:space="preserve">Retention periods must be defined before launch. Do not market ‘no logs’ unless the architecture, operating procedures, and vendors genuinely support that statement.</w:t>
      </w:r>
    </w:p>
    <w:p>
      <w:pPr>
        <w:pStyle w:val="Heading1"/>
        <w:spacing w:after="200" w:before="400"/>
      </w:pPr>
      <w:r>
        <w:rPr>
          <w:rFonts w:ascii="Calibri" w:cs="Calibri" w:eastAsia="Calibri" w:hAnsi="Calibri"/>
          <w:b/>
          <w:bCs/>
          <w:color w:val="0B0F1A"/>
          <w:sz w:val="30"/>
          <w:szCs w:val="30"/>
        </w:rPr>
        <w:t xml:space="preserve">15. Security Requirements</w:t>
      </w:r>
    </w:p>
    <w:p>
      <w:pPr>
        <w:pStyle w:val="ListParagraph"/>
        <w:numPr>
          <w:ilvl w:val="0"/>
          <w:numId w:val="2"/>
        </w:numPr>
        <w:spacing w:after="60"/>
      </w:pPr>
      <w:r>
        <w:rPr>
          <w:rFonts w:ascii="Calibri" w:cs="Calibri" w:eastAsia="Calibri" w:hAnsi="Calibri"/>
          <w:color w:val="0B0F1A"/>
          <w:sz w:val="21"/>
          <w:szCs w:val="21"/>
        </w:rPr>
        <w:t xml:space="preserve">TLS everywhere; secrets outside source control.</w:t>
      </w:r>
    </w:p>
    <w:p>
      <w:pPr>
        <w:pStyle w:val="ListParagraph"/>
        <w:numPr>
          <w:ilvl w:val="0"/>
          <w:numId w:val="2"/>
        </w:numPr>
        <w:spacing w:after="60"/>
      </w:pPr>
      <w:r>
        <w:rPr>
          <w:rFonts w:ascii="Calibri" w:cs="Calibri" w:eastAsia="Calibri" w:hAnsi="Calibri"/>
          <w:color w:val="0B0F1A"/>
          <w:sz w:val="21"/>
          <w:szCs w:val="21"/>
        </w:rPr>
        <w:t xml:space="preserve">Stripe webhook signature validation.</w:t>
      </w:r>
    </w:p>
    <w:p>
      <w:pPr>
        <w:pStyle w:val="ListParagraph"/>
        <w:numPr>
          <w:ilvl w:val="0"/>
          <w:numId w:val="2"/>
        </w:numPr>
        <w:spacing w:after="60"/>
      </w:pPr>
      <w:r>
        <w:rPr>
          <w:rFonts w:ascii="Calibri" w:cs="Calibri" w:eastAsia="Calibri" w:hAnsi="Calibri"/>
          <w:color w:val="0B0F1A"/>
          <w:sz w:val="21"/>
          <w:szCs w:val="21"/>
        </w:rPr>
        <w:t xml:space="preserve">API rate limiting and least-privilege credentials.</w:t>
      </w:r>
    </w:p>
    <w:p>
      <w:pPr>
        <w:pStyle w:val="ListParagraph"/>
        <w:numPr>
          <w:ilvl w:val="0"/>
          <w:numId w:val="2"/>
        </w:numPr>
        <w:spacing w:after="60"/>
      </w:pPr>
      <w:r>
        <w:rPr>
          <w:rFonts w:ascii="Calibri" w:cs="Calibri" w:eastAsia="Calibri" w:hAnsi="Calibri"/>
          <w:color w:val="0B0F1A"/>
          <w:sz w:val="21"/>
          <w:szCs w:val="21"/>
        </w:rPr>
        <w:t xml:space="preserve">SSH key authentication; root password login disabled.</w:t>
      </w:r>
    </w:p>
    <w:p>
      <w:pPr>
        <w:pStyle w:val="ListParagraph"/>
        <w:numPr>
          <w:ilvl w:val="0"/>
          <w:numId w:val="2"/>
        </w:numPr>
        <w:spacing w:after="60"/>
      </w:pPr>
      <w:r>
        <w:rPr>
          <w:rFonts w:ascii="Calibri" w:cs="Calibri" w:eastAsia="Calibri" w:hAnsi="Calibri"/>
          <w:color w:val="0B0F1A"/>
          <w:sz w:val="21"/>
          <w:szCs w:val="21"/>
        </w:rPr>
        <w:t xml:space="preserve">Minimal inbound firewall rules and outbound SMTP restrictions.</w:t>
      </w:r>
    </w:p>
    <w:p>
      <w:pPr>
        <w:pStyle w:val="ListParagraph"/>
        <w:numPr>
          <w:ilvl w:val="0"/>
          <w:numId w:val="2"/>
        </w:numPr>
        <w:spacing w:after="60"/>
      </w:pPr>
      <w:r>
        <w:rPr>
          <w:rFonts w:ascii="Calibri" w:cs="Calibri" w:eastAsia="Calibri" w:hAnsi="Calibri"/>
          <w:color w:val="0B0F1A"/>
          <w:sz w:val="21"/>
          <w:szCs w:val="21"/>
        </w:rPr>
        <w:t xml:space="preserve">Database backups, key rotation, device/customer revocation.</w:t>
      </w:r>
    </w:p>
    <w:p>
      <w:pPr>
        <w:pStyle w:val="ListParagraph"/>
        <w:numPr>
          <w:ilvl w:val="0"/>
          <w:numId w:val="2"/>
        </w:numPr>
        <w:spacing w:after="60"/>
      </w:pPr>
      <w:r>
        <w:rPr>
          <w:rFonts w:ascii="Calibri" w:cs="Calibri" w:eastAsia="Calibri" w:hAnsi="Calibri"/>
          <w:color w:val="0B0F1A"/>
          <w:sz w:val="21"/>
          <w:szCs w:val="21"/>
        </w:rPr>
        <w:t xml:space="preserve">Admin MFA and audit logs for privileged actions.</w:t>
      </w:r>
    </w:p>
    <w:p>
      <w:pPr>
        <w:pStyle w:val="ListParagraph"/>
        <w:numPr>
          <w:ilvl w:val="0"/>
          <w:numId w:val="2"/>
        </w:numPr>
        <w:spacing w:after="60"/>
      </w:pPr>
      <w:r>
        <w:rPr>
          <w:rFonts w:ascii="Calibri" w:cs="Calibri" w:eastAsia="Calibri" w:hAnsi="Calibri"/>
          <w:color w:val="0B0F1A"/>
          <w:sz w:val="21"/>
          <w:szCs w:val="21"/>
        </w:rPr>
        <w:t xml:space="preserve">DigitalOcean API tokens never exposed to clients.</w:t>
      </w:r>
    </w:p>
    <w:p>
      <w:pPr>
        <w:pStyle w:val="Heading1"/>
        <w:spacing w:after="200" w:before="400"/>
      </w:pPr>
      <w:r>
        <w:rPr>
          <w:rFonts w:ascii="Calibri" w:cs="Calibri" w:eastAsia="Calibri" w:hAnsi="Calibri"/>
          <w:b/>
          <w:bCs/>
          <w:color w:val="0B0F1A"/>
          <w:sz w:val="30"/>
          <w:szCs w:val="30"/>
        </w:rPr>
        <w:t xml:space="preserve">16. Abuse Controls</w:t>
      </w:r>
    </w:p>
    <w:p>
      <w:pPr>
        <w:spacing w:after="140"/>
      </w:pPr>
      <w:r>
        <w:rPr>
          <w:rFonts w:ascii="Calibri" w:cs="Calibri" w:eastAsia="Calibri" w:hAnsi="Calibri"/>
          <w:i w:val="false"/>
          <w:iCs w:val="false"/>
          <w:color w:val="0B0F1A"/>
          <w:sz w:val="21"/>
          <w:szCs w:val="21"/>
        </w:rPr>
        <w:t xml:space="preserve">Operations must be able to suspend users, revoke devices/all peers, drain a VPN node, record abuse cases, and apply reasonable connection/provisioning rate limits. Block outbound SMTP port 25 by default.</w:t>
      </w:r>
    </w:p>
    <w:p>
      <w:pPr>
        <w:pStyle w:val="Heading1"/>
        <w:spacing w:after="200" w:before="400"/>
      </w:pPr>
      <w:r>
        <w:rPr>
          <w:rFonts w:ascii="Calibri" w:cs="Calibri" w:eastAsia="Calibri" w:hAnsi="Calibri"/>
          <w:b/>
          <w:bCs/>
          <w:color w:val="0B0F1A"/>
          <w:sz w:val="30"/>
          <w:szCs w:val="30"/>
        </w:rPr>
        <w:t xml:space="preserve">17. Admin Portal</w:t>
      </w:r>
    </w:p>
    <w:p>
      <w:pPr>
        <w:spacing w:after="140"/>
      </w:pPr>
      <w:r>
        <w:rPr>
          <w:rFonts w:ascii="Calibri" w:cs="Calibri" w:eastAsia="Calibri" w:hAnsi="Calibri"/>
          <w:i w:val="false"/>
          <w:iCs w:val="false"/>
          <w:color w:val="0B0F1A"/>
          <w:sz w:val="21"/>
          <w:szCs w:val="21"/>
        </w:rPr>
        <w:t xml:space="preserve">Provide users, purchases, revenue, VPN Days sold/consumed, active usage windows, bandwidth, regions/nodes, abuse, refunds, and wallet-ledger views. Admin actions include suspend/restore user, add/reverse credits, revoke device, and drain/disable node. Every privileged action creates an audit event.</w:t>
      </w:r>
    </w:p>
    <w:p>
      <w:pPr>
        <w:pStyle w:val="Heading1"/>
        <w:spacing w:after="200" w:before="400"/>
      </w:pPr>
      <w:r>
        <w:rPr>
          <w:rFonts w:ascii="Calibri" w:cs="Calibri" w:eastAsia="Calibri" w:hAnsi="Calibri"/>
          <w:b/>
          <w:bCs/>
          <w:color w:val="0B0F1A"/>
          <w:sz w:val="30"/>
          <w:szCs w:val="30"/>
        </w:rPr>
        <w:t xml:space="preserve">18. Monitoring</w:t>
      </w:r>
    </w:p>
    <w:p>
      <w:pPr>
        <w:pStyle w:val="ListParagraph"/>
        <w:numPr>
          <w:ilvl w:val="0"/>
          <w:numId w:val="2"/>
        </w:numPr>
        <w:spacing w:after="60"/>
      </w:pPr>
      <w:r>
        <w:rPr>
          <w:rFonts w:ascii="Calibri" w:cs="Calibri" w:eastAsia="Calibri" w:hAnsi="Calibri"/>
          <w:color w:val="0B0F1A"/>
          <w:sz w:val="21"/>
          <w:szCs w:val="21"/>
        </w:rPr>
        <w:t xml:space="preserve">Node availability, CPU, RAM, disk, network throughput.</w:t>
      </w:r>
    </w:p>
    <w:p>
      <w:pPr>
        <w:pStyle w:val="ListParagraph"/>
        <w:numPr>
          <w:ilvl w:val="0"/>
          <w:numId w:val="2"/>
        </w:numPr>
        <w:spacing w:after="60"/>
      </w:pPr>
      <w:r>
        <w:rPr>
          <w:rFonts w:ascii="Calibri" w:cs="Calibri" w:eastAsia="Calibri" w:hAnsi="Calibri"/>
          <w:color w:val="0B0F1A"/>
          <w:sz w:val="21"/>
          <w:szCs w:val="21"/>
        </w:rPr>
        <w:t xml:space="preserve">WireGuard health and peer count.</w:t>
      </w:r>
    </w:p>
    <w:p>
      <w:pPr>
        <w:pStyle w:val="ListParagraph"/>
        <w:numPr>
          <w:ilvl w:val="0"/>
          <w:numId w:val="2"/>
        </w:numPr>
        <w:spacing w:after="60"/>
      </w:pPr>
      <w:r>
        <w:rPr>
          <w:rFonts w:ascii="Calibri" w:cs="Calibri" w:eastAsia="Calibri" w:hAnsi="Calibri"/>
          <w:color w:val="0B0F1A"/>
          <w:sz w:val="21"/>
          <w:szCs w:val="21"/>
        </w:rPr>
        <w:t xml:space="preserve">API latency/errors and provisioning failures.</w:t>
      </w:r>
    </w:p>
    <w:p>
      <w:pPr>
        <w:pStyle w:val="ListParagraph"/>
        <w:numPr>
          <w:ilvl w:val="0"/>
          <w:numId w:val="2"/>
        </w:numPr>
        <w:spacing w:after="60"/>
      </w:pPr>
      <w:r>
        <w:rPr>
          <w:rFonts w:ascii="Calibri" w:cs="Calibri" w:eastAsia="Calibri" w:hAnsi="Calibri"/>
          <w:color w:val="0B0F1A"/>
          <w:sz w:val="21"/>
          <w:szCs w:val="21"/>
        </w:rPr>
        <w:t xml:space="preserve">Stripe webhook failures and database health.</w:t>
      </w:r>
    </w:p>
    <w:p>
      <w:pPr>
        <w:pStyle w:val="ListParagraph"/>
        <w:numPr>
          <w:ilvl w:val="0"/>
          <w:numId w:val="2"/>
        </w:numPr>
        <w:spacing w:after="60"/>
      </w:pPr>
      <w:r>
        <w:rPr>
          <w:rFonts w:ascii="Calibri" w:cs="Calibri" w:eastAsia="Calibri" w:hAnsi="Calibri"/>
          <w:color w:val="0B0F1A"/>
          <w:sz w:val="21"/>
          <w:szCs w:val="21"/>
        </w:rPr>
        <w:t xml:space="preserve">Alerts for outages, error spikes, high utilization, and abnormal bandwidth.</w:t>
      </w:r>
    </w:p>
    <w:p>
      <w:pPr>
        <w:pStyle w:val="Heading1"/>
        <w:spacing w:after="200" w:before="400"/>
      </w:pPr>
      <w:r>
        <w:rPr>
          <w:rFonts w:ascii="Calibri" w:cs="Calibri" w:eastAsia="Calibri" w:hAnsi="Calibri"/>
          <w:b/>
          <w:bCs/>
          <w:color w:val="0B0F1A"/>
          <w:sz w:val="30"/>
          <w:szCs w:val="30"/>
        </w:rPr>
        <w:t xml:space="preserve">19. API Surface</w:t>
      </w:r>
    </w:p>
    <w:p>
      <w:pPr>
        <w:spacing w:after="0"/>
      </w:pPr>
      <w:r>
        <w:rPr>
          <w:rFonts w:ascii="Consolas" w:cs="Consolas" w:eastAsia="Consolas" w:hAnsi="Consolas"/>
          <w:color w:val="0B0F1A"/>
          <w:sz w:val="19"/>
          <w:szCs w:val="19"/>
        </w:rPr>
        <w:t xml:space="preserve">POST   /auth/login</w:t>
      </w:r>
    </w:p>
    <w:p>
      <w:pPr>
        <w:spacing w:after="0"/>
      </w:pPr>
      <w:r>
        <w:rPr>
          <w:rFonts w:ascii="Consolas" w:cs="Consolas" w:eastAsia="Consolas" w:hAnsi="Consolas"/>
          <w:color w:val="0B0F1A"/>
          <w:sz w:val="19"/>
          <w:szCs w:val="19"/>
        </w:rPr>
        <w:t xml:space="preserve">POST   /auth/verify</w:t>
      </w:r>
    </w:p>
    <w:p>
      <w:pPr>
        <w:spacing w:after="0"/>
      </w:pPr>
      <w:r>
        <w:rPr>
          <w:rFonts w:ascii="Consolas" w:cs="Consolas" w:eastAsia="Consolas" w:hAnsi="Consolas"/>
          <w:color w:val="0B0F1A"/>
          <w:sz w:val="19"/>
          <w:szCs w:val="19"/>
        </w:rPr>
        <w:t xml:space="preserve">GET    /products</w:t>
      </w:r>
    </w:p>
    <w:p>
      <w:pPr>
        <w:spacing w:after="0"/>
      </w:pPr>
      <w:r>
        <w:rPr>
          <w:rFonts w:ascii="Consolas" w:cs="Consolas" w:eastAsia="Consolas" w:hAnsi="Consolas"/>
          <w:color w:val="0B0F1A"/>
          <w:sz w:val="19"/>
          <w:szCs w:val="19"/>
        </w:rPr>
        <w:t xml:space="preserve">POST   /checkout</w:t>
      </w:r>
    </w:p>
    <w:p>
      <w:pPr>
        <w:spacing w:after="0"/>
      </w:pPr>
      <w:r>
        <w:rPr>
          <w:rFonts w:ascii="Consolas" w:cs="Consolas" w:eastAsia="Consolas" w:hAnsi="Consolas"/>
          <w:color w:val="0B0F1A"/>
          <w:sz w:val="19"/>
          <w:szCs w:val="19"/>
        </w:rPr>
        <w:t xml:space="preserve">GET    /wallet</w:t>
      </w:r>
    </w:p>
    <w:p>
      <w:pPr>
        <w:spacing w:after="0"/>
      </w:pPr>
      <w:r>
        <w:rPr>
          <w:rFonts w:ascii="Consolas" w:cs="Consolas" w:eastAsia="Consolas" w:hAnsi="Consolas"/>
          <w:color w:val="0B0F1A"/>
          <w:sz w:val="19"/>
          <w:szCs w:val="19"/>
        </w:rPr>
        <w:t xml:space="preserve">GET    /wallet/transactions</w:t>
      </w:r>
    </w:p>
    <w:p>
      <w:pPr>
        <w:spacing w:after="0"/>
      </w:pPr>
      <w:r>
        <w:rPr>
          <w:rFonts w:ascii="Consolas" w:cs="Consolas" w:eastAsia="Consolas" w:hAnsi="Consolas"/>
          <w:color w:val="0B0F1A"/>
          <w:sz w:val="19"/>
          <w:szCs w:val="19"/>
        </w:rPr>
        <w:t xml:space="preserve">GET    /regions</w:t>
      </w:r>
    </w:p>
    <w:p>
      <w:pPr>
        <w:spacing w:after="0"/>
      </w:pPr>
      <w:r>
        <w:rPr>
          <w:rFonts w:ascii="Consolas" w:cs="Consolas" w:eastAsia="Consolas" w:hAnsi="Consolas"/>
          <w:color w:val="0B0F1A"/>
          <w:sz w:val="19"/>
          <w:szCs w:val="19"/>
        </w:rPr>
        <w:t xml:space="preserve">GET    /vpn/status</w:t>
      </w:r>
    </w:p>
    <w:p>
      <w:pPr>
        <w:spacing w:after="0"/>
      </w:pPr>
      <w:r>
        <w:rPr>
          <w:rFonts w:ascii="Consolas" w:cs="Consolas" w:eastAsia="Consolas" w:hAnsi="Consolas"/>
          <w:color w:val="0B0F1A"/>
          <w:sz w:val="19"/>
          <w:szCs w:val="19"/>
        </w:rPr>
        <w:t xml:space="preserve">GET    /devices</w:t>
      </w:r>
    </w:p>
    <w:p>
      <w:pPr>
        <w:spacing w:after="0"/>
      </w:pPr>
      <w:r>
        <w:rPr>
          <w:rFonts w:ascii="Consolas" w:cs="Consolas" w:eastAsia="Consolas" w:hAnsi="Consolas"/>
          <w:color w:val="0B0F1A"/>
          <w:sz w:val="19"/>
          <w:szCs w:val="19"/>
        </w:rPr>
        <w:t xml:space="preserve">POST   /devices</w:t>
      </w:r>
    </w:p>
    <w:p>
      <w:pPr>
        <w:spacing w:after="0"/>
      </w:pPr>
      <w:r>
        <w:rPr>
          <w:rFonts w:ascii="Consolas" w:cs="Consolas" w:eastAsia="Consolas" w:hAnsi="Consolas"/>
          <w:color w:val="0B0F1A"/>
          <w:sz w:val="19"/>
          <w:szCs w:val="19"/>
        </w:rPr>
        <w:t xml:space="preserve">DELETE /devices/:id</w:t>
      </w:r>
    </w:p>
    <w:p>
      <w:pPr>
        <w:spacing w:after="0"/>
      </w:pPr>
      <w:r>
        <w:rPr>
          <w:rFonts w:ascii="Consolas" w:cs="Consolas" w:eastAsia="Consolas" w:hAnsi="Consolas"/>
          <w:color w:val="0B0F1A"/>
          <w:sz w:val="19"/>
          <w:szCs w:val="19"/>
        </w:rPr>
        <w:t xml:space="preserve">POST   /vpn/provision</w:t>
      </w:r>
    </w:p>
    <w:p>
      <w:pPr>
        <w:spacing w:after="0"/>
      </w:pPr>
      <w:r>
        <w:rPr>
          <w:rFonts w:ascii="Consolas" w:cs="Consolas" w:eastAsia="Consolas" w:hAnsi="Consolas"/>
          <w:color w:val="0B0F1A"/>
          <w:sz w:val="19"/>
          <w:szCs w:val="19"/>
        </w:rPr>
        <w:t xml:space="preserve">POST   /vpn/change-region</w:t>
      </w:r>
    </w:p>
    <w:p>
      <w:pPr>
        <w:spacing w:after="0"/>
      </w:pPr>
      <w:r>
        <w:rPr>
          <w:rFonts w:ascii="Consolas" w:cs="Consolas" w:eastAsia="Consolas" w:hAnsi="Consolas"/>
          <w:color w:val="0B0F1A"/>
          <w:sz w:val="19"/>
          <w:szCs w:val="19"/>
        </w:rPr>
        <w:t xml:space="preserve">GET    /usage/current</w:t>
      </w:r>
    </w:p>
    <w:p>
      <w:pPr>
        <w:spacing w:after="0"/>
      </w:pPr>
      <w:r>
        <w:rPr>
          <w:rFonts w:ascii="Consolas" w:cs="Consolas" w:eastAsia="Consolas" w:hAnsi="Consolas"/>
          <w:color w:val="0B0F1A"/>
          <w:sz w:val="19"/>
          <w:szCs w:val="19"/>
        </w:rPr>
        <w:t xml:space="preserve">POST   /webhooks/stripe</w:t>
      </w:r>
    </w:p>
    <w:p>
      <w:pPr>
        <w:pStyle w:val="Heading1"/>
        <w:spacing w:after="200" w:before="400"/>
      </w:pPr>
      <w:r>
        <w:rPr>
          <w:rFonts w:ascii="Calibri" w:cs="Calibri" w:eastAsia="Calibri" w:hAnsi="Calibri"/>
          <w:b/>
          <w:bCs/>
          <w:color w:val="0B0F1A"/>
          <w:sz w:val="30"/>
          <w:szCs w:val="30"/>
        </w:rPr>
        <w:t xml:space="preserve">20. Analytics Funnel</w:t>
      </w:r>
    </w:p>
    <w:p>
      <w:pPr>
        <w:spacing w:after="0"/>
      </w:pPr>
      <w:r>
        <w:rPr>
          <w:rFonts w:ascii="Consolas" w:cs="Consolas" w:eastAsia="Consolas" w:hAnsi="Consolas"/>
          <w:color w:val="0B0F1A"/>
          <w:sz w:val="19"/>
          <w:szCs w:val="19"/>
        </w:rPr>
        <w:t xml:space="preserve">VISIT → PURCHASE → SETUP → FIRST CONNECTION → SECOND VPN DAY → SECOND PURCHASE</w:t>
      </w:r>
    </w:p>
    <w:p>
      <w:pPr>
        <w:spacing w:after="140"/>
      </w:pPr>
      <w:r>
        <w:rPr>
          <w:rFonts w:ascii="Calibri" w:cs="Calibri" w:eastAsia="Calibri" w:hAnsi="Calibri"/>
          <w:i w:val="false"/>
          <w:iCs w:val="false"/>
          <w:color w:val="0B0F1A"/>
          <w:sz w:val="21"/>
          <w:szCs w:val="21"/>
        </w:rPr>
        <w:t xml:space="preserve">Instrument landing, signup, checkout, purchase, configuration, first connection, VPN Day activation/expiry, region change, low balance, repurchase, device management, and connection failures.</w:t>
      </w:r>
    </w:p>
    <w:p>
      <w:pPr>
        <w:spacing w:after="140"/>
      </w:pPr>
      <w:r>
        <w:rPr>
          <w:rFonts w:ascii="Calibri" w:cs="Calibri" w:eastAsia="Calibri" w:hAnsi="Calibri"/>
          <w:i w:val="false"/>
          <w:iCs w:val="false"/>
          <w:color w:val="0B0F1A"/>
          <w:sz w:val="21"/>
          <w:szCs w:val="21"/>
        </w:rPr>
        <w:t xml:space="preserve">Never send sensitive VPN traffic information into analytics.</w:t>
      </w:r>
    </w:p>
    <w:p>
      <w:pPr>
        <w:pStyle w:val="Heading1"/>
        <w:spacing w:after="200" w:before="400"/>
      </w:pPr>
      <w:r>
        <w:rPr>
          <w:rFonts w:ascii="Calibri" w:cs="Calibri" w:eastAsia="Calibri" w:hAnsi="Calibri"/>
          <w:b/>
          <w:bCs/>
          <w:color w:val="0B0F1A"/>
          <w:sz w:val="30"/>
          <w:szCs w:val="30"/>
        </w:rPr>
        <w:t xml:space="preserve">21. Acceptance Criteria</w:t>
      </w:r>
    </w:p>
    <w:p>
      <w:pPr>
        <w:pStyle w:val="ListParagraph"/>
        <w:numPr>
          <w:ilvl w:val="0"/>
          <w:numId w:val="2"/>
        </w:numPr>
        <w:spacing w:after="60"/>
      </w:pPr>
      <w:r>
        <w:rPr>
          <w:rFonts w:ascii="Calibri" w:cs="Calibri" w:eastAsia="Calibri" w:hAnsi="Calibri"/>
          <w:color w:val="0B0F1A"/>
          <w:sz w:val="21"/>
          <w:szCs w:val="21"/>
        </w:rPr>
        <w:t xml:space="preserve">A new customer can create an account and purchase VPN Days.</w:t>
      </w:r>
    </w:p>
    <w:p>
      <w:pPr>
        <w:pStyle w:val="ListParagraph"/>
        <w:numPr>
          <w:ilvl w:val="0"/>
          <w:numId w:val="2"/>
        </w:numPr>
        <w:spacing w:after="60"/>
      </w:pPr>
      <w:r>
        <w:rPr>
          <w:rFonts w:ascii="Calibri" w:cs="Calibri" w:eastAsia="Calibri" w:hAnsi="Calibri"/>
          <w:color w:val="0B0F1A"/>
          <w:sz w:val="21"/>
          <w:szCs w:val="21"/>
        </w:rPr>
        <w:t xml:space="preserve">Wallet balance is correct and cannot be double-credited by duplicate payment events.</w:t>
      </w:r>
    </w:p>
    <w:p>
      <w:pPr>
        <w:pStyle w:val="ListParagraph"/>
        <w:numPr>
          <w:ilvl w:val="0"/>
          <w:numId w:val="2"/>
        </w:numPr>
        <w:spacing w:after="60"/>
      </w:pPr>
      <w:r>
        <w:rPr>
          <w:rFonts w:ascii="Calibri" w:cs="Calibri" w:eastAsia="Calibri" w:hAnsi="Calibri"/>
          <w:color w:val="0B0F1A"/>
          <w:sz w:val="21"/>
          <w:szCs w:val="21"/>
        </w:rPr>
        <w:t xml:space="preserve">Customer can select a region, configure a device, and connect successfully.</w:t>
      </w:r>
    </w:p>
    <w:p>
      <w:pPr>
        <w:pStyle w:val="ListParagraph"/>
        <w:numPr>
          <w:ilvl w:val="0"/>
          <w:numId w:val="2"/>
        </w:numPr>
        <w:spacing w:after="60"/>
      </w:pPr>
      <w:r>
        <w:rPr>
          <w:rFonts w:ascii="Calibri" w:cs="Calibri" w:eastAsia="Calibri" w:hAnsi="Calibri"/>
          <w:color w:val="0B0F1A"/>
          <w:sz w:val="21"/>
          <w:szCs w:val="21"/>
        </w:rPr>
        <w:t xml:space="preserve">Public IP corresponds to the selected VPN region.</w:t>
      </w:r>
    </w:p>
    <w:p>
      <w:pPr>
        <w:pStyle w:val="ListParagraph"/>
        <w:numPr>
          <w:ilvl w:val="0"/>
          <w:numId w:val="2"/>
        </w:numPr>
        <w:spacing w:after="60"/>
      </w:pPr>
      <w:r>
        <w:rPr>
          <w:rFonts w:ascii="Calibri" w:cs="Calibri" w:eastAsia="Calibri" w:hAnsi="Calibri"/>
          <w:color w:val="0B0F1A"/>
          <w:sz w:val="21"/>
          <w:szCs w:val="21"/>
        </w:rPr>
        <w:t xml:space="preserve">Exactly one VPN Day is consumed for a qualifying 24-hour window.</w:t>
      </w:r>
    </w:p>
    <w:p>
      <w:pPr>
        <w:pStyle w:val="ListParagraph"/>
        <w:numPr>
          <w:ilvl w:val="0"/>
          <w:numId w:val="2"/>
        </w:numPr>
        <w:spacing w:after="60"/>
      </w:pPr>
      <w:r>
        <w:rPr>
          <w:rFonts w:ascii="Calibri" w:cs="Calibri" w:eastAsia="Calibri" w:hAnsi="Calibri"/>
          <w:color w:val="0B0F1A"/>
          <w:sz w:val="21"/>
          <w:szCs w:val="21"/>
        </w:rPr>
        <w:t xml:space="preserve">Reconnects and region switches during the active window do not consume another credit.</w:t>
      </w:r>
    </w:p>
    <w:p>
      <w:pPr>
        <w:pStyle w:val="ListParagraph"/>
        <w:numPr>
          <w:ilvl w:val="0"/>
          <w:numId w:val="2"/>
        </w:numPr>
        <w:spacing w:after="60"/>
      </w:pPr>
      <w:r>
        <w:rPr>
          <w:rFonts w:ascii="Calibri" w:cs="Calibri" w:eastAsia="Calibri" w:hAnsi="Calibri"/>
          <w:color w:val="0B0F1A"/>
          <w:sz w:val="21"/>
          <w:szCs w:val="21"/>
        </w:rPr>
        <w:t xml:space="preserve">A zero-balance customer cannot start a new paid usage window.</w:t>
      </w:r>
    </w:p>
    <w:p>
      <w:pPr>
        <w:pStyle w:val="ListParagraph"/>
        <w:numPr>
          <w:ilvl w:val="0"/>
          <w:numId w:val="2"/>
        </w:numPr>
        <w:spacing w:after="60"/>
      </w:pPr>
      <w:r>
        <w:rPr>
          <w:rFonts w:ascii="Calibri" w:cs="Calibri" w:eastAsia="Calibri" w:hAnsi="Calibri"/>
          <w:color w:val="0B0F1A"/>
          <w:sz w:val="21"/>
          <w:szCs w:val="21"/>
        </w:rPr>
        <w:t xml:space="preserve">Customer can top up and reconnect.</w:t>
      </w:r>
    </w:p>
    <w:p>
      <w:pPr>
        <w:pStyle w:val="ListParagraph"/>
        <w:numPr>
          <w:ilvl w:val="0"/>
          <w:numId w:val="2"/>
        </w:numPr>
        <w:spacing w:after="60"/>
      </w:pPr>
      <w:r>
        <w:rPr>
          <w:rFonts w:ascii="Calibri" w:cs="Calibri" w:eastAsia="Calibri" w:hAnsi="Calibri"/>
          <w:color w:val="0B0F1A"/>
          <w:sz w:val="21"/>
          <w:szCs w:val="21"/>
        </w:rPr>
        <w:t xml:space="preserve">Customer can revoke a device.</w:t>
      </w:r>
    </w:p>
    <w:p>
      <w:pPr>
        <w:pStyle w:val="ListParagraph"/>
        <w:numPr>
          <w:ilvl w:val="0"/>
          <w:numId w:val="2"/>
        </w:numPr>
        <w:spacing w:after="60"/>
      </w:pPr>
      <w:r>
        <w:rPr>
          <w:rFonts w:ascii="Calibri" w:cs="Calibri" w:eastAsia="Calibri" w:hAnsi="Calibri"/>
          <w:color w:val="0B0F1A"/>
          <w:sz w:val="21"/>
          <w:szCs w:val="21"/>
        </w:rPr>
        <w:t xml:space="preserve">Operations can suspend users, drain nodes, inspect ledger/purchases, and monitor health.</w:t>
      </w:r>
    </w:p>
    <w:p>
      <w:pPr>
        <w:pStyle w:val="Heading1"/>
        <w:spacing w:after="200" w:before="400"/>
      </w:pPr>
      <w:r>
        <w:rPr>
          <w:rFonts w:ascii="Calibri" w:cs="Calibri" w:eastAsia="Calibri" w:hAnsi="Calibri"/>
          <w:b/>
          <w:bCs/>
          <w:color w:val="0B0F1A"/>
          <w:sz w:val="30"/>
          <w:szCs w:val="30"/>
        </w:rPr>
        <w:t xml:space="preserve">22. Required Automated Testing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Area</w:t>
            </w:r>
          </w:p>
        </w:tc>
        <w:tc>
          <w:tcPr>
            <w:tcW w:type="dxa" w:w="73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Tests</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Payments</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Success, failure, duplicate webhook, refund, dispute/chargeback</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Wallet</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Purchase, consume, zero balance, concurrent consumption, reversal, admin adjustment</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VPN</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Provision, revoke, node unavailable, region switch, expired window</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Security</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Unauthorized access, invalid webhook, rate limit, suspended user, expired auth</w:t>
            </w:r>
          </w:p>
        </w:tc>
      </w:tr>
    </w:tbl>
    <w:p>
      <w:pPr>
        <w:pStyle w:val="Heading1"/>
        <w:spacing w:after="200" w:before="400"/>
      </w:pPr>
      <w:r>
        <w:rPr>
          <w:rFonts w:ascii="Calibri" w:cs="Calibri" w:eastAsia="Calibri" w:hAnsi="Calibri"/>
          <w:b/>
          <w:bCs/>
          <w:color w:val="0B0F1A"/>
          <w:sz w:val="30"/>
          <w:szCs w:val="30"/>
        </w:rPr>
        <w:t xml:space="preserve">23. Rollout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500"/>
      </w:tblGrid>
      <w:tr>
        <w:tc>
          <w:tcPr>
            <w:tcW w:type="dxa" w:w="24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Stage</w:t>
            </w:r>
          </w:p>
        </w:tc>
        <w:tc>
          <w:tcPr>
            <w:tcW w:type="dxa" w:w="16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Users</w:t>
            </w:r>
          </w:p>
        </w:tc>
        <w:tc>
          <w:tcPr>
            <w:tcW w:type="dxa" w:w="55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Goal</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Internal</w:t>
            </w:r>
          </w:p>
        </w:tc>
        <w:tc>
          <w:tcPr>
            <w:tcW w:type="dxa" w:w="16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5</w:t>
            </w:r>
          </w:p>
        </w:tc>
        <w:tc>
          <w:tcPr>
            <w:tcW w:type="dxa" w:w="55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Connection reliability</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Private Beta</w:t>
            </w:r>
          </w:p>
        </w:tc>
        <w:tc>
          <w:tcPr>
            <w:tcW w:type="dxa" w:w="16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25</w:t>
            </w:r>
          </w:p>
        </w:tc>
        <w:tc>
          <w:tcPr>
            <w:tcW w:type="dxa" w:w="55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Setup experience + credit consumption</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Paid Beta</w:t>
            </w:r>
          </w:p>
        </w:tc>
        <w:tc>
          <w:tcPr>
            <w:tcW w:type="dxa" w:w="16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100</w:t>
            </w:r>
          </w:p>
        </w:tc>
        <w:tc>
          <w:tcPr>
            <w:tcW w:type="dxa" w:w="55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Willingness to pay</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Public MVP</w:t>
            </w:r>
          </w:p>
        </w:tc>
        <w:tc>
          <w:tcPr>
            <w:tcW w:type="dxa" w:w="16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Open</w:t>
            </w:r>
          </w:p>
        </w:tc>
        <w:tc>
          <w:tcPr>
            <w:tcW w:type="dxa" w:w="55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CAC, conversion, activation, bandwidth, repeat usage/purchase</w:t>
            </w:r>
          </w:p>
        </w:tc>
      </w:tr>
    </w:tbl>
    <w:p>
      <w:pPr>
        <w:pStyle w:val="Heading1"/>
        <w:spacing w:after="200" w:before="400"/>
      </w:pPr>
      <w:r>
        <w:rPr>
          <w:rFonts w:ascii="Calibri" w:cs="Calibri" w:eastAsia="Calibri" w:hAnsi="Calibri"/>
          <w:b/>
          <w:bCs/>
          <w:color w:val="0B0F1A"/>
          <w:sz w:val="30"/>
          <w:szCs w:val="30"/>
        </w:rPr>
        <w:t xml:space="preserve">24. Development Sequence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800"/>
      </w:tblGrid>
      <w:tr>
        <w:tc>
          <w:tcPr>
            <w:tcW w:type="dxa" w:w="22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Sprint</w:t>
            </w:r>
          </w:p>
        </w:tc>
        <w:tc>
          <w:tcPr>
            <w:tcW w:type="dxa" w:w="45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Scope</w:t>
            </w:r>
          </w:p>
        </w:tc>
        <w:tc>
          <w:tcPr>
            <w:tcW w:type="dxa" w:w="2800"/>
            <w:shd w:fill="F2F0E6" w:val="clear"/>
            <w:tcMar>
              <w:top w:type="dxa" w:w="80"/>
              <w:left w:type="dxa" w:w="120"/>
              <w:bottom w:type="dxa" w:w="80"/>
              <w:right w:type="dxa" w:w="120"/>
            </w:tcMar>
            <w:vAlign w:val="center"/>
          </w:tcPr>
          <w:p>
            <w:r>
              <w:rPr>
                <w:rFonts w:ascii="Calibri" w:cs="Calibri" w:eastAsia="Calibri" w:hAnsi="Calibri"/>
                <w:b/>
                <w:bCs/>
                <w:color w:val="0B0F1A"/>
                <w:sz w:val="19"/>
                <w:szCs w:val="19"/>
              </w:rPr>
              <w:t xml:space="preserve">Exit Criterion</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1 — VPN Foundation</w:t>
            </w:r>
          </w:p>
        </w:tc>
        <w:tc>
          <w:tcPr>
            <w:tcW w:type="dxa" w:w="45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Terraform, DO nodes, WireGuard, provisioning, device/key management, health API</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Provisions/revokes a working client</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2 — Commerce</w:t>
            </w:r>
          </w:p>
        </w:tc>
        <w:tc>
          <w:tcPr>
            <w:tcW w:type="dxa" w:w="45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Auth, Postgres, products, Stripe, purchases, wallet, ledger</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Payment adds correct credits exactly once</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3 — Usage Engine</w:t>
            </w:r>
          </w:p>
        </w:tc>
        <w:tc>
          <w:tcPr>
            <w:tcW w:type="dxa" w:w="45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Connection detection, usage windows, credit consumption, bandwidth, zero-balance enforcement</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Real usage consumes exactly one credit/window</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4 — Customer UX</w:t>
            </w:r>
          </w:p>
        </w:tc>
        <w:tc>
          <w:tcPr>
            <w:tcW w:type="dxa" w:w="45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Landing, checkout, dashboard, QR/config, region/device management, top-up</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Nontechnical beta user connects unaided</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5 — Production</w:t>
            </w:r>
          </w:p>
        </w:tc>
        <w:tc>
          <w:tcPr>
            <w:tcW w:type="dxa" w:w="45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Admin, monitoring, alerts, abuse, audit, backups, analytics, privacy controls</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0B0F1A"/>
                <w:sz w:val="19"/>
                <w:szCs w:val="19"/>
              </w:rPr>
              <w:t xml:space="preserve">Safe 100-user paid beta</w:t>
            </w:r>
          </w:p>
        </w:tc>
      </w:tr>
    </w:tbl>
    <w:p>
      <w:pPr>
        <w:pStyle w:val="Heading1"/>
        <w:spacing w:after="200" w:before="400"/>
      </w:pPr>
      <w:r>
        <w:rPr>
          <w:rFonts w:ascii="Calibri" w:cs="Calibri" w:eastAsia="Calibri" w:hAnsi="Calibri"/>
          <w:b/>
          <w:bCs/>
          <w:color w:val="0B0F1A"/>
          <w:sz w:val="30"/>
          <w:szCs w:val="30"/>
        </w:rPr>
        <w:t xml:space="preserve">25. Priorities</w:t>
      </w:r>
    </w:p>
    <w:p>
      <w:pPr>
        <w:spacing w:after="140"/>
      </w:pPr>
      <w:r>
        <w:rPr>
          <w:rFonts w:ascii="Calibri" w:cs="Calibri" w:eastAsia="Calibri" w:hAnsi="Calibri"/>
          <w:i w:val="false"/>
          <w:iCs w:val="false"/>
          <w:color w:val="0B0F1A"/>
          <w:sz w:val="21"/>
          <w:szCs w:val="21"/>
        </w:rPr>
        <w:t xml:space="preserve">P0: Authentication, Stripe, wallet/ledger, WireGuard provisioning, three regions, usage-window engine, credit deduction, dashboard, revocation, admin suspension, monitoring, abuse controls, privacy/terms.</w:t>
      </w:r>
    </w:p>
    <w:p>
      <w:pPr>
        <w:spacing w:after="140"/>
      </w:pPr>
      <w:r>
        <w:rPr>
          <w:rFonts w:ascii="Calibri" w:cs="Calibri" w:eastAsia="Calibri" w:hAnsi="Calibri"/>
          <w:i w:val="false"/>
          <w:iCs w:val="false"/>
          <w:color w:val="0B0F1A"/>
          <w:sz w:val="21"/>
          <w:szCs w:val="21"/>
        </w:rPr>
        <w:t xml:space="preserve">P1: Better server selection, promotional credits, Apple/Google Pay, additional regions, improved onboarding, automated node scaling.</w:t>
      </w:r>
    </w:p>
    <w:p>
      <w:pPr>
        <w:spacing w:after="140"/>
      </w:pPr>
      <w:r>
        <w:rPr>
          <w:rFonts w:ascii="Calibri" w:cs="Calibri" w:eastAsia="Calibri" w:hAnsi="Calibri"/>
          <w:i w:val="false"/>
          <w:iCs w:val="false"/>
          <w:color w:val="0B0F1A"/>
          <w:sz w:val="21"/>
          <w:szCs w:val="21"/>
        </w:rPr>
        <w:t xml:space="preserve">P2: Native applications, family wallet, static IP, travel eSIM, business accounts, auto-connect, public Wi-Fi detection.</w:t>
      </w:r>
    </w:p>
    <w:p>
      <w:pPr>
        <w:pStyle w:val="Heading1"/>
        <w:spacing w:after="200" w:before="400"/>
      </w:pPr>
      <w:r>
        <w:rPr>
          <w:rFonts w:ascii="Calibri" w:cs="Calibri" w:eastAsia="Calibri" w:hAnsi="Calibri"/>
          <w:b/>
          <w:bCs/>
          <w:color w:val="0B0F1A"/>
          <w:sz w:val="30"/>
          <w:szCs w:val="30"/>
        </w:rPr>
        <w:t xml:space="preserve">26. MVP Definition of Done</w:t>
      </w:r>
    </w:p>
    <w:p>
      <w:pPr>
        <w:spacing w:after="140"/>
      </w:pPr>
      <w:r>
        <w:rPr>
          <w:rFonts w:ascii="Calibri" w:cs="Calibri" w:eastAsia="Calibri" w:hAnsi="Calibri"/>
          <w:i w:val="false"/>
          <w:iCs w:val="false"/>
          <w:color w:val="0B0F1A"/>
          <w:sz w:val="21"/>
          <w:szCs w:val="21"/>
        </w:rPr>
        <w:t xml:space="preserve">A stranger can discover TickVPN, pay, receive credits, configure a device, establish a working VPN connection through DigitalOcean, consume exactly one VPN Day, reconnect without accidental charges, return later, use remaining credits, and purchase more — without human intervention.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B6472"/>
        <w:sz w:val="16"/>
        <w:szCs w:val="16"/>
      </w:rPr>
      <w:t xml:space="preserve">TickVPN — Product Vision + MVP PRD</w:t>
    </w:r>
    <w:r>
      <w:rPr>
        <w:rFonts w:ascii="Calibri" w:cs="Calibri" w:eastAsia="Calibri" w:hAnsi="Calibri"/>
        <w:color w:val="5B6472"/>
        <w:sz w:val="16"/>
        <w:szCs w:val="16"/>
      </w:rPr>
      <w:t xml:space="preserve">	Page </w:t>
    </w:r>
    <w:r>
      <w:rPr>
        <w:rFonts w:ascii="Calibri" w:cs="Calibri" w:eastAsia="Calibri" w:hAnsi="Calibri"/>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5C8" w:sz="4" w:space="6"/>
      </w:pBdr>
    </w:pPr>
    <w:r>
      <w:rPr>
        <w:rFonts w:ascii="Calibri" w:cs="Calibri" w:eastAsia="Calibri" w:hAnsi="Calibri"/>
        <w:b/>
        <w:bCs/>
        <w:color w:val="5B6472"/>
        <w:sz w:val="16"/>
        <w:szCs w:val="16"/>
      </w:rPr>
      <w:t xml:space="preserve">TICKVPN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2026-08-30T15:25:44.821Z</dcterms:created>
  <dcterms:modified xsi:type="dcterms:W3CDTF">2026-08-30T15:25:44.821Z</dcterms:modified>
</cp:coreProperties>
</file>

<file path=docProps/custom.xml><?xml version="1.0" encoding="utf-8"?>
<Properties xmlns="http://schemas.openxmlformats.org/officeDocument/2006/custom-properties" xmlns:vt="http://schemas.openxmlformats.org/officeDocument/2006/docPropsVTypes"/>
</file>