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0eferm7x1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Wanderghats Terms and Conditions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2tk1xir3r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Booking and Payment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All bookings are subject to availability and will be confirmed upon receipt of the required deposit.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1.2. A deposit of 30% of the total package cost is required at the time of booking.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1.3. The balance payment must be made 45 days prior to the departure date.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1.4. For bookings made within 45 days of the departure date, full payment is required at the time of booking.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1.5. Payments can be made via bank transfer, credit card, or any other agreed method.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ouhgzzi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Cancellations and Refunds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Cancellations must be made in writing and will be effective from the date received by Wanderghats.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 Cancellation charges will be applied as follows: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than 60 days before departure: 10% of the total package cost.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45-60 days before departure: 30% of the total package cost.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30-44 days before departure: 50% of the total package cost.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than 30 days before departure: 100% of the total package cost. 2.3. No refunds will be given for unused portions of the tour, including but not limited to missed meals, accommodation, or activities.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ge3hxo9m7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Travel Insurance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Comprehensive travel insurance is mandatory for all travelers and must cover personal injury, medical expenses, repatriation, and loss of luggage.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3.2. Travelers are required to provide proof of insurance at the time of final payment.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2zidogy8zo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Passport and Visas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It is the responsibility of each traveler to ensure they have a valid passport with at least six months' validity from the date of return.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 Travelers must obtain the necessary visas prior to departure. Wanderghats can assist with the visa application process but accepts no responsibility for applications rejected by embassies or consulates.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fwwzxhl2e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Health and Safety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5.1. Travelers must inform Wanderghats of any medical conditions or dietary requirements at the time of booking.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5.2. It is the traveler’s responsibility to ensure they are in good health to undertake the tour.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5.3. Wanderghats reserves the right to decline any booking based on health concerns.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excio8wzb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Itinerary Changes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6.1. Wanderghats reserves the right to make changes to the itinerary when necessary due to unforeseen circumstances such as weather, political situations, or other external factors.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6.2. Any changes to the itinerary will be communicated to travelers as soon as possible.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6.3. Alternative arrangements will be made to ensure the tour continues with minimal disruption.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xlivbjuhp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Responsibilities and Liability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7.1. Wanderghats acts as an agent for third-party suppliers and is not liable for any loss, damage, or injury sustained by travelers as a result of these suppliers' acts or omissions.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7.2. Wanderghats is not responsible for delays, changes, or cancellation of services by airlines, hotels, or other third-party providers.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7.3. Travelers are responsible for their personal belongings at all times.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uj0uyvks3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Code of Conduct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8.1. Travelers are expected to conduct themselves in a manner that is respectful to the local culture and environment.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8.2. Wanderghats reserves the right to terminate the tour of any traveler who behaves in a manner that is deemed disruptive or offensive.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r2l07uuym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Complaints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9.1. Any complaints must be communicated to the tour leader or Wanderghats representative as soon as possible.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9.2. If the issue is not resolved locally, complaints must be submitted in writing to Wanderghats within 28 days of the end of the tour.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cekrv637lm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Governing Law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10.1. These terms and conditions are governed by the laws of the United Kingdom.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10.2. Any disputes arising from these terms and conditions shall be subject to the exclusive jurisdiction of the courts of the United Kingdom.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