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2"/>
        </w:rPr>
        <w:t>GCP CLOUD COMPOSER</w:t>
      </w:r>
    </w:p>
    <w:p>
      <w:pPr>
        <w:pStyle w:val="Title"/>
        <w:jc w:val="center"/>
      </w:pPr>
      <w:r>
        <w:t>Training Guide: GCS → BigQuery &amp; DAG-to-DAG Triggering</w:t>
      </w:r>
    </w:p>
    <w:p>
      <w:pPr>
        <w:jc w:val="center"/>
      </w:pPr>
      <w:r>
        <w:rPr>
          <w:i/>
          <w:sz w:val="20"/>
        </w:rPr>
        <w:t>Beginner-friendly examples | Apache Airflow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DAG 3: Load a CSV file from Google Cloud Storage (GCS) into a BigQuery table.</w:t>
      </w:r>
    </w:p>
    <w:p>
      <w:pPr>
        <w:pStyle w:val="ListBullet"/>
      </w:pPr>
      <w:r>
        <w:t>Understand the main GCSToBigQueryOperator arguments and when to use them.</w:t>
      </w:r>
    </w:p>
    <w:p>
      <w:pPr>
        <w:pStyle w:val="ListBullet"/>
      </w:pPr>
      <w:r>
        <w:t>DAG 4: Trigger a second DAG after the first DAG reaches a successful task.</w:t>
      </w:r>
    </w:p>
    <w:p>
      <w:pPr>
        <w:pStyle w:val="ListBullet"/>
      </w:pPr>
      <w:r>
        <w:t>Understand the difference between task dependencies inside a DAG and triggering a separate DAG.</w:t>
      </w:r>
    </w:p>
    <w:p>
      <w:pPr>
        <w:pStyle w:val="Heading1"/>
      </w:pPr>
      <w:r>
        <w:t>Before you run these examples</w:t>
      </w:r>
    </w:p>
    <w:p>
      <w:pPr>
        <w:pStyle w:val="ListBullet"/>
      </w:pPr>
      <w:r>
        <w:t>Create or select a Composer environment and upload each Python file to its environment's dags/ folder.</w:t>
      </w:r>
    </w:p>
    <w:p>
      <w:pPr>
        <w:pStyle w:val="ListBullet"/>
      </w:pPr>
      <w:r>
        <w:t>Use a Composer environment service account with permission to read the source GCS object and create/load data in the target BigQuery dataset.</w:t>
      </w:r>
    </w:p>
    <w:p>
      <w:pPr>
        <w:pStyle w:val="ListBullet"/>
      </w:pPr>
      <w:r>
        <w:t>Ensure the required Airflow Google provider package is available in the environment. Composer images commonly include Google provider operators; check your environment's package versions.</w:t>
      </w:r>
    </w:p>
    <w:p>
      <w:pPr>
        <w:pStyle w:val="ListBullet"/>
      </w:pPr>
      <w:r>
        <w:t>Replace project IDs, bucket names, object paths, dataset/table names, and DAG IDs with your own values.</w:t>
      </w:r>
    </w:p>
    <w:p>
      <w:r>
        <w:rPr>
          <w:b/>
        </w:rPr>
        <w:t xml:space="preserve">Version note: </w:t>
      </w:r>
      <w:r>
        <w:t>Airflow provider versions can differ. The examples use the commonly supported GCSToBigQueryOperator and TriggerDagRunOperator patterns; check the installed provider documentation if an argument is not recognized.</w:t>
      </w:r>
    </w:p>
    <w:p>
      <w:pPr>
        <w:pStyle w:val="Heading1"/>
      </w:pPr>
      <w:r>
        <w:t>DAG 3 — Load a CSV file from GCS to BigQuery</w:t>
      </w:r>
    </w:p>
    <w:p>
      <w:r>
        <w:t>Scenario: A file named employees.csv lands in a GCS bucket. Composer starts a DAG that loads the CSV rows into a BigQuery table.</w:t>
      </w:r>
    </w:p>
    <w:p>
      <w:pPr>
        <w:pStyle w:val="Heading2"/>
      </w:pPr>
      <w:r>
        <w:t>Workflow</w:t>
      </w:r>
    </w:p>
    <w:p>
      <w:pPr>
        <w:jc w:val="center"/>
      </w:pPr>
      <w:r>
        <w:rPr>
          <w:b/>
        </w:rPr>
        <w:t>start  →  load_gcs_csv_to_bigquery  →  end</w:t>
      </w:r>
    </w:p>
    <w:p>
      <w:pPr>
        <w:pStyle w:val="Heading2"/>
      </w:pPr>
      <w:r>
        <w:t>Sample DAG: gcs_to_bigquery_dag.py</w:t>
      </w:r>
    </w:p>
    <w:p>
      <w:pPr>
        <w:spacing w:before="60" w:after="140"/>
        <w:ind w:left="173" w:right="173"/>
        <w:shd w:fill="F2F4F7"/>
      </w:pPr>
      <w:r>
        <w:rPr>
          <w:rFonts w:ascii="Consolas" w:hAnsi="Consolas"/>
          <w:color w:val="282D32"/>
          <w:sz w:val="16"/>
        </w:rPr>
        <w:t>from datetime import datetime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from airflow import DAG</w:t>
      </w:r>
      <w:r>
        <w:br/>
      </w:r>
      <w:r>
        <w:rPr>
          <w:rFonts w:ascii="Consolas" w:hAnsi="Consolas"/>
          <w:color w:val="282D32"/>
          <w:sz w:val="16"/>
        </w:rPr>
        <w:t>from airflow.providers.google.cloud.transfers.gcs_to_bigquery import (</w:t>
      </w:r>
      <w:r>
        <w:br/>
      </w:r>
      <w:r>
        <w:rPr>
          <w:rFonts w:ascii="Consolas" w:hAnsi="Consolas"/>
          <w:color w:val="282D32"/>
          <w:sz w:val="16"/>
        </w:rPr>
        <w:t xml:space="preserve">    GCSToBigQueryOperator,</w:t>
      </w:r>
      <w:r>
        <w:br/>
      </w:r>
      <w:r>
        <w:rPr>
          <w:rFonts w:ascii="Consolas" w:hAnsi="Consolas"/>
          <w:color w:val="282D32"/>
          <w:sz w:val="16"/>
        </w:rPr>
        <w:t>)</w:t>
      </w:r>
      <w:r>
        <w:br/>
      </w:r>
      <w:r>
        <w:rPr>
          <w:rFonts w:ascii="Consolas" w:hAnsi="Consolas"/>
          <w:color w:val="282D32"/>
          <w:sz w:val="16"/>
        </w:rPr>
        <w:t>from airflow.operators.empty import EmptyOperator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PROJECT_ID = "your-gcp-project"</w:t>
      </w:r>
      <w:r>
        <w:br/>
      </w:r>
      <w:r>
        <w:rPr>
          <w:rFonts w:ascii="Consolas" w:hAnsi="Consolas"/>
          <w:color w:val="282D32"/>
          <w:sz w:val="16"/>
        </w:rPr>
        <w:t>BUCKET_NAME = "your-source-bucket"</w:t>
      </w:r>
      <w:r>
        <w:br/>
      </w:r>
      <w:r>
        <w:rPr>
          <w:rFonts w:ascii="Consolas" w:hAnsi="Consolas"/>
          <w:color w:val="282D32"/>
          <w:sz w:val="16"/>
        </w:rPr>
        <w:t>SOURCE_OBJECT = "incoming/employees.csv"</w:t>
      </w:r>
      <w:r>
        <w:br/>
      </w:r>
      <w:r>
        <w:rPr>
          <w:rFonts w:ascii="Consolas" w:hAnsi="Consolas"/>
          <w:color w:val="282D32"/>
          <w:sz w:val="16"/>
        </w:rPr>
        <w:t>DATASET_ID = "training_dataset"</w:t>
      </w:r>
      <w:r>
        <w:br/>
      </w:r>
      <w:r>
        <w:rPr>
          <w:rFonts w:ascii="Consolas" w:hAnsi="Consolas"/>
          <w:color w:val="282D32"/>
          <w:sz w:val="16"/>
        </w:rPr>
        <w:t>TABLE_ID = "employees"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with DAG(</w:t>
      </w:r>
      <w:r>
        <w:br/>
      </w:r>
      <w:r>
        <w:rPr>
          <w:rFonts w:ascii="Consolas" w:hAnsi="Consolas"/>
          <w:color w:val="282D32"/>
          <w:sz w:val="16"/>
        </w:rPr>
        <w:t xml:space="preserve">    dag_id="gcs_to_bigquery_dag",</w:t>
      </w:r>
      <w:r>
        <w:br/>
      </w:r>
      <w:r>
        <w:rPr>
          <w:rFonts w:ascii="Consolas" w:hAnsi="Consolas"/>
          <w:color w:val="282D32"/>
          <w:sz w:val="16"/>
        </w:rPr>
        <w:t xml:space="preserve">    description="Load a CSV file from GCS into BigQuery",</w:t>
      </w:r>
      <w:r>
        <w:br/>
      </w:r>
      <w:r>
        <w:rPr>
          <w:rFonts w:ascii="Consolas" w:hAnsi="Consolas"/>
          <w:color w:val="282D32"/>
          <w:sz w:val="16"/>
        </w:rPr>
        <w:t xml:space="preserve">    start_date=datetime(2026, 1, 1),</w:t>
      </w:r>
      <w:r>
        <w:br/>
      </w:r>
      <w:r>
        <w:rPr>
          <w:rFonts w:ascii="Consolas" w:hAnsi="Consolas"/>
          <w:color w:val="282D32"/>
          <w:sz w:val="16"/>
        </w:rPr>
        <w:t xml:space="preserve">    schedule=None,                 # Run manually; change to "@daily" if required</w:t>
      </w:r>
      <w:r>
        <w:br/>
      </w:r>
      <w:r>
        <w:rPr>
          <w:rFonts w:ascii="Consolas" w:hAnsi="Consolas"/>
          <w:color w:val="282D32"/>
          <w:sz w:val="16"/>
        </w:rPr>
        <w:t xml:space="preserve">    catchup=False,</w:t>
      </w:r>
      <w:r>
        <w:br/>
      </w:r>
      <w:r>
        <w:rPr>
          <w:rFonts w:ascii="Consolas" w:hAnsi="Consolas"/>
          <w:color w:val="282D32"/>
          <w:sz w:val="16"/>
        </w:rPr>
        <w:t xml:space="preserve">    tags=["training", "gcs", "bigquery"],</w:t>
      </w:r>
      <w:r>
        <w:br/>
      </w:r>
      <w:r>
        <w:rPr>
          <w:rFonts w:ascii="Consolas" w:hAnsi="Consolas"/>
          <w:color w:val="282D32"/>
          <w:sz w:val="16"/>
        </w:rPr>
        <w:t>) as dag: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= EmptyOperator(task_id="start")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load_file = GCSToBigQueryOperator(</w:t>
      </w:r>
      <w:r>
        <w:br/>
      </w:r>
      <w:r>
        <w:rPr>
          <w:rFonts w:ascii="Consolas" w:hAnsi="Consolas"/>
          <w:color w:val="282D32"/>
          <w:sz w:val="16"/>
        </w:rPr>
        <w:t xml:space="preserve">        task_id="load_csv_to_bigquery",</w:t>
      </w:r>
      <w:r>
        <w:br/>
      </w:r>
      <w:r>
        <w:rPr>
          <w:rFonts w:ascii="Consolas" w:hAnsi="Consolas"/>
          <w:color w:val="282D32"/>
          <w:sz w:val="16"/>
        </w:rPr>
        <w:t xml:space="preserve">        bucket=BUCKET_NAME,</w:t>
      </w:r>
      <w:r>
        <w:br/>
      </w:r>
      <w:r>
        <w:rPr>
          <w:rFonts w:ascii="Consolas" w:hAnsi="Consolas"/>
          <w:color w:val="282D32"/>
          <w:sz w:val="16"/>
        </w:rPr>
        <w:t xml:space="preserve">        source_objects=[SOURCE_OBJECT],</w:t>
      </w:r>
      <w:r>
        <w:br/>
      </w:r>
      <w:r>
        <w:rPr>
          <w:rFonts w:ascii="Consolas" w:hAnsi="Consolas"/>
          <w:color w:val="282D32"/>
          <w:sz w:val="16"/>
        </w:rPr>
        <w:t xml:space="preserve">        destination_project_dataset_table=(</w:t>
      </w:r>
      <w:r>
        <w:br/>
      </w:r>
      <w:r>
        <w:rPr>
          <w:rFonts w:ascii="Consolas" w:hAnsi="Consolas"/>
          <w:color w:val="282D32"/>
          <w:sz w:val="16"/>
        </w:rPr>
        <w:t xml:space="preserve">            f"{PROJECT_ID}.{DATASET_ID}.{TABLE_ID}"</w:t>
      </w:r>
      <w:r>
        <w:br/>
      </w:r>
      <w:r>
        <w:rPr>
          <w:rFonts w:ascii="Consolas" w:hAnsi="Consolas"/>
          <w:color w:val="282D32"/>
          <w:sz w:val="16"/>
        </w:rPr>
        <w:t xml:space="preserve">        ),</w:t>
      </w:r>
      <w:r>
        <w:br/>
      </w:r>
      <w:r>
        <w:rPr>
          <w:rFonts w:ascii="Consolas" w:hAnsi="Consolas"/>
          <w:color w:val="282D32"/>
          <w:sz w:val="16"/>
        </w:rPr>
        <w:t xml:space="preserve">        source_format="CSV",</w:t>
      </w:r>
      <w:r>
        <w:br/>
      </w:r>
      <w:r>
        <w:rPr>
          <w:rFonts w:ascii="Consolas" w:hAnsi="Consolas"/>
          <w:color w:val="282D32"/>
          <w:sz w:val="16"/>
        </w:rPr>
        <w:t xml:space="preserve">        skip_leading_rows=1,</w:t>
      </w:r>
      <w:r>
        <w:br/>
      </w:r>
      <w:r>
        <w:rPr>
          <w:rFonts w:ascii="Consolas" w:hAnsi="Consolas"/>
          <w:color w:val="282D32"/>
          <w:sz w:val="16"/>
        </w:rPr>
        <w:t xml:space="preserve">        field_delimiter=",",</w:t>
      </w:r>
      <w:r>
        <w:br/>
      </w:r>
      <w:r>
        <w:rPr>
          <w:rFonts w:ascii="Consolas" w:hAnsi="Consolas"/>
          <w:color w:val="282D32"/>
          <w:sz w:val="16"/>
        </w:rPr>
        <w:t xml:space="preserve">        autodetect=True,</w:t>
      </w:r>
      <w:r>
        <w:br/>
      </w:r>
      <w:r>
        <w:rPr>
          <w:rFonts w:ascii="Consolas" w:hAnsi="Consolas"/>
          <w:color w:val="282D32"/>
          <w:sz w:val="16"/>
        </w:rPr>
        <w:t xml:space="preserve">        create_disposition="CREATE_IF_NEEDED",</w:t>
      </w:r>
      <w:r>
        <w:br/>
      </w:r>
      <w:r>
        <w:rPr>
          <w:rFonts w:ascii="Consolas" w:hAnsi="Consolas"/>
          <w:color w:val="282D32"/>
          <w:sz w:val="16"/>
        </w:rPr>
        <w:t xml:space="preserve">        write_disposition="WRITE_TRUNCATE",</w:t>
      </w:r>
      <w:r>
        <w:br/>
      </w:r>
      <w:r>
        <w:rPr>
          <w:rFonts w:ascii="Consolas" w:hAnsi="Consolas"/>
          <w:color w:val="282D32"/>
          <w:sz w:val="16"/>
        </w:rPr>
        <w:t xml:space="preserve">        max_bad_records=0,</w:t>
      </w:r>
      <w:r>
        <w:br/>
      </w:r>
      <w:r>
        <w:rPr>
          <w:rFonts w:ascii="Consolas" w:hAnsi="Consolas"/>
          <w:color w:val="282D32"/>
          <w:sz w:val="16"/>
        </w:rPr>
        <w:t xml:space="preserve">        ignore_unknown_values=False,</w:t>
      </w:r>
      <w:r>
        <w:br/>
      </w:r>
      <w:r>
        <w:rPr>
          <w:rFonts w:ascii="Consolas" w:hAnsi="Consolas"/>
          <w:color w:val="282D32"/>
          <w:sz w:val="16"/>
        </w:rPr>
        <w:t xml:space="preserve">        allow_quoted_newlines=False,</w:t>
      </w:r>
      <w:r>
        <w:br/>
      </w:r>
      <w:r>
        <w:rPr>
          <w:rFonts w:ascii="Consolas" w:hAnsi="Consolas"/>
          <w:color w:val="282D32"/>
          <w:sz w:val="16"/>
        </w:rPr>
        <w:t xml:space="preserve">        encoding="UTF-8",</w:t>
      </w:r>
      <w:r>
        <w:br/>
      </w:r>
      <w:r>
        <w:rPr>
          <w:rFonts w:ascii="Consolas" w:hAnsi="Consolas"/>
          <w:color w:val="282D32"/>
          <w:sz w:val="16"/>
        </w:rPr>
        <w:t xml:space="preserve">        location="US",</w:t>
      </w:r>
      <w:r>
        <w:br/>
      </w:r>
      <w:r>
        <w:rPr>
          <w:rFonts w:ascii="Consolas" w:hAnsi="Consolas"/>
          <w:color w:val="282D32"/>
          <w:sz w:val="16"/>
        </w:rPr>
        <w:t xml:space="preserve">    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end = EmptyOperator(task_id="end")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&gt;&gt; load_file &gt;&gt; end</w:t>
      </w:r>
    </w:p>
    <w:p>
      <w:pPr>
        <w:pStyle w:val="Heading2"/>
      </w:pPr>
      <w:r>
        <w:t>Important operator arguments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Argument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bucket</w:t>
            </w:r>
          </w:p>
        </w:tc>
        <w:tc>
          <w:tcPr>
            <w:tcW w:type="dxa" w:w="5040"/>
          </w:tcPr>
          <w:p>
            <w:r>
              <w:t>GCS bucket name only; do not include gs://.</w:t>
            </w:r>
          </w:p>
        </w:tc>
      </w:tr>
      <w:tr>
        <w:tc>
          <w:tcPr>
            <w:tcW w:type="dxa" w:w="5040"/>
          </w:tcPr>
          <w:p>
            <w:r>
              <w:t>source_objects</w:t>
            </w:r>
          </w:p>
        </w:tc>
        <w:tc>
          <w:tcPr>
            <w:tcW w:type="dxa" w:w="5040"/>
          </w:tcPr>
          <w:p>
            <w:r>
              <w:t>List of object paths relative to the bucket, e.g. ['incoming/file.csv']. Wildcards may be supported by provider/version.</w:t>
            </w:r>
          </w:p>
        </w:tc>
      </w:tr>
      <w:tr>
        <w:tc>
          <w:tcPr>
            <w:tcW w:type="dxa" w:w="5040"/>
          </w:tcPr>
          <w:p>
            <w:r>
              <w:t>destination_project_dataset_table</w:t>
            </w:r>
          </w:p>
        </w:tc>
        <w:tc>
          <w:tcPr>
            <w:tcW w:type="dxa" w:w="5040"/>
          </w:tcPr>
          <w:p>
            <w:r>
              <w:t>Destination in project.dataset.table format.</w:t>
            </w:r>
          </w:p>
        </w:tc>
      </w:tr>
      <w:tr>
        <w:tc>
          <w:tcPr>
            <w:tcW w:type="dxa" w:w="5040"/>
          </w:tcPr>
          <w:p>
            <w:r>
              <w:t>source_format</w:t>
            </w:r>
          </w:p>
        </w:tc>
        <w:tc>
          <w:tcPr>
            <w:tcW w:type="dxa" w:w="5040"/>
          </w:tcPr>
          <w:p>
            <w:r>
              <w:t>Input format such as CSV, NEWLINE_DELIMITED_JSON, AVRO, PARQUET, or ORC, as supported by BigQuery/provider.</w:t>
            </w:r>
          </w:p>
        </w:tc>
      </w:tr>
      <w:tr>
        <w:tc>
          <w:tcPr>
            <w:tcW w:type="dxa" w:w="5040"/>
          </w:tcPr>
          <w:p>
            <w:r>
              <w:t>skip_leading_rows</w:t>
            </w:r>
          </w:p>
        </w:tc>
        <w:tc>
          <w:tcPr>
            <w:tcW w:type="dxa" w:w="5040"/>
          </w:tcPr>
          <w:p>
            <w:r>
              <w:t>For CSV, number of header/leading rows to skip.</w:t>
            </w:r>
          </w:p>
        </w:tc>
      </w:tr>
      <w:tr>
        <w:tc>
          <w:tcPr>
            <w:tcW w:type="dxa" w:w="5040"/>
          </w:tcPr>
          <w:p>
            <w:r>
              <w:t>field_delimiter</w:t>
            </w:r>
          </w:p>
        </w:tc>
        <w:tc>
          <w:tcPr>
            <w:tcW w:type="dxa" w:w="5040"/>
          </w:tcPr>
          <w:p>
            <w:r>
              <w:t>CSV column delimiter; comma is common.</w:t>
            </w:r>
          </w:p>
        </w:tc>
      </w:tr>
      <w:tr>
        <w:tc>
          <w:tcPr>
            <w:tcW w:type="dxa" w:w="5040"/>
          </w:tcPr>
          <w:p>
            <w:r>
              <w:t>autodetect</w:t>
            </w:r>
          </w:p>
        </w:tc>
        <w:tc>
          <w:tcPr>
            <w:tcW w:type="dxa" w:w="5040"/>
          </w:tcPr>
          <w:p>
            <w:r>
              <w:t>Ask BigQuery to infer the schema. For production, an explicit schema is often safer.</w:t>
            </w:r>
          </w:p>
        </w:tc>
      </w:tr>
      <w:tr>
        <w:tc>
          <w:tcPr>
            <w:tcW w:type="dxa" w:w="5040"/>
          </w:tcPr>
          <w:p>
            <w:r>
              <w:t>schema_fields</w:t>
            </w:r>
          </w:p>
        </w:tc>
        <w:tc>
          <w:tcPr>
            <w:tcW w:type="dxa" w:w="5040"/>
          </w:tcPr>
          <w:p>
            <w:r>
              <w:t>Optional schema definition when not using autodetect; provider versions may also support schema_object/schema_object_bucket.</w:t>
            </w:r>
          </w:p>
        </w:tc>
      </w:tr>
      <w:tr>
        <w:tc>
          <w:tcPr>
            <w:tcW w:type="dxa" w:w="5040"/>
          </w:tcPr>
          <w:p>
            <w:r>
              <w:t>create_disposition</w:t>
            </w:r>
          </w:p>
        </w:tc>
        <w:tc>
          <w:tcPr>
            <w:tcW w:type="dxa" w:w="5040"/>
          </w:tcPr>
          <w:p>
            <w:r>
              <w:t>CREATE_IF_NEEDED or CREATE_NEVER: whether BigQuery may create the destination table.</w:t>
            </w:r>
          </w:p>
        </w:tc>
      </w:tr>
      <w:tr>
        <w:tc>
          <w:tcPr>
            <w:tcW w:type="dxa" w:w="5040"/>
          </w:tcPr>
          <w:p>
            <w:r>
              <w:t>write_disposition</w:t>
            </w:r>
          </w:p>
        </w:tc>
        <w:tc>
          <w:tcPr>
            <w:tcW w:type="dxa" w:w="5040"/>
          </w:tcPr>
          <w:p>
            <w:r>
              <w:t>WRITE_APPEND adds rows; WRITE_TRUNCATE replaces table data; WRITE_EMPTY requires an empty destination.</w:t>
            </w:r>
          </w:p>
        </w:tc>
      </w:tr>
      <w:tr>
        <w:tc>
          <w:tcPr>
            <w:tcW w:type="dxa" w:w="5040"/>
          </w:tcPr>
          <w:p>
            <w:r>
              <w:t>max_bad_records</w:t>
            </w:r>
          </w:p>
        </w:tc>
        <w:tc>
          <w:tcPr>
            <w:tcW w:type="dxa" w:w="5040"/>
          </w:tcPr>
          <w:p>
            <w:r>
              <w:t>Maximum number of invalid rows BigQuery can tolerate.</w:t>
            </w:r>
          </w:p>
        </w:tc>
      </w:tr>
      <w:tr>
        <w:tc>
          <w:tcPr>
            <w:tcW w:type="dxa" w:w="5040"/>
          </w:tcPr>
          <w:p>
            <w:r>
              <w:t>ignore_unknown_values</w:t>
            </w:r>
          </w:p>
        </w:tc>
        <w:tc>
          <w:tcPr>
            <w:tcW w:type="dxa" w:w="5040"/>
          </w:tcPr>
          <w:p>
            <w:r>
              <w:t>Whether to ignore extra values that do not match the schema.</w:t>
            </w:r>
          </w:p>
        </w:tc>
      </w:tr>
      <w:tr>
        <w:tc>
          <w:tcPr>
            <w:tcW w:type="dxa" w:w="5040"/>
          </w:tcPr>
          <w:p>
            <w:r>
              <w:t>allow_quoted_newlines</w:t>
            </w:r>
          </w:p>
        </w:tc>
        <w:tc>
          <w:tcPr>
            <w:tcW w:type="dxa" w:w="5040"/>
          </w:tcPr>
          <w:p>
            <w:r>
              <w:t>Whether quoted CSV fields may contain newline characters.</w:t>
            </w:r>
          </w:p>
        </w:tc>
      </w:tr>
      <w:tr>
        <w:tc>
          <w:tcPr>
            <w:tcW w:type="dxa" w:w="5040"/>
          </w:tcPr>
          <w:p>
            <w:r>
              <w:t>encoding</w:t>
            </w:r>
          </w:p>
        </w:tc>
        <w:tc>
          <w:tcPr>
            <w:tcW w:type="dxa" w:w="5040"/>
          </w:tcPr>
          <w:p>
            <w:r>
              <w:t>Character encoding, commonly UTF-8.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BigQuery dataset/job location, e.g. US or EU; it should match the dataset location.</w:t>
            </w:r>
          </w:p>
        </w:tc>
      </w:tr>
      <w:tr>
        <w:tc>
          <w:tcPr>
            <w:tcW w:type="dxa" w:w="5040"/>
          </w:tcPr>
          <w:p>
            <w:r>
              <w:t>time_partitioning</w:t>
            </w:r>
          </w:p>
        </w:tc>
        <w:tc>
          <w:tcPr>
            <w:tcW w:type="dxa" w:w="5040"/>
          </w:tcPr>
          <w:p>
            <w:r>
              <w:t>Optional partitioning configuration for supported destination-table setups.</w:t>
            </w:r>
          </w:p>
        </w:tc>
      </w:tr>
      <w:tr>
        <w:tc>
          <w:tcPr>
            <w:tcW w:type="dxa" w:w="5040"/>
          </w:tcPr>
          <w:p>
            <w:r>
              <w:t>cluster_fields</w:t>
            </w:r>
          </w:p>
        </w:tc>
        <w:tc>
          <w:tcPr>
            <w:tcW w:type="dxa" w:w="5040"/>
          </w:tcPr>
          <w:p>
            <w:r>
              <w:t>Optional list of columns to cluster the destination table by.</w:t>
            </w:r>
          </w:p>
        </w:tc>
      </w:tr>
      <w:tr>
        <w:tc>
          <w:tcPr>
            <w:tcW w:type="dxa" w:w="5040"/>
          </w:tcPr>
          <w:p>
            <w:r>
              <w:t>schema_update_options</w:t>
            </w:r>
          </w:p>
        </w:tc>
        <w:tc>
          <w:tcPr>
            <w:tcW w:type="dxa" w:w="5040"/>
          </w:tcPr>
          <w:p>
            <w:r>
              <w:t>Options controlling supported schema updates, often used with append/truncate workflows.</w:t>
            </w:r>
          </w:p>
        </w:tc>
      </w:tr>
      <w:tr>
        <w:tc>
          <w:tcPr>
            <w:tcW w:type="dxa" w:w="5040"/>
          </w:tcPr>
          <w:p>
            <w:r>
              <w:t>autodetect / schema</w:t>
            </w:r>
          </w:p>
        </w:tc>
        <w:tc>
          <w:tcPr>
            <w:tcW w:type="dxa" w:w="5040"/>
          </w:tcPr>
          <w:p>
            <w:r>
              <w:t>Choose one clear schema strategy: autodetect for simple demos, explicit schema for predictable production loads.</w:t>
            </w:r>
          </w:p>
        </w:tc>
      </w:tr>
    </w:tbl>
    <w:p>
      <w:pPr>
        <w:pStyle w:val="Heading2"/>
      </w:pPr>
      <w:r>
        <w:t>Other useful arguments you may see</w:t>
      </w:r>
    </w:p>
    <w:p>
      <w:r>
        <w:t>Depending on the installed Google provider version, GCSToBigQueryOperator may also expose arguments such as impersonation_chain, labels, encryption_configuration, job_id, force_rerun, deferrable, project_id, gcp_conn_id, and schema_object_bucket. These are version-dependent. Use the operator signature/documentation matching the Composer environment rather than copying every possible argument into one DAG.</w:t>
      </w:r>
    </w:p>
    <w:p>
      <w:pPr>
        <w:pStyle w:val="Heading2"/>
      </w:pPr>
      <w:r>
        <w:t>How to explain the load settings</w:t>
      </w:r>
    </w:p>
    <w:p>
      <w:pPr>
        <w:pStyle w:val="ListBullet"/>
      </w:pPr>
      <w:r>
        <w:t>WRITE_TRUNCATE: rerunning the DAG replaces the destination table's data. Use carefully.</w:t>
      </w:r>
    </w:p>
    <w:p>
      <w:pPr>
        <w:pStyle w:val="ListBullet"/>
      </w:pPr>
      <w:r>
        <w:t>WRITE_APPEND: rerunning can duplicate rows unless the pipeline has a deduplication strategy.</w:t>
      </w:r>
    </w:p>
    <w:p>
      <w:pPr>
        <w:pStyle w:val="ListBullet"/>
      </w:pPr>
      <w:r>
        <w:t>CREATE_IF_NEEDED: creates the destination table if it does not exist.</w:t>
      </w:r>
    </w:p>
    <w:p>
      <w:pPr>
        <w:pStyle w:val="ListBullet"/>
      </w:pPr>
      <w:r>
        <w:t>autodetect=True: convenient for training; explicit schemas are generally more controlled.</w:t>
      </w:r>
    </w:p>
    <w:p>
      <w:pPr>
        <w:pStyle w:val="ListBullet"/>
      </w:pPr>
      <w:r>
        <w:t>The GCS object path is relative to the bucket, not a full gs:// URI.</w:t>
      </w:r>
    </w:p>
    <w:p>
      <w:pPr>
        <w:pStyle w:val="Heading1"/>
      </w:pPr>
      <w:r>
        <w:t>DAG 4 — Trigger another DAG after the first DAG completes</w:t>
      </w:r>
    </w:p>
    <w:p>
      <w:r>
        <w:t>Scenario: DAG A performs a staging step. When that task succeeds, it triggers DAG B, which performs the next stage. This is useful when teams keep workflows separate or one workflow should start another.</w:t>
      </w:r>
    </w:p>
    <w:p>
      <w:pPr>
        <w:pStyle w:val="Heading2"/>
      </w:pPr>
      <w:r>
        <w:t>Workflow</w:t>
      </w:r>
    </w:p>
    <w:p>
      <w:pPr>
        <w:jc w:val="center"/>
      </w:pPr>
      <w:r>
        <w:rPr>
          <w:b/>
        </w:rPr>
        <w:t>DAG A: start → prepare_data → trigger_dag_b</w:t>
      </w:r>
    </w:p>
    <w:p>
      <w:pPr>
        <w:jc w:val="center"/>
      </w:pPr>
      <w:r>
        <w:rPr>
          <w:b/>
        </w:rPr>
        <w:t>DAG B: start → process_data → end</w:t>
      </w:r>
    </w:p>
    <w:p>
      <w:pPr>
        <w:pStyle w:val="Heading2"/>
      </w:pPr>
      <w:r>
        <w:t>Step 1 — Create the downstream DAG first</w:t>
      </w:r>
    </w:p>
    <w:p>
      <w:r>
        <w:t>Save this file as downstream_processing_dag.py. Its DAG ID must match the trigger_dag_id used by DAG A.</w:t>
      </w:r>
    </w:p>
    <w:p>
      <w:pPr>
        <w:spacing w:before="60" w:after="140"/>
        <w:ind w:left="173" w:right="173"/>
        <w:shd w:fill="F2F4F7"/>
      </w:pPr>
      <w:r>
        <w:rPr>
          <w:rFonts w:ascii="Consolas" w:hAnsi="Consolas"/>
          <w:color w:val="282D32"/>
          <w:sz w:val="16"/>
        </w:rPr>
        <w:t>from datetime import datetime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from airflow import DAG</w:t>
      </w:r>
      <w:r>
        <w:br/>
      </w:r>
      <w:r>
        <w:rPr>
          <w:rFonts w:ascii="Consolas" w:hAnsi="Consolas"/>
          <w:color w:val="282D32"/>
          <w:sz w:val="16"/>
        </w:rPr>
        <w:t>from airflow.operators.empty import EmptyOperator</w:t>
      </w:r>
      <w:r>
        <w:br/>
      </w:r>
      <w:r>
        <w:rPr>
          <w:rFonts w:ascii="Consolas" w:hAnsi="Consolas"/>
          <w:color w:val="282D32"/>
          <w:sz w:val="16"/>
        </w:rPr>
        <w:t>from airflow.operators.python import PythonOperator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def process_data():</w:t>
      </w:r>
      <w:r>
        <w:br/>
      </w:r>
      <w:r>
        <w:rPr>
          <w:rFonts w:ascii="Consolas" w:hAnsi="Consolas"/>
          <w:color w:val="282D32"/>
          <w:sz w:val="16"/>
        </w:rPr>
        <w:t xml:space="preserve">    print("DAG B started: processing the prepared data")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with DAG(</w:t>
      </w:r>
      <w:r>
        <w:br/>
      </w:r>
      <w:r>
        <w:rPr>
          <w:rFonts w:ascii="Consolas" w:hAnsi="Consolas"/>
          <w:color w:val="282D32"/>
          <w:sz w:val="16"/>
        </w:rPr>
        <w:t xml:space="preserve">    dag_id="downstream_processing_dag",</w:t>
      </w:r>
      <w:r>
        <w:br/>
      </w:r>
      <w:r>
        <w:rPr>
          <w:rFonts w:ascii="Consolas" w:hAnsi="Consolas"/>
          <w:color w:val="282D32"/>
          <w:sz w:val="16"/>
        </w:rPr>
        <w:t xml:space="preserve">    description="Downstream workflow triggered by another DAG",</w:t>
      </w:r>
      <w:r>
        <w:br/>
      </w:r>
      <w:r>
        <w:rPr>
          <w:rFonts w:ascii="Consolas" w:hAnsi="Consolas"/>
          <w:color w:val="282D32"/>
          <w:sz w:val="16"/>
        </w:rPr>
        <w:t xml:space="preserve">    start_date=datetime(2026, 1, 1),</w:t>
      </w:r>
      <w:r>
        <w:br/>
      </w:r>
      <w:r>
        <w:rPr>
          <w:rFonts w:ascii="Consolas" w:hAnsi="Consolas"/>
          <w:color w:val="282D32"/>
          <w:sz w:val="16"/>
        </w:rPr>
        <w:t xml:space="preserve">    schedule=None,              # Triggered by DAG A; can also be run manually</w:t>
      </w:r>
      <w:r>
        <w:br/>
      </w:r>
      <w:r>
        <w:rPr>
          <w:rFonts w:ascii="Consolas" w:hAnsi="Consolas"/>
          <w:color w:val="282D32"/>
          <w:sz w:val="16"/>
        </w:rPr>
        <w:t xml:space="preserve">    catchup=False,</w:t>
      </w:r>
      <w:r>
        <w:br/>
      </w:r>
      <w:r>
        <w:rPr>
          <w:rFonts w:ascii="Consolas" w:hAnsi="Consolas"/>
          <w:color w:val="282D32"/>
          <w:sz w:val="16"/>
        </w:rPr>
        <w:t xml:space="preserve">    tags=["training", "trigger"],</w:t>
      </w:r>
      <w:r>
        <w:br/>
      </w:r>
      <w:r>
        <w:rPr>
          <w:rFonts w:ascii="Consolas" w:hAnsi="Consolas"/>
          <w:color w:val="282D32"/>
          <w:sz w:val="16"/>
        </w:rPr>
        <w:t>) as dag: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= EmptyOperator(task_id="start")</w:t>
      </w:r>
      <w:r>
        <w:br/>
      </w:r>
      <w:r>
        <w:rPr>
          <w:rFonts w:ascii="Consolas" w:hAnsi="Consolas"/>
          <w:color w:val="282D32"/>
          <w:sz w:val="16"/>
        </w:rPr>
        <w:t xml:space="preserve">    process = PythonOperator(</w:t>
      </w:r>
      <w:r>
        <w:br/>
      </w:r>
      <w:r>
        <w:rPr>
          <w:rFonts w:ascii="Consolas" w:hAnsi="Consolas"/>
          <w:color w:val="282D32"/>
          <w:sz w:val="16"/>
        </w:rPr>
        <w:t xml:space="preserve">        task_id="process_data",</w:t>
      </w:r>
      <w:r>
        <w:br/>
      </w:r>
      <w:r>
        <w:rPr>
          <w:rFonts w:ascii="Consolas" w:hAnsi="Consolas"/>
          <w:color w:val="282D32"/>
          <w:sz w:val="16"/>
        </w:rPr>
        <w:t xml:space="preserve">        python_callable=process_data,</w:t>
      </w:r>
      <w:r>
        <w:br/>
      </w:r>
      <w:r>
        <w:rPr>
          <w:rFonts w:ascii="Consolas" w:hAnsi="Consolas"/>
          <w:color w:val="282D32"/>
          <w:sz w:val="16"/>
        </w:rPr>
        <w:t xml:space="preserve">    )</w:t>
      </w:r>
      <w:r>
        <w:br/>
      </w:r>
      <w:r>
        <w:rPr>
          <w:rFonts w:ascii="Consolas" w:hAnsi="Consolas"/>
          <w:color w:val="282D32"/>
          <w:sz w:val="16"/>
        </w:rPr>
        <w:t xml:space="preserve">    end = EmptyOperator(task_id="end")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&gt;&gt; process &gt;&gt; end</w:t>
      </w:r>
    </w:p>
    <w:p>
      <w:pPr>
        <w:pStyle w:val="Heading2"/>
      </w:pPr>
      <w:r>
        <w:t>Step 2 — Create the parent DAG that triggers DAG B</w:t>
      </w:r>
    </w:p>
    <w:p>
      <w:r>
        <w:t>Save this file as parent_trigger_dag.py. TriggerDagRunOperator creates a run of the downstream DAG.</w:t>
      </w:r>
    </w:p>
    <w:p>
      <w:pPr>
        <w:spacing w:before="60" w:after="140"/>
        <w:ind w:left="173" w:right="173"/>
        <w:shd w:fill="F2F4F7"/>
      </w:pPr>
      <w:r>
        <w:rPr>
          <w:rFonts w:ascii="Consolas" w:hAnsi="Consolas"/>
          <w:color w:val="282D32"/>
          <w:sz w:val="16"/>
        </w:rPr>
        <w:t>from datetime import datetime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from airflow import DAG</w:t>
      </w:r>
      <w:r>
        <w:br/>
      </w:r>
      <w:r>
        <w:rPr>
          <w:rFonts w:ascii="Consolas" w:hAnsi="Consolas"/>
          <w:color w:val="282D32"/>
          <w:sz w:val="16"/>
        </w:rPr>
        <w:t>from airflow.operators.empty import EmptyOperator</w:t>
      </w:r>
      <w:r>
        <w:br/>
      </w:r>
      <w:r>
        <w:rPr>
          <w:rFonts w:ascii="Consolas" w:hAnsi="Consolas"/>
          <w:color w:val="282D32"/>
          <w:sz w:val="16"/>
        </w:rPr>
        <w:t>from airflow.operators.trigger_dagrun import TriggerDagRunOperator</w:t>
      </w:r>
      <w:r>
        <w:br/>
      </w:r>
      <w:r>
        <w:rPr>
          <w:rFonts w:ascii="Consolas" w:hAnsi="Consolas"/>
          <w:color w:val="282D32"/>
          <w:sz w:val="16"/>
        </w:rPr>
        <w:t>from airflow.operators.python import PythonOperator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def prepare_data():</w:t>
      </w:r>
      <w:r>
        <w:br/>
      </w:r>
      <w:r>
        <w:rPr>
          <w:rFonts w:ascii="Consolas" w:hAnsi="Consolas"/>
          <w:color w:val="282D32"/>
          <w:sz w:val="16"/>
        </w:rPr>
        <w:t xml:space="preserve">    print("DAG A: preparing data for the next workflow")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with DAG(</w:t>
      </w:r>
      <w:r>
        <w:br/>
      </w:r>
      <w:r>
        <w:rPr>
          <w:rFonts w:ascii="Consolas" w:hAnsi="Consolas"/>
          <w:color w:val="282D32"/>
          <w:sz w:val="16"/>
        </w:rPr>
        <w:t xml:space="preserve">    dag_id="parent_trigger_dag",</w:t>
      </w:r>
      <w:r>
        <w:br/>
      </w:r>
      <w:r>
        <w:rPr>
          <w:rFonts w:ascii="Consolas" w:hAnsi="Consolas"/>
          <w:color w:val="282D32"/>
          <w:sz w:val="16"/>
        </w:rPr>
        <w:t xml:space="preserve">    description="Prepare data, then trigger the downstream DAG",</w:t>
      </w:r>
      <w:r>
        <w:br/>
      </w:r>
      <w:r>
        <w:rPr>
          <w:rFonts w:ascii="Consolas" w:hAnsi="Consolas"/>
          <w:color w:val="282D32"/>
          <w:sz w:val="16"/>
        </w:rPr>
        <w:t xml:space="preserve">    start_date=datetime(2026, 1, 1),</w:t>
      </w:r>
      <w:r>
        <w:br/>
      </w:r>
      <w:r>
        <w:rPr>
          <w:rFonts w:ascii="Consolas" w:hAnsi="Consolas"/>
          <w:color w:val="282D32"/>
          <w:sz w:val="16"/>
        </w:rPr>
        <w:t xml:space="preserve">    schedule=None,</w:t>
      </w:r>
      <w:r>
        <w:br/>
      </w:r>
      <w:r>
        <w:rPr>
          <w:rFonts w:ascii="Consolas" w:hAnsi="Consolas"/>
          <w:color w:val="282D32"/>
          <w:sz w:val="16"/>
        </w:rPr>
        <w:t xml:space="preserve">    catchup=False,</w:t>
      </w:r>
      <w:r>
        <w:br/>
      </w:r>
      <w:r>
        <w:rPr>
          <w:rFonts w:ascii="Consolas" w:hAnsi="Consolas"/>
          <w:color w:val="282D32"/>
          <w:sz w:val="16"/>
        </w:rPr>
        <w:t xml:space="preserve">    tags=["training", "trigger"],</w:t>
      </w:r>
      <w:r>
        <w:br/>
      </w:r>
      <w:r>
        <w:rPr>
          <w:rFonts w:ascii="Consolas" w:hAnsi="Consolas"/>
          <w:color w:val="282D32"/>
          <w:sz w:val="16"/>
        </w:rPr>
        <w:t>) as dag: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= EmptyOperator(task_id="start")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prepare = PythonOperator(</w:t>
      </w:r>
      <w:r>
        <w:br/>
      </w:r>
      <w:r>
        <w:rPr>
          <w:rFonts w:ascii="Consolas" w:hAnsi="Consolas"/>
          <w:color w:val="282D32"/>
          <w:sz w:val="16"/>
        </w:rPr>
        <w:t xml:space="preserve">        task_id="prepare_data",</w:t>
      </w:r>
      <w:r>
        <w:br/>
      </w:r>
      <w:r>
        <w:rPr>
          <w:rFonts w:ascii="Consolas" w:hAnsi="Consolas"/>
          <w:color w:val="282D32"/>
          <w:sz w:val="16"/>
        </w:rPr>
        <w:t xml:space="preserve">        python_callable=prepare_data,</w:t>
      </w:r>
      <w:r>
        <w:br/>
      </w:r>
      <w:r>
        <w:rPr>
          <w:rFonts w:ascii="Consolas" w:hAnsi="Consolas"/>
          <w:color w:val="282D32"/>
          <w:sz w:val="16"/>
        </w:rPr>
        <w:t xml:space="preserve">    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trigger_downstream = TriggerDagRunOperator(</w:t>
      </w:r>
      <w:r>
        <w:br/>
      </w:r>
      <w:r>
        <w:rPr>
          <w:rFonts w:ascii="Consolas" w:hAnsi="Consolas"/>
          <w:color w:val="282D32"/>
          <w:sz w:val="16"/>
        </w:rPr>
        <w:t xml:space="preserve">        task_id="trigger_downstream_dag",</w:t>
      </w:r>
      <w:r>
        <w:br/>
      </w:r>
      <w:r>
        <w:rPr>
          <w:rFonts w:ascii="Consolas" w:hAnsi="Consolas"/>
          <w:color w:val="282D32"/>
          <w:sz w:val="16"/>
        </w:rPr>
        <w:t xml:space="preserve">        trigger_dag_id="downstream_processing_dag",</w:t>
      </w:r>
      <w:r>
        <w:br/>
      </w:r>
      <w:r>
        <w:rPr>
          <w:rFonts w:ascii="Consolas" w:hAnsi="Consolas"/>
          <w:color w:val="282D32"/>
          <w:sz w:val="16"/>
        </w:rPr>
        <w:t xml:space="preserve">        # conf={"source": "parent_trigger_dag"}  # Optional JSON data for DAG B</w:t>
      </w:r>
      <w:r>
        <w:br/>
      </w:r>
      <w:r>
        <w:rPr>
          <w:rFonts w:ascii="Consolas" w:hAnsi="Consolas"/>
          <w:color w:val="282D32"/>
          <w:sz w:val="16"/>
        </w:rPr>
        <w:t xml:space="preserve">        wait_for_completion=False,</w:t>
      </w:r>
      <w:r>
        <w:br/>
      </w:r>
      <w:r>
        <w:rPr>
          <w:rFonts w:ascii="Consolas" w:hAnsi="Consolas"/>
          <w:color w:val="282D32"/>
          <w:sz w:val="16"/>
        </w:rPr>
        <w:t xml:space="preserve">        # reset_dag_run=False,                  # Optional; behavior depends on run ID/use</w:t>
      </w:r>
      <w:r>
        <w:br/>
      </w:r>
      <w:r>
        <w:rPr>
          <w:rFonts w:ascii="Consolas" w:hAnsi="Consolas"/>
          <w:color w:val="282D32"/>
          <w:sz w:val="16"/>
        </w:rPr>
        <w:t xml:space="preserve">    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end = EmptyOperator(task_id="end")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 xml:space="preserve">    start &gt;&gt; prepare &gt;&gt; trigger_downstream &gt;&gt; end</w:t>
      </w:r>
    </w:p>
    <w:p>
      <w:pPr>
        <w:pStyle w:val="Heading2"/>
      </w:pPr>
      <w:r>
        <w:t>TriggerDagRunOperator: key arguments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Argument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trigger_dag_id</w:t>
            </w:r>
          </w:p>
        </w:tc>
        <w:tc>
          <w:tcPr>
            <w:tcW w:type="dxa" w:w="5040"/>
          </w:tcPr>
          <w:p>
            <w:r>
              <w:t>Required: exact dag_id of the DAG to trigger.</w:t>
            </w:r>
          </w:p>
        </w:tc>
      </w:tr>
      <w:tr>
        <w:tc>
          <w:tcPr>
            <w:tcW w:type="dxa" w:w="5040"/>
          </w:tcPr>
          <w:p>
            <w:r>
              <w:t>conf</w:t>
            </w:r>
          </w:p>
        </w:tc>
        <w:tc>
          <w:tcPr>
            <w:tcW w:type="dxa" w:w="5040"/>
          </w:tcPr>
          <w:p>
            <w:r>
              <w:t>Optional JSON/dictionary passed to the triggered DAG run; access it through the run configuration.</w:t>
            </w:r>
          </w:p>
        </w:tc>
      </w:tr>
      <w:tr>
        <w:tc>
          <w:tcPr>
            <w:tcW w:type="dxa" w:w="5040"/>
          </w:tcPr>
          <w:p>
            <w:r>
              <w:t>wait_for_completion</w:t>
            </w:r>
          </w:p>
        </w:tc>
        <w:tc>
          <w:tcPr>
            <w:tcW w:type="dxa" w:w="5040"/>
          </w:tcPr>
          <w:p>
            <w:r>
              <w:t>False: parent continues after triggering. True: parent waits for the child run to finish.</w:t>
            </w:r>
          </w:p>
        </w:tc>
      </w:tr>
      <w:tr>
        <w:tc>
          <w:tcPr>
            <w:tcW w:type="dxa" w:w="5040"/>
          </w:tcPr>
          <w:p>
            <w:r>
              <w:t>poke_interval</w:t>
            </w:r>
          </w:p>
        </w:tc>
        <w:tc>
          <w:tcPr>
            <w:tcW w:type="dxa" w:w="5040"/>
          </w:tcPr>
          <w:p>
            <w:r>
              <w:t>When waiting, interval between checks in supported versions.</w:t>
            </w:r>
          </w:p>
        </w:tc>
      </w:tr>
      <w:tr>
        <w:tc>
          <w:tcPr>
            <w:tcW w:type="dxa" w:w="5040"/>
          </w:tcPr>
          <w:p>
            <w:r>
              <w:t>allowed_states</w:t>
            </w:r>
          </w:p>
        </w:tc>
        <w:tc>
          <w:tcPr>
            <w:tcW w:type="dxa" w:w="5040"/>
          </w:tcPr>
          <w:p>
            <w:r>
              <w:t>States considered successful when wait_for_completion=True; version-dependent defaults/options.</w:t>
            </w:r>
          </w:p>
        </w:tc>
      </w:tr>
      <w:tr>
        <w:tc>
          <w:tcPr>
            <w:tcW w:type="dxa" w:w="5040"/>
          </w:tcPr>
          <w:p>
            <w:r>
              <w:t>failed_states</w:t>
            </w:r>
          </w:p>
        </w:tc>
        <w:tc>
          <w:tcPr>
            <w:tcW w:type="dxa" w:w="5040"/>
          </w:tcPr>
          <w:p>
            <w:r>
              <w:t>States treated as failure when wait_for_completion=True; version-dependent defaults/options.</w:t>
            </w:r>
          </w:p>
        </w:tc>
      </w:tr>
      <w:tr>
        <w:tc>
          <w:tcPr>
            <w:tcW w:type="dxa" w:w="5040"/>
          </w:tcPr>
          <w:p>
            <w:r>
              <w:t>execution_date / logical_date</w:t>
            </w:r>
          </w:p>
        </w:tc>
        <w:tc>
          <w:tcPr>
            <w:tcW w:type="dxa" w:w="5040"/>
          </w:tcPr>
          <w:p>
            <w:r>
              <w:t>Some provider versions expose a logical-date option; check the installed signature.</w:t>
            </w:r>
          </w:p>
        </w:tc>
      </w:tr>
      <w:tr>
        <w:tc>
          <w:tcPr>
            <w:tcW w:type="dxa" w:w="5040"/>
          </w:tcPr>
          <w:p>
            <w:r>
              <w:t>reset_dag_run</w:t>
            </w:r>
          </w:p>
        </w:tc>
        <w:tc>
          <w:tcPr>
            <w:tcW w:type="dxa" w:w="5040"/>
          </w:tcPr>
          <w:p>
            <w:r>
              <w:t>Controls whether an existing run for the chosen run ID is reset, where supported.</w:t>
            </w:r>
          </w:p>
        </w:tc>
      </w:tr>
      <w:tr>
        <w:tc>
          <w:tcPr>
            <w:tcW w:type="dxa" w:w="5040"/>
          </w:tcPr>
          <w:p>
            <w:r>
              <w:t>trigger_run_id</w:t>
            </w:r>
          </w:p>
        </w:tc>
        <w:tc>
          <w:tcPr>
            <w:tcW w:type="dxa" w:w="5040"/>
          </w:tcPr>
          <w:p>
            <w:r>
              <w:t>Optional explicit run ID; supported versions may offer templating.</w:t>
            </w:r>
          </w:p>
        </w:tc>
      </w:tr>
      <w:tr>
        <w:tc>
          <w:tcPr>
            <w:tcW w:type="dxa" w:w="5040"/>
          </w:tcPr>
          <w:p>
            <w:r>
              <w:t>deferrable</w:t>
            </w:r>
          </w:p>
        </w:tc>
        <w:tc>
          <w:tcPr>
            <w:tcW w:type="dxa" w:w="5040"/>
          </w:tcPr>
          <w:p>
            <w:r>
              <w:t>Optional deferrable waiting mode in supported versions.</w:t>
            </w:r>
          </w:p>
        </w:tc>
      </w:tr>
    </w:tbl>
    <w:p>
      <w:pPr>
        <w:pStyle w:val="Heading2"/>
      </w:pPr>
      <w:r>
        <w:t>Should the parent wait for DAG B?</w:t>
      </w:r>
    </w:p>
    <w:p>
      <w:pPr>
        <w:pStyle w:val="ListBullet"/>
      </w:pPr>
      <w:r>
        <w:t>wait_for_completion=False: DAG A triggers DAG B and then finishes without waiting for DAG B's outcome.</w:t>
      </w:r>
    </w:p>
    <w:p>
      <w:pPr>
        <w:pStyle w:val="ListBullet"/>
      </w:pPr>
      <w:r>
        <w:t>wait_for_completion=True: DAG A waits for DAG B to reach an allowed state. Use this when the parent workflow must reflect the child's completion; verify triggerer/provider configuration for your Composer version.</w:t>
      </w:r>
    </w:p>
    <w:p>
      <w:pPr>
        <w:pStyle w:val="ListBullet"/>
      </w:pPr>
      <w:r>
        <w:t>Triggering a DAG is not the same as writing start &gt;&gt; task across DAGs. The &gt;&gt; operator only defines dependencies among tasks in the same DAG.</w:t>
      </w:r>
    </w:p>
    <w:p>
      <w:pPr>
        <w:pStyle w:val="Heading2"/>
      </w:pPr>
      <w:r>
        <w:t>Optional: pass a small value to DAG B</w:t>
      </w:r>
    </w:p>
    <w:p>
      <w:r>
        <w:t>Uncomment the conf argument in DAG A, then in DAG B read the run configuration. This is useful for passing a filename, batch date, or processing mode.</w:t>
      </w:r>
    </w:p>
    <w:p>
      <w:pPr>
        <w:spacing w:before="60" w:after="140"/>
        <w:ind w:left="173" w:right="173"/>
        <w:shd w:fill="F2F4F7"/>
      </w:pPr>
      <w:r>
        <w:rPr>
          <w:rFonts w:ascii="Consolas" w:hAnsi="Consolas"/>
          <w:color w:val="282D32"/>
          <w:sz w:val="16"/>
        </w:rPr>
        <w:t>from airflow.operators.python import PythonOperator</w:t>
      </w:r>
      <w:r>
        <w:br/>
      </w:r>
      <w:r>
        <w:rPr>
          <w:rFonts w:ascii="Consolas" w:hAnsi="Consolas"/>
          <w:color w:val="282D32"/>
          <w:sz w:val="16"/>
        </w:rPr>
      </w:r>
      <w:r>
        <w:br/>
      </w:r>
      <w:r>
        <w:rPr>
          <w:rFonts w:ascii="Consolas" w:hAnsi="Consolas"/>
          <w:color w:val="282D32"/>
          <w:sz w:val="16"/>
        </w:rPr>
        <w:t>def process_data(**context):</w:t>
      </w:r>
      <w:r>
        <w:br/>
      </w:r>
      <w:r>
        <w:rPr>
          <w:rFonts w:ascii="Consolas" w:hAnsi="Consolas"/>
          <w:color w:val="282D32"/>
          <w:sz w:val="16"/>
        </w:rPr>
        <w:t xml:space="preserve">    run_conf = context["dag_run"].conf or {}</w:t>
      </w:r>
      <w:r>
        <w:br/>
      </w:r>
      <w:r>
        <w:rPr>
          <w:rFonts w:ascii="Consolas" w:hAnsi="Consolas"/>
          <w:color w:val="282D32"/>
          <w:sz w:val="16"/>
        </w:rPr>
        <w:t xml:space="preserve">    source = run_conf.get("source", "not-provided")</w:t>
      </w:r>
      <w:r>
        <w:br/>
      </w:r>
      <w:r>
        <w:rPr>
          <w:rFonts w:ascii="Consolas" w:hAnsi="Consolas"/>
          <w:color w:val="282D32"/>
          <w:sz w:val="16"/>
        </w:rPr>
        <w:t xml:space="preserve">    print(f"Triggered by: {source}")</w:t>
      </w:r>
    </w:p>
    <w:p>
      <w:r>
        <w:t>Then configure the PythonOperator with python_callable=process_data and provide_context is not needed in modern Airflow 2.x. Exact APIs can vary by Airflow version.</w:t>
      </w:r>
    </w:p>
    <w:p>
      <w:pPr>
        <w:pStyle w:val="Heading1"/>
      </w:pPr>
      <w:r>
        <w:t>Common issues to discuss with trainees</w:t>
      </w:r>
    </w:p>
    <w:p>
      <w:pPr>
        <w:pStyle w:val="ListBullet"/>
      </w:pPr>
      <w:r>
        <w:t>DAG B not found: confirm the downstream DAG file is uploaded, parses successfully, and its dag_id exactly matches trigger_dag_id.</w:t>
      </w:r>
    </w:p>
    <w:p>
      <w:pPr>
        <w:pStyle w:val="ListBullet"/>
      </w:pPr>
      <w:r>
        <w:t>Permission errors: verify the Composer environment service account has the required GCS and BigQuery permissions.</w:t>
      </w:r>
    </w:p>
    <w:p>
      <w:pPr>
        <w:pStyle w:val="ListBullet"/>
      </w:pPr>
      <w:r>
        <w:t>Wrong BigQuery location: make the job location consistent with the destination dataset.</w:t>
      </w:r>
    </w:p>
    <w:p>
      <w:pPr>
        <w:pStyle w:val="ListBullet"/>
      </w:pPr>
      <w:r>
        <w:t>Unexpected duplicate rows: check WRITE_APPEND behavior and whether the DAG may run more than once.</w:t>
      </w:r>
    </w:p>
    <w:p>
      <w:pPr>
        <w:pStyle w:val="ListBullet"/>
      </w:pPr>
      <w:r>
        <w:t>DAG A finishes before DAG B: this is expected when wait_for_completion=False.</w:t>
      </w:r>
    </w:p>
    <w:p>
      <w:pPr>
        <w:pStyle w:val="ListBullet"/>
      </w:pPr>
      <w:r>
        <w:t>Broken DAG/import error: check Airflow and Google provider versions in the Composer environment.</w:t>
      </w:r>
    </w:p>
    <w:p>
      <w:pPr>
        <w:pStyle w:val="Heading1"/>
      </w:pPr>
      <w:r>
        <w:t>Quick recap — one-liners</w:t>
      </w:r>
    </w:p>
    <w:p>
      <w:pPr>
        <w:pStyle w:val="ListBullet"/>
      </w:pPr>
      <w:r>
        <w:t>GCSToBigQueryOperator: loads data from a GCS object into a BigQuery table.</w:t>
      </w:r>
    </w:p>
    <w:p>
      <w:pPr>
        <w:pStyle w:val="ListBullet"/>
      </w:pPr>
      <w:r>
        <w:t>source_objects: object path(s) inside the selected GCS bucket.</w:t>
      </w:r>
    </w:p>
    <w:p>
      <w:pPr>
        <w:pStyle w:val="ListBullet"/>
      </w:pPr>
      <w:r>
        <w:t>write_disposition: controls whether the load appends, replaces, or requires an empty table.</w:t>
      </w:r>
    </w:p>
    <w:p>
      <w:pPr>
        <w:pStyle w:val="ListBullet"/>
      </w:pPr>
      <w:r>
        <w:t>TriggerDagRunOperator: starts a run of another DAG by its DAG ID.</w:t>
      </w:r>
    </w:p>
    <w:p>
      <w:pPr>
        <w:pStyle w:val="ListBullet"/>
      </w:pPr>
      <w:r>
        <w:t>wait_for_completion: decides whether the parent waits for the triggered DAG to finish.</w:t>
      </w:r>
    </w:p>
    <w:p>
      <w:pPr>
        <w:pStyle w:val="ListBullet"/>
      </w:pPr>
      <w:r>
        <w:t>Task dependencies (&gt;&gt;) connect tasks within one DAG; TriggerDagRunOperator connects separate DAG workflows.</w:t>
      </w:r>
    </w:p>
    <w:p/>
    <w:p>
      <w:pPr>
        <w:jc w:val="center"/>
      </w:pPr>
      <w:r>
        <w:rPr>
          <w:i/>
          <w:color w:val="646464"/>
        </w:rPr>
        <w:t>End of training guide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