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1 REPORT</w:t>
      </w:r>
    </w:p>
    <w:p>
      <w:pPr>
        <w:jc w:val="center"/>
      </w:pPr>
      <w:r>
        <w:rPr>
          <w:b/>
          <w:sz w:val="26"/>
        </w:rPr>
        <w:t>Data Cleaning and Preliminary Analysis using R</w:t>
      </w:r>
    </w:p>
    <w:p>
      <w:pPr>
        <w:jc w:val="center"/>
      </w:pPr>
      <w:r>
        <w:rPr>
          <w:i/>
        </w:rPr>
        <w:t>YUVA Intern – Virtual R Data Analyst Internship</w:t>
      </w:r>
    </w:p>
    <w:p>
      <w:r>
        <w:t>Student Name: T Harish</w:t>
      </w:r>
    </w:p>
    <w:p>
      <w:r>
        <w:t>Registration No.: RA2531005010007</w:t>
      </w:r>
    </w:p>
    <w:p>
      <w:r>
        <w:t>GitHub Repository: ___________________________</w:t>
      </w:r>
    </w:p>
    <w:p>
      <w:r>
        <w:t>Dataset: UCI Adult / Census Income Dataset</w:t>
      </w:r>
    </w:p>
    <w:p>
      <w:r>
        <w:br w:type="page"/>
      </w:r>
    </w:p>
    <w:p>
      <w:pPr>
        <w:pStyle w:val="Heading1"/>
      </w:pPr>
      <w:r>
        <w:t>1. Objective</w:t>
      </w:r>
    </w:p>
    <w:p>
      <w:r>
        <w:t>The objective of Week 1 is to acquire a public dataset, inspect its structure, handle missing values and duplicates, identify potential outliers, encode categorical variables, apply normalization where appropriate, and conduct preliminary exploratory analysis. The UCI Adult Income dataset was selected because it contains numerical and categorical variables, missing entries, a binary target, and sufficient complexity for practical R data analysis.</w:t>
      </w:r>
    </w:p>
    <w:p>
      <w:pPr>
        <w:pStyle w:val="Heading1"/>
      </w:pPr>
      <w:r>
        <w:t>2. Dataset Overview</w:t>
      </w:r>
    </w:p>
    <w:p>
      <w:r>
        <w:t>The Adult Income dataset contains demographic, education, employment, and financial attributes. The target is annual income grouped into &lt;=50K and &gt;50K. The working file used here is the UCI adult.data training portion with 32,561 raw observations and 15 columns after assigning variable names.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Variable</w:t>
            </w:r>
          </w:p>
        </w:tc>
        <w:tc>
          <w:tcPr>
            <w:tcW w:type="dxa" w:w="3360"/>
            <w:shd w:fill="D9EAF7"/>
          </w:tcPr>
          <w:p>
            <w:r>
              <w:t>Type</w:t>
            </w:r>
          </w:p>
        </w:tc>
        <w:tc>
          <w:tcPr>
            <w:tcW w:type="dxa" w:w="3360"/>
            <w:shd w:fill="D9EAF7"/>
          </w:tcPr>
          <w:p>
            <w:r>
              <w:t>Purpose</w:t>
            </w:r>
          </w:p>
        </w:tc>
      </w:tr>
      <w:tr>
        <w:tc>
          <w:tcPr>
            <w:tcW w:type="dxa" w:w="3360"/>
          </w:tcPr>
          <w:p>
            <w:r>
              <w:t>age</w:t>
            </w:r>
          </w:p>
        </w:tc>
        <w:tc>
          <w:tcPr>
            <w:tcW w:type="dxa" w:w="3360"/>
          </w:tcPr>
          <w:p>
            <w:r>
              <w:t>Numeric</w:t>
            </w:r>
          </w:p>
        </w:tc>
        <w:tc>
          <w:tcPr>
            <w:tcW w:type="dxa" w:w="3360"/>
          </w:tcPr>
          <w:p>
            <w:r>
              <w:t>Age in years</w:t>
            </w:r>
          </w:p>
        </w:tc>
      </w:tr>
      <w:tr>
        <w:tc>
          <w:tcPr>
            <w:tcW w:type="dxa" w:w="3360"/>
          </w:tcPr>
          <w:p>
            <w:r>
              <w:t>workclass</w:t>
            </w:r>
          </w:p>
        </w:tc>
        <w:tc>
          <w:tcPr>
            <w:tcW w:type="dxa" w:w="3360"/>
          </w:tcPr>
          <w:p>
            <w:r>
              <w:t>Categorical</w:t>
            </w:r>
          </w:p>
        </w:tc>
        <w:tc>
          <w:tcPr>
            <w:tcW w:type="dxa" w:w="3360"/>
          </w:tcPr>
          <w:p>
            <w:r>
              <w:t>Employment sector</w:t>
            </w:r>
          </w:p>
        </w:tc>
      </w:tr>
      <w:tr>
        <w:tc>
          <w:tcPr>
            <w:tcW w:type="dxa" w:w="3360"/>
          </w:tcPr>
          <w:p>
            <w:r>
              <w:t>fnlwgt</w:t>
            </w:r>
          </w:p>
        </w:tc>
        <w:tc>
          <w:tcPr>
            <w:tcW w:type="dxa" w:w="3360"/>
          </w:tcPr>
          <w:p>
            <w:r>
              <w:t>Numeric</w:t>
            </w:r>
          </w:p>
        </w:tc>
        <w:tc>
          <w:tcPr>
            <w:tcW w:type="dxa" w:w="3360"/>
          </w:tcPr>
          <w:p>
            <w:r>
              <w:t>Final sampling weight</w:t>
            </w:r>
          </w:p>
        </w:tc>
      </w:tr>
      <w:tr>
        <w:tc>
          <w:tcPr>
            <w:tcW w:type="dxa" w:w="3360"/>
          </w:tcPr>
          <w:p>
            <w:r>
              <w:t>education</w:t>
            </w:r>
          </w:p>
        </w:tc>
        <w:tc>
          <w:tcPr>
            <w:tcW w:type="dxa" w:w="3360"/>
          </w:tcPr>
          <w:p>
            <w:r>
              <w:t>Categorical</w:t>
            </w:r>
          </w:p>
        </w:tc>
        <w:tc>
          <w:tcPr>
            <w:tcW w:type="dxa" w:w="3360"/>
          </w:tcPr>
          <w:p>
            <w:r>
              <w:t>Education level</w:t>
            </w:r>
          </w:p>
        </w:tc>
      </w:tr>
      <w:tr>
        <w:tc>
          <w:tcPr>
            <w:tcW w:type="dxa" w:w="3360"/>
          </w:tcPr>
          <w:p>
            <w:r>
              <w:t>education_num</w:t>
            </w:r>
          </w:p>
        </w:tc>
        <w:tc>
          <w:tcPr>
            <w:tcW w:type="dxa" w:w="3360"/>
          </w:tcPr>
          <w:p>
            <w:r>
              <w:t>Numeric</w:t>
            </w:r>
          </w:p>
        </w:tc>
        <w:tc>
          <w:tcPr>
            <w:tcW w:type="dxa" w:w="3360"/>
          </w:tcPr>
          <w:p>
            <w:r>
              <w:t>Numeric education representation</w:t>
            </w:r>
          </w:p>
        </w:tc>
      </w:tr>
      <w:tr>
        <w:tc>
          <w:tcPr>
            <w:tcW w:type="dxa" w:w="3360"/>
          </w:tcPr>
          <w:p>
            <w:r>
              <w:t>marital_status</w:t>
            </w:r>
          </w:p>
        </w:tc>
        <w:tc>
          <w:tcPr>
            <w:tcW w:type="dxa" w:w="3360"/>
          </w:tcPr>
          <w:p>
            <w:r>
              <w:t>Categorical</w:t>
            </w:r>
          </w:p>
        </w:tc>
        <w:tc>
          <w:tcPr>
            <w:tcW w:type="dxa" w:w="3360"/>
          </w:tcPr>
          <w:p>
            <w:r>
              <w:t>Marital category</w:t>
            </w:r>
          </w:p>
        </w:tc>
      </w:tr>
      <w:tr>
        <w:tc>
          <w:tcPr>
            <w:tcW w:type="dxa" w:w="3360"/>
          </w:tcPr>
          <w:p>
            <w:r>
              <w:t>occupation</w:t>
            </w:r>
          </w:p>
        </w:tc>
        <w:tc>
          <w:tcPr>
            <w:tcW w:type="dxa" w:w="3360"/>
          </w:tcPr>
          <w:p>
            <w:r>
              <w:t>Categorical</w:t>
            </w:r>
          </w:p>
        </w:tc>
        <w:tc>
          <w:tcPr>
            <w:tcW w:type="dxa" w:w="3360"/>
          </w:tcPr>
          <w:p>
            <w:r>
              <w:t>Occupation</w:t>
            </w:r>
          </w:p>
        </w:tc>
      </w:tr>
      <w:tr>
        <w:tc>
          <w:tcPr>
            <w:tcW w:type="dxa" w:w="3360"/>
          </w:tcPr>
          <w:p>
            <w:r>
              <w:t>relationship</w:t>
            </w:r>
          </w:p>
        </w:tc>
        <w:tc>
          <w:tcPr>
            <w:tcW w:type="dxa" w:w="3360"/>
          </w:tcPr>
          <w:p>
            <w:r>
              <w:t>Categorical</w:t>
            </w:r>
          </w:p>
        </w:tc>
        <w:tc>
          <w:tcPr>
            <w:tcW w:type="dxa" w:w="3360"/>
          </w:tcPr>
          <w:p>
            <w:r>
              <w:t>Relationship category</w:t>
            </w:r>
          </w:p>
        </w:tc>
      </w:tr>
      <w:tr>
        <w:tc>
          <w:tcPr>
            <w:tcW w:type="dxa" w:w="3360"/>
          </w:tcPr>
          <w:p>
            <w:r>
              <w:t>race</w:t>
            </w:r>
          </w:p>
        </w:tc>
        <w:tc>
          <w:tcPr>
            <w:tcW w:type="dxa" w:w="3360"/>
          </w:tcPr>
          <w:p>
            <w:r>
              <w:t>Categorical</w:t>
            </w:r>
          </w:p>
        </w:tc>
        <w:tc>
          <w:tcPr>
            <w:tcW w:type="dxa" w:w="3360"/>
          </w:tcPr>
          <w:p>
            <w:r>
              <w:t>Race category</w:t>
            </w:r>
          </w:p>
        </w:tc>
      </w:tr>
      <w:tr>
        <w:tc>
          <w:tcPr>
            <w:tcW w:type="dxa" w:w="3360"/>
          </w:tcPr>
          <w:p>
            <w:r>
              <w:t>sex</w:t>
            </w:r>
          </w:p>
        </w:tc>
        <w:tc>
          <w:tcPr>
            <w:tcW w:type="dxa" w:w="3360"/>
          </w:tcPr>
          <w:p>
            <w:r>
              <w:t>Categorical</w:t>
            </w:r>
          </w:p>
        </w:tc>
        <w:tc>
          <w:tcPr>
            <w:tcW w:type="dxa" w:w="3360"/>
          </w:tcPr>
          <w:p>
            <w:r>
              <w:t>Sex category</w:t>
            </w:r>
          </w:p>
        </w:tc>
      </w:tr>
      <w:tr>
        <w:tc>
          <w:tcPr>
            <w:tcW w:type="dxa" w:w="3360"/>
          </w:tcPr>
          <w:p>
            <w:r>
              <w:t>capital_gain / loss</w:t>
            </w:r>
          </w:p>
        </w:tc>
        <w:tc>
          <w:tcPr>
            <w:tcW w:type="dxa" w:w="3360"/>
          </w:tcPr>
          <w:p>
            <w:r>
              <w:t>Numeric</w:t>
            </w:r>
          </w:p>
        </w:tc>
        <w:tc>
          <w:tcPr>
            <w:tcW w:type="dxa" w:w="3360"/>
          </w:tcPr>
          <w:p>
            <w:r>
              <w:t>Financial variables</w:t>
            </w:r>
          </w:p>
        </w:tc>
      </w:tr>
      <w:tr>
        <w:tc>
          <w:tcPr>
            <w:tcW w:type="dxa" w:w="3360"/>
          </w:tcPr>
          <w:p>
            <w:r>
              <w:t>hours_per_week</w:t>
            </w:r>
          </w:p>
        </w:tc>
        <w:tc>
          <w:tcPr>
            <w:tcW w:type="dxa" w:w="3360"/>
          </w:tcPr>
          <w:p>
            <w:r>
              <w:t>Numeric</w:t>
            </w:r>
          </w:p>
        </w:tc>
        <w:tc>
          <w:tcPr>
            <w:tcW w:type="dxa" w:w="3360"/>
          </w:tcPr>
          <w:p>
            <w:r>
              <w:t>Weekly working hours</w:t>
            </w:r>
          </w:p>
        </w:tc>
      </w:tr>
      <w:tr>
        <w:tc>
          <w:tcPr>
            <w:tcW w:type="dxa" w:w="3360"/>
          </w:tcPr>
          <w:p>
            <w:r>
              <w:t>native_country</w:t>
            </w:r>
          </w:p>
        </w:tc>
        <w:tc>
          <w:tcPr>
            <w:tcW w:type="dxa" w:w="3360"/>
          </w:tcPr>
          <w:p>
            <w:r>
              <w:t>Categorical</w:t>
            </w:r>
          </w:p>
        </w:tc>
        <w:tc>
          <w:tcPr>
            <w:tcW w:type="dxa" w:w="3360"/>
          </w:tcPr>
          <w:p>
            <w:r>
              <w:t>Country category</w:t>
            </w:r>
          </w:p>
        </w:tc>
      </w:tr>
      <w:tr>
        <w:tc>
          <w:tcPr>
            <w:tcW w:type="dxa" w:w="3360"/>
          </w:tcPr>
          <w:p>
            <w:r>
              <w:t>income</w:t>
            </w:r>
          </w:p>
        </w:tc>
        <w:tc>
          <w:tcPr>
            <w:tcW w:type="dxa" w:w="3360"/>
          </w:tcPr>
          <w:p>
            <w:r>
              <w:t>Categorical</w:t>
            </w:r>
          </w:p>
        </w:tc>
        <w:tc>
          <w:tcPr>
            <w:tcW w:type="dxa" w:w="3360"/>
          </w:tcPr>
          <w:p>
            <w:r>
              <w:t>Target class</w:t>
            </w:r>
          </w:p>
        </w:tc>
      </w:tr>
    </w:tbl>
    <w:p>
      <w:pPr>
        <w:pStyle w:val="Heading1"/>
      </w:pPr>
      <w:r>
        <w:t>3. Data Cleaning and Preprocessing</w:t>
      </w:r>
    </w:p>
    <w:p>
      <w:pPr>
        <w:pStyle w:val="Heading2"/>
      </w:pPr>
      <w:r>
        <w:t>3.1 Missing values</w:t>
      </w:r>
    </w:p>
    <w:p>
      <w:r>
        <w:t>The raw data contained missing entries represented by question marks in workclass, occupation, and native_country. After converting those entries to NA and applying na.omit(), the cleaned dataset contained 30,139 complete observations. The post-cleaning column-wise NA check returned zero missing values.</w:t>
      </w:r>
    </w:p>
    <w:p>
      <w:pPr>
        <w:ind w:left="288"/>
      </w:pPr>
      <w:r>
        <w:rPr>
          <w:rFonts w:ascii="Courier New" w:hAnsi="Courier New"/>
          <w:sz w:val="17"/>
        </w:rPr>
        <w:t>adult_raw &lt;- read.csv("Data/adult.data", header = FALSE,</w:t>
        <w:br/>
        <w:t xml:space="preserve">                     na.strings = "?", strip.white = TRUE)</w:t>
        <w:br/>
        <w:t>colnames(adult_raw) &lt;- c("age","workclass","fnlwgt","education",</w:t>
        <w:br/>
        <w:t xml:space="preserve"> "education_num","marital_status","occupation","relationship","race",</w:t>
        <w:br/>
        <w:t xml:space="preserve"> "sex","capital_gain","capital_loss","hours_per_week",</w:t>
        <w:br/>
        <w:t xml:space="preserve"> "native_country","income")</w:t>
        <w:br/>
        <w:br/>
        <w:t>adult_clean &lt;- na.omit(adult_raw)</w:t>
        <w:br/>
        <w:t>dim(adult_clean)</w:t>
        <w:br/>
        <w:t>colSums(is.na(adult_clean))</w:t>
      </w:r>
    </w:p>
    <w:p>
      <w:pPr>
        <w:pStyle w:val="Heading2"/>
      </w:pPr>
      <w:r>
        <w:t>3.2 Duplicate check</w:t>
      </w:r>
    </w:p>
    <w:p>
      <w:r>
        <w:t>The cleaned data contained 24 exact duplicate rows according to duplicated(). They were explicitly identified and documented. They were retained for this Week 1 descriptive report because the available evidence did not establish them as erroneous records; any later modeling pipeline should test both retained and deduplicated versions as a sensitivity check.</w:t>
      </w:r>
    </w:p>
    <w:p>
      <w:pPr>
        <w:ind w:left="288"/>
      </w:pPr>
      <w:r>
        <w:rPr>
          <w:rFonts w:ascii="Courier New" w:hAnsi="Courier New"/>
          <w:sz w:val="17"/>
        </w:rPr>
        <w:t>duplicate_count &lt;- sum(duplicated(adult_clean))</w:t>
        <w:br/>
        <w:t>duplicate_count</w:t>
        <w:br/>
        <w:t># Result: 24</w:t>
      </w:r>
    </w:p>
    <w:p>
      <w:pPr>
        <w:pStyle w:val="Heading2"/>
      </w:pPr>
      <w:r>
        <w:t>3.3 Categorical encoding</w:t>
      </w:r>
    </w:p>
    <w:p>
      <w:r>
        <w:t>Categorical fields were converted to factors so that R frequency tables, grouped visualizations, and later statistical models could treat them as categorical predictors.</w:t>
      </w:r>
    </w:p>
    <w:p>
      <w:pPr>
        <w:ind w:left="288"/>
      </w:pPr>
      <w:r>
        <w:rPr>
          <w:rFonts w:ascii="Courier New" w:hAnsi="Courier New"/>
          <w:sz w:val="17"/>
        </w:rPr>
        <w:t>factor_cols &lt;- c("workclass","education","marital_status","occupation",</w:t>
        <w:br/>
        <w:t xml:space="preserve">                 "relationship","race","sex","native_country","income")</w:t>
        <w:br/>
        <w:t>adult_clean[factor_cols] &lt;- lapply(adult_clean[factor_cols], factor)</w:t>
        <w:br/>
        <w:t>str(adult_clean)</w:t>
      </w:r>
    </w:p>
    <w:p>
      <w:pPr>
        <w:pStyle w:val="Heading2"/>
      </w:pPr>
      <w:r>
        <w:t>3.4 Outlier screening</w:t>
      </w:r>
    </w:p>
    <w:p>
      <w:r>
        <w:t>Boxplots were used for age and hours_per_week. Several observations fell outside the central whisker ranges, particularly at extreme ages and unusual weekly hours. These observations were retained rather than automatically deleted because extreme values can be legitimate people or work schedules.</w:t>
      </w:r>
    </w:p>
    <w:p>
      <w:pPr>
        <w:ind w:left="288"/>
      </w:pPr>
      <w:r>
        <w:rPr>
          <w:rFonts w:ascii="Courier New" w:hAnsi="Courier New"/>
          <w:sz w:val="17"/>
        </w:rPr>
        <w:t>boxplot(adult_clean$age, main="Age Outlier Check", ylab="Age")</w:t>
        <w:br/>
        <w:t>boxplot(adult_clean$hours_per_week,</w:t>
        <w:br/>
        <w:t xml:space="preserve">        main="Hours per Week Outlier Check",</w:t>
        <w:br/>
        <w:t xml:space="preserve">        ylab="Hours per Week")</w:t>
      </w:r>
    </w:p>
    <w:p>
      <w:pPr>
        <w:pStyle w:val="Heading2"/>
      </w:pPr>
      <w:r>
        <w:t>3.5 Normalization</w:t>
      </w:r>
    </w:p>
    <w:p>
      <w:r>
        <w:t>Min-max normalization was defined for later scale-sensitive modeling while keeping the original variables unchanged for interpretation.</w:t>
      </w:r>
    </w:p>
    <w:p>
      <w:pPr>
        <w:ind w:left="288"/>
      </w:pPr>
      <w:r>
        <w:rPr>
          <w:rFonts w:ascii="Courier New" w:hAnsi="Courier New"/>
          <w:sz w:val="17"/>
        </w:rPr>
        <w:t>normalize01 &lt;- function(x) {</w:t>
        <w:br/>
        <w:t xml:space="preserve">  (x - min(x, na.rm=TRUE)) /</w:t>
        <w:br/>
        <w:t xml:space="preserve">    (max(x, na.rm=TRUE) - min(x, na.rm=TRUE))</w:t>
        <w:br/>
        <w:t>}</w:t>
        <w:br/>
        <w:t>adult_normalized &lt;- adult_clean</w:t>
        <w:br/>
        <w:t>adult_normalized$age &lt;- normalize01(adult_clean$age)</w:t>
        <w:br/>
        <w:t>adult_normalized$education_num &lt;- normalize01(adult_clean$education_num)</w:t>
        <w:br/>
        <w:t>adult_normalized$hours_per_week &lt;- normalize01(adult_clean$hours_per_week)</w:t>
      </w:r>
    </w:p>
    <w:p>
      <w:pPr>
        <w:pStyle w:val="Heading1"/>
      </w:pPr>
      <w:r>
        <w:t>4. Descriptive Statistics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tcPr>
          <w:p>
            <w:r>
              <w:t>Variable</w:t>
            </w:r>
          </w:p>
        </w:tc>
        <w:tc>
          <w:tcPr>
            <w:tcW w:type="dxa" w:w="1440"/>
            <w:shd w:fill="D9EAF7"/>
          </w:tcPr>
          <w:p>
            <w:r>
              <w:t>Min</w:t>
            </w:r>
          </w:p>
        </w:tc>
        <w:tc>
          <w:tcPr>
            <w:tcW w:type="dxa" w:w="1440"/>
            <w:shd w:fill="D9EAF7"/>
          </w:tcPr>
          <w:p>
            <w:r>
              <w:t>Q1</w:t>
            </w:r>
          </w:p>
        </w:tc>
        <w:tc>
          <w:tcPr>
            <w:tcW w:type="dxa" w:w="1440"/>
            <w:shd w:fill="D9EAF7"/>
          </w:tcPr>
          <w:p>
            <w:r>
              <w:t>Median</w:t>
            </w:r>
          </w:p>
        </w:tc>
        <w:tc>
          <w:tcPr>
            <w:tcW w:type="dxa" w:w="1440"/>
            <w:shd w:fill="D9EAF7"/>
          </w:tcPr>
          <w:p>
            <w:r>
              <w:t>Mean</w:t>
            </w:r>
          </w:p>
        </w:tc>
        <w:tc>
          <w:tcPr>
            <w:tcW w:type="dxa" w:w="1440"/>
            <w:shd w:fill="D9EAF7"/>
          </w:tcPr>
          <w:p>
            <w:r>
              <w:t>Q3</w:t>
            </w:r>
          </w:p>
        </w:tc>
        <w:tc>
          <w:tcPr>
            <w:tcW w:type="dxa" w:w="1440"/>
            <w:shd w:fill="D9EAF7"/>
          </w:tcPr>
          <w:p>
            <w:r>
              <w:t>Max</w:t>
            </w:r>
          </w:p>
        </w:tc>
      </w:tr>
      <w:tr>
        <w:tc>
          <w:tcPr>
            <w:tcW w:type="dxa" w:w="1440"/>
          </w:tcPr>
          <w:p>
            <w:r>
              <w:t>age</w:t>
            </w:r>
          </w:p>
        </w:tc>
        <w:tc>
          <w:tcPr>
            <w:tcW w:type="dxa" w:w="1440"/>
          </w:tcPr>
          <w:p>
            <w:r>
              <w:t>17</w:t>
            </w:r>
          </w:p>
        </w:tc>
        <w:tc>
          <w:tcPr>
            <w:tcW w:type="dxa" w:w="1440"/>
          </w:tcPr>
          <w:p>
            <w:r>
              <w:t>28</w:t>
            </w:r>
          </w:p>
        </w:tc>
        <w:tc>
          <w:tcPr>
            <w:tcW w:type="dxa" w:w="1440"/>
          </w:tcPr>
          <w:p>
            <w:r>
              <w:t>37</w:t>
            </w:r>
          </w:p>
        </w:tc>
        <w:tc>
          <w:tcPr>
            <w:tcW w:type="dxa" w:w="1440"/>
          </w:tcPr>
          <w:p>
            <w:r>
              <w:t>38.44</w:t>
            </w:r>
          </w:p>
        </w:tc>
        <w:tc>
          <w:tcPr>
            <w:tcW w:type="dxa" w:w="1440"/>
          </w:tcPr>
          <w:p>
            <w:r>
              <w:t>47</w:t>
            </w:r>
          </w:p>
        </w:tc>
        <w:tc>
          <w:tcPr>
            <w:tcW w:type="dxa" w:w="1440"/>
          </w:tcPr>
          <w:p>
            <w:r>
              <w:t>90</w:t>
            </w:r>
          </w:p>
        </w:tc>
      </w:tr>
      <w:tr>
        <w:tc>
          <w:tcPr>
            <w:tcW w:type="dxa" w:w="1440"/>
          </w:tcPr>
          <w:p>
            <w:r>
              <w:t>fnlwgt</w:t>
            </w:r>
          </w:p>
        </w:tc>
        <w:tc>
          <w:tcPr>
            <w:tcW w:type="dxa" w:w="1440"/>
          </w:tcPr>
          <w:p>
            <w:r>
              <w:t>13769</w:t>
            </w:r>
          </w:p>
        </w:tc>
        <w:tc>
          <w:tcPr>
            <w:tcW w:type="dxa" w:w="1440"/>
          </w:tcPr>
          <w:p>
            <w:r>
              <w:t>117628</w:t>
            </w:r>
          </w:p>
        </w:tc>
        <w:tc>
          <w:tcPr>
            <w:tcW w:type="dxa" w:w="1440"/>
          </w:tcPr>
          <w:p>
            <w:r>
              <w:t>178417</w:t>
            </w:r>
          </w:p>
        </w:tc>
        <w:tc>
          <w:tcPr>
            <w:tcW w:type="dxa" w:w="1440"/>
          </w:tcPr>
          <w:p>
            <w:r>
              <w:t>189795</w:t>
            </w:r>
          </w:p>
        </w:tc>
        <w:tc>
          <w:tcPr>
            <w:tcW w:type="dxa" w:w="1440"/>
          </w:tcPr>
          <w:p>
            <w:r>
              <w:t>237605</w:t>
            </w:r>
          </w:p>
        </w:tc>
        <w:tc>
          <w:tcPr>
            <w:tcW w:type="dxa" w:w="1440"/>
          </w:tcPr>
          <w:p>
            <w:r>
              <w:t>1484705</w:t>
            </w:r>
          </w:p>
        </w:tc>
      </w:tr>
      <w:tr>
        <w:tc>
          <w:tcPr>
            <w:tcW w:type="dxa" w:w="1440"/>
          </w:tcPr>
          <w:p>
            <w:r>
              <w:t>education_num</w:t>
            </w:r>
          </w:p>
        </w:tc>
        <w:tc>
          <w:tcPr>
            <w:tcW w:type="dxa" w:w="1440"/>
          </w:tcPr>
          <w:p>
            <w:r>
              <w:t>1</w:t>
            </w:r>
          </w:p>
        </w:tc>
        <w:tc>
          <w:tcPr>
            <w:tcW w:type="dxa" w:w="1440"/>
          </w:tcPr>
          <w:p>
            <w:r>
              <w:t>9</w:t>
            </w:r>
          </w:p>
        </w:tc>
        <w:tc>
          <w:tcPr>
            <w:tcW w:type="dxa" w:w="1440"/>
          </w:tcPr>
          <w:p>
            <w:r>
              <w:t>10</w:t>
            </w:r>
          </w:p>
        </w:tc>
        <w:tc>
          <w:tcPr>
            <w:tcW w:type="dxa" w:w="1440"/>
          </w:tcPr>
          <w:p>
            <w:r>
              <w:t>10.12</w:t>
            </w:r>
          </w:p>
        </w:tc>
        <w:tc>
          <w:tcPr>
            <w:tcW w:type="dxa" w:w="1440"/>
          </w:tcPr>
          <w:p>
            <w:r>
              <w:t>13</w:t>
            </w:r>
          </w:p>
        </w:tc>
        <w:tc>
          <w:tcPr>
            <w:tcW w:type="dxa" w:w="1440"/>
          </w:tcPr>
          <w:p>
            <w:r>
              <w:t>16</w:t>
            </w:r>
          </w:p>
        </w:tc>
      </w:tr>
      <w:tr>
        <w:tc>
          <w:tcPr>
            <w:tcW w:type="dxa" w:w="1440"/>
          </w:tcPr>
          <w:p>
            <w:r>
              <w:t>capital_gain</w:t>
            </w:r>
          </w:p>
        </w:tc>
        <w:tc>
          <w:tcPr>
            <w:tcW w:type="dxa" w:w="1440"/>
          </w:tcPr>
          <w:p>
            <w:r>
              <w:t>0</w:t>
            </w:r>
          </w:p>
        </w:tc>
        <w:tc>
          <w:tcPr>
            <w:tcW w:type="dxa" w:w="1440"/>
          </w:tcPr>
          <w:p>
            <w:r>
              <w:t>0</w:t>
            </w:r>
          </w:p>
        </w:tc>
        <w:tc>
          <w:tcPr>
            <w:tcW w:type="dxa" w:w="1440"/>
          </w:tcPr>
          <w:p>
            <w:r>
              <w:t>0</w:t>
            </w:r>
          </w:p>
        </w:tc>
        <w:tc>
          <w:tcPr>
            <w:tcW w:type="dxa" w:w="1440"/>
          </w:tcPr>
          <w:p>
            <w:r>
              <w:t>1093</w:t>
            </w:r>
          </w:p>
        </w:tc>
        <w:tc>
          <w:tcPr>
            <w:tcW w:type="dxa" w:w="1440"/>
          </w:tcPr>
          <w:p>
            <w:r>
              <w:t>0</w:t>
            </w:r>
          </w:p>
        </w:tc>
        <w:tc>
          <w:tcPr>
            <w:tcW w:type="dxa" w:w="1440"/>
          </w:tcPr>
          <w:p>
            <w:r>
              <w:t>99999</w:t>
            </w:r>
          </w:p>
        </w:tc>
      </w:tr>
      <w:tr>
        <w:tc>
          <w:tcPr>
            <w:tcW w:type="dxa" w:w="1440"/>
          </w:tcPr>
          <w:p>
            <w:r>
              <w:t>capital_loss</w:t>
            </w:r>
          </w:p>
        </w:tc>
        <w:tc>
          <w:tcPr>
            <w:tcW w:type="dxa" w:w="1440"/>
          </w:tcPr>
          <w:p>
            <w:r>
              <w:t>0</w:t>
            </w:r>
          </w:p>
        </w:tc>
        <w:tc>
          <w:tcPr>
            <w:tcW w:type="dxa" w:w="1440"/>
          </w:tcPr>
          <w:p>
            <w:r>
              <w:t>0</w:t>
            </w:r>
          </w:p>
        </w:tc>
        <w:tc>
          <w:tcPr>
            <w:tcW w:type="dxa" w:w="1440"/>
          </w:tcPr>
          <w:p>
            <w:r>
              <w:t>0</w:t>
            </w:r>
          </w:p>
        </w:tc>
        <w:tc>
          <w:tcPr>
            <w:tcW w:type="dxa" w:w="1440"/>
          </w:tcPr>
          <w:p>
            <w:r>
              <w:t>88.44</w:t>
            </w:r>
          </w:p>
        </w:tc>
        <w:tc>
          <w:tcPr>
            <w:tcW w:type="dxa" w:w="1440"/>
          </w:tcPr>
          <w:p>
            <w:r>
              <w:t>0</w:t>
            </w:r>
          </w:p>
        </w:tc>
        <w:tc>
          <w:tcPr>
            <w:tcW w:type="dxa" w:w="1440"/>
          </w:tcPr>
          <w:p>
            <w:r>
              <w:t>4356</w:t>
            </w:r>
          </w:p>
        </w:tc>
      </w:tr>
      <w:tr>
        <w:tc>
          <w:tcPr>
            <w:tcW w:type="dxa" w:w="1440"/>
          </w:tcPr>
          <w:p>
            <w:r>
              <w:t>hours_per_week</w:t>
            </w:r>
          </w:p>
        </w:tc>
        <w:tc>
          <w:tcPr>
            <w:tcW w:type="dxa" w:w="1440"/>
          </w:tcPr>
          <w:p>
            <w:r>
              <w:t>1</w:t>
            </w:r>
          </w:p>
        </w:tc>
        <w:tc>
          <w:tcPr>
            <w:tcW w:type="dxa" w:w="1440"/>
          </w:tcPr>
          <w:p>
            <w:r>
              <w:t>40</w:t>
            </w:r>
          </w:p>
        </w:tc>
        <w:tc>
          <w:tcPr>
            <w:tcW w:type="dxa" w:w="1440"/>
          </w:tcPr>
          <w:p>
            <w:r>
              <w:t>40</w:t>
            </w:r>
          </w:p>
        </w:tc>
        <w:tc>
          <w:tcPr>
            <w:tcW w:type="dxa" w:w="1440"/>
          </w:tcPr>
          <w:p>
            <w:r>
              <w:t>40.93</w:t>
            </w:r>
          </w:p>
        </w:tc>
        <w:tc>
          <w:tcPr>
            <w:tcW w:type="dxa" w:w="1440"/>
          </w:tcPr>
          <w:p>
            <w:r>
              <w:t>45</w:t>
            </w:r>
          </w:p>
        </w:tc>
        <w:tc>
          <w:tcPr>
            <w:tcW w:type="dxa" w:w="1440"/>
          </w:tcPr>
          <w:p>
            <w:r>
              <w:t>99</w:t>
            </w:r>
          </w:p>
        </w:tc>
      </w:tr>
    </w:tbl>
    <w:p>
      <w:r>
        <w:t>The mean age was 38.44 years and the median was 37. Hours worked had a median of 40 and a mean of 40.93. Capital gain and capital loss were highly right-skewed because most observations were zero while a small number had large values.</w:t>
      </w:r>
    </w:p>
    <w:p>
      <w:pPr>
        <w:pStyle w:val="Heading1"/>
      </w:pPr>
      <w:r>
        <w:t>5. Initial Exploratory Findings</w:t>
      </w:r>
    </w:p>
    <w:p>
      <w:r>
        <w:t>The cleaned data contained 75.09539% observations in the &lt;=50K group and 24.90461% in the &gt;50K group. Education showed large differences in the share of observations above $50K: Bachelor's 42.17%, Master's 56.46%, Doctorate 74.67%, and Professional School 74.91%.</w:t>
      </w:r>
    </w:p>
    <w:p>
      <w:r>
        <w:drawing>
          <wp:inline xmlns:a="http://schemas.openxmlformats.org/drawingml/2006/main" xmlns:pic="http://schemas.openxmlformats.org/drawingml/2006/picture">
            <wp:extent cx="5760720" cy="3131037"/>
            <wp:docPr id="1" name="Picture 1"/>
            <wp:cNvGraphicFramePr>
              <a:graphicFrameLocks noChangeAspect="1"/>
            </wp:cNvGraphicFramePr>
            <a:graphic>
              <a:graphicData uri="http://schemas.openxmlformats.org/drawingml/2006/picture">
                <pic:pic>
                  <pic:nvPicPr>
                    <pic:cNvPr id="0" name="education_income.png"/>
                    <pic:cNvPicPr/>
                  </pic:nvPicPr>
                  <pic:blipFill>
                    <a:blip r:embed="rId9"/>
                    <a:stretch>
                      <a:fillRect/>
                    </a:stretch>
                  </pic:blipFill>
                  <pic:spPr>
                    <a:xfrm>
                      <a:off x="0" y="0"/>
                      <a:ext cx="5760720" cy="3131037"/>
                    </a:xfrm>
                    <a:prstGeom prst="rect"/>
                  </pic:spPr>
                </pic:pic>
              </a:graphicData>
            </a:graphic>
          </wp:inline>
        </w:drawing>
      </w:r>
    </w:p>
    <w:p>
      <w:pPr>
        <w:jc w:val="center"/>
      </w:pPr>
      <w:r>
        <w:rPr>
          <w:i/>
        </w:rPr>
        <w:t>Figure 1. Income-group proportions within education categories.</w:t>
      </w:r>
    </w:p>
    <w:p>
      <w:r>
        <w:t>Workclass also differed substantially. The &gt;50K share was 55.87% for self-emp-inc, 38.71% for federal-gov, 29.46% for local-gov, 26.90% for state-gov, 28.58% for self-emp-not-inc, and 21.89% for private.</w:t>
      </w:r>
    </w:p>
    <w:p>
      <w:r>
        <w:drawing>
          <wp:inline xmlns:a="http://schemas.openxmlformats.org/drawingml/2006/main" xmlns:pic="http://schemas.openxmlformats.org/drawingml/2006/picture">
            <wp:extent cx="5760720" cy="3159221"/>
            <wp:docPr id="2" name="Picture 2"/>
            <wp:cNvGraphicFramePr>
              <a:graphicFrameLocks noChangeAspect="1"/>
            </wp:cNvGraphicFramePr>
            <a:graphic>
              <a:graphicData uri="http://schemas.openxmlformats.org/drawingml/2006/picture">
                <pic:pic>
                  <pic:nvPicPr>
                    <pic:cNvPr id="0" name="workclass_income.png"/>
                    <pic:cNvPicPr/>
                  </pic:nvPicPr>
                  <pic:blipFill>
                    <a:blip r:embed="rId10"/>
                    <a:stretch>
                      <a:fillRect/>
                    </a:stretch>
                  </pic:blipFill>
                  <pic:spPr>
                    <a:xfrm>
                      <a:off x="0" y="0"/>
                      <a:ext cx="5760720" cy="3159221"/>
                    </a:xfrm>
                    <a:prstGeom prst="rect"/>
                  </pic:spPr>
                </pic:pic>
              </a:graphicData>
            </a:graphic>
          </wp:inline>
        </w:drawing>
      </w:r>
    </w:p>
    <w:p>
      <w:pPr>
        <w:jc w:val="center"/>
      </w:pPr>
      <w:r>
        <w:rPr>
          <w:i/>
        </w:rPr>
        <w:t>Figure 2. Income-group proportions within workclass categories.</w:t>
      </w:r>
    </w:p>
    <w:p>
      <w:r>
        <w:t>The dataset contained 9,773 female and 20,366 male observations. The gender visualization showed a larger &gt;50K proportion for males than females; this is a descriptive association and not evidence of causation.</w:t>
      </w:r>
    </w:p>
    <w:p>
      <w:r>
        <w:drawing>
          <wp:inline xmlns:a="http://schemas.openxmlformats.org/drawingml/2006/main" xmlns:pic="http://schemas.openxmlformats.org/drawingml/2006/picture">
            <wp:extent cx="5760720" cy="471728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4717287"/>
                    </a:xfrm>
                    <a:prstGeom prst="rect"/>
                  </pic:spPr>
                </pic:pic>
              </a:graphicData>
            </a:graphic>
          </wp:inline>
        </w:drawing>
      </w:r>
    </w:p>
    <w:p>
      <w:pPr>
        <w:jc w:val="center"/>
      </w:pPr>
      <w:r>
        <w:rPr>
          <w:i/>
        </w:rPr>
        <w:t>Figure 3. RStudio output: income distribution by occupation.</w:t>
      </w:r>
    </w:p>
    <w:p>
      <w:pPr>
        <w:pStyle w:val="Heading1"/>
      </w:pPr>
      <w:r>
        <w:t>6. Conclusion</w:t>
      </w:r>
    </w:p>
    <w:p>
      <w:r>
        <w:t>Week 1 produced a structured cleaned dataset suitable for further visualization, statistical testing, and predictive modeling. Missing values were removed, categorical variables were encoded as factors, duplicates were checked, outliers were screened, and a separate normalized copy was defined. The strongest preliminary patterns involved education, workclass, occupation, age, working hours, and income.</w:t>
      </w:r>
    </w:p>
    <w:p>
      <w:pPr>
        <w:pStyle w:val="Heading1"/>
      </w:pPr>
      <w:r>
        <w:t>7. Submission Note</w:t>
      </w:r>
    </w:p>
    <w:p>
      <w:r>
        <w:t>Before submission, replace the GitHub placeholder with the actual public repository URL. Keep the original dataset, the R script, and generated plots in the repository so the evaluator can reproduce the workflow.</w:t>
      </w:r>
    </w:p>
    <w:p>
      <w:r>
        <w:t>Dataset source: UCI Machine Learning Repository – Adult dataset: https://archive.ics.uci.edu/dataset/2/adult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