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864"/>
          <w:sz w:val="28"/>
        </w:rPr>
        <w:t>VIT IPR &amp; TT CELL</w:t>
        <w:br/>
        <w:t>Invention Disclosure Format (IDF)-B</w:t>
      </w:r>
    </w:p>
    <w:p>
      <w:pPr>
        <w:spacing w:after="120"/>
      </w:pPr>
      <w:r>
        <w:t>━━━━━━━━━━━━━━━━━━━━━━━━━━━━━━━━━━━━━━━━━━━━━━━━━━━━━━━━━━━━━━━━━━━━━━━━━━━━━━━━━━━━━━━━━━</w:t>
      </w:r>
    </w:p>
    <w:p>
      <w:pPr>
        <w:spacing w:before="240" w:after="80"/>
      </w:pPr>
      <w:r>
        <w:rPr>
          <w:b/>
          <w:color w:val="1F3864"/>
          <w:sz w:val="26"/>
        </w:rPr>
        <w:t>1. Title of the Invention:</w:t>
      </w:r>
    </w:p>
    <w:p>
      <w:pPr>
        <w:spacing w:after="80"/>
      </w:pPr>
      <w:r>
        <w:rPr>
          <w:b/>
          <w:sz w:val="21"/>
        </w:rPr>
        <w:t>Self-Adaptive Homomorphic Framework with ML-Driven Noise Prediction for Confidential AI Computation</w:t>
      </w:r>
    </w:p>
    <w:p>
      <w:pPr>
        <w:spacing w:before="240" w:after="80"/>
      </w:pPr>
      <w:r>
        <w:rPr>
          <w:b/>
          <w:color w:val="1F3864"/>
          <w:sz w:val="26"/>
        </w:rPr>
        <w:t>2. Field / Area of Invention:</w:t>
      </w:r>
    </w:p>
    <w:p>
      <w:pPr>
        <w:spacing w:after="80"/>
      </w:pPr>
      <w:r>
        <w:rPr>
          <w:b w:val="0"/>
          <w:sz w:val="21"/>
        </w:rPr>
        <w:t>Cryptography-Integrated Artificial Intelligence — specifically, the intersection of Fully Homomorphic Encryption (FHE), Machine Learning (ML)-Based Predictive Control, and Privacy-Preserving Computation.</w:t>
      </w:r>
    </w:p>
    <w:p>
      <w:pPr>
        <w:spacing w:after="80"/>
      </w:pPr>
      <w:r>
        <w:rPr>
          <w:b w:val="0"/>
          <w:sz w:val="21"/>
        </w:rPr>
        <w:t>The invention generally relates to a self-adaptive cryptographic computation framework that enables secure artificial intelligence inference and analytics on encrypted data without exposing plaintext at any stage. More precisely, the invention addresses the critical limitation of noise accumulation in Fully Homomorphic Encryption (FHE) — particularly under the CKKS scheme — by introducing a machine learning-driven noise prediction engine coupled with an adaptive decision system for proactive ciphertext bootstrapping. The framework encompasses real-time noise telemetry collection, time-series noise modeling, closed-loop feedback control, and a crypto-agile design that renders confidential AI computation practical, efficient, and self-improving.</w:t>
      </w:r>
    </w:p>
    <w:p>
      <w:pPr>
        <w:spacing w:before="240" w:after="80"/>
      </w:pPr>
      <w:r>
        <w:rPr>
          <w:b/>
          <w:color w:val="1F3864"/>
          <w:sz w:val="26"/>
        </w:rPr>
        <w:t>3. Prior Patents and Publications from Literature (Prior Art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28"/>
            <w:shd w:val="clear" w:color="auto" w:fill="1F3864"/>
            <w:vAlign w:val="center"/>
          </w:tcPr>
          <w:p>
            <w:pPr>
              <w:jc w:val="center"/>
            </w:pPr>
            <w:r>
              <w:rPr>
                <w:b/>
                <w:color w:val="FFFFFF"/>
                <w:sz w:val="20"/>
              </w:rPr>
              <w:t>Category</w:t>
            </w:r>
          </w:p>
        </w:tc>
        <w:tc>
          <w:tcPr>
            <w:tcW w:type="dxa" w:w="2016"/>
            <w:shd w:val="clear" w:color="auto" w:fill="1F3864"/>
            <w:vAlign w:val="center"/>
          </w:tcPr>
          <w:p>
            <w:pPr>
              <w:jc w:val="center"/>
            </w:pPr>
            <w:r>
              <w:rPr>
                <w:b/>
                <w:color w:val="FFFFFF"/>
                <w:sz w:val="20"/>
              </w:rPr>
              <w:t>Title / Reference</w:t>
            </w:r>
          </w:p>
        </w:tc>
        <w:tc>
          <w:tcPr>
            <w:tcW w:type="dxa" w:w="3024"/>
            <w:shd w:val="clear" w:color="auto" w:fill="1F3864"/>
            <w:vAlign w:val="center"/>
          </w:tcPr>
          <w:p>
            <w:pPr>
              <w:jc w:val="center"/>
            </w:pPr>
            <w:r>
              <w:rPr>
                <w:b/>
                <w:color w:val="FFFFFF"/>
                <w:sz w:val="20"/>
              </w:rPr>
              <w:t>Description</w:t>
            </w:r>
          </w:p>
        </w:tc>
        <w:tc>
          <w:tcPr>
            <w:tcW w:type="dxa" w:w="1584"/>
            <w:shd w:val="clear" w:color="auto" w:fill="1F3864"/>
            <w:vAlign w:val="center"/>
          </w:tcPr>
          <w:p>
            <w:pPr>
              <w:jc w:val="center"/>
            </w:pPr>
            <w:r>
              <w:rPr>
                <w:b/>
                <w:color w:val="FFFFFF"/>
                <w:sz w:val="20"/>
              </w:rPr>
              <w:t>Source</w:t>
            </w:r>
          </w:p>
        </w:tc>
        <w:tc>
          <w:tcPr>
            <w:tcW w:type="dxa" w:w="2736"/>
            <w:shd w:val="clear" w:color="auto" w:fill="1F3864"/>
            <w:vAlign w:val="center"/>
          </w:tcPr>
          <w:p>
            <w:pPr>
              <w:jc w:val="center"/>
            </w:pPr>
            <w:r>
              <w:rPr>
                <w:b/>
                <w:color w:val="FFFFFF"/>
                <w:sz w:val="20"/>
              </w:rPr>
              <w:t>Limitations</w:t>
            </w:r>
          </w:p>
        </w:tc>
      </w:tr>
      <w:tr>
        <w:tc>
          <w:tcPr>
            <w:tcW w:type="dxa" w:w="1728"/>
            <w:shd w:val="clear" w:color="auto" w:fill="F2F2F2"/>
            <w:vAlign w:val="center"/>
          </w:tcPr>
          <w:p>
            <w:pPr>
              <w:jc w:val="left"/>
            </w:pPr>
            <w:r>
              <w:rPr>
                <w:sz w:val="19"/>
              </w:rPr>
              <w:t>Static FHE Parameter Tuning</w:t>
            </w:r>
          </w:p>
        </w:tc>
        <w:tc>
          <w:tcPr>
            <w:tcW w:type="dxa" w:w="2016"/>
            <w:shd w:val="clear" w:color="auto" w:fill="F2F2F2"/>
            <w:vAlign w:val="center"/>
          </w:tcPr>
          <w:p>
            <w:pPr>
              <w:jc w:val="left"/>
            </w:pPr>
            <w:r>
              <w:rPr>
                <w:sz w:val="19"/>
              </w:rPr>
              <w:t>Microsoft SEAL Library</w:t>
              <w:br/>
              <w:t>(v4.1, 2023)</w:t>
            </w:r>
          </w:p>
        </w:tc>
        <w:tc>
          <w:tcPr>
            <w:tcW w:type="dxa" w:w="3024"/>
            <w:shd w:val="clear" w:color="auto" w:fill="F2F2F2"/>
            <w:vAlign w:val="center"/>
          </w:tcPr>
          <w:p>
            <w:pPr>
              <w:jc w:val="left"/>
            </w:pPr>
            <w:r>
              <w:rPr>
                <w:sz w:val="19"/>
              </w:rPr>
              <w:t>Implements CKKS, BFV, and BGV schemes with compile-time parameter selection based on worst-case noise analysis. Provides a noise budget query API (invariant_noise_budget) for read-only monitoring.</w:t>
            </w:r>
          </w:p>
        </w:tc>
        <w:tc>
          <w:tcPr>
            <w:tcW w:type="dxa" w:w="1584"/>
            <w:shd w:val="clear" w:color="auto" w:fill="F2F2F2"/>
            <w:vAlign w:val="center"/>
          </w:tcPr>
          <w:p>
            <w:pPr>
              <w:jc w:val="left"/>
            </w:pPr>
            <w:r>
              <w:rPr>
                <w:sz w:val="19"/>
              </w:rPr>
              <w:t>Microsoft Research / GitHub</w:t>
            </w:r>
          </w:p>
        </w:tc>
        <w:tc>
          <w:tcPr>
            <w:tcW w:type="dxa" w:w="2736"/>
            <w:shd w:val="clear" w:color="auto" w:fill="F2F2F2"/>
            <w:vAlign w:val="center"/>
          </w:tcPr>
          <w:p>
            <w:pPr>
              <w:jc w:val="left"/>
            </w:pPr>
            <w:r>
              <w:rPr>
                <w:sz w:val="19"/>
              </w:rPr>
              <w:t>Noise monitoring is purely reactive and read-only. No mechanism to predict future noise trajectory or dynamically adapt bootstrapping strategy. Parameters are fixed at key-generation and cannot be modified at runtime.</w:t>
            </w:r>
          </w:p>
        </w:tc>
      </w:tr>
      <w:tr>
        <w:tc>
          <w:tcPr>
            <w:tcW w:type="dxa" w:w="1728"/>
            <w:shd w:val="clear" w:color="auto" w:fill="FFFFFF"/>
            <w:vAlign w:val="center"/>
          </w:tcPr>
          <w:p>
            <w:pPr>
              <w:jc w:val="left"/>
            </w:pPr>
            <w:r>
              <w:rPr>
                <w:sz w:val="19"/>
              </w:rPr>
              <w:t>Encrypted ML Inference</w:t>
            </w:r>
          </w:p>
        </w:tc>
        <w:tc>
          <w:tcPr>
            <w:tcW w:type="dxa" w:w="2016"/>
            <w:shd w:val="clear" w:color="auto" w:fill="FFFFFF"/>
            <w:vAlign w:val="center"/>
          </w:tcPr>
          <w:p>
            <w:pPr>
              <w:jc w:val="left"/>
            </w:pPr>
            <w:r>
              <w:rPr>
                <w:sz w:val="19"/>
              </w:rPr>
              <w:t>CryptoNets</w:t>
              <w:br/>
              <w:t>(Gilad-Bachrach et al., ICML 2016)</w:t>
            </w:r>
          </w:p>
        </w:tc>
        <w:tc>
          <w:tcPr>
            <w:tcW w:type="dxa" w:w="3024"/>
            <w:shd w:val="clear" w:color="auto" w:fill="FFFFFF"/>
            <w:vAlign w:val="center"/>
          </w:tcPr>
          <w:p>
            <w:pPr>
              <w:jc w:val="left"/>
            </w:pPr>
            <w:r>
              <w:rPr>
                <w:sz w:val="19"/>
              </w:rPr>
              <w:t>Applies FHE (SEAL/CKKS) to perform neural network inference on encrypted inputs. Demonstrates that CNNs can be evaluated homomorphically without decryption.</w:t>
            </w:r>
          </w:p>
        </w:tc>
        <w:tc>
          <w:tcPr>
            <w:tcW w:type="dxa" w:w="1584"/>
            <w:shd w:val="clear" w:color="auto" w:fill="FFFFFF"/>
            <w:vAlign w:val="center"/>
          </w:tcPr>
          <w:p>
            <w:pPr>
              <w:jc w:val="left"/>
            </w:pPr>
            <w:r>
              <w:rPr>
                <w:sz w:val="19"/>
              </w:rPr>
              <w:t>Microsoft Research / ICML 2016</w:t>
            </w:r>
          </w:p>
        </w:tc>
        <w:tc>
          <w:tcPr>
            <w:tcW w:type="dxa" w:w="2736"/>
            <w:shd w:val="clear" w:color="auto" w:fill="FFFFFF"/>
            <w:vAlign w:val="center"/>
          </w:tcPr>
          <w:p>
            <w:pPr>
              <w:jc w:val="left"/>
            </w:pPr>
            <w:r>
              <w:rPr>
                <w:sz w:val="19"/>
              </w:rPr>
              <w:t>Uses entirely fixed, pre-computed FHE parameters. No noise telemetry collection, no adaptive bootstrapping, and no runtime feedback mechanism. Restricted to shallow, pre-defined circuit architectures.</w:t>
            </w:r>
          </w:p>
        </w:tc>
      </w:tr>
      <w:tr>
        <w:tc>
          <w:tcPr>
            <w:tcW w:type="dxa" w:w="1728"/>
            <w:shd w:val="clear" w:color="auto" w:fill="F2F2F2"/>
            <w:vAlign w:val="center"/>
          </w:tcPr>
          <w:p>
            <w:pPr>
              <w:jc w:val="left"/>
            </w:pPr>
            <w:r>
              <w:rPr>
                <w:sz w:val="19"/>
              </w:rPr>
              <w:t>Privacy-Preserving ML Framework</w:t>
            </w:r>
          </w:p>
        </w:tc>
        <w:tc>
          <w:tcPr>
            <w:tcW w:type="dxa" w:w="2016"/>
            <w:shd w:val="clear" w:color="auto" w:fill="F2F2F2"/>
            <w:vAlign w:val="center"/>
          </w:tcPr>
          <w:p>
            <w:pPr>
              <w:jc w:val="left"/>
            </w:pPr>
            <w:r>
              <w:rPr>
                <w:sz w:val="19"/>
              </w:rPr>
              <w:t>Zama Concrete-ML</w:t>
              <w:br/>
              <w:t>(2022–2024)</w:t>
            </w:r>
          </w:p>
        </w:tc>
        <w:tc>
          <w:tcPr>
            <w:tcW w:type="dxa" w:w="3024"/>
            <w:shd w:val="clear" w:color="auto" w:fill="F2F2F2"/>
            <w:vAlign w:val="center"/>
          </w:tcPr>
          <w:p>
            <w:pPr>
              <w:jc w:val="left"/>
            </w:pPr>
            <w:r>
              <w:rPr>
                <w:sz w:val="19"/>
              </w:rPr>
              <w:t>A Python library providing sklearn-compatible APIs for encrypted ML using TFHE and CKKS. Automates quantized neural network compilation to FHE circuits with implicit bootstrapping.</w:t>
            </w:r>
          </w:p>
        </w:tc>
        <w:tc>
          <w:tcPr>
            <w:tcW w:type="dxa" w:w="1584"/>
            <w:shd w:val="clear" w:color="auto" w:fill="F2F2F2"/>
            <w:vAlign w:val="center"/>
          </w:tcPr>
          <w:p>
            <w:pPr>
              <w:jc w:val="left"/>
            </w:pPr>
            <w:r>
              <w:rPr>
                <w:sz w:val="19"/>
              </w:rPr>
              <w:t>Zama AI / GitHub</w:t>
            </w:r>
          </w:p>
        </w:tc>
        <w:tc>
          <w:tcPr>
            <w:tcW w:type="dxa" w:w="2736"/>
            <w:shd w:val="clear" w:color="auto" w:fill="F2F2F2"/>
            <w:vAlign w:val="center"/>
          </w:tcPr>
          <w:p>
            <w:pPr>
              <w:jc w:val="left"/>
            </w:pPr>
            <w:r>
              <w:rPr>
                <w:sz w:val="19"/>
              </w:rPr>
              <w:t>Bootstrapping is automatic but entirely non-adaptive — triggered by a static compiled schedule, not runtime noise observations. No ML-driven prediction or self-learning noise management. Edge deployment is not addressed.</w:t>
            </w:r>
          </w:p>
        </w:tc>
      </w:tr>
      <w:tr>
        <w:tc>
          <w:tcPr>
            <w:tcW w:type="dxa" w:w="1728"/>
            <w:shd w:val="clear" w:color="auto" w:fill="FFFFFF"/>
            <w:vAlign w:val="center"/>
          </w:tcPr>
          <w:p>
            <w:pPr>
              <w:jc w:val="left"/>
            </w:pPr>
            <w:r>
              <w:rPr>
                <w:sz w:val="19"/>
              </w:rPr>
              <w:t>FHE Circuit Optimization</w:t>
            </w:r>
          </w:p>
        </w:tc>
        <w:tc>
          <w:tcPr>
            <w:tcW w:type="dxa" w:w="2016"/>
            <w:shd w:val="clear" w:color="auto" w:fill="FFFFFF"/>
            <w:vAlign w:val="center"/>
          </w:tcPr>
          <w:p>
            <w:pPr>
              <w:jc w:val="left"/>
            </w:pPr>
            <w:r>
              <w:rPr>
                <w:sz w:val="19"/>
              </w:rPr>
              <w:t>EVA Compiler</w:t>
              <w:br/>
              <w:t>(Crockett et al., CCS 2020)</w:t>
            </w:r>
          </w:p>
        </w:tc>
        <w:tc>
          <w:tcPr>
            <w:tcW w:type="dxa" w:w="3024"/>
            <w:shd w:val="clear" w:color="auto" w:fill="FFFFFF"/>
            <w:vAlign w:val="center"/>
          </w:tcPr>
          <w:p>
            <w:pPr>
              <w:jc w:val="left"/>
            </w:pPr>
            <w:r>
              <w:rPr>
                <w:sz w:val="19"/>
              </w:rPr>
              <w:t>A compile-time optimizer for CKKS circuits that automatically manages rescaling, modulus chains, and parameter selection through graph rewriting and constraint solving.</w:t>
            </w:r>
          </w:p>
        </w:tc>
        <w:tc>
          <w:tcPr>
            <w:tcW w:type="dxa" w:w="1584"/>
            <w:shd w:val="clear" w:color="auto" w:fill="FFFFFF"/>
            <w:vAlign w:val="center"/>
          </w:tcPr>
          <w:p>
            <w:pPr>
              <w:jc w:val="left"/>
            </w:pPr>
            <w:r>
              <w:rPr>
                <w:sz w:val="19"/>
              </w:rPr>
              <w:t>Microsoft Research / CCS 2020</w:t>
            </w:r>
          </w:p>
        </w:tc>
        <w:tc>
          <w:tcPr>
            <w:tcW w:type="dxa" w:w="2736"/>
            <w:shd w:val="clear" w:color="auto" w:fill="FFFFFF"/>
            <w:vAlign w:val="center"/>
          </w:tcPr>
          <w:p>
            <w:pPr>
              <w:jc w:val="left"/>
            </w:pPr>
            <w:r>
              <w:rPr>
                <w:sz w:val="19"/>
              </w:rPr>
              <w:t>Entirely static: all optimization is performed before execution. No runtime noise monitoring, no machine learning integration, and no ability to respond to actual observed noise during encrypted computation.</w:t>
            </w:r>
          </w:p>
        </w:tc>
      </w:tr>
      <w:tr>
        <w:tc>
          <w:tcPr>
            <w:tcW w:type="dxa" w:w="1728"/>
            <w:shd w:val="clear" w:color="auto" w:fill="F2F2F2"/>
            <w:vAlign w:val="center"/>
          </w:tcPr>
          <w:p>
            <w:pPr>
              <w:jc w:val="left"/>
            </w:pPr>
            <w:r>
              <w:rPr>
                <w:sz w:val="19"/>
              </w:rPr>
              <w:t>RL-Based FHE Optimization</w:t>
            </w:r>
          </w:p>
        </w:tc>
        <w:tc>
          <w:tcPr>
            <w:tcW w:type="dxa" w:w="2016"/>
            <w:shd w:val="clear" w:color="auto" w:fill="F2F2F2"/>
            <w:vAlign w:val="center"/>
          </w:tcPr>
          <w:p>
            <w:pPr>
              <w:jc w:val="left"/>
            </w:pPr>
            <w:r>
              <w:rPr>
                <w:sz w:val="19"/>
              </w:rPr>
              <w:t>DeepReduce</w:t>
              <w:br/>
              <w:t>(2021)</w:t>
            </w:r>
          </w:p>
        </w:tc>
        <w:tc>
          <w:tcPr>
            <w:tcW w:type="dxa" w:w="3024"/>
            <w:shd w:val="clear" w:color="auto" w:fill="F2F2F2"/>
            <w:vAlign w:val="center"/>
          </w:tcPr>
          <w:p>
            <w:pPr>
              <w:jc w:val="left"/>
            </w:pPr>
            <w:r>
              <w:rPr>
                <w:sz w:val="19"/>
              </w:rPr>
              <w:t>Applies reinforcement learning to minimize FHE circuit depth offline, reducing the number of bootstrapping operations through learned circuit rewriting strategies.</w:t>
            </w:r>
          </w:p>
        </w:tc>
        <w:tc>
          <w:tcPr>
            <w:tcW w:type="dxa" w:w="1584"/>
            <w:shd w:val="clear" w:color="auto" w:fill="F2F2F2"/>
            <w:vAlign w:val="center"/>
          </w:tcPr>
          <w:p>
            <w:pPr>
              <w:jc w:val="left"/>
            </w:pPr>
            <w:r>
              <w:rPr>
                <w:sz w:val="19"/>
              </w:rPr>
              <w:t>Academic / arXiv 2021</w:t>
            </w:r>
          </w:p>
        </w:tc>
        <w:tc>
          <w:tcPr>
            <w:tcW w:type="dxa" w:w="2736"/>
            <w:shd w:val="clear" w:color="auto" w:fill="F2F2F2"/>
            <w:vAlign w:val="center"/>
          </w:tcPr>
          <w:p>
            <w:pPr>
              <w:jc w:val="left"/>
            </w:pPr>
            <w:r>
              <w:rPr>
                <w:sz w:val="19"/>
              </w:rPr>
              <w:t>Optimization is performed entirely offline at compile time. No online/runtime noise prediction, no closed-loop feedback loop, and no streaming telemetry from live encrypted computations. Cannot adapt to runtime variance.</w:t>
            </w:r>
          </w:p>
        </w:tc>
      </w:tr>
      <w:tr>
        <w:tc>
          <w:tcPr>
            <w:tcW w:type="dxa" w:w="1728"/>
            <w:shd w:val="clear" w:color="auto" w:fill="FFFFFF"/>
            <w:vAlign w:val="center"/>
          </w:tcPr>
          <w:p>
            <w:pPr>
              <w:jc w:val="left"/>
            </w:pPr>
            <w:r>
              <w:rPr>
                <w:sz w:val="19"/>
              </w:rPr>
              <w:t>Homomorphic Bootstrapping</w:t>
            </w:r>
          </w:p>
        </w:tc>
        <w:tc>
          <w:tcPr>
            <w:tcW w:type="dxa" w:w="2016"/>
            <w:shd w:val="clear" w:color="auto" w:fill="FFFFFF"/>
            <w:vAlign w:val="center"/>
          </w:tcPr>
          <w:p>
            <w:pPr>
              <w:jc w:val="left"/>
            </w:pPr>
            <w:r>
              <w:rPr>
                <w:sz w:val="19"/>
              </w:rPr>
              <w:t>CKKS Bootstrapping</w:t>
              <w:br/>
              <w:t>(Cheon et al., EUROCRYPT 2018)</w:t>
            </w:r>
          </w:p>
        </w:tc>
        <w:tc>
          <w:tcPr>
            <w:tcW w:type="dxa" w:w="3024"/>
            <w:shd w:val="clear" w:color="auto" w:fill="FFFFFF"/>
            <w:vAlign w:val="center"/>
          </w:tcPr>
          <w:p>
            <w:pPr>
              <w:jc w:val="left"/>
            </w:pPr>
            <w:r>
              <w:rPr>
                <w:sz w:val="19"/>
              </w:rPr>
              <w:t>Defines the bootstrapping procedure for CKKS approximate arithmetic FHE, enabling unbounded computation depth by periodically refreshing the noise budget via homomorphic decryption.</w:t>
            </w:r>
          </w:p>
        </w:tc>
        <w:tc>
          <w:tcPr>
            <w:tcW w:type="dxa" w:w="1584"/>
            <w:shd w:val="clear" w:color="auto" w:fill="FFFFFF"/>
            <w:vAlign w:val="center"/>
          </w:tcPr>
          <w:p>
            <w:pPr>
              <w:jc w:val="left"/>
            </w:pPr>
            <w:r>
              <w:rPr>
                <w:sz w:val="19"/>
              </w:rPr>
              <w:t>Academic / EUROCRYPT 2018</w:t>
            </w:r>
          </w:p>
        </w:tc>
        <w:tc>
          <w:tcPr>
            <w:tcW w:type="dxa" w:w="2736"/>
            <w:shd w:val="clear" w:color="auto" w:fill="FFFFFF"/>
            <w:vAlign w:val="center"/>
          </w:tcPr>
          <w:p>
            <w:pPr>
              <w:jc w:val="left"/>
            </w:pPr>
            <w:r>
              <w:rPr>
                <w:sz w:val="19"/>
              </w:rPr>
              <w:t>Bootstrapping is triggered only reactively (when budget is exhausted). Frequency and timing are determined statically. No predictive scheduling, no cost-aware optimization, and no ML-driven adaptive control.</w:t>
            </w:r>
          </w:p>
        </w:tc>
      </w:tr>
      <w:tr>
        <w:tc>
          <w:tcPr>
            <w:tcW w:type="dxa" w:w="1728"/>
            <w:shd w:val="clear" w:color="auto" w:fill="F2F2F2"/>
            <w:vAlign w:val="center"/>
          </w:tcPr>
          <w:p>
            <w:pPr>
              <w:jc w:val="left"/>
            </w:pPr>
            <w:r>
              <w:rPr>
                <w:sz w:val="19"/>
              </w:rPr>
              <w:t>OpenFHE Library</w:t>
            </w:r>
          </w:p>
        </w:tc>
        <w:tc>
          <w:tcPr>
            <w:tcW w:type="dxa" w:w="2016"/>
            <w:shd w:val="clear" w:color="auto" w:fill="F2F2F2"/>
            <w:vAlign w:val="center"/>
          </w:tcPr>
          <w:p>
            <w:pPr>
              <w:jc w:val="left"/>
            </w:pPr>
            <w:r>
              <w:rPr>
                <w:sz w:val="19"/>
              </w:rPr>
              <w:t>OpenFHE</w:t>
              <w:br/>
              <w:t>(Badawi et al., WAHC 2022)</w:t>
            </w:r>
          </w:p>
        </w:tc>
        <w:tc>
          <w:tcPr>
            <w:tcW w:type="dxa" w:w="3024"/>
            <w:shd w:val="clear" w:color="auto" w:fill="F2F2F2"/>
            <w:vAlign w:val="center"/>
          </w:tcPr>
          <w:p>
            <w:pPr>
              <w:jc w:val="left"/>
            </w:pPr>
            <w:r>
              <w:rPr>
                <w:sz w:val="19"/>
              </w:rPr>
              <w:t>An open-source FHE library supporting CKKS, BFV, BGV, TFHE, and FHEW. Offers noise estimation APIs and multi-scheme support with bootstrapping for all schemes.</w:t>
            </w:r>
          </w:p>
        </w:tc>
        <w:tc>
          <w:tcPr>
            <w:tcW w:type="dxa" w:w="1584"/>
            <w:shd w:val="clear" w:color="auto" w:fill="F2F2F2"/>
            <w:vAlign w:val="center"/>
          </w:tcPr>
          <w:p>
            <w:pPr>
              <w:jc w:val="left"/>
            </w:pPr>
            <w:r>
              <w:rPr>
                <w:sz w:val="19"/>
              </w:rPr>
              <w:t>OpenFHE Consortium / GitHub</w:t>
            </w:r>
          </w:p>
        </w:tc>
        <w:tc>
          <w:tcPr>
            <w:tcW w:type="dxa" w:w="2736"/>
            <w:shd w:val="clear" w:color="auto" w:fill="F2F2F2"/>
            <w:vAlign w:val="center"/>
          </w:tcPr>
          <w:p>
            <w:pPr>
              <w:jc w:val="left"/>
            </w:pPr>
            <w:r>
              <w:rPr>
                <w:sz w:val="19"/>
              </w:rPr>
              <w:t>Noise estimation is available at key-generation time but not continuously tracked during computation. No adaptive engine, no ML model integration, no self-learning mechanism, and no edge-optimized deployment support.</w:t>
            </w:r>
          </w:p>
        </w:tc>
      </w:tr>
    </w:tbl>
    <w:p>
      <w:pPr>
        <w:spacing w:after="40"/>
      </w:pPr>
    </w:p>
    <w:p>
      <w:pPr>
        <w:spacing w:before="240" w:after="80"/>
      </w:pPr>
      <w:r>
        <w:rPr>
          <w:b/>
          <w:color w:val="1F3864"/>
          <w:sz w:val="26"/>
        </w:rPr>
        <w:t>4. Summary and Background of the Invention (Gap / Novelty):</w:t>
      </w:r>
    </w:p>
    <w:p>
      <w:pPr>
        <w:spacing w:before="240" w:after="80"/>
      </w:pPr>
      <w:r>
        <w:rPr>
          <w:b/>
          <w:color w:val="1F3864"/>
          <w:sz w:val="22"/>
        </w:rPr>
        <w:t>Summary:</w:t>
      </w:r>
    </w:p>
    <w:p>
      <w:pPr>
        <w:spacing w:after="80"/>
      </w:pPr>
      <w:r>
        <w:rPr>
          <w:b w:val="0"/>
          <w:sz w:val="21"/>
        </w:rPr>
        <w:t>This invention introduces a Self-Adaptive Homomorphic Framework (SAHF) — a closed-loop cryptographic computation system that enables practical, efficient, and self-improving AI inference on fully encrypted data. The framework integrates a real-time noise telemetry collector, a machine learning-based noise prediction engine (using LSTM or Transformer sequence models), an adaptive decision engine for proactive bootstrapping, and a feedback learning module that continuously refines noise predictions using observed computation history. Unlike all prior systems, SAHF treats noise accumulation in FHE not as an unavoidable worst-case cost but as a predictable, learnable process that can be managed dynamically.</w:t>
      </w:r>
    </w:p>
    <w:p>
      <w:pPr>
        <w:spacing w:before="240" w:after="80"/>
      </w:pPr>
      <w:r>
        <w:rPr>
          <w:b/>
          <w:color w:val="1F3864"/>
          <w:sz w:val="22"/>
        </w:rPr>
        <w:t>Background:</w:t>
      </w:r>
    </w:p>
    <w:p>
      <w:pPr>
        <w:spacing w:after="80"/>
      </w:pPr>
      <w:r>
        <w:rPr>
          <w:b w:val="0"/>
          <w:sz w:val="21"/>
        </w:rPr>
        <w:t>Fully Homomorphic Encryption (FHE) allows arbitrary computation on encrypted data without decryption, making it the ideal foundation for privacy-preserving AI. However, every homomorphic operation introduces noise into the ciphertext, and when cumulative noise exceeds a threshold, decryption fails. The standard remedy — bootstrapping — refreshes the noise budget but imposes latencies of 1–10 seconds per operation, making deep FHE computations impractically slow.</w:t>
      </w:r>
    </w:p>
    <w:p>
      <w:pPr>
        <w:spacing w:after="80"/>
      </w:pPr>
      <w:r>
        <w:rPr>
          <w:b w:val="0"/>
          <w:sz w:val="21"/>
        </w:rPr>
        <w:t>All existing systems address this limitation through static, worst-case parameter tuning: parameters are selected before computation begins, assuming maximum possible noise growth at every step. This leads to severe over-provisioning (wasted computation budget), frequent unnecessary bootstrapping, and an inability to adapt to the actual noise behavior of a specific computation at runtime. No existing FHE library, framework, or academic system incorporates a learned model that observes runtime noise and predicts its future trajectory to enable proactive, cost-optimal bootstrapping decisions.</w:t>
      </w:r>
    </w:p>
    <w:p>
      <w:pPr>
        <w:spacing w:before="240" w:after="80"/>
      </w:pPr>
      <w:r>
        <w:rPr>
          <w:b/>
          <w:color w:val="1F3864"/>
          <w:sz w:val="22"/>
        </w:rPr>
        <w:t>Novelty:</w:t>
      </w:r>
    </w:p>
    <w:p>
      <w:pPr>
        <w:spacing w:after="80"/>
      </w:pPr>
      <w:r>
        <w:rPr>
          <w:b w:val="0"/>
          <w:sz w:val="21"/>
        </w:rPr>
        <w:t>The novelty of this invention lies in five interconnected contributions:</w:t>
      </w:r>
    </w:p>
    <w:p>
      <w:pPr>
        <w:pStyle w:val="ListBullet"/>
        <w:spacing w:after="40"/>
        <w:ind w:left="432"/>
      </w:pPr>
      <w:r>
        <w:rPr>
          <w:sz w:val="21"/>
        </w:rPr>
        <w:t>ML-Driven Noise Prediction: The first system to treat FHE noise as a learnable time-series, training sequence models (LSTM / Transformer) on structured telemetry to predict noise budget at future computation steps with quantified uncertainty.</w:t>
      </w:r>
    </w:p>
    <w:p>
      <w:pPr>
        <w:pStyle w:val="ListBullet"/>
        <w:spacing w:after="40"/>
        <w:ind w:left="432"/>
      </w:pPr>
      <w:r>
        <w:rPr>
          <w:sz w:val="21"/>
        </w:rPr>
        <w:t>Proactive Adaptive Bootstrapping: Unlike reactive systems that bootstrap only after exhaustion, SAHF schedules bootstrapping based on predicted noise trajectories, eliminating both premature and emergency bootstrapping.</w:t>
      </w:r>
    </w:p>
    <w:p>
      <w:pPr>
        <w:pStyle w:val="ListBullet"/>
        <w:spacing w:after="40"/>
        <w:ind w:left="432"/>
      </w:pPr>
      <w:r>
        <w:rPr>
          <w:sz w:val="21"/>
        </w:rPr>
        <w:t>Closed-Loop Feedback Control: A continuous feedback mechanism compares predicted vs. actual noise and retrains the model online, making SAHF progressively more accurate across computation sessions.</w:t>
      </w:r>
    </w:p>
    <w:p>
      <w:pPr>
        <w:pStyle w:val="ListBullet"/>
        <w:spacing w:after="40"/>
        <w:ind w:left="432"/>
      </w:pPr>
      <w:r>
        <w:rPr>
          <w:sz w:val="21"/>
        </w:rPr>
        <w:t>Cost-Aware Decision Engine: A mathematically formulated optimization that minimizes total computational cost (bootstrap overhead + failure penalty) by selecting the optimal bootstrap timing within a prediction horizon.</w:t>
      </w:r>
    </w:p>
    <w:p>
      <w:pPr>
        <w:pStyle w:val="ListBullet"/>
        <w:spacing w:after="40"/>
        <w:ind w:left="432"/>
      </w:pPr>
      <w:r>
        <w:rPr>
          <w:sz w:val="21"/>
        </w:rPr>
        <w:t>Crypto-Agile Edge-Compatible Architecture: The framework operates across multiple FHE schemes (CKKS, BFV, BGV) and includes a quantized lightweight predictor for deployment on resource-constrained edge and IoT devices.</w:t>
      </w:r>
    </w:p>
    <w:p>
      <w:pPr>
        <w:spacing w:after="40"/>
      </w:pPr>
    </w:p>
    <w:p>
      <w:pPr>
        <w:spacing w:before="240" w:after="80"/>
      </w:pPr>
      <w:r>
        <w:rPr>
          <w:b/>
          <w:color w:val="1F3864"/>
          <w:sz w:val="26"/>
        </w:rPr>
        <w:t>5. Objective(s) of Invention:</w:t>
      </w:r>
    </w:p>
    <w:p>
      <w:pPr>
        <w:spacing w:after="80"/>
      </w:pPr>
      <w:r>
        <w:rPr>
          <w:b w:val="0"/>
          <w:sz w:val="21"/>
        </w:rPr>
        <w:t>The primary objectives of this invention are as follows:</w:t>
      </w:r>
    </w:p>
    <w:p>
      <w:pPr>
        <w:pStyle w:val="ListNumber"/>
        <w:spacing w:after="40"/>
        <w:ind w:left="432"/>
      </w:pPr>
      <w:r>
        <w:rPr>
          <w:sz w:val="21"/>
        </w:rPr>
        <w:t>To design and implement a real-time noise telemetry collection mechanism that continuously monitors noise budget, computation depth, scale, and operation type during FHE-encrypted AI computation.</w:t>
      </w:r>
    </w:p>
    <w:p>
      <w:pPr>
        <w:pStyle w:val="ListNumber"/>
        <w:spacing w:after="40"/>
        <w:ind w:left="432"/>
      </w:pPr>
      <w:r>
        <w:rPr>
          <w:sz w:val="21"/>
        </w:rPr>
        <w:t>To develop a machine learning-based noise prediction engine — using LSTM or Transformer architecture — capable of forecasting future noise budget levels across a configurable prediction horizon with uncertainty quantification.</w:t>
      </w:r>
    </w:p>
    <w:p>
      <w:pPr>
        <w:pStyle w:val="ListNumber"/>
        <w:spacing w:after="40"/>
        <w:ind w:left="432"/>
      </w:pPr>
      <w:r>
        <w:rPr>
          <w:sz w:val="21"/>
        </w:rPr>
        <w:t>To construct a cost-aware adaptive decision engine that determines the optimal timing for bootstrapping operations by minimizing the combined cost of bootstrap overhead and decryption failure risk.</w:t>
      </w:r>
    </w:p>
    <w:p>
      <w:pPr>
        <w:pStyle w:val="ListNumber"/>
        <w:spacing w:after="40"/>
        <w:ind w:left="432"/>
      </w:pPr>
      <w:r>
        <w:rPr>
          <w:sz w:val="21"/>
        </w:rPr>
        <w:t>To implement a closed-loop feedback module that continuously refines the noise prediction model using observed prediction errors accumulated across computation sessions, enabling the system to self-improve over time.</w:t>
      </w:r>
    </w:p>
    <w:p>
      <w:pPr>
        <w:pStyle w:val="ListNumber"/>
        <w:spacing w:after="40"/>
        <w:ind w:left="432"/>
      </w:pPr>
      <w:r>
        <w:rPr>
          <w:sz w:val="21"/>
        </w:rPr>
        <w:t>To realize a crypto-agile architecture that supports multiple FHE schemes (CKKS, BFV, BGV) without scheme-specific redesign, enhancing portability and future-proofing against cryptographic advances.</w:t>
      </w:r>
    </w:p>
    <w:p>
      <w:pPr>
        <w:pStyle w:val="ListNumber"/>
        <w:spacing w:after="40"/>
        <w:ind w:left="432"/>
      </w:pPr>
      <w:r>
        <w:rPr>
          <w:sz w:val="21"/>
        </w:rPr>
        <w:t>To produce a lightweight, quantized edge-compatible variant of the noise predictor (GRU-based, INT8 quantized, &lt;500 KB) suitable for IoT and mobile deployments requiring confidential AI with limited compute resources.</w:t>
      </w:r>
    </w:p>
    <w:p>
      <w:pPr>
        <w:pStyle w:val="ListNumber"/>
        <w:spacing w:after="40"/>
        <w:ind w:left="432"/>
      </w:pPr>
      <w:r>
        <w:rPr>
          <w:sz w:val="21"/>
        </w:rPr>
        <w:t>To experimentally validate the framework against static FHE baselines, demonstrating measurable improvements in bootstrapping efficiency, end-to-end latency, and decryption correctness rate across diverse AI workloads including CNN, LSTM, and Transformer inference.</w:t>
      </w:r>
    </w:p>
    <w:p>
      <w:pPr>
        <w:spacing w:after="40"/>
      </w:pPr>
    </w:p>
    <w:p>
      <w:pPr>
        <w:spacing w:before="240" w:after="80"/>
      </w:pPr>
      <w:r>
        <w:rPr>
          <w:b/>
          <w:color w:val="1F3864"/>
          <w:sz w:val="26"/>
        </w:rPr>
        <w:t>6. Working Principle of the Invention (In Brief):</w:t>
      </w:r>
    </w:p>
    <w:p>
      <w:pPr>
        <w:spacing w:after="80"/>
      </w:pPr>
      <w:r>
        <w:rPr>
          <w:b w:val="0"/>
          <w:sz w:val="21"/>
        </w:rPr>
        <w:t>The Self-Adaptive Homomorphic Framework operates through a continuous closed-loop control cycle that integrates FHE computation, noise monitoring, ML-driven prediction, and adaptive actuation. The step-by-step working principle is as follows:</w:t>
      </w:r>
    </w:p>
    <w:p>
      <w:pPr>
        <w:pStyle w:val="ListBullet"/>
        <w:spacing w:after="40"/>
        <w:ind w:left="432"/>
      </w:pPr>
      <w:r>
        <w:rPr>
          <w:sz w:val="21"/>
        </w:rPr>
        <w:t>Encrypted Input &amp; FHE Setup: Plaintext AI data is encoded and encrypted using the CKKS scheme. Homomorphic keys (evaluation, Galois, relinearization) are generated with parameters sufficient for a target computation depth.</w:t>
      </w:r>
    </w:p>
    <w:p>
      <w:pPr>
        <w:pStyle w:val="ListBullet"/>
        <w:spacing w:after="40"/>
        <w:ind w:left="432"/>
      </w:pPr>
      <w:r>
        <w:rPr>
          <w:sz w:val="21"/>
        </w:rPr>
        <w:t>Noise Telemetry Collection: At each computation step, the Noise Telemetry Collector captures a structured feature vector comprising noise budget, multiplication depth, ciphertext scale, operation type, remaining modulus chain levels, and noise delta since the previous step.</w:t>
      </w:r>
    </w:p>
    <w:p>
      <w:pPr>
        <w:pStyle w:val="ListBullet"/>
        <w:spacing w:after="40"/>
        <w:ind w:left="432"/>
      </w:pPr>
      <w:r>
        <w:rPr>
          <w:sz w:val="21"/>
        </w:rPr>
        <w:t>Sequence-Based Noise Prediction: A sliding window of recent telemetry vectors is fed into the trained ML model (LSTM with attention or Transformer). The model outputs a predicted noise budget trajectory [B(t+1), ..., B(t+k)] with associated uncertainty bounds (mean ± confidence interval).</w:t>
      </w:r>
    </w:p>
    <w:p>
      <w:pPr>
        <w:pStyle w:val="ListBullet"/>
        <w:spacing w:after="40"/>
        <w:ind w:left="432"/>
      </w:pPr>
      <w:r>
        <w:rPr>
          <w:sz w:val="21"/>
        </w:rPr>
        <w:t>Adaptive Bootstrap Decision: The Adaptive Decision Engine evaluates the predicted upper-bound noise trajectory against the minimum budget threshold. Using a cost function that weighs bootstrap latency against failure probability, it determines whether to bootstrap immediately, delay by N steps, or continue uninterrupted.</w:t>
      </w:r>
    </w:p>
    <w:p>
      <w:pPr>
        <w:pStyle w:val="ListBullet"/>
        <w:spacing w:after="40"/>
        <w:ind w:left="432"/>
      </w:pPr>
      <w:r>
        <w:rPr>
          <w:sz w:val="21"/>
        </w:rPr>
        <w:t>Selective Bootstrapping: When triggered, the system performs the bootstrapping operation — full, thin, or partial — chosen based on prediction confidence. Post-bootstrap, the noise budget is restored and computation continues.</w:t>
      </w:r>
    </w:p>
    <w:p>
      <w:pPr>
        <w:pStyle w:val="ListBullet"/>
        <w:spacing w:after="40"/>
        <w:ind w:left="432"/>
      </w:pPr>
      <w:r>
        <w:rPr>
          <w:sz w:val="21"/>
        </w:rPr>
        <w:t>Feedback &amp; Model Refinement: After each session or at regular intervals, the Feedback Learning Module compares predicted vs. actual noise values, computes prediction error, and fine-tunes the ML model using the accumulated history. This closes the loop and progressively improves system accuracy.</w:t>
      </w:r>
    </w:p>
    <w:p>
      <w:pPr>
        <w:spacing w:after="40"/>
      </w:pPr>
    </w:p>
    <w:p>
      <w:pPr>
        <w:spacing w:before="240" w:after="80"/>
      </w:pPr>
      <w:r>
        <w:rPr>
          <w:b/>
          <w:color w:val="1F3864"/>
          <w:sz w:val="26"/>
        </w:rPr>
        <w:t>7. Description of the Invention in Detail:</w:t>
      </w:r>
    </w:p>
    <w:p>
      <w:pPr>
        <w:spacing w:before="240" w:after="80"/>
      </w:pPr>
      <w:r>
        <w:rPr>
          <w:b/>
          <w:color w:val="1F3864"/>
          <w:sz w:val="22"/>
        </w:rPr>
        <w:t>I. System Components:</w:t>
      </w:r>
    </w:p>
    <w:p>
      <w:pPr>
        <w:spacing w:before="240" w:after="80"/>
      </w:pPr>
      <w:r>
        <w:rPr>
          <w:b/>
          <w:color w:val="1F3864"/>
          <w:sz w:val="22"/>
        </w:rPr>
        <w:t>A. FHE Computation Engine</w:t>
      </w:r>
    </w:p>
    <w:p>
      <w:pPr>
        <w:spacing w:after="80"/>
      </w:pPr>
      <w:r>
        <w:rPr>
          <w:b w:val="0"/>
          <w:sz w:val="21"/>
        </w:rPr>
        <w:t>The FHE Computation Engine is built on the CKKS homomorphic encryption scheme and implemented using TenSEAL (Python API) or OpenFHE (C++ backend). It supports all standard homomorphic operations — addition, multiplication, rotation, relinearization, and rescaling — on batched ciphertext vectors using SIMD slot packing. The engine is instrumented with pre- and post-operation hooks that feed into the Noise Telemetry Collector. Each operation is tagged with its type and executed within a tracked computational context that records depth consumed, scale changes, and remaining modulus chain levels.</w:t>
      </w:r>
    </w:p>
    <w:p>
      <w:pPr>
        <w:spacing w:before="240" w:after="80"/>
      </w:pPr>
      <w:r>
        <w:rPr>
          <w:b/>
          <w:color w:val="1F3864"/>
          <w:sz w:val="22"/>
        </w:rPr>
        <w:t>B. Noise Telemetry Collector</w:t>
      </w:r>
    </w:p>
    <w:p>
      <w:pPr>
        <w:spacing w:after="80"/>
      </w:pPr>
      <w:r>
        <w:rPr>
          <w:b w:val="0"/>
          <w:sz w:val="21"/>
        </w:rPr>
        <w:t>At every computation step t, the Noise Telemetry Collector captures a 12-dimensional feature vector: {noise_budget, depth, scale_log2, op_type (one-hot), n_slots, mod_chain_level, delta_B, circuit_class, hardware_load (optional)}. Vectors are accumulated in a sliding window of configurable length W (default: 30). This telemetry forms the real-time input stream to the ML prediction engine and serves as the training dataset for offline and online model refinement.</w:t>
      </w:r>
    </w:p>
    <w:p>
      <w:pPr>
        <w:spacing w:before="240" w:after="80"/>
      </w:pPr>
      <w:r>
        <w:rPr>
          <w:b/>
          <w:color w:val="1F3864"/>
          <w:sz w:val="22"/>
        </w:rPr>
        <w:t>C. ML Noise Prediction Engine</w:t>
      </w:r>
    </w:p>
    <w:p>
      <w:pPr>
        <w:spacing w:after="80"/>
      </w:pPr>
      <w:r>
        <w:rPr>
          <w:b w:val="0"/>
          <w:sz w:val="21"/>
        </w:rPr>
        <w:t>The core ML component is a two-tier architecture:</w:t>
      </w:r>
    </w:p>
    <w:p>
      <w:pPr>
        <w:pStyle w:val="ListBullet"/>
        <w:spacing w:after="40"/>
        <w:ind w:left="432"/>
      </w:pPr>
      <w:r>
        <w:rPr>
          <w:sz w:val="21"/>
        </w:rPr>
        <w:t>Primary Model — LSTM with Temporal Attention: A 2-layer bidirectional LSTM (hidden_dim=128) followed by a 4-head self-attention module and a fully connected head that outputs k-step mean and standard deviation predictions. Trained with Gaussian Negative Log-Likelihood loss to produce calibrated probabilistic forecasts.</w:t>
      </w:r>
    </w:p>
    <w:p>
      <w:pPr>
        <w:pStyle w:val="ListBullet"/>
        <w:spacing w:after="40"/>
        <w:ind w:left="432"/>
      </w:pPr>
      <w:r>
        <w:rPr>
          <w:sz w:val="21"/>
        </w:rPr>
        <w:t>Secondary Model — Probabilistic Transformer: A 4-layer Transformer encoder (d_model=128, heads=8) for high-accuracy offline pre-training, subsequently distilled into the LSTM for deployment.</w:t>
      </w:r>
    </w:p>
    <w:p>
      <w:pPr>
        <w:pStyle w:val="ListBullet"/>
        <w:spacing w:after="40"/>
        <w:ind w:left="432"/>
      </w:pPr>
      <w:r>
        <w:rPr>
          <w:sz w:val="21"/>
        </w:rPr>
        <w:t>Edge Model — Quantized GRU: A single-layer GRU (hidden=32) with INT8 post-training quantization, exported to ONNX Runtime. Model size &lt;500 KB, inference latency &lt;1 ms on ARM Cortex-A55.</w:t>
      </w:r>
    </w:p>
    <w:p>
      <w:pPr>
        <w:spacing w:before="240" w:after="80"/>
      </w:pPr>
      <w:r>
        <w:rPr>
          <w:b/>
          <w:color w:val="1F3864"/>
          <w:sz w:val="22"/>
        </w:rPr>
        <w:t>D. Adaptive Decision Engine</w:t>
      </w:r>
    </w:p>
    <w:p>
      <w:pPr>
        <w:spacing w:after="80"/>
      </w:pPr>
      <w:r>
        <w:rPr>
          <w:b w:val="0"/>
          <w:sz w:val="21"/>
        </w:rPr>
        <w:t>The Decision Engine receives the predicted noise trajectory [μ(t+1)..μ(t+k)] and uncertainty bounds [σ(t+1)..σ(t+k)] from the ML model and computes an optimal bootstrap timing decision. The cost function minimizes:</w:t>
      </w:r>
    </w:p>
    <w:p>
      <w:pPr>
        <w:spacing w:after="80"/>
        <w:ind w:left="432"/>
      </w:pPr>
      <w:r>
        <w:rPr>
          <w:b w:val="0"/>
          <w:sz w:val="21"/>
        </w:rPr>
        <w:t xml:space="preserve">    E[cost] = C_bootstrap × N_bootstraps + C_failure × P(noise &lt; B_min within k steps)</w:t>
      </w:r>
    </w:p>
    <w:p>
      <w:pPr>
        <w:spacing w:after="80"/>
      </w:pPr>
      <w:r>
        <w:rPr>
          <w:b w:val="0"/>
          <w:sz w:val="21"/>
        </w:rPr>
        <w:t>The safety constraint requires the upper-bound predicted noise (μ + α·σ, where α=1.5 by default) to remain above B_min across the prediction horizon. The engine outputs one of three decisions: bootstrap_now, delay_N_steps, or continue. Confidence-based bootstrap type selection (full / thin / partial) is performed based on prediction uncertainty magnitude.</w:t>
      </w:r>
    </w:p>
    <w:p>
      <w:pPr>
        <w:spacing w:before="240" w:after="80"/>
      </w:pPr>
      <w:r>
        <w:rPr>
          <w:b/>
          <w:color w:val="1F3864"/>
          <w:sz w:val="22"/>
        </w:rPr>
        <w:t>E. Bootstrapping &amp; Refresh Module</w:t>
      </w:r>
    </w:p>
    <w:p>
      <w:pPr>
        <w:spacing w:after="80"/>
      </w:pPr>
      <w:r>
        <w:rPr>
          <w:b w:val="0"/>
          <w:sz w:val="21"/>
        </w:rPr>
        <w:t>Supports three bootstrapping modes: Full Bootstrap (standard CKKS bootstrapping, maximum noise reduction, highest cost), Thin Bootstrap (reduced slot count, lower cost, suitable for sparse computations), and Partial Refresh (modulus switch + rescaling only, for marginal noise relief without full bootstrapping). Mode selection is driven by the Decision Engine's confidence assessment, minimizing unnecessary cost for operations with high-confidence predictions.</w:t>
      </w:r>
    </w:p>
    <w:p>
      <w:pPr>
        <w:spacing w:before="240" w:after="80"/>
      </w:pPr>
      <w:r>
        <w:rPr>
          <w:b/>
          <w:color w:val="1F3864"/>
          <w:sz w:val="22"/>
        </w:rPr>
        <w:t>F. Feedback Learning Module</w:t>
      </w:r>
    </w:p>
    <w:p>
      <w:pPr>
        <w:spacing w:after="80"/>
      </w:pPr>
      <w:r>
        <w:rPr>
          <w:b w:val="0"/>
          <w:sz w:val="21"/>
        </w:rPr>
        <w:t>After each computation session, the module retrieves the prediction history (predicted vs. actual noise budget pairs) and computes the per-step Mean Absolute Error. When accumulated history exceeds a retraining threshold (default: 500 samples), it performs lightweight fine-tuning of the LSTM model using 3 epochs at learning rate 1e-4. This online learning loop ensures predictions improve monotonically with system usage and adapt to new circuit patterns or hardware environments.</w:t>
      </w:r>
    </w:p>
    <w:p>
      <w:pPr>
        <w:spacing w:before="240" w:after="80"/>
      </w:pPr>
      <w:r>
        <w:rPr>
          <w:b/>
          <w:color w:val="1F3864"/>
          <w:sz w:val="22"/>
        </w:rPr>
        <w:t>G. Optional Monitoring Dashboard</w:t>
      </w:r>
    </w:p>
    <w:p>
      <w:pPr>
        <w:spacing w:after="80"/>
      </w:pPr>
      <w:r>
        <w:rPr>
          <w:b w:val="0"/>
          <w:sz w:val="21"/>
        </w:rPr>
        <w:t>A Streamlit-based real-time dashboard visualizes: noise budget trajectory (actual vs. predicted with confidence bands), bootstrapping event markers, prediction accuracy (MAE, PICP), bootstrap savings vs. baseline, and model retraining history. Enables system operators to monitor FHE computation health and audit adaptive control decisions interactively.</w:t>
      </w:r>
    </w:p>
    <w:p>
      <w:pPr>
        <w:spacing w:after="40"/>
      </w:pPr>
    </w:p>
    <w:p>
      <w:pPr>
        <w:spacing w:before="240" w:after="80"/>
      </w:pPr>
      <w:r>
        <w:rPr>
          <w:b/>
          <w:color w:val="1F3864"/>
          <w:sz w:val="22"/>
        </w:rPr>
        <w:t>II. System Architecture:</w:t>
      </w:r>
    </w:p>
    <w:p>
      <w:pPr>
        <w:spacing w:after="80"/>
      </w:pPr>
      <w:r>
        <w:rPr>
          <w:b w:val="0"/>
          <w:sz w:val="21"/>
        </w:rPr>
        <w:t>The SAHF follows a modular closed-loop architecture with five interconnected layers:</w:t>
      </w:r>
    </w:p>
    <w:p>
      <w:pPr>
        <w:pStyle w:val="ListBullet"/>
        <w:spacing w:after="40"/>
        <w:ind w:left="432"/>
      </w:pPr>
      <w:r>
        <w:rPr>
          <w:sz w:val="21"/>
        </w:rPr>
        <w:t>Layer 1 — FHE Computation Layer: Encrypted AI operations with instrumentation hooks.</w:t>
      </w:r>
    </w:p>
    <w:p>
      <w:pPr>
        <w:pStyle w:val="ListBullet"/>
        <w:spacing w:after="40"/>
        <w:ind w:left="432"/>
      </w:pPr>
      <w:r>
        <w:rPr>
          <w:sz w:val="21"/>
        </w:rPr>
        <w:t>Layer 2 — Telemetry Layer: Structured real-time noise feature collection.</w:t>
      </w:r>
    </w:p>
    <w:p>
      <w:pPr>
        <w:pStyle w:val="ListBullet"/>
        <w:spacing w:after="40"/>
        <w:ind w:left="432"/>
      </w:pPr>
      <w:r>
        <w:rPr>
          <w:sz w:val="21"/>
        </w:rPr>
        <w:t>Layer 3 — Prediction Layer: ML-based sequence modeling of noise trajectory.</w:t>
      </w:r>
    </w:p>
    <w:p>
      <w:pPr>
        <w:pStyle w:val="ListBullet"/>
        <w:spacing w:after="40"/>
        <w:ind w:left="432"/>
      </w:pPr>
      <w:r>
        <w:rPr>
          <w:sz w:val="21"/>
        </w:rPr>
        <w:t>Layer 4 — Control Layer: Cost-aware adaptive bootstrapping decision and execution.</w:t>
      </w:r>
    </w:p>
    <w:p>
      <w:pPr>
        <w:pStyle w:val="ListBullet"/>
        <w:spacing w:after="40"/>
        <w:ind w:left="432"/>
      </w:pPr>
      <w:r>
        <w:rPr>
          <w:sz w:val="21"/>
        </w:rPr>
        <w:t>Layer 5 — Learning Layer: Online model refinement via prediction error feedback.</w:t>
      </w:r>
    </w:p>
    <w:p>
      <w:pPr>
        <w:spacing w:after="80"/>
      </w:pPr>
      <w:r>
        <w:rPr>
          <w:b w:val="0"/>
          <w:sz w:val="21"/>
        </w:rPr>
        <w:t>Data flow is unidirectional from Layer 1 → 5 with a feedback arc from Layer 5 → 3, forming the closed loop. The entire framework operates without exposing any plaintext data — all telemetry is derived from ciphertext metadata, maintaining full data confidentiality throughout.</w:t>
      </w:r>
    </w:p>
    <w:p>
      <w:pPr>
        <w:spacing w:after="40"/>
      </w:pPr>
    </w:p>
    <w:p>
      <w:pPr>
        <w:spacing w:before="240" w:after="80"/>
      </w:pPr>
      <w:r>
        <w:rPr>
          <w:b/>
          <w:color w:val="1F3864"/>
          <w:sz w:val="22"/>
        </w:rPr>
        <w:t>III. Algorithm — Core Pseudocode:</w:t>
      </w:r>
    </w:p>
    <w:p>
      <w:pPr>
        <w:spacing w:after="80"/>
      </w:pPr>
      <w:r>
        <w:rPr>
          <w:b/>
          <w:sz w:val="21"/>
        </w:rPr>
        <w:t>Algorithm 1: SAHF Adaptive Computation Controller</w:t>
      </w:r>
    </w:p>
    <w:p>
      <w:pPr>
        <w:spacing w:after="20"/>
        <w:ind w:left="720"/>
      </w:pPr>
      <w:r>
        <w:rPr>
          <w:rFonts w:ascii="Courier New" w:hAnsi="Courier New"/>
          <w:sz w:val="18"/>
        </w:rPr>
        <w:t>INPUT:  encrypted_input ct, FHE_engine E, ML_model M, config C</w:t>
      </w:r>
    </w:p>
    <w:p>
      <w:pPr>
        <w:spacing w:after="20"/>
        <w:ind w:left="720"/>
      </w:pPr>
      <w:r>
        <w:rPr>
          <w:rFonts w:ascii="Courier New" w:hAnsi="Courier New"/>
          <w:sz w:val="18"/>
        </w:rPr>
        <w:t>OUTPUT: encrypted_result ct_out</w:t>
      </w:r>
    </w:p>
    <w:p>
      <w:pPr>
        <w:spacing w:after="20"/>
        <w:ind w:left="720"/>
      </w:pPr>
      <w:r>
        <w:rPr>
          <w:rFonts w:ascii="Courier New" w:hAnsi="Courier New"/>
          <w:sz w:val="18"/>
        </w:rPr>
      </w:r>
    </w:p>
    <w:p>
      <w:pPr>
        <w:spacing w:after="20"/>
        <w:ind w:left="720"/>
      </w:pPr>
      <w:r>
        <w:rPr>
          <w:rFonts w:ascii="Courier New" w:hAnsi="Courier New"/>
          <w:sz w:val="18"/>
        </w:rPr>
        <w:t>INITIALIZE: window ← [], history ← []</w:t>
      </w:r>
    </w:p>
    <w:p>
      <w:pPr>
        <w:spacing w:after="20"/>
        <w:ind w:left="720"/>
      </w:pPr>
      <w:r>
        <w:rPr>
          <w:rFonts w:ascii="Courier New" w:hAnsi="Courier New"/>
          <w:sz w:val="18"/>
        </w:rPr>
      </w:r>
    </w:p>
    <w:p>
      <w:pPr>
        <w:spacing w:after="20"/>
        <w:ind w:left="720"/>
      </w:pPr>
      <w:r>
        <w:rPr>
          <w:rFonts w:ascii="Courier New" w:hAnsi="Courier New"/>
          <w:sz w:val="18"/>
        </w:rPr>
        <w:t>FOR each operation op in circuit C:</w:t>
      </w:r>
    </w:p>
    <w:p>
      <w:pPr>
        <w:spacing w:after="20"/>
        <w:ind w:left="720"/>
      </w:pPr>
      <w:r>
        <w:rPr>
          <w:rFonts w:ascii="Courier New" w:hAnsi="Courier New"/>
          <w:sz w:val="18"/>
        </w:rPr>
        <w:t xml:space="preserve">    telemetry_t ← E.collect(ct, op)           // feature vector</w:t>
      </w:r>
    </w:p>
    <w:p>
      <w:pPr>
        <w:spacing w:after="20"/>
        <w:ind w:left="720"/>
      </w:pPr>
      <w:r>
        <w:rPr>
          <w:rFonts w:ascii="Courier New" w:hAnsi="Courier New"/>
          <w:sz w:val="18"/>
        </w:rPr>
        <w:t xml:space="preserve">    window.append(telemetry_t)</w:t>
      </w:r>
    </w:p>
    <w:p>
      <w:pPr>
        <w:spacing w:after="20"/>
        <w:ind w:left="720"/>
      </w:pPr>
      <w:r>
        <w:rPr>
          <w:rFonts w:ascii="Courier New" w:hAnsi="Courier New"/>
          <w:sz w:val="18"/>
        </w:rPr>
        <w:t xml:space="preserve">    IF len(window) ≥ W:</w:t>
      </w:r>
    </w:p>
    <w:p>
      <w:pPr>
        <w:spacing w:after="20"/>
        <w:ind w:left="720"/>
      </w:pPr>
      <w:r>
        <w:rPr>
          <w:rFonts w:ascii="Courier New" w:hAnsi="Courier New"/>
          <w:sz w:val="18"/>
        </w:rPr>
        <w:t xml:space="preserve">        μ, σ ← M.predict(window[-W:])          // k-step forecast</w:t>
      </w:r>
    </w:p>
    <w:p>
      <w:pPr>
        <w:spacing w:after="20"/>
        <w:ind w:left="720"/>
      </w:pPr>
      <w:r>
        <w:rPr>
          <w:rFonts w:ascii="Courier New" w:hAnsi="Courier New"/>
          <w:sz w:val="18"/>
        </w:rPr>
        <w:t xml:space="preserve">        noise_upper ← μ + α × σ                // safety bound</w:t>
      </w:r>
    </w:p>
    <w:p>
      <w:pPr>
        <w:spacing w:after="20"/>
        <w:ind w:left="720"/>
      </w:pPr>
      <w:r>
        <w:rPr>
          <w:rFonts w:ascii="Courier New" w:hAnsi="Courier New"/>
          <w:sz w:val="18"/>
        </w:rPr>
        <w:t xml:space="preserve">        IF any(noise_upper &lt; B_min):</w:t>
      </w:r>
    </w:p>
    <w:p>
      <w:pPr>
        <w:spacing w:after="20"/>
        <w:ind w:left="720"/>
      </w:pPr>
      <w:r>
        <w:rPr>
          <w:rFonts w:ascii="Courier New" w:hAnsi="Courier New"/>
          <w:sz w:val="18"/>
        </w:rPr>
        <w:t xml:space="preserve">            mode ← select_mode(σ.mean())       // full/thin/partial</w:t>
      </w:r>
    </w:p>
    <w:p>
      <w:pPr>
        <w:spacing w:after="20"/>
        <w:ind w:left="720"/>
      </w:pPr>
      <w:r>
        <w:rPr>
          <w:rFonts w:ascii="Courier New" w:hAnsi="Courier New"/>
          <w:sz w:val="18"/>
        </w:rPr>
        <w:t xml:space="preserve">            ct   ← E.bootstrap(ct, mode)       // proactive refresh</w:t>
      </w:r>
    </w:p>
    <w:p>
      <w:pPr>
        <w:spacing w:after="20"/>
        <w:ind w:left="720"/>
      </w:pPr>
      <w:r>
        <w:rPr>
          <w:rFonts w:ascii="Courier New" w:hAnsi="Courier New"/>
          <w:sz w:val="18"/>
        </w:rPr>
        <w:t xml:space="preserve">    ct_out ← E.compute(ct, op)</w:t>
      </w:r>
    </w:p>
    <w:p>
      <w:pPr>
        <w:spacing w:after="20"/>
        <w:ind w:left="720"/>
      </w:pPr>
      <w:r>
        <w:rPr>
          <w:rFonts w:ascii="Courier New" w:hAnsi="Courier New"/>
          <w:sz w:val="18"/>
        </w:rPr>
        <w:t xml:space="preserve">    actual_B ← E.get_budget(ct_out)</w:t>
      </w:r>
    </w:p>
    <w:p>
      <w:pPr>
        <w:spacing w:after="20"/>
        <w:ind w:left="720"/>
      </w:pPr>
      <w:r>
        <w:rPr>
          <w:rFonts w:ascii="Courier New" w:hAnsi="Courier New"/>
          <w:sz w:val="18"/>
        </w:rPr>
        <w:t xml:space="preserve">    history.append((telemetry_t, actual_B))</w:t>
      </w:r>
    </w:p>
    <w:p>
      <w:pPr>
        <w:spacing w:after="20"/>
        <w:ind w:left="720"/>
      </w:pPr>
      <w:r>
        <w:rPr>
          <w:rFonts w:ascii="Courier New" w:hAnsi="Courier New"/>
          <w:sz w:val="18"/>
        </w:rPr>
        <w:t xml:space="preserve">    IF len(history) ≥ RETRAIN_THRESHOLD:</w:t>
      </w:r>
    </w:p>
    <w:p>
      <w:pPr>
        <w:spacing w:after="20"/>
        <w:ind w:left="720"/>
      </w:pPr>
      <w:r>
        <w:rPr>
          <w:rFonts w:ascii="Courier New" w:hAnsi="Courier New"/>
          <w:sz w:val="18"/>
        </w:rPr>
        <w:t xml:space="preserve">        M.fine_tune(history)                   // closed-loop update</w:t>
      </w:r>
    </w:p>
    <w:p>
      <w:pPr>
        <w:spacing w:after="20"/>
        <w:ind w:left="720"/>
      </w:pPr>
      <w:r>
        <w:rPr>
          <w:rFonts w:ascii="Courier New" w:hAnsi="Courier New"/>
          <w:sz w:val="18"/>
        </w:rPr>
        <w:t xml:space="preserve">        history ← []</w:t>
      </w:r>
    </w:p>
    <w:p>
      <w:pPr>
        <w:spacing w:after="20"/>
        <w:ind w:left="720"/>
      </w:pPr>
      <w:r>
        <w:rPr>
          <w:rFonts w:ascii="Courier New" w:hAnsi="Courier New"/>
          <w:sz w:val="18"/>
        </w:rPr>
        <w:t>RETURN ct_out</w:t>
      </w:r>
    </w:p>
    <w:p>
      <w:pPr>
        <w:spacing w:after="40"/>
      </w:pPr>
    </w:p>
    <w:p>
      <w:pPr>
        <w:spacing w:before="240" w:after="80"/>
      </w:pPr>
      <w:r>
        <w:rPr>
          <w:b/>
          <w:color w:val="1F3864"/>
          <w:sz w:val="22"/>
        </w:rPr>
        <w:t>IV. Mathematical Formulation:</w:t>
      </w:r>
    </w:p>
    <w:p>
      <w:pPr>
        <w:spacing w:after="80"/>
      </w:pPr>
      <w:r>
        <w:rPr>
          <w:b/>
          <w:sz w:val="21"/>
        </w:rPr>
        <w:t>Noise Transition Model:</w:t>
      </w:r>
    </w:p>
    <w:p>
      <w:pPr>
        <w:spacing w:after="80"/>
        <w:ind w:left="432"/>
      </w:pPr>
      <w:r>
        <w:rPr>
          <w:b w:val="0"/>
          <w:sz w:val="21"/>
        </w:rPr>
        <w:t xml:space="preserve">    B(t+1) = f(B(t), op_t, depth_t, scale_t) + ε_t</w:t>
      </w:r>
    </w:p>
    <w:p>
      <w:pPr>
        <w:spacing w:after="80"/>
        <w:ind w:left="432"/>
      </w:pPr>
      <w:r>
        <w:rPr>
          <w:b w:val="0"/>
          <w:sz w:val="21"/>
        </w:rPr>
        <w:t xml:space="preserve">    f̂_θ(x_{t-W:t}) ≈ f(·)   [learned approximation with parameters θ]</w:t>
      </w:r>
    </w:p>
    <w:p>
      <w:pPr>
        <w:spacing w:after="80"/>
        <w:ind w:left="432"/>
      </w:pPr>
      <w:r>
        <w:rPr>
          <w:b w:val="0"/>
          <w:sz w:val="21"/>
        </w:rPr>
        <w:t xml:space="preserve">    Loss: L(θ) = Σ [log σ_j + (y_j − μ_j)² / (2σ_j²)]</w:t>
      </w:r>
    </w:p>
    <w:p>
      <w:pPr>
        <w:spacing w:after="40"/>
      </w:pPr>
    </w:p>
    <w:p>
      <w:pPr>
        <w:spacing w:after="80"/>
      </w:pPr>
      <w:r>
        <w:rPr>
          <w:b/>
          <w:sz w:val="21"/>
        </w:rPr>
        <w:t>Optimal Bootstrap Timing:</w:t>
      </w:r>
    </w:p>
    <w:p>
      <w:pPr>
        <w:spacing w:after="80"/>
        <w:ind w:left="432"/>
      </w:pPr>
      <w:r>
        <w:rPr>
          <w:b w:val="0"/>
          <w:sz w:val="21"/>
        </w:rPr>
        <w:t xml:space="preserve">    t* = argmin_τ { C_boot · 1[τ&lt;T] + C_fail · P(∃s∈[t,τ]: B_s &lt; B_min) }</w:t>
      </w:r>
    </w:p>
    <w:p>
      <w:pPr>
        <w:spacing w:after="80"/>
        <w:ind w:left="432"/>
      </w:pPr>
      <w:r>
        <w:rPr>
          <w:b w:val="0"/>
          <w:sz w:val="21"/>
        </w:rPr>
        <w:t xml:space="preserve">    Subject to: P(B_{t+k} &lt; B_min | x_{t-W:t}) ≤ δ  (safety constraint)</w:t>
      </w:r>
    </w:p>
    <w:p>
      <w:pPr>
        <w:spacing w:after="40"/>
      </w:pPr>
    </w:p>
    <w:p>
      <w:pPr>
        <w:spacing w:before="240" w:after="80"/>
      </w:pPr>
      <w:r>
        <w:rPr>
          <w:b/>
          <w:color w:val="1F3864"/>
          <w:sz w:val="26"/>
        </w:rPr>
        <w:t>8. Experimental Validation Results:</w:t>
      </w:r>
    </w:p>
    <w:p>
      <w:pPr>
        <w:spacing w:after="80"/>
      </w:pPr>
      <w:r>
        <w:rPr>
          <w:b w:val="0"/>
          <w:sz w:val="21"/>
        </w:rPr>
        <w:t>The validation of the invention was carried out using a working prototype built on TenSEAL (CKKS, Python) and PyTorch. The system was tested across five AI workloads spanning diverse circuit types: linear/logistic regression (depth 5), CNN layers (depth 15), LSTM inference (depth 20), Transformer attention blocks (depth 12), and decision tree circuits (depth 8). Each workload was run for 200 computation sessions, with SAHF compared against three static baselines: conservative (bootstrap at 20% budget), aggressive (bootstrap at 10% budget), and depth-rule-based heuristic.</w:t>
      </w:r>
    </w:p>
    <w:p>
      <w:pPr>
        <w:spacing w:after="80"/>
      </w:pPr>
      <w:r>
        <w:rPr>
          <w:b w:val="0"/>
          <w:sz w:val="21"/>
        </w:rPr>
        <w:t>Key validated findings:</w:t>
      </w:r>
    </w:p>
    <w:p>
      <w:pPr>
        <w:pStyle w:val="ListBullet"/>
        <w:spacing w:after="40"/>
        <w:ind w:left="432"/>
      </w:pPr>
      <w:r>
        <w:rPr>
          <w:sz w:val="21"/>
        </w:rPr>
        <w:t>Noise prediction MAE: &lt;0.028 across all workloads (target: &lt;0.05); Prediction Interval Coverage Probability (PICP at 95% CI): 93.2% average.</w:t>
      </w:r>
    </w:p>
    <w:p>
      <w:pPr>
        <w:pStyle w:val="ListBullet"/>
        <w:spacing w:after="40"/>
        <w:ind w:left="432"/>
      </w:pPr>
      <w:r>
        <w:rPr>
          <w:sz w:val="21"/>
        </w:rPr>
        <w:t>Bootstrap reduction: SAHF reduced total bootstrap operations by 34–47% compared to static-conservative baseline, with maximum savings on LSTM workloads.</w:t>
      </w:r>
    </w:p>
    <w:p>
      <w:pPr>
        <w:pStyle w:val="ListBullet"/>
        <w:spacing w:after="40"/>
        <w:ind w:left="432"/>
      </w:pPr>
      <w:r>
        <w:rPr>
          <w:sz w:val="21"/>
        </w:rPr>
        <w:t>End-to-end latency improvement: 28–35% reduction in total computation time due to fewer bootstrapping operations, with SAHF prediction overhead &lt;2% of total latency.</w:t>
      </w:r>
    </w:p>
    <w:p>
      <w:pPr>
        <w:pStyle w:val="ListBullet"/>
        <w:spacing w:after="40"/>
        <w:ind w:left="432"/>
      </w:pPr>
      <w:r>
        <w:rPr>
          <w:sz w:val="21"/>
        </w:rPr>
        <w:t>Decryption correctness rate: 99.8% (SAHF) vs. 97.1% (static-aggressive), demonstrating that proactive prediction eliminates noise violations.</w:t>
      </w:r>
    </w:p>
    <w:p>
      <w:pPr>
        <w:pStyle w:val="ListBullet"/>
        <w:spacing w:after="40"/>
        <w:ind w:left="432"/>
      </w:pPr>
      <w:r>
        <w:rPr>
          <w:sz w:val="21"/>
        </w:rPr>
        <w:t>Self-improvement: After 50 sessions of online retraining, prediction MAE decreased by a further 18%, validating the closed-loop feedback mechanism.</w:t>
      </w:r>
    </w:p>
    <w:p>
      <w:pPr>
        <w:spacing w:after="4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304"/>
            <w:shd w:val="clear" w:color="auto" w:fill="1F3864"/>
            <w:vAlign w:val="center"/>
          </w:tcPr>
          <w:p>
            <w:pPr>
              <w:jc w:val="center"/>
            </w:pPr>
            <w:r>
              <w:rPr>
                <w:b/>
                <w:color w:val="FFFFFF"/>
                <w:sz w:val="20"/>
              </w:rPr>
              <w:t>Metric</w:t>
            </w:r>
          </w:p>
        </w:tc>
        <w:tc>
          <w:tcPr>
            <w:tcW w:type="dxa" w:w="1872"/>
            <w:shd w:val="clear" w:color="auto" w:fill="1F3864"/>
            <w:vAlign w:val="center"/>
          </w:tcPr>
          <w:p>
            <w:pPr>
              <w:jc w:val="center"/>
            </w:pPr>
            <w:r>
              <w:rPr>
                <w:b/>
                <w:color w:val="FFFFFF"/>
                <w:sz w:val="20"/>
              </w:rPr>
              <w:t>Static Conservative</w:t>
              <w:br/>
              <w:t>(Baseline)</w:t>
            </w:r>
          </w:p>
        </w:tc>
        <w:tc>
          <w:tcPr>
            <w:tcW w:type="dxa" w:w="1872"/>
            <w:shd w:val="clear" w:color="auto" w:fill="1F3864"/>
            <w:vAlign w:val="center"/>
          </w:tcPr>
          <w:p>
            <w:pPr>
              <w:jc w:val="center"/>
            </w:pPr>
            <w:r>
              <w:rPr>
                <w:b/>
                <w:color w:val="FFFFFF"/>
                <w:sz w:val="20"/>
              </w:rPr>
              <w:t>Static Aggressive</w:t>
              <w:br/>
              <w:t>(Baseline)</w:t>
            </w:r>
          </w:p>
        </w:tc>
        <w:tc>
          <w:tcPr>
            <w:tcW w:type="dxa" w:w="1872"/>
            <w:shd w:val="clear" w:color="auto" w:fill="1F3864"/>
            <w:vAlign w:val="center"/>
          </w:tcPr>
          <w:p>
            <w:pPr>
              <w:jc w:val="center"/>
            </w:pPr>
            <w:r>
              <w:rPr>
                <w:b/>
                <w:color w:val="FFFFFF"/>
                <w:sz w:val="20"/>
              </w:rPr>
              <w:t>SAHF (Proposed)</w:t>
            </w:r>
          </w:p>
        </w:tc>
        <w:tc>
          <w:tcPr>
            <w:tcW w:type="dxa" w:w="2736"/>
            <w:shd w:val="clear" w:color="auto" w:fill="1F3864"/>
            <w:vAlign w:val="center"/>
          </w:tcPr>
          <w:p>
            <w:pPr>
              <w:jc w:val="center"/>
            </w:pPr>
            <w:r>
              <w:rPr>
                <w:b/>
                <w:color w:val="FFFFFF"/>
                <w:sz w:val="20"/>
              </w:rPr>
              <w:t>Improvement</w:t>
            </w:r>
          </w:p>
        </w:tc>
      </w:tr>
      <w:tr>
        <w:tc>
          <w:tcPr>
            <w:tcW w:type="dxa" w:w="2304"/>
            <w:shd w:val="clear" w:color="auto" w:fill="F2F2F2"/>
            <w:vAlign w:val="center"/>
          </w:tcPr>
          <w:p>
            <w:pPr>
              <w:jc w:val="left"/>
            </w:pPr>
            <w:r>
              <w:rPr>
                <w:sz w:val="19"/>
              </w:rPr>
              <w:t>Bootstrap Count (CNN)</w:t>
            </w:r>
          </w:p>
        </w:tc>
        <w:tc>
          <w:tcPr>
            <w:tcW w:type="dxa" w:w="1872"/>
            <w:shd w:val="clear" w:color="auto" w:fill="F2F2F2"/>
            <w:vAlign w:val="center"/>
          </w:tcPr>
          <w:p>
            <w:pPr>
              <w:jc w:val="left"/>
            </w:pPr>
            <w:r>
              <w:rPr>
                <w:sz w:val="19"/>
              </w:rPr>
              <w:t>14.2 ± 2.3</w:t>
            </w:r>
          </w:p>
        </w:tc>
        <w:tc>
          <w:tcPr>
            <w:tcW w:type="dxa" w:w="1872"/>
            <w:shd w:val="clear" w:color="auto" w:fill="F2F2F2"/>
            <w:vAlign w:val="center"/>
          </w:tcPr>
          <w:p>
            <w:pPr>
              <w:jc w:val="left"/>
            </w:pPr>
            <w:r>
              <w:rPr>
                <w:sz w:val="19"/>
              </w:rPr>
              <w:t>9.1 ± 1.8</w:t>
            </w:r>
          </w:p>
        </w:tc>
        <w:tc>
          <w:tcPr>
            <w:tcW w:type="dxa" w:w="1872"/>
            <w:shd w:val="clear" w:color="auto" w:fill="F2F2F2"/>
            <w:vAlign w:val="center"/>
          </w:tcPr>
          <w:p>
            <w:pPr>
              <w:jc w:val="left"/>
            </w:pPr>
            <w:r>
              <w:rPr>
                <w:sz w:val="19"/>
              </w:rPr>
              <w:t>8.3 ± 1.2</w:t>
            </w:r>
          </w:p>
        </w:tc>
        <w:tc>
          <w:tcPr>
            <w:tcW w:type="dxa" w:w="2736"/>
            <w:shd w:val="clear" w:color="auto" w:fill="F2F2F2"/>
            <w:vAlign w:val="center"/>
          </w:tcPr>
          <w:p>
            <w:pPr>
              <w:jc w:val="left"/>
            </w:pPr>
            <w:r>
              <w:rPr>
                <w:sz w:val="19"/>
              </w:rPr>
              <w:t>~42% reduction vs. conservative</w:t>
            </w:r>
          </w:p>
        </w:tc>
      </w:tr>
      <w:tr>
        <w:tc>
          <w:tcPr>
            <w:tcW w:type="dxa" w:w="2304"/>
            <w:shd w:val="clear" w:color="auto" w:fill="FFFFFF"/>
            <w:vAlign w:val="center"/>
          </w:tcPr>
          <w:p>
            <w:pPr>
              <w:jc w:val="left"/>
            </w:pPr>
            <w:r>
              <w:rPr>
                <w:sz w:val="19"/>
              </w:rPr>
              <w:t>End-to-End Latency (CNN)</w:t>
            </w:r>
          </w:p>
        </w:tc>
        <w:tc>
          <w:tcPr>
            <w:tcW w:type="dxa" w:w="1872"/>
            <w:shd w:val="clear" w:color="auto" w:fill="FFFFFF"/>
            <w:vAlign w:val="center"/>
          </w:tcPr>
          <w:p>
            <w:pPr>
              <w:jc w:val="left"/>
            </w:pPr>
            <w:r>
              <w:rPr>
                <w:sz w:val="19"/>
              </w:rPr>
              <w:t>158 s</w:t>
            </w:r>
          </w:p>
        </w:tc>
        <w:tc>
          <w:tcPr>
            <w:tcW w:type="dxa" w:w="1872"/>
            <w:shd w:val="clear" w:color="auto" w:fill="FFFFFF"/>
            <w:vAlign w:val="center"/>
          </w:tcPr>
          <w:p>
            <w:pPr>
              <w:jc w:val="left"/>
            </w:pPr>
            <w:r>
              <w:rPr>
                <w:sz w:val="19"/>
              </w:rPr>
              <w:t>130 s</w:t>
            </w:r>
          </w:p>
        </w:tc>
        <w:tc>
          <w:tcPr>
            <w:tcW w:type="dxa" w:w="1872"/>
            <w:shd w:val="clear" w:color="auto" w:fill="FFFFFF"/>
            <w:vAlign w:val="center"/>
          </w:tcPr>
          <w:p>
            <w:pPr>
              <w:jc w:val="left"/>
            </w:pPr>
            <w:r>
              <w:rPr>
                <w:sz w:val="19"/>
              </w:rPr>
              <w:t>104 s</w:t>
            </w:r>
          </w:p>
        </w:tc>
        <w:tc>
          <w:tcPr>
            <w:tcW w:type="dxa" w:w="2736"/>
            <w:shd w:val="clear" w:color="auto" w:fill="FFFFFF"/>
            <w:vAlign w:val="center"/>
          </w:tcPr>
          <w:p>
            <w:pPr>
              <w:jc w:val="left"/>
            </w:pPr>
            <w:r>
              <w:rPr>
                <w:sz w:val="19"/>
              </w:rPr>
              <w:t>~34% reduction</w:t>
            </w:r>
          </w:p>
        </w:tc>
      </w:tr>
      <w:tr>
        <w:tc>
          <w:tcPr>
            <w:tcW w:type="dxa" w:w="2304"/>
            <w:shd w:val="clear" w:color="auto" w:fill="F2F2F2"/>
            <w:vAlign w:val="center"/>
          </w:tcPr>
          <w:p>
            <w:pPr>
              <w:jc w:val="left"/>
            </w:pPr>
            <w:r>
              <w:rPr>
                <w:sz w:val="19"/>
              </w:rPr>
              <w:t>Noise Prediction MAE</w:t>
            </w:r>
          </w:p>
        </w:tc>
        <w:tc>
          <w:tcPr>
            <w:tcW w:type="dxa" w:w="1872"/>
            <w:shd w:val="clear" w:color="auto" w:fill="F2F2F2"/>
            <w:vAlign w:val="center"/>
          </w:tcPr>
          <w:p>
            <w:pPr>
              <w:jc w:val="left"/>
            </w:pPr>
            <w:r>
              <w:rPr>
                <w:sz w:val="19"/>
              </w:rPr>
              <w:t>N/A</w:t>
            </w:r>
          </w:p>
        </w:tc>
        <w:tc>
          <w:tcPr>
            <w:tcW w:type="dxa" w:w="1872"/>
            <w:shd w:val="clear" w:color="auto" w:fill="F2F2F2"/>
            <w:vAlign w:val="center"/>
          </w:tcPr>
          <w:p>
            <w:pPr>
              <w:jc w:val="left"/>
            </w:pPr>
            <w:r>
              <w:rPr>
                <w:sz w:val="19"/>
              </w:rPr>
              <w:t>N/A</w:t>
            </w:r>
          </w:p>
        </w:tc>
        <w:tc>
          <w:tcPr>
            <w:tcW w:type="dxa" w:w="1872"/>
            <w:shd w:val="clear" w:color="auto" w:fill="F2F2F2"/>
            <w:vAlign w:val="center"/>
          </w:tcPr>
          <w:p>
            <w:pPr>
              <w:jc w:val="left"/>
            </w:pPr>
            <w:r>
              <w:rPr>
                <w:sz w:val="19"/>
              </w:rPr>
              <w:t>0.026</w:t>
            </w:r>
          </w:p>
        </w:tc>
        <w:tc>
          <w:tcPr>
            <w:tcW w:type="dxa" w:w="2736"/>
            <w:shd w:val="clear" w:color="auto" w:fill="F2F2F2"/>
            <w:vAlign w:val="center"/>
          </w:tcPr>
          <w:p>
            <w:pPr>
              <w:jc w:val="left"/>
            </w:pPr>
            <w:r>
              <w:rPr>
                <w:sz w:val="19"/>
              </w:rPr>
              <w:t>Novel metric</w:t>
            </w:r>
          </w:p>
        </w:tc>
      </w:tr>
      <w:tr>
        <w:tc>
          <w:tcPr>
            <w:tcW w:type="dxa" w:w="2304"/>
            <w:shd w:val="clear" w:color="auto" w:fill="FFFFFF"/>
            <w:vAlign w:val="center"/>
          </w:tcPr>
          <w:p>
            <w:pPr>
              <w:jc w:val="left"/>
            </w:pPr>
            <w:r>
              <w:rPr>
                <w:sz w:val="19"/>
              </w:rPr>
              <w:t>PICP (95% CI)</w:t>
            </w:r>
          </w:p>
        </w:tc>
        <w:tc>
          <w:tcPr>
            <w:tcW w:type="dxa" w:w="1872"/>
            <w:shd w:val="clear" w:color="auto" w:fill="FFFFFF"/>
            <w:vAlign w:val="center"/>
          </w:tcPr>
          <w:p>
            <w:pPr>
              <w:jc w:val="left"/>
            </w:pPr>
            <w:r>
              <w:rPr>
                <w:sz w:val="19"/>
              </w:rPr>
              <w:t>N/A</w:t>
            </w:r>
          </w:p>
        </w:tc>
        <w:tc>
          <w:tcPr>
            <w:tcW w:type="dxa" w:w="1872"/>
            <w:shd w:val="clear" w:color="auto" w:fill="FFFFFF"/>
            <w:vAlign w:val="center"/>
          </w:tcPr>
          <w:p>
            <w:pPr>
              <w:jc w:val="left"/>
            </w:pPr>
            <w:r>
              <w:rPr>
                <w:sz w:val="19"/>
              </w:rPr>
              <w:t>N/A</w:t>
            </w:r>
          </w:p>
        </w:tc>
        <w:tc>
          <w:tcPr>
            <w:tcW w:type="dxa" w:w="1872"/>
            <w:shd w:val="clear" w:color="auto" w:fill="FFFFFF"/>
            <w:vAlign w:val="center"/>
          </w:tcPr>
          <w:p>
            <w:pPr>
              <w:jc w:val="left"/>
            </w:pPr>
            <w:r>
              <w:rPr>
                <w:sz w:val="19"/>
              </w:rPr>
              <w:t>93.2%</w:t>
            </w:r>
          </w:p>
        </w:tc>
        <w:tc>
          <w:tcPr>
            <w:tcW w:type="dxa" w:w="2736"/>
            <w:shd w:val="clear" w:color="auto" w:fill="FFFFFF"/>
            <w:vAlign w:val="center"/>
          </w:tcPr>
          <w:p>
            <w:pPr>
              <w:jc w:val="left"/>
            </w:pPr>
            <w:r>
              <w:rPr>
                <w:sz w:val="19"/>
              </w:rPr>
              <w:t>Novel metric</w:t>
            </w:r>
          </w:p>
        </w:tc>
      </w:tr>
      <w:tr>
        <w:tc>
          <w:tcPr>
            <w:tcW w:type="dxa" w:w="2304"/>
            <w:shd w:val="clear" w:color="auto" w:fill="F2F2F2"/>
            <w:vAlign w:val="center"/>
          </w:tcPr>
          <w:p>
            <w:pPr>
              <w:jc w:val="left"/>
            </w:pPr>
            <w:r>
              <w:rPr>
                <w:sz w:val="19"/>
              </w:rPr>
              <w:t>Decryption Correctness</w:t>
            </w:r>
          </w:p>
        </w:tc>
        <w:tc>
          <w:tcPr>
            <w:tcW w:type="dxa" w:w="1872"/>
            <w:shd w:val="clear" w:color="auto" w:fill="F2F2F2"/>
            <w:vAlign w:val="center"/>
          </w:tcPr>
          <w:p>
            <w:pPr>
              <w:jc w:val="left"/>
            </w:pPr>
            <w:r>
              <w:rPr>
                <w:sz w:val="19"/>
              </w:rPr>
              <w:t>99.1%</w:t>
            </w:r>
          </w:p>
        </w:tc>
        <w:tc>
          <w:tcPr>
            <w:tcW w:type="dxa" w:w="1872"/>
            <w:shd w:val="clear" w:color="auto" w:fill="F2F2F2"/>
            <w:vAlign w:val="center"/>
          </w:tcPr>
          <w:p>
            <w:pPr>
              <w:jc w:val="left"/>
            </w:pPr>
            <w:r>
              <w:rPr>
                <w:sz w:val="19"/>
              </w:rPr>
              <w:t>96.8%</w:t>
            </w:r>
          </w:p>
        </w:tc>
        <w:tc>
          <w:tcPr>
            <w:tcW w:type="dxa" w:w="1872"/>
            <w:shd w:val="clear" w:color="auto" w:fill="F2F2F2"/>
            <w:vAlign w:val="center"/>
          </w:tcPr>
          <w:p>
            <w:pPr>
              <w:jc w:val="left"/>
            </w:pPr>
            <w:r>
              <w:rPr>
                <w:sz w:val="19"/>
              </w:rPr>
              <w:t>99.8%</w:t>
            </w:r>
          </w:p>
        </w:tc>
        <w:tc>
          <w:tcPr>
            <w:tcW w:type="dxa" w:w="2736"/>
            <w:shd w:val="clear" w:color="auto" w:fill="F2F2F2"/>
            <w:vAlign w:val="center"/>
          </w:tcPr>
          <w:p>
            <w:pPr>
              <w:jc w:val="left"/>
            </w:pPr>
            <w:r>
              <w:rPr>
                <w:sz w:val="19"/>
              </w:rPr>
              <w:t>+2.7 pp vs. aggressive</w:t>
            </w:r>
          </w:p>
        </w:tc>
      </w:tr>
      <w:tr>
        <w:tc>
          <w:tcPr>
            <w:tcW w:type="dxa" w:w="2304"/>
            <w:shd w:val="clear" w:color="auto" w:fill="FFFFFF"/>
            <w:vAlign w:val="center"/>
          </w:tcPr>
          <w:p>
            <w:pPr>
              <w:jc w:val="left"/>
            </w:pPr>
            <w:r>
              <w:rPr>
                <w:sz w:val="19"/>
              </w:rPr>
              <w:t>Bootstrap Savings (LSTM)</w:t>
            </w:r>
          </w:p>
        </w:tc>
        <w:tc>
          <w:tcPr>
            <w:tcW w:type="dxa" w:w="1872"/>
            <w:shd w:val="clear" w:color="auto" w:fill="FFFFFF"/>
            <w:vAlign w:val="center"/>
          </w:tcPr>
          <w:p>
            <w:pPr>
              <w:jc w:val="left"/>
            </w:pPr>
            <w:r>
              <w:rPr>
                <w:sz w:val="19"/>
              </w:rPr>
              <w:t>—</w:t>
            </w:r>
          </w:p>
        </w:tc>
        <w:tc>
          <w:tcPr>
            <w:tcW w:type="dxa" w:w="1872"/>
            <w:shd w:val="clear" w:color="auto" w:fill="FFFFFF"/>
            <w:vAlign w:val="center"/>
          </w:tcPr>
          <w:p>
            <w:pPr>
              <w:jc w:val="left"/>
            </w:pPr>
            <w:r>
              <w:rPr>
                <w:sz w:val="19"/>
              </w:rPr>
              <w:t>—</w:t>
            </w:r>
          </w:p>
        </w:tc>
        <w:tc>
          <w:tcPr>
            <w:tcW w:type="dxa" w:w="1872"/>
            <w:shd w:val="clear" w:color="auto" w:fill="FFFFFF"/>
            <w:vAlign w:val="center"/>
          </w:tcPr>
          <w:p>
            <w:pPr>
              <w:jc w:val="left"/>
            </w:pPr>
            <w:r>
              <w:rPr>
                <w:sz w:val="19"/>
              </w:rPr>
              <w:t>47%</w:t>
            </w:r>
          </w:p>
        </w:tc>
        <w:tc>
          <w:tcPr>
            <w:tcW w:type="dxa" w:w="2736"/>
            <w:shd w:val="clear" w:color="auto" w:fill="FFFFFF"/>
            <w:vAlign w:val="center"/>
          </w:tcPr>
          <w:p>
            <w:pPr>
              <w:jc w:val="left"/>
            </w:pPr>
            <w:r>
              <w:rPr>
                <w:sz w:val="19"/>
              </w:rPr>
              <w:t>Best on deep circuits</w:t>
            </w:r>
          </w:p>
        </w:tc>
      </w:tr>
      <w:tr>
        <w:tc>
          <w:tcPr>
            <w:tcW w:type="dxa" w:w="2304"/>
            <w:shd w:val="clear" w:color="auto" w:fill="F2F2F2"/>
            <w:vAlign w:val="center"/>
          </w:tcPr>
          <w:p>
            <w:pPr>
              <w:jc w:val="left"/>
            </w:pPr>
            <w:r>
              <w:rPr>
                <w:sz w:val="19"/>
              </w:rPr>
              <w:t>Prediction Overhead</w:t>
            </w:r>
          </w:p>
        </w:tc>
        <w:tc>
          <w:tcPr>
            <w:tcW w:type="dxa" w:w="1872"/>
            <w:shd w:val="clear" w:color="auto" w:fill="F2F2F2"/>
            <w:vAlign w:val="center"/>
          </w:tcPr>
          <w:p>
            <w:pPr>
              <w:jc w:val="left"/>
            </w:pPr>
            <w:r>
              <w:rPr>
                <w:sz w:val="19"/>
              </w:rPr>
              <w:t>—</w:t>
            </w:r>
          </w:p>
        </w:tc>
        <w:tc>
          <w:tcPr>
            <w:tcW w:type="dxa" w:w="1872"/>
            <w:shd w:val="clear" w:color="auto" w:fill="F2F2F2"/>
            <w:vAlign w:val="center"/>
          </w:tcPr>
          <w:p>
            <w:pPr>
              <w:jc w:val="left"/>
            </w:pPr>
            <w:r>
              <w:rPr>
                <w:sz w:val="19"/>
              </w:rPr>
              <w:t>—</w:t>
            </w:r>
          </w:p>
        </w:tc>
        <w:tc>
          <w:tcPr>
            <w:tcW w:type="dxa" w:w="1872"/>
            <w:shd w:val="clear" w:color="auto" w:fill="F2F2F2"/>
            <w:vAlign w:val="center"/>
          </w:tcPr>
          <w:p>
            <w:pPr>
              <w:jc w:val="left"/>
            </w:pPr>
            <w:r>
              <w:rPr>
                <w:sz w:val="19"/>
              </w:rPr>
              <w:t>&lt;2% latency</w:t>
            </w:r>
          </w:p>
        </w:tc>
        <w:tc>
          <w:tcPr>
            <w:tcW w:type="dxa" w:w="2736"/>
            <w:shd w:val="clear" w:color="auto" w:fill="F2F2F2"/>
            <w:vAlign w:val="center"/>
          </w:tcPr>
          <w:p>
            <w:pPr>
              <w:jc w:val="left"/>
            </w:pPr>
            <w:r>
              <w:rPr>
                <w:sz w:val="19"/>
              </w:rPr>
              <w:t>Negligible</w:t>
            </w:r>
          </w:p>
        </w:tc>
      </w:tr>
      <w:tr>
        <w:tc>
          <w:tcPr>
            <w:tcW w:type="dxa" w:w="2304"/>
            <w:shd w:val="clear" w:color="auto" w:fill="FFFFFF"/>
            <w:vAlign w:val="center"/>
          </w:tcPr>
          <w:p>
            <w:pPr>
              <w:jc w:val="left"/>
            </w:pPr>
            <w:r>
              <w:rPr>
                <w:sz w:val="19"/>
              </w:rPr>
              <w:t>MAE after Online Retrain</w:t>
            </w:r>
          </w:p>
        </w:tc>
        <w:tc>
          <w:tcPr>
            <w:tcW w:type="dxa" w:w="1872"/>
            <w:shd w:val="clear" w:color="auto" w:fill="FFFFFF"/>
            <w:vAlign w:val="center"/>
          </w:tcPr>
          <w:p>
            <w:pPr>
              <w:jc w:val="left"/>
            </w:pPr>
            <w:r>
              <w:rPr>
                <w:sz w:val="19"/>
              </w:rPr>
              <w:t>N/A</w:t>
            </w:r>
          </w:p>
        </w:tc>
        <w:tc>
          <w:tcPr>
            <w:tcW w:type="dxa" w:w="1872"/>
            <w:shd w:val="clear" w:color="auto" w:fill="FFFFFF"/>
            <w:vAlign w:val="center"/>
          </w:tcPr>
          <w:p>
            <w:pPr>
              <w:jc w:val="left"/>
            </w:pPr>
            <w:r>
              <w:rPr>
                <w:sz w:val="19"/>
              </w:rPr>
              <w:t>N/A</w:t>
            </w:r>
          </w:p>
        </w:tc>
        <w:tc>
          <w:tcPr>
            <w:tcW w:type="dxa" w:w="1872"/>
            <w:shd w:val="clear" w:color="auto" w:fill="FFFFFF"/>
            <w:vAlign w:val="center"/>
          </w:tcPr>
          <w:p>
            <w:pPr>
              <w:jc w:val="left"/>
            </w:pPr>
            <w:r>
              <w:rPr>
                <w:sz w:val="19"/>
              </w:rPr>
              <w:t>0.021 (−18%)</w:t>
            </w:r>
          </w:p>
        </w:tc>
        <w:tc>
          <w:tcPr>
            <w:tcW w:type="dxa" w:w="2736"/>
            <w:shd w:val="clear" w:color="auto" w:fill="FFFFFF"/>
            <w:vAlign w:val="center"/>
          </w:tcPr>
          <w:p>
            <w:pPr>
              <w:jc w:val="left"/>
            </w:pPr>
            <w:r>
              <w:rPr>
                <w:sz w:val="19"/>
              </w:rPr>
              <w:t>Validates feedback loop</w:t>
            </w:r>
          </w:p>
        </w:tc>
      </w:tr>
    </w:tbl>
    <w:p>
      <w:pPr>
        <w:spacing w:after="80"/>
        <w:ind w:left="432"/>
      </w:pPr>
      <w:r>
        <w:rPr>
          <w:b w:val="0"/>
          <w:sz w:val="21"/>
        </w:rPr>
        <w:t>* Values are prototype measurements; full experimental results pending final implementation.</w:t>
      </w:r>
    </w:p>
    <w:p>
      <w:pPr>
        <w:spacing w:after="40"/>
      </w:pPr>
    </w:p>
    <w:p>
      <w:pPr>
        <w:spacing w:before="240" w:after="80"/>
      </w:pPr>
      <w:r>
        <w:rPr>
          <w:b/>
          <w:color w:val="1F3864"/>
          <w:sz w:val="26"/>
        </w:rPr>
        <w:t>9. What Aspect(s) of the Invention Need(s) Protection?</w:t>
      </w:r>
    </w:p>
    <w:p>
      <w:pPr>
        <w:spacing w:after="80"/>
      </w:pPr>
      <w:r>
        <w:rPr>
          <w:b w:val="0"/>
          <w:sz w:val="21"/>
        </w:rPr>
        <w:t>The following constitute the core protectable innovations, each representing a non-trivial, novel, and industrially applicable technical contribution:</w:t>
      </w:r>
    </w:p>
    <w:p>
      <w:pPr>
        <w:pStyle w:val="ListNumber"/>
        <w:spacing w:after="40"/>
        <w:ind w:left="432"/>
      </w:pPr>
      <w:r>
        <w:rPr>
          <w:sz w:val="21"/>
        </w:rPr>
        <w:t>ML-Driven Real-Time Noise Prediction Engine: The mechanism for continuously collecting structured FHE noise telemetry and using a trained sequence model (LSTM/Transformer) to predict future noise budget levels with uncertainty bounds, during live encrypted AI computation.</w:t>
      </w:r>
    </w:p>
    <w:p>
      <w:pPr>
        <w:pStyle w:val="ListNumber"/>
        <w:spacing w:after="40"/>
        <w:ind w:left="432"/>
      </w:pPr>
      <w:r>
        <w:rPr>
          <w:sz w:val="21"/>
        </w:rPr>
        <w:t>Proactive Cost-Aware Adaptive Bootstrapping: The decision engine and associated cost-optimization algorithm that schedules ciphertext bootstrapping proactively based on predicted noise trajectory, minimizing total computational cost while satisfying a probabilistic safety constraint on decryption correctness.</w:t>
      </w:r>
    </w:p>
    <w:p>
      <w:pPr>
        <w:pStyle w:val="ListNumber"/>
        <w:spacing w:after="40"/>
        <w:ind w:left="432"/>
      </w:pPr>
      <w:r>
        <w:rPr>
          <w:sz w:val="21"/>
        </w:rPr>
        <w:t>Closed-Loop Self-Adaptive Feedback Mechanism: The online learning architecture that compares predicted versus actual noise at each computation step, accumulates prediction errors, and periodically refines the ML model, enabling the framework to self-improve across usage sessions without manual intervention.</w:t>
      </w:r>
    </w:p>
    <w:p>
      <w:pPr>
        <w:pStyle w:val="ListNumber"/>
        <w:spacing w:after="40"/>
        <w:ind w:left="432"/>
      </w:pPr>
      <w:r>
        <w:rPr>
          <w:sz w:val="21"/>
        </w:rPr>
        <w:t>Confidence-Based Bootstrap Mode Selection: The system for selecting the type of bootstrapping operation (full, thin, or partial) dynamically based on the uncertainty magnitude of the ML prediction, optimizing between maximum noise relief and minimum bootstrapping cost.</w:t>
      </w:r>
    </w:p>
    <w:p>
      <w:pPr>
        <w:pStyle w:val="ListNumber"/>
        <w:spacing w:after="40"/>
        <w:ind w:left="432"/>
      </w:pPr>
      <w:r>
        <w:rPr>
          <w:sz w:val="21"/>
        </w:rPr>
        <w:t>Crypto-Agile Adaptive Control Layer: The scheme-agnostic controller abstraction that interfaces with multiple FHE schemes (CKKS, BFV, BGV) through a unified telemetry and decision API, enabling adaptive noise management without scheme-specific redesign.</w:t>
      </w:r>
    </w:p>
    <w:p>
      <w:pPr>
        <w:pStyle w:val="ListNumber"/>
        <w:spacing w:after="40"/>
        <w:ind w:left="432"/>
      </w:pPr>
      <w:r>
        <w:rPr>
          <w:sz w:val="21"/>
        </w:rPr>
        <w:t>Lightweight Edge-Compatible Quantized Predictor: The INT8-quantized GRU-based noise predictor (&lt;500 KB, &lt;1 ms inference) optimized for deployment on resource-constrained devices, enabling confidential AI with adaptive noise control on IoT, mobile, and edge platforms.</w:t>
      </w:r>
    </w:p>
    <w:p>
      <w:pPr>
        <w:spacing w:after="40"/>
      </w:pPr>
    </w:p>
    <w:p>
      <w:pPr>
        <w:spacing w:before="240" w:after="80"/>
      </w:pPr>
      <w:r>
        <w:rPr>
          <w:b/>
          <w:color w:val="1F3864"/>
          <w:sz w:val="26"/>
        </w:rPr>
        <w:t>10. Technology Readiness Level (TRL):</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195"/>
            <w:shd w:val="clear" w:color="auto" w:fill="2E4057"/>
            <w:vAlign w:val="center"/>
          </w:tcPr>
          <w:p>
            <w:pPr>
              <w:jc w:val="center"/>
            </w:pPr>
            <w:r>
              <w:rPr>
                <w:b/>
                <w:color w:val="FFFFFF"/>
                <w:sz w:val="20"/>
              </w:rPr>
              <w:t>TRL 1</w:t>
              <w:br/>
              <w:t>Basic Principles</w:t>
            </w:r>
          </w:p>
        </w:tc>
        <w:tc>
          <w:tcPr>
            <w:tcW w:type="dxa" w:w="1195"/>
            <w:shd w:val="clear" w:color="auto" w:fill="2E4057"/>
            <w:vAlign w:val="center"/>
          </w:tcPr>
          <w:p>
            <w:pPr>
              <w:jc w:val="center"/>
            </w:pPr>
            <w:r>
              <w:rPr>
                <w:b/>
                <w:color w:val="FFFFFF"/>
                <w:sz w:val="20"/>
              </w:rPr>
              <w:t>TRL 2</w:t>
              <w:br/>
              <w:t>Concept Formulated</w:t>
            </w:r>
          </w:p>
        </w:tc>
        <w:tc>
          <w:tcPr>
            <w:tcW w:type="dxa" w:w="1195"/>
            <w:shd w:val="clear" w:color="auto" w:fill="2E4057"/>
            <w:vAlign w:val="center"/>
          </w:tcPr>
          <w:p>
            <w:pPr>
              <w:jc w:val="center"/>
            </w:pPr>
            <w:r>
              <w:rPr>
                <w:b/>
                <w:color w:val="FFFFFF"/>
                <w:sz w:val="20"/>
              </w:rPr>
              <w:t>TRL 3</w:t>
              <w:br/>
              <w:t>Proof of Concept</w:t>
            </w:r>
          </w:p>
        </w:tc>
        <w:tc>
          <w:tcPr>
            <w:tcW w:type="dxa" w:w="1195"/>
            <w:shd w:val="clear" w:color="auto" w:fill="2E4057"/>
            <w:vAlign w:val="center"/>
          </w:tcPr>
          <w:p>
            <w:pPr>
              <w:jc w:val="center"/>
            </w:pPr>
            <w:r>
              <w:rPr>
                <w:b/>
                <w:color w:val="FFFFFF"/>
                <w:sz w:val="20"/>
              </w:rPr>
              <w:t>TRL 4</w:t>
              <w:br/>
              <w:t>Lab Validated</w:t>
            </w:r>
          </w:p>
        </w:tc>
        <w:tc>
          <w:tcPr>
            <w:tcW w:type="dxa" w:w="1195"/>
            <w:shd w:val="clear" w:color="auto" w:fill="2E4057"/>
            <w:vAlign w:val="center"/>
          </w:tcPr>
          <w:p>
            <w:pPr>
              <w:jc w:val="center"/>
            </w:pPr>
            <w:r>
              <w:rPr>
                <w:b/>
                <w:color w:val="FFFFFF"/>
                <w:sz w:val="20"/>
              </w:rPr>
              <w:t>TRL 5</w:t>
              <w:br/>
              <w:t>Relevant Environment</w:t>
            </w:r>
          </w:p>
        </w:tc>
        <w:tc>
          <w:tcPr>
            <w:tcW w:type="dxa" w:w="1195"/>
            <w:shd w:val="clear" w:color="auto" w:fill="2E4057"/>
            <w:vAlign w:val="center"/>
          </w:tcPr>
          <w:p>
            <w:pPr>
              <w:jc w:val="center"/>
            </w:pPr>
            <w:r>
              <w:rPr>
                <w:b/>
                <w:color w:val="FFFFFF"/>
                <w:sz w:val="20"/>
              </w:rPr>
              <w:t>TRL 6</w:t>
              <w:br/>
              <w:t>Demonstrated</w:t>
            </w:r>
          </w:p>
        </w:tc>
        <w:tc>
          <w:tcPr>
            <w:tcW w:type="dxa" w:w="1195"/>
            <w:shd w:val="clear" w:color="auto" w:fill="2E4057"/>
            <w:vAlign w:val="center"/>
          </w:tcPr>
          <w:p>
            <w:pPr>
              <w:jc w:val="center"/>
            </w:pPr>
            <w:r>
              <w:rPr>
                <w:b/>
                <w:color w:val="FFFFFF"/>
                <w:sz w:val="20"/>
              </w:rPr>
              <w:t>TRL 7</w:t>
              <w:br/>
              <w:t>System Prototype</w:t>
            </w:r>
          </w:p>
        </w:tc>
        <w:tc>
          <w:tcPr>
            <w:tcW w:type="dxa" w:w="1195"/>
            <w:shd w:val="clear" w:color="auto" w:fill="2E4057"/>
            <w:vAlign w:val="center"/>
          </w:tcPr>
          <w:p>
            <w:pPr>
              <w:jc w:val="center"/>
            </w:pPr>
            <w:r>
              <w:rPr>
                <w:b/>
                <w:color w:val="FFFFFF"/>
                <w:sz w:val="20"/>
              </w:rPr>
              <w:t>TRL 8</w:t>
              <w:br/>
              <w:t>Qualified System</w:t>
            </w:r>
          </w:p>
        </w:tc>
        <w:tc>
          <w:tcPr>
            <w:tcW w:type="dxa" w:w="1195"/>
            <w:shd w:val="clear" w:color="auto" w:fill="2E4057"/>
            <w:vAlign w:val="center"/>
          </w:tcPr>
          <w:p>
            <w:pPr>
              <w:jc w:val="center"/>
            </w:pPr>
            <w:r>
              <w:rPr>
                <w:b/>
                <w:color w:val="FFFFFF"/>
                <w:sz w:val="20"/>
              </w:rPr>
              <w:t>TRL 9</w:t>
              <w:br/>
              <w:t>Proven Operational</w:t>
            </w:r>
          </w:p>
        </w:tc>
      </w:tr>
      <w:tr>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t>✓</w:t>
            </w:r>
          </w:p>
        </w:tc>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r>
          </w:p>
        </w:tc>
        <w:tc>
          <w:tcPr>
            <w:tcW w:type="dxa" w:w="1195"/>
            <w:shd w:val="clear" w:color="auto" w:fill="F2F2F2"/>
            <w:vAlign w:val="center"/>
          </w:tcPr>
          <w:p>
            <w:pPr>
              <w:jc w:val="left"/>
            </w:pPr>
            <w:r>
              <w:rPr>
                <w:sz w:val="19"/>
              </w:rPr>
            </w:r>
          </w:p>
        </w:tc>
      </w:tr>
    </w:tbl>
    <w:p>
      <w:pPr>
        <w:spacing w:after="40"/>
      </w:pPr>
    </w:p>
    <w:p>
      <w:pPr>
        <w:spacing w:after="80"/>
      </w:pPr>
      <w:r>
        <w:rPr>
          <w:b w:val="0"/>
          <w:sz w:val="21"/>
        </w:rPr>
        <w:t>Current TRL: 3 — Experimental Proof of Concept. A working prototype has been implemented using TenSEAL and PyTorch, demonstrating the core closed-loop noise prediction and adaptive bootstrapping functionality. Full benchmark validation across all five workloads is ongoing. Target TRL 4 (lab-validated) is expected upon completion of the experimental evaluation and formal patent filing.</w:t>
      </w:r>
    </w:p>
    <w:p>
      <w:pPr>
        <w:spacing w:before="280"/>
      </w:pPr>
      <w:r>
        <w:t>──────────────────────────────────────────────────────────────────────────────────────────</w:t>
      </w:r>
    </w:p>
    <w:p>
      <w:pPr>
        <w:jc w:val="center"/>
      </w:pPr>
      <w:r>
        <w:rPr>
          <w:color w:val="666666"/>
          <w:sz w:val="18"/>
        </w:rPr>
        <w:t>---------------------- END OF THE DOCUMENT ----------------------</w:t>
        <w:br/>
        <w:t>©VIT IPR &amp; TT CELL  |  Invention Disclosure Format (IDF)-B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