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remember</w:t>
        <w:br w:type="textWrapping"/>
        <w:t xml:space="preserve">how many games we played.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only remember</w:t>
        <w:br w:type="textWrapping"/>
        <w:t xml:space="preserve">looking up</w:t>
        <w:br w:type="textWrapping"/>
        <w:t xml:space="preserve">and finding you</w:t>
        <w:br w:type="textWrapping"/>
        <w:t xml:space="preserve">on the other side of the table,</w:t>
        <w:br w:type="textWrapping"/>
        <w:t xml:space="preserve">completely determined</w:t>
        <w:br w:type="textWrapping"/>
        <w:t xml:space="preserve">to win.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laughter</w:t>
        <w:br w:type="textWrapping"/>
        <w:t xml:space="preserve">was louder</w:t>
        <w:br w:type="textWrapping"/>
        <w:t xml:space="preserve">than the puck.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it ended,</w:t>
        <w:br w:type="textWrapping"/>
        <w:t xml:space="preserve">the scoreboard read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7–4.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Somehow,</w:t>
        <w:br w:type="textWrapping"/>
        <w:t xml:space="preserve">it became</w:t>
        <w:br w:type="textWrapping"/>
        <w:t xml:space="preserve">my favourite game</w:t>
        <w:br w:type="textWrapping"/>
        <w:t xml:space="preserve">to lose.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