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b/>
          <w:bCs/>
          <w:caps/>
          <w:color w:val="0A2847"/>
          <w:sz w:val="28"/>
          <w:szCs w:val="28"/>
        </w:rPr>
        <w:t xml:space="preserve">DHANANI PRIVATE EQUITY GROUP</w:t>
      </w:r>
    </w:p>
    <w:p>
      <w:pPr>
        <w:spacing w:after="480" w:before="0"/>
        <w:jc w:val="center"/>
      </w:pPr>
      <w:r>
        <w:rPr>
          <w:i/>
          <w:iCs/>
          <w:color w:val="444444"/>
          <w:sz w:val="24"/>
          <w:szCs w:val="24"/>
        </w:rPr>
        <w:t xml:space="preserve">Salesforce CRM Implementation</w:t>
      </w:r>
    </w:p>
    <w:p>
      <w:pPr>
        <w:pBdr>
          <w:top w:val="single" w:color="0F6E56" w:sz="12" w:space="6"/>
          <w:bottom w:val="single" w:color="0F6E56" w:sz="12" w:space="6"/>
        </w:pBdr>
        <w:spacing w:after="200" w:before="200"/>
        <w:jc w:val="center"/>
      </w:pPr>
      <w:r>
        <w:rPr>
          <w:b/>
          <w:bCs/>
          <w:color w:val="0A2847"/>
          <w:sz w:val="44"/>
          <w:szCs w:val="44"/>
        </w:rPr>
        <w:t xml:space="preserve">Functional Specification Document</w:t>
      </w:r>
    </w:p>
    <w:p>
      <w:pPr>
        <w:spacing w:after="600" w:before="0"/>
        <w:jc w:val="center"/>
      </w:pPr>
      <w:r>
        <w:rPr>
          <w:b/>
          <w:bCs/>
          <w:color w:val="0F6E56"/>
          <w:sz w:val="36"/>
          <w:szCs w:val="36"/>
        </w:rPr>
        <w:t xml:space="preserve">Investor Relations Module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r>
          </w:p>
        </w:tc>
        <w:tc>
          <w:tcPr>
            <w:tcW w:type="dxa" w:w="71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Client</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Dhanani Private Equity Group (DPEG)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Prepared by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Avanza Solutions — Lead Consultant: Aftab Ali</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Document Ref.</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DPEG-FSD-IR-v1.2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1.2 — All Experience Cloud and Mobile Publisher references replaced with custom portal and native mobile app architecture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Date</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June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Draft — Pending Client Review</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Classification</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Confidential</w:t>
            </w:r>
          </w:p>
        </w:tc>
      </w:tr>
    </w:tbl>
    <w:p>
      <w:r>
        <w:br w:type="page"/>
      </w:r>
    </w:p>
    <w:p>
      <w:pPr>
        <w:pStyle w:val="Heading1"/>
        <w:pBdr>
          <w:bottom w:val="single" w:color="0F6E56" w:sz="8" w:space="4"/>
        </w:pBdr>
        <w:spacing w:after="200" w:before="400"/>
      </w:pPr>
      <w:r>
        <w:rPr>
          <w:b/>
          <w:bCs/>
          <w:color w:val="0A2847"/>
          <w:sz w:val="36"/>
          <w:szCs w:val="36"/>
        </w:rPr>
        <w:t xml:space="preserve">1. Document Control</w:t>
      </w:r>
    </w:p>
    <w:p>
      <w:pPr>
        <w:pStyle w:val="Heading2"/>
        <w:spacing w:after="140" w:before="280"/>
      </w:pPr>
      <w:r>
        <w:rPr>
          <w:b/>
          <w:bCs/>
          <w:color w:val="0F6E56"/>
          <w:sz w:val="28"/>
          <w:szCs w:val="28"/>
        </w:rP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200"/>
        <w:gridCol w:w="4960"/>
      </w:tblGrid>
      <w:tr>
        <w:trPr>
          <w:tblHeader/>
        </w:trPr>
        <w:tc>
          <w:tcPr>
            <w:tcW w:type="dxa" w:w="1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Version</w:t>
            </w:r>
          </w:p>
        </w:tc>
        <w:tc>
          <w:tcPr>
            <w:tcW w:type="dxa" w:w="1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Date</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Author</w:t>
            </w:r>
          </w:p>
        </w:tc>
        <w:tc>
          <w:tcPr>
            <w:tcW w:type="dxa" w:w="49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0.1</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May 2026</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Aftab Ali</w:t>
            </w:r>
          </w:p>
        </w:tc>
        <w:tc>
          <w:tcPr>
            <w:tcW w:type="dxa" w:w="4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Initial draft — scope and structure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May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Aftab 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Feature specifications added — Sections 6.1–6.6</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0.3</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Jun 2026</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Aftab Ali</w:t>
            </w:r>
          </w:p>
        </w:tc>
        <w:tc>
          <w:tcPr>
            <w:tcW w:type="dxa" w:w="4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Feature specifications completed — Sections 6.7–6.12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Jun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Aftab 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Full document complete — issued for client review</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1.1</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Jun 2026</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Aftab Ali</w:t>
            </w:r>
          </w:p>
        </w:tc>
        <w:tc>
          <w:tcPr>
            <w:tcW w:type="dxa" w:w="4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Architecture update — custom portal (React/Next.js) and iOS/Android apps replacing Experience Cloud; Middleware API layer added; Cognito authentication documented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Jun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Aftab 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Full removal of all remaining Experience Cloud and Mobile Publisher references; custom portal and native mobile app specified throughout all 15 sections</w:t>
            </w:r>
          </w:p>
        </w:tc>
      </w:tr>
    </w:tbl>
    <w:p>
      <w:pPr>
        <w:spacing w:after="0" w:before="100"/>
      </w:pPr>
      <w:r>
        <w:t xml:space="preserve"/>
      </w:r>
    </w:p>
    <w:p>
      <w:pPr>
        <w:pStyle w:val="Heading2"/>
        <w:spacing w:after="140" w:before="280"/>
      </w:pPr>
      <w:r>
        <w:rPr>
          <w:b/>
          <w:bCs/>
          <w:color w:val="0F6E56"/>
          <w:sz w:val="28"/>
          <w:szCs w:val="28"/>
        </w:rPr>
        <w:t xml:space="preserve">1.2 Document Reviewers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Name</w:t>
            </w:r>
          </w:p>
        </w:tc>
        <w:tc>
          <w:tcPr>
            <w:tcW w:type="dxa" w:w="3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Role</w:t>
            </w:r>
          </w:p>
        </w:tc>
        <w:tc>
          <w:tcPr>
            <w:tcW w:type="dxa" w:w="32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Organisation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w:t>
            </w:r>
          </w:p>
        </w:tc>
        <w:tc>
          <w:tcPr>
            <w:tcW w:type="dxa" w:w="3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Lead — functional review</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DPEG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Simon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 Team — process validation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DPEG</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Nick</w:t>
            </w:r>
          </w:p>
        </w:tc>
        <w:tc>
          <w:tcPr>
            <w:tcW w:type="dxa" w:w="3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CEO — principal approval review</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DPEG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CFO — distribution review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DPEG</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Shakeel</w:t>
            </w:r>
          </w:p>
        </w:tc>
        <w:tc>
          <w:tcPr>
            <w:tcW w:type="dxa" w:w="3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PM / Functional Lead</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Avanza Solutions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Akber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Technical Architect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Avanza Solutions</w:t>
            </w:r>
          </w:p>
        </w:tc>
      </w:tr>
    </w:tbl>
    <w:p>
      <w:pPr>
        <w:spacing w:after="0" w:before="100"/>
      </w:pPr>
      <w:r>
        <w:t xml:space="preserve"/>
      </w:r>
    </w:p>
    <w:p>
      <w:pPr>
        <w:pStyle w:val="Heading2"/>
        <w:spacing w:after="140" w:before="280"/>
      </w:pPr>
      <w:r>
        <w:rPr>
          <w:b/>
          <w:bCs/>
          <w:color w:val="0F6E56"/>
          <w:sz w:val="28"/>
          <w:szCs w:val="28"/>
        </w:rPr>
        <w:t xml:space="preserve">1.3 Document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Name / Role</w:t>
            </w:r>
          </w:p>
        </w:tc>
        <w:tc>
          <w:tcPr>
            <w:tcW w:type="dxa" w:w="61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Approval Scope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Nick — CEO, DPEG</w:t>
            </w:r>
          </w:p>
        </w:tc>
        <w:tc>
          <w:tcPr>
            <w:tcW w:type="dxa" w:w="6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Full document — business requirements and principal workflows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Ali — CFO, DPEG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 financial control, and accounting integration sections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Aftab Ali — Lead Consultant</w:t>
            </w:r>
          </w:p>
        </w:tc>
        <w:tc>
          <w:tcPr>
            <w:tcW w:type="dxa" w:w="6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Technical accuracy and Salesforce implementation alignment</w:t>
            </w:r>
          </w:p>
        </w:tc>
      </w:tr>
    </w:tbl>
    <w:p>
      <w:r>
        <w:br w:type="page"/>
      </w:r>
    </w:p>
    <w:p>
      <w:pPr>
        <w:pStyle w:val="Heading1"/>
        <w:pBdr>
          <w:bottom w:val="single" w:color="0F6E56" w:sz="8" w:space="4"/>
        </w:pBdr>
        <w:spacing w:after="200" w:before="400"/>
      </w:pPr>
      <w:r>
        <w:rPr>
          <w:b/>
          <w:bCs/>
          <w:color w:val="0A2847"/>
          <w:sz w:val="36"/>
          <w:szCs w:val="36"/>
        </w:rPr>
        <w:t xml:space="preserve">2. Executive Summary</w:t>
      </w:r>
    </w:p>
    <w:p>
      <w:pPr>
        <w:pStyle w:val="Heading2"/>
        <w:spacing w:after="140" w:before="280"/>
      </w:pPr>
      <w:r>
        <w:rPr>
          <w:b/>
          <w:bCs/>
          <w:color w:val="0F6E56"/>
          <w:sz w:val="28"/>
          <w:szCs w:val="28"/>
        </w:rPr>
        <w:t xml:space="preserve">2.1 Purpose of This Document</w:t>
      </w:r>
    </w:p>
    <w:p>
      <w:pPr>
        <w:spacing w:after="60" w:before="60"/>
        <w:jc w:val="both"/>
      </w:pPr>
      <w:r>
        <w:rPr>
          <w:color w:val="444444"/>
          <w:sz w:val="22"/>
          <w:szCs w:val="22"/>
        </w:rPr>
        <w:t xml:space="preserve">This Functional Specification Document (FSD) defines the complete functional requirements for the Investor Relations (IR) Module of the Dhanani Private Equity Group (DPEG) Salesforce CRM implementation, delivered by Avanza Solutions. It establishes the agreed scope of features, business rules, system behaviours, object model, automation logic, integration points, and security requirements that will govern the build, testing, and deployment of the IR Module.</w:t>
      </w:r>
    </w:p>
    <w:p>
      <w:pPr>
        <w:spacing w:after="60" w:before="60"/>
        <w:jc w:val="both"/>
      </w:pPr>
      <w:r>
        <w:rPr>
          <w:color w:val="444444"/>
          <w:sz w:val="22"/>
          <w:szCs w:val="22"/>
        </w:rPr>
        <w:t xml:space="preserve">This document serves as the contractual specification between DPEG and Avanza Solutions. All development work within the IR Module will be traceable to requirements defined herein. Any feature or behaviour not documented in this FSD is considered out of scope unless formally agreed through a change request process.</w:t>
      </w:r>
    </w:p>
    <w:p>
      <w:pPr>
        <w:spacing w:after="0" w:before="80"/>
      </w:pPr>
      <w:r>
        <w:t xml:space="preserve"/>
      </w:r>
    </w:p>
    <w:p>
      <w:pPr>
        <w:pStyle w:val="Heading2"/>
        <w:spacing w:after="140" w:before="280"/>
      </w:pPr>
      <w:r>
        <w:rPr>
          <w:b/>
          <w:bCs/>
          <w:color w:val="0F6E56"/>
          <w:sz w:val="28"/>
          <w:szCs w:val="28"/>
        </w:rPr>
        <w:t xml:space="preserve">2.2 Business Context</w:t>
      </w:r>
    </w:p>
    <w:p>
      <w:pPr>
        <w:spacing w:after="60" w:before="60"/>
        <w:jc w:val="both"/>
      </w:pPr>
      <w:r>
        <w:rPr>
          <w:color w:val="444444"/>
          <w:sz w:val="22"/>
          <w:szCs w:val="22"/>
        </w:rPr>
        <w:t xml:space="preserve">DPEG is a vertically integrated real estate private equity firm managing a growing portfolio of multifamily, retail, industrial, and commercial assets across the United States. As of the time of this engagement, DPEG manages capital raise and investor relations activities using AppFolio Investment Manager, a platform being retired in favour of a purpose-built Salesforce implementation.</w:t>
      </w:r>
    </w:p>
    <w:p>
      <w:pPr>
        <w:spacing w:after="60" w:before="60"/>
        <w:jc w:val="both"/>
      </w:pPr>
      <w:r>
        <w:rPr>
          <w:color w:val="444444"/>
          <w:sz w:val="22"/>
          <w:szCs w:val="22"/>
        </w:rPr>
        <w:t xml:space="preserve">The IR Module replaces AppFolio as the end-to-end system of record for investor relationships, capital raising, subscription management, wire matching, investment records, and distribution processing. It is supported by integrations with Plaid (bank verification and ACH payments), a custom investor portal (React / Next.js, hosted on AWS), native iOS and Android mobile applications, an AWS-based Middleware API layer (API Gateway + Lambda), and Salesforce Marketing Cloud (investor communications and campaign management).</w:t>
      </w:r>
    </w:p>
    <w:p>
      <w:pPr>
        <w:spacing w:after="0" w:before="80"/>
      </w:pPr>
      <w:r>
        <w:t xml:space="preserve"/>
      </w:r>
    </w:p>
    <w:p>
      <w:pPr>
        <w:pStyle w:val="Heading2"/>
        <w:spacing w:after="140" w:before="280"/>
      </w:pPr>
      <w:r>
        <w:rPr>
          <w:b/>
          <w:bCs/>
          <w:color w:val="0F6E56"/>
          <w:sz w:val="28"/>
          <w:szCs w:val="28"/>
        </w:rPr>
        <w:t xml:space="preserve">2.3 Strategic Objectives</w:t>
      </w:r>
    </w:p>
    <w:p>
      <w:pPr>
        <w:spacing w:after="60" w:before="60"/>
        <w:jc w:val="both"/>
      </w:pPr>
      <w:r>
        <w:rPr>
          <w:color w:val="444444"/>
          <w:sz w:val="22"/>
          <w:szCs w:val="22"/>
        </w:rPr>
        <w:t xml:space="preserve">The IR Module is designed to achieve the following business outcomes:</w:t>
      </w:r>
    </w:p>
    <w:p>
      <w:pPr>
        <w:pStyle w:val="ListParagraph"/>
        <w:numPr>
          <w:ilvl w:val="0"/>
          <w:numId w:val="2"/>
        </w:numPr>
        <w:spacing w:after="40" w:before="40"/>
      </w:pPr>
      <w:r>
        <w:rPr>
          <w:color w:val="444444"/>
          <w:sz w:val="22"/>
          <w:szCs w:val="22"/>
        </w:rPr>
        <w:t xml:space="preserve">Eliminate manual investor tracking: replace spreadsheets and AppFolio with a fully automated Salesforce-native IR pipeline covering onboarding through exit.</w:t>
      </w:r>
    </w:p>
    <w:p>
      <w:pPr>
        <w:pStyle w:val="ListParagraph"/>
        <w:numPr>
          <w:ilvl w:val="0"/>
          <w:numId w:val="2"/>
        </w:numPr>
        <w:spacing w:after="40" w:before="40"/>
      </w:pPr>
      <w:r>
        <w:rPr>
          <w:color w:val="444444"/>
          <w:sz w:val="22"/>
          <w:szCs w:val="22"/>
        </w:rPr>
        <w:t xml:space="preserve">Scale investor onboarding: support approximately 100 new investor onboardings per month with minimal manual intervention through automated web-to-lead conversion, duplicate detection, and portal provisioning.</w:t>
      </w:r>
    </w:p>
    <w:p>
      <w:pPr>
        <w:pStyle w:val="ListParagraph"/>
        <w:numPr>
          <w:ilvl w:val="0"/>
          <w:numId w:val="2"/>
        </w:numPr>
        <w:spacing w:after="40" w:before="40"/>
      </w:pPr>
      <w:r>
        <w:rPr>
          <w:color w:val="444444"/>
          <w:sz w:val="22"/>
          <w:szCs w:val="22"/>
        </w:rPr>
        <w:t xml:space="preserve">Enforce compliance and security: apply FLS masking on all personally identifiable and sensitive financial data (SSN, EIN, KYC documents), enforce accreditation verification, and maintain field-level audit trails.</w:t>
      </w:r>
    </w:p>
    <w:p>
      <w:pPr>
        <w:pStyle w:val="ListParagraph"/>
        <w:numPr>
          <w:ilvl w:val="0"/>
          <w:numId w:val="2"/>
        </w:numPr>
        <w:spacing w:after="40" w:before="40"/>
      </w:pPr>
      <w:r>
        <w:rPr>
          <w:color w:val="444444"/>
          <w:sz w:val="22"/>
          <w:szCs w:val="22"/>
        </w:rPr>
        <w:t xml:space="preserve">Automate capital raise management: track every Offering from Draft through Closed Funded with a fully automated commitment, subscription document, and wire matching pipeline.</w:t>
      </w:r>
    </w:p>
    <w:p>
      <w:pPr>
        <w:pStyle w:val="ListParagraph"/>
        <w:numPr>
          <w:ilvl w:val="0"/>
          <w:numId w:val="2"/>
        </w:numPr>
        <w:spacing w:after="40" w:before="40"/>
      </w:pPr>
      <w:r>
        <w:rPr>
          <w:color w:val="444444"/>
          <w:sz w:val="22"/>
          <w:szCs w:val="22"/>
        </w:rPr>
        <w:t xml:space="preserve">Eliminate the AppFolio $250,000 per-investor distribution cap and 500-email blast limit via Plaid ACH and Marketing Cloud respectively.</w:t>
      </w:r>
    </w:p>
    <w:p>
      <w:pPr>
        <w:pStyle w:val="ListParagraph"/>
        <w:numPr>
          <w:ilvl w:val="0"/>
          <w:numId w:val="2"/>
        </w:numPr>
        <w:spacing w:after="40" w:before="40"/>
      </w:pPr>
      <w:r>
        <w:rPr>
          <w:color w:val="444444"/>
          <w:sz w:val="22"/>
          <w:szCs w:val="22"/>
        </w:rPr>
        <w:t xml:space="preserve">Provide investors with a branded custom self-service web portal (React / Next.js) and native iOS and Android mobile applications for portfolio visibility, document access, commitment tracking, and distribution history — all consuming Salesforce data via the DPEG Middleware API.</w:t>
      </w:r>
    </w:p>
    <w:p>
      <w:pPr>
        <w:pStyle w:val="ListParagraph"/>
        <w:numPr>
          <w:ilvl w:val="0"/>
          <w:numId w:val="2"/>
        </w:numPr>
        <w:spacing w:after="40" w:before="40"/>
      </w:pPr>
      <w:r>
        <w:rPr>
          <w:color w:val="444444"/>
          <w:sz w:val="22"/>
          <w:szCs w:val="22"/>
        </w:rPr>
        <w:t xml:space="preserve">Enable Faiz and Simon to manage the full IR lifecycle — onboarding, signature tracking, wire review, and distribution processing — from a single Salesforce Investor 360 view.</w:t>
      </w:r>
    </w:p>
    <w:p>
      <w:pPr>
        <w:spacing w:after="0" w:before="80"/>
      </w:pPr>
      <w:r>
        <w:t xml:space="preserve"/>
      </w:r>
    </w:p>
    <w:p>
      <w:pPr>
        <w:pStyle w:val="Heading2"/>
        <w:spacing w:after="140" w:before="280"/>
      </w:pPr>
      <w:r>
        <w:rPr>
          <w:b/>
          <w:bCs/>
          <w:color w:val="0F6E56"/>
          <w:sz w:val="28"/>
          <w:szCs w:val="28"/>
        </w:rPr>
        <w:t xml:space="preserve">2.4 Module Boundaries</w:t>
      </w:r>
    </w:p>
    <w:p>
      <w:pPr>
        <w:spacing w:after="60" w:before="60"/>
        <w:jc w:val="both"/>
      </w:pPr>
      <w:r>
        <w:rPr>
          <w:color w:val="444444"/>
          <w:sz w:val="22"/>
          <w:szCs w:val="22"/>
        </w:rPr>
        <w:t xml:space="preserve">The IR Module operates as the investor-facing layer of the DPEG Salesforce CRM. Its relationship to the broader platform is as follows:</w:t>
      </w:r>
    </w:p>
    <w:p>
      <w:pPr>
        <w:pStyle w:val="ListParagraph"/>
        <w:numPr>
          <w:ilvl w:val="0"/>
          <w:numId w:val="2"/>
        </w:numPr>
        <w:spacing w:after="40" w:before="40"/>
      </w:pPr>
      <w:r>
        <w:rPr>
          <w:color w:val="444444"/>
          <w:sz w:val="22"/>
          <w:szCs w:val="22"/>
        </w:rPr>
        <w:t xml:space="preserve">The IR Module receives deal context from the Acquisitions Module (Opportunity / Deal pipeline) — Offerings are linked to executed Opportunities — but does not participate in deal evaluation, LOI management, or due diligence workflows.</w:t>
      </w:r>
    </w:p>
    <w:p>
      <w:pPr>
        <w:pStyle w:val="ListParagraph"/>
        <w:numPr>
          <w:ilvl w:val="0"/>
          <w:numId w:val="2"/>
        </w:numPr>
        <w:spacing w:after="40" w:before="40"/>
      </w:pPr>
      <w:r>
        <w:rPr>
          <w:color w:val="444444"/>
          <w:sz w:val="22"/>
          <w:szCs w:val="22"/>
        </w:rPr>
        <w:t xml:space="preserve">The IR Module consumes read-only financial data from QuickBooks via the QB_Transaction__c feed. It does not write financial data back to QuickBooks, compute investment returns or IRR, or surface financial statements. DPEG's absolute architectural rule — Salesforce is a read-only display layer for all source financial systems — applies throughout.</w:t>
      </w:r>
    </w:p>
    <w:p>
      <w:pPr>
        <w:pStyle w:val="ListParagraph"/>
        <w:numPr>
          <w:ilvl w:val="0"/>
          <w:numId w:val="2"/>
        </w:numPr>
        <w:spacing w:after="40" w:before="40"/>
      </w:pPr>
      <w:r>
        <w:rPr>
          <w:color w:val="444444"/>
          <w:sz w:val="22"/>
          <w:szCs w:val="22"/>
        </w:rPr>
        <w:t xml:space="preserve">The IR Module does not interface with Yardi Voyager, Procore, or any property management or construction systems.</w:t>
      </w:r>
    </w:p>
    <w:p>
      <w:pPr>
        <w:spacing w:after="0" w:before="80"/>
      </w:pPr>
      <w:r>
        <w:t xml:space="preserve"/>
      </w:r>
    </w:p>
    <w:p>
      <w:pPr>
        <w:pStyle w:val="Heading2"/>
        <w:spacing w:after="140" w:before="280"/>
      </w:pPr>
      <w:r>
        <w:rPr>
          <w:b/>
          <w:bCs/>
          <w:color w:val="0F6E56"/>
          <w:sz w:val="28"/>
          <w:szCs w:val="28"/>
        </w:rPr>
        <w:t xml:space="preserve">2.5 Implementation Phases</w:t>
      </w:r>
    </w:p>
    <w:p>
      <w:pPr>
        <w:spacing w:after="60" w:before="60"/>
        <w:jc w:val="both"/>
      </w:pPr>
      <w:r>
        <w:rPr>
          <w:color w:val="444444"/>
          <w:sz w:val="22"/>
          <w:szCs w:val="22"/>
        </w:rPr>
        <w:t xml:space="preserve">The IR Module is delivered across two phases aligned with the broader DPEG CRM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rPr>
          <w:tblHeader/>
        </w:trPr>
        <w:tc>
          <w:tcPr>
            <w:tcW w:type="dxa" w:w="1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Phase</w:t>
            </w:r>
          </w:p>
        </w:tc>
        <w:tc>
          <w:tcPr>
            <w:tcW w:type="dxa" w:w="57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Scope</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Timeline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 — Active Build</w:t>
            </w:r>
          </w:p>
        </w:tc>
        <w:tc>
          <w:tcPr>
            <w:tcW w:type="dxa" w:w="5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Onboarding, Offerings, Commitments, Subscription Documents, Wire Matching, Investment Records, Custom Investor Portal (React/Next.js + AWS), iOS and Android Mobile Apps, AWS Middleware API Layer, Back-Office Operations, Capital Raise Marketing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2 — Post-Yardi ETL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 Module (dependent on QuickBooks read feed confirmation), K-1 auto-distribution, Share Transfers, full Plaid ACH distribution execution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Pending QB feed confirmation</w:t>
            </w:r>
          </w:p>
        </w:tc>
      </w:tr>
    </w:tbl>
    <w:p>
      <w:pPr>
        <w:spacing w:after="0" w:before="80"/>
      </w:pPr>
      <w:r>
        <w:t xml:space="preserve"/>
      </w:r>
    </w:p>
    <w:p>
      <w:pPr>
        <w:spacing w:after="60" w:before="60"/>
        <w:jc w:val="both"/>
      </w:pPr>
      <w:r>
        <w:rPr>
          <w:color w:val="444444"/>
          <w:sz w:val="22"/>
          <w:szCs w:val="22"/>
        </w:rPr>
        <w:t xml:space="preserve">Phase 2 features are fully specified in this document. Development will begin upon written confirmation from Ali (CFO) that the QuickBooks read feed data model and access credentials have been established.</w:t>
      </w:r>
    </w:p>
    <w:p>
      <w:r>
        <w:br w:type="page"/>
      </w:r>
    </w:p>
    <w:p>
      <w:pPr>
        <w:pStyle w:val="Heading1"/>
        <w:pBdr>
          <w:bottom w:val="single" w:color="0F6E56" w:sz="8" w:space="4"/>
        </w:pBdr>
        <w:spacing w:after="200" w:before="400"/>
      </w:pPr>
      <w:r>
        <w:rPr>
          <w:b/>
          <w:bCs/>
          <w:color w:val="0A2847"/>
          <w:sz w:val="36"/>
          <w:szCs w:val="36"/>
        </w:rPr>
        <w:t xml:space="preserve">3. Scope</w:t>
      </w:r>
    </w:p>
    <w:p>
      <w:pPr>
        <w:pStyle w:val="Heading2"/>
        <w:spacing w:after="140" w:before="280"/>
      </w:pPr>
      <w:r>
        <w:rPr>
          <w:b/>
          <w:bCs/>
          <w:color w:val="0F6E56"/>
          <w:sz w:val="28"/>
          <w:szCs w:val="28"/>
        </w:rPr>
        <w:t xml:space="preserve">3.1 In Scope</w:t>
      </w:r>
    </w:p>
    <w:p>
      <w:pPr>
        <w:spacing w:after="60" w:before="60"/>
        <w:jc w:val="both"/>
      </w:pPr>
      <w:r>
        <w:rPr>
          <w:color w:val="444444"/>
          <w:sz w:val="22"/>
          <w:szCs w:val="22"/>
        </w:rPr>
        <w:t xml:space="preserve">The following feature areas are within scope for the DPEG IR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460"/>
        <w:gridCol w:w="2200"/>
      </w:tblGrid>
      <w:tr>
        <w:trPr>
          <w:tblHeader/>
        </w:trPr>
        <w:tc>
          <w:tcPr>
            <w:tcW w:type="dxa" w:w="7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Ref.</w:t>
            </w:r>
          </w:p>
        </w:tc>
        <w:tc>
          <w:tcPr>
            <w:tcW w:type="dxa" w:w="64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Feature Area</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Phase</w:t>
            </w:r>
          </w:p>
        </w:tc>
      </w:tr>
      <w:tr>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6.1</w:t>
            </w:r>
          </w:p>
        </w:tc>
        <w:tc>
          <w:tcPr>
            <w:tcW w:type="dxa" w:w="64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Onboarding (Web-to-Lead, Email-to-Lead, KYC, entity setup, Cognito account provisioning)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6.2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Offerings Management (10-status lifecycle, activation gate, principal 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6.3</w:t>
            </w:r>
          </w:p>
        </w:tc>
        <w:tc>
          <w:tcPr>
            <w:tcW w:type="dxa" w:w="64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 Management (portal deep-link, waitlist, overbooking buffer, proration)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6.4</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Subscription Documents and E-Signatures (Subscription_Doc__c, dual e-sig, Finalized gate)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6.5</w:t>
            </w:r>
          </w:p>
        </w:tc>
        <w:tc>
          <w:tcPr>
            <w:tcW w:type="dxa" w:w="64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 and Contribution Matching — Plaid (confidence scoring, alias table, review queue)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6.6</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 Records (auto-creation on full reconciliation, Conversion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6.7</w:t>
            </w:r>
          </w:p>
        </w:tc>
        <w:tc>
          <w:tcPr>
            <w:tcW w:type="dxa" w:w="64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Distributions (batch creation, proration, Plaid ACH, K-1 auto-distribution)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6.8</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Share Transfers (Transfer_Document__c, dual e-sig, Conversion 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2</w:t>
            </w:r>
          </w:p>
        </w:tc>
      </w:tr>
      <w:tr>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6.9</w:t>
            </w:r>
          </w:p>
        </w:tc>
        <w:tc>
          <w:tcPr>
            <w:tcW w:type="dxa" w:w="64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Document Management (IR_Document__c, bulk upload, portal visibility, notifications)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6.10</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 Portal — Custom Web Application (React / Next.js, AWS, Cognito, Middleware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6.11</w:t>
            </w:r>
          </w:p>
        </w:tc>
        <w:tc>
          <w:tcPr>
            <w:tcW w:type="dxa" w:w="64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Back-Office Operations (Investor 360, Faiz monitoring dashboard, capital raise tracker)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6.12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Capital Raise and Marketing — Marketing Cloud (blast, deep-link, segmentation)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bl>
    <w:p>
      <w:pPr>
        <w:spacing w:after="0" w:before="100"/>
      </w:pPr>
      <w:r>
        <w:t xml:space="preserve"/>
      </w:r>
    </w:p>
    <w:p>
      <w:pPr>
        <w:pStyle w:val="Heading2"/>
        <w:spacing w:after="140" w:before="280"/>
      </w:pPr>
      <w:r>
        <w:rPr>
          <w:b/>
          <w:bCs/>
          <w:color w:val="0F6E56"/>
          <w:sz w:val="28"/>
          <w:szCs w:val="28"/>
        </w:rPr>
        <w:t xml:space="preserve">3.2 Out of Scope</w:t>
      </w:r>
    </w:p>
    <w:p>
      <w:pPr>
        <w:spacing w:after="60" w:before="60"/>
        <w:jc w:val="both"/>
      </w:pPr>
      <w:r>
        <w:rPr>
          <w:color w:val="444444"/>
          <w:sz w:val="22"/>
          <w:szCs w:val="22"/>
        </w:rPr>
        <w:t xml:space="preserve">The following are explicitly out of scope for this module and this document:</w:t>
      </w:r>
    </w:p>
    <w:p>
      <w:pPr>
        <w:pStyle w:val="ListParagraph"/>
        <w:numPr>
          <w:ilvl w:val="0"/>
          <w:numId w:val="2"/>
        </w:numPr>
        <w:spacing w:after="40" w:before="40"/>
      </w:pPr>
      <w:r>
        <w:rPr>
          <w:color w:val="444444"/>
          <w:sz w:val="22"/>
          <w:szCs w:val="22"/>
        </w:rPr>
        <w:t xml:space="preserve">Financial statement generation, IRR computation, or investment return calculations within Salesforce.</w:t>
      </w:r>
    </w:p>
    <w:p>
      <w:pPr>
        <w:pStyle w:val="ListParagraph"/>
        <w:numPr>
          <w:ilvl w:val="0"/>
          <w:numId w:val="2"/>
        </w:numPr>
        <w:spacing w:after="40" w:before="40"/>
      </w:pPr>
      <w:r>
        <w:rPr>
          <w:color w:val="444444"/>
          <w:sz w:val="22"/>
          <w:szCs w:val="22"/>
        </w:rPr>
        <w:t xml:space="preserve">Write-back to any external source system including QuickBooks, Yardi Voyager, or AppFolio.</w:t>
      </w:r>
    </w:p>
    <w:p>
      <w:pPr>
        <w:pStyle w:val="ListParagraph"/>
        <w:numPr>
          <w:ilvl w:val="0"/>
          <w:numId w:val="2"/>
        </w:numPr>
        <w:spacing w:after="40" w:before="40"/>
      </w:pPr>
      <w:r>
        <w:rPr>
          <w:color w:val="444444"/>
          <w:sz w:val="22"/>
          <w:szCs w:val="22"/>
        </w:rPr>
        <w:t xml:space="preserve">GL, AP, AR, or any general ledger functionality.</w:t>
      </w:r>
    </w:p>
    <w:p>
      <w:pPr>
        <w:pStyle w:val="ListParagraph"/>
        <w:numPr>
          <w:ilvl w:val="0"/>
          <w:numId w:val="2"/>
        </w:numPr>
        <w:spacing w:after="40" w:before="40"/>
      </w:pPr>
      <w:r>
        <w:rPr>
          <w:color w:val="444444"/>
          <w:sz w:val="22"/>
          <w:szCs w:val="22"/>
        </w:rPr>
        <w:t xml:space="preserve">Tax computation or K-1 preparation (K-1 documents are generated externally and distributed via Salesforce — document generation itself is out of scope).</w:t>
      </w:r>
    </w:p>
    <w:p>
      <w:pPr>
        <w:pStyle w:val="ListParagraph"/>
        <w:numPr>
          <w:ilvl w:val="0"/>
          <w:numId w:val="2"/>
        </w:numPr>
        <w:spacing w:after="40" w:before="40"/>
      </w:pPr>
      <w:r>
        <w:rPr>
          <w:color w:val="444444"/>
          <w:sz w:val="22"/>
          <w:szCs w:val="22"/>
        </w:rPr>
        <w:t xml:space="preserve">DocuSign or any third-party hosted e-signature SaaS — the e-signature workflow is implemented natively within the custom investor portal (see Section 6.4). The portal renders subscription document PDFs and captures electronic signatures directly.</w:t>
      </w:r>
    </w:p>
    <w:p>
      <w:pPr>
        <w:pStyle w:val="ListParagraph"/>
        <w:numPr>
          <w:ilvl w:val="0"/>
          <w:numId w:val="2"/>
        </w:numPr>
        <w:spacing w:after="40" w:before="40"/>
      </w:pPr>
      <w:r>
        <w:rPr>
          <w:color w:val="444444"/>
          <w:sz w:val="22"/>
          <w:szCs w:val="22"/>
        </w:rPr>
        <w:t xml:space="preserve">Property Management, Leasing, or Maintenance workflows (covered in separate module specifications).</w:t>
      </w:r>
    </w:p>
    <w:p>
      <w:pPr>
        <w:pStyle w:val="ListParagraph"/>
        <w:numPr>
          <w:ilvl w:val="0"/>
          <w:numId w:val="2"/>
        </w:numPr>
        <w:spacing w:after="40" w:before="40"/>
      </w:pPr>
      <w:r>
        <w:rPr>
          <w:color w:val="444444"/>
          <w:sz w:val="22"/>
          <w:szCs w:val="22"/>
        </w:rPr>
        <w:t xml:space="preserve">Procore / Development and Construction integration (Phase 3 scope).</w:t>
      </w:r>
    </w:p>
    <w:p>
      <w:pPr>
        <w:pStyle w:val="ListParagraph"/>
        <w:numPr>
          <w:ilvl w:val="0"/>
          <w:numId w:val="2"/>
        </w:numPr>
        <w:spacing w:after="40" w:before="40"/>
      </w:pPr>
      <w:r>
        <w:rPr>
          <w:color w:val="444444"/>
          <w:sz w:val="22"/>
          <w:szCs w:val="22"/>
        </w:rPr>
        <w:t xml:space="preserve">Argus Enterprise integration (separate Phase 2 scope item tracked separately).</w:t>
      </w:r>
    </w:p>
    <w:p>
      <w:pPr>
        <w:pStyle w:val="ListParagraph"/>
        <w:numPr>
          <w:ilvl w:val="0"/>
          <w:numId w:val="2"/>
        </w:numPr>
        <w:spacing w:after="40" w:before="40"/>
      </w:pPr>
      <w:r>
        <w:rPr>
          <w:color w:val="444444"/>
          <w:sz w:val="22"/>
          <w:szCs w:val="22"/>
        </w:rPr>
        <w:t xml:space="preserve">CoStar real-time API integration (manual link capture only in Phase 1).</w:t>
      </w:r>
    </w:p>
    <w:p>
      <w:pPr>
        <w:spacing w:after="0" w:before="100"/>
      </w:pPr>
      <w:r>
        <w:t xml:space="preserve"/>
      </w:r>
    </w:p>
    <w:p>
      <w:pPr>
        <w:pStyle w:val="Heading2"/>
        <w:spacing w:after="140" w:before="280"/>
      </w:pPr>
      <w:r>
        <w:rPr>
          <w:b/>
          <w:bCs/>
          <w:color w:val="0F6E56"/>
          <w:sz w:val="28"/>
          <w:szCs w:val="28"/>
        </w:rPr>
        <w:t xml:space="preserve">3.3 Integration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Integration</w:t>
            </w:r>
          </w:p>
        </w:tc>
        <w:tc>
          <w:tcPr>
            <w:tcW w:type="dxa" w:w="4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Description</w:t>
            </w:r>
          </w:p>
        </w:tc>
        <w:tc>
          <w:tcPr>
            <w:tcW w:type="dxa" w:w="2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Plaid</w:t>
            </w:r>
          </w:p>
        </w:tc>
        <w:tc>
          <w:tcPr>
            <w:tcW w:type="dxa" w:w="4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Bank account verification (Auth), wire event webhooks, ACH transfer execution</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 (Auth + webhooks); Phase 2 (ACH)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Middleware — AWS API Gateway + Lambda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DPEG-built API layer between Salesforce and all investor-facing clients; Python 3.12 Lambda functions; Cognito JWT authoriser; Secrets Manager for Salesforce credentials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 — critical path for portal and mobile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Custom Investor Portal</w:t>
            </w:r>
          </w:p>
        </w:tc>
        <w:tc>
          <w:tcPr>
            <w:tcW w:type="dxa" w:w="4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React / Next.js web application hosted on AWS (CloudFront + ECS); consumes Salesforce data exclusively via Middleware REST API; AWS Cognito authentication</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iOS Application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Native iOS app (Swift or React Native) distributed via Apple App Store; Cognito auth + biometrics; same Middleware API as portal; APNs push notifications via AWS SNS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Android Application</w:t>
            </w:r>
          </w:p>
        </w:tc>
        <w:tc>
          <w:tcPr>
            <w:tcW w:type="dxa" w:w="4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Native Android app (Kotlin or React Native) distributed via Google Play Store; Cognito auth + biometrics; same Middleware API as portal; FCM push via AWS SNS</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AWS Cognito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 identity management — User Pool for portal and mobile authentication; custom:sf_contact_id attribute links Cognito user to Salesforce Contact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Salesforce Marketing Cloud</w:t>
            </w:r>
          </w:p>
        </w:tc>
        <w:tc>
          <w:tcPr>
            <w:tcW w:type="dxa" w:w="4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Blast email + SMS, deep-link commitment journeys, investor segmentation data sync; deep-links updated to point to custom portal URL</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QuickBooks (read-only)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QB_Transaction__c feed for capital balance and distribution history visibility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2 — pending Ali confirmation</w:t>
            </w:r>
          </w:p>
        </w:tc>
      </w:tr>
    </w:tbl>
    <w:p>
      <w:r>
        <w:br w:type="page"/>
      </w:r>
    </w:p>
    <w:p>
      <w:pPr>
        <w:pStyle w:val="Heading1"/>
        <w:pBdr>
          <w:bottom w:val="single" w:color="0F6E56" w:sz="8" w:space="4"/>
        </w:pBdr>
        <w:spacing w:after="200" w:before="400"/>
      </w:pPr>
      <w:r>
        <w:rPr>
          <w:b/>
          <w:bCs/>
          <w:color w:val="0A2847"/>
          <w:sz w:val="36"/>
          <w:szCs w:val="36"/>
        </w:rPr>
        <w:t xml:space="preserve">4. Stakeholders and Roles</w:t>
      </w:r>
    </w:p>
    <w:p>
      <w:pPr>
        <w:pStyle w:val="Heading2"/>
        <w:spacing w:after="140" w:before="280"/>
      </w:pPr>
      <w:r>
        <w:rPr>
          <w:b/>
          <w:bCs/>
          <w:color w:val="0F6E56"/>
          <w:sz w:val="28"/>
          <w:szCs w:val="28"/>
        </w:rPr>
        <w:t xml:space="preserve">4.1 DPEG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760"/>
        <w:gridCol w:w="1600"/>
      </w:tblGrid>
      <w:tr>
        <w:trPr>
          <w:tblHeader/>
        </w:trPr>
        <w:tc>
          <w:tcPr>
            <w:tcW w:type="dxa" w:w="1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Name</w:t>
            </w:r>
          </w:p>
        </w:tc>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Title</w:t>
            </w:r>
          </w:p>
        </w:tc>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Module Role</w:t>
            </w:r>
          </w:p>
        </w:tc>
        <w:tc>
          <w:tcPr>
            <w:tcW w:type="dxa" w:w="27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Key Responsibilities</w:t>
            </w:r>
          </w:p>
        </w:tc>
        <w:tc>
          <w:tcPr>
            <w:tcW w:type="dxa" w:w="1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Approval Rights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Nick</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CEO</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Principal Approver</w:t>
            </w:r>
          </w:p>
        </w:tc>
        <w:tc>
          <w:tcPr>
            <w:tcW w:type="dxa" w:w="2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 launch approval, high-value commitment review, distribution batch approval</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 activation, distribution batch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Financial Approver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 batch approval, QB feed confirmation, accounting reconciliation sign-off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 batch release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Nikil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Principal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Executive Stakeholder</w:t>
            </w:r>
          </w:p>
        </w:tc>
        <w:tc>
          <w:tcPr>
            <w:tcW w:type="dxa" w:w="2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360 visibility, principal dashboard access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None in IR workflow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Module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Full IR lifecycle management, wire review, signature tracking, offering management, distribution batch creation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 Activate button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Simon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Team</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Operations</w:t>
            </w:r>
          </w:p>
        </w:tc>
        <w:tc>
          <w:tcPr>
            <w:tcW w:type="dxa" w:w="2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onboarding, commitment management, outreach tasks, document management</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None above Faiz</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Endya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Yardi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Data Support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 direct IR module role — coordinates on property data accuracy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None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Natalie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Marketing</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Marketing Cloud</w:t>
            </w:r>
          </w:p>
        </w:tc>
        <w:tc>
          <w:tcPr>
            <w:tcW w:type="dxa" w:w="2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blast campaigns, segmentation, offering launch emails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Marketing Cloud send approval</w:t>
            </w:r>
          </w:p>
        </w:tc>
      </w:tr>
    </w:tbl>
    <w:p>
      <w:pPr>
        <w:spacing w:after="0" w:before="100"/>
      </w:pPr>
      <w:r>
        <w:t xml:space="preserve"/>
      </w:r>
    </w:p>
    <w:p>
      <w:pPr>
        <w:pStyle w:val="Heading2"/>
        <w:spacing w:after="140" w:before="280"/>
      </w:pPr>
      <w:r>
        <w:rPr>
          <w:b/>
          <w:bCs/>
          <w:color w:val="0F6E56"/>
          <w:sz w:val="28"/>
          <w:szCs w:val="28"/>
        </w:rPr>
        <w:t xml:space="preserve">4.2 Avanza Solutions Delivery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Name</w:t>
            </w:r>
          </w:p>
        </w:tc>
        <w:tc>
          <w:tcPr>
            <w:tcW w:type="dxa" w:w="2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Role</w:t>
            </w:r>
          </w:p>
        </w:tc>
        <w:tc>
          <w:tcPr>
            <w:tcW w:type="dxa" w:w="4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Aftab Ali</w:t>
            </w:r>
          </w:p>
        </w:tc>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Lead Consultant / Solution Architect</w:t>
            </w:r>
          </w:p>
        </w:tc>
        <w:tc>
          <w:tcPr>
            <w:tcW w:type="dxa" w:w="4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Overall module design, FSD ownership, configuration oversight, client sign-off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Akber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Technical Architect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Apex development, Flow architecture, integration configuration, Plaid Lambda design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Omer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Developer</w:t>
            </w:r>
          </w:p>
        </w:tc>
        <w:tc>
          <w:tcPr>
            <w:tcW w:type="dxa" w:w="4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Configuration, Flow development, Middleware API Lambda functions, custom portal backend integration, Marketing Cloud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Shakeel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PM / Functional Lead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Sprint management, DPEG stakeholder coordination, UAT facilitation, deployment planning</w:t>
            </w:r>
          </w:p>
        </w:tc>
      </w:tr>
    </w:tbl>
    <w:p>
      <w:r>
        <w:br w:type="page"/>
      </w:r>
    </w:p>
    <w:p>
      <w:pPr>
        <w:pStyle w:val="Heading1"/>
        <w:pBdr>
          <w:bottom w:val="single" w:color="0F6E56" w:sz="8" w:space="4"/>
        </w:pBdr>
        <w:spacing w:after="200" w:before="400"/>
      </w:pPr>
      <w:r>
        <w:rPr>
          <w:b/>
          <w:bCs/>
          <w:color w:val="0A2847"/>
          <w:sz w:val="36"/>
          <w:szCs w:val="36"/>
        </w:rPr>
        <w:t xml:space="preserve">5. End-to-End Investor Relations Process Overview</w:t>
      </w:r>
    </w:p>
    <w:p>
      <w:pPr>
        <w:pStyle w:val="Heading2"/>
        <w:spacing w:after="140" w:before="280"/>
      </w:pPr>
      <w:r>
        <w:rPr>
          <w:b/>
          <w:bCs/>
          <w:color w:val="0F6E56"/>
          <w:sz w:val="28"/>
          <w:szCs w:val="28"/>
        </w:rPr>
        <w:t xml:space="preserve">5.1 Lifecycle Summary</w:t>
      </w:r>
    </w:p>
    <w:p>
      <w:pPr>
        <w:spacing w:after="60" w:before="60"/>
        <w:jc w:val="both"/>
      </w:pPr>
      <w:r>
        <w:rPr>
          <w:color w:val="444444"/>
          <w:sz w:val="22"/>
          <w:szCs w:val="22"/>
        </w:rPr>
        <w:t xml:space="preserve">The DPEG IR lifecycle spans eight sequential stages, each anchored to specific Salesforce records and status transitions. The following table summarises the full lifecycle from first contact through to investor exit or reinvestment.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rPr>
          <w:tblHeader/>
        </w:trPr>
        <w:tc>
          <w:tcPr>
            <w:tcW w:type="dxa" w:w="1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Stage</w:t>
            </w:r>
          </w:p>
        </w:tc>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Actor</w:t>
            </w:r>
          </w:p>
        </w:tc>
        <w:tc>
          <w:tcPr>
            <w:tcW w:type="dxa" w:w="3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Key Salesforce Records</w:t>
            </w:r>
          </w:p>
        </w:tc>
        <w:tc>
          <w:tcPr>
            <w:tcW w:type="dxa" w:w="31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Outcome</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1. Lead Capture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 Simon / Natalie</w:t>
            </w:r>
          </w:p>
        </w:tc>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Lead</w:t>
            </w:r>
          </w:p>
        </w:tc>
        <w:tc>
          <w:tcPr>
            <w:tcW w:type="dxa" w:w="3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Lead record created with source tag and IR assignment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2. Qualification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 Simon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Lead → Contact conversion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Accreditation confirmed; Lead converted to Contact + Account</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3. Investor Onboarding</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 Simon + investor</w:t>
            </w:r>
          </w:p>
        </w:tc>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Contact, Account, Investor__c, Investing_Entity__c, Investing_Entity_Contact__c</w:t>
            </w:r>
          </w:p>
        </w:tc>
        <w:tc>
          <w:tcPr>
            <w:tcW w:type="dxa" w:w="3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KYC complete, entities set up, Cognito account provisioned and welcome email 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4. Offering Presentation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 Simon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Offering__c, Contact activity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 interest noted; Offering linked to Contact</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5. Commitment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(portal)</w:t>
            </w:r>
          </w:p>
        </w:tc>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Commitment__c, Subscription_Doc__c</w:t>
            </w:r>
          </w:p>
        </w:tc>
        <w:tc>
          <w:tcPr>
            <w:tcW w:type="dxa" w:w="3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Hard commitment recorded; subscription docs issued for e-signature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6. Wire &amp; Matching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 + Plaid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Wire__c, Contribution__c, IR_Review_Queue__c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 received, matched, settled; Commitment moves to Funded</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7. Investment Record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System (auto)</w:t>
            </w:r>
          </w:p>
        </w:tc>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Investment__c</w:t>
            </w:r>
          </w:p>
        </w:tc>
        <w:tc>
          <w:tcPr>
            <w:tcW w:type="dxa" w:w="3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Investment__c auto-created on full reconciliation (Conversion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8. Active LP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 Simon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Investment__c, Distribution__c, IR_Document__c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Quarterly reporting, distributions, ongoing portal and mobile app access</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9. Distribution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 Nick/Ali</w:t>
            </w:r>
          </w:p>
        </w:tc>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Distribution_Batch__c, Distribution__c</w:t>
            </w:r>
          </w:p>
        </w:tc>
        <w:tc>
          <w:tcPr>
            <w:tcW w:type="dxa" w:w="3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Prorated ACH distribution executed per investor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10. Share Transfer (opt)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Share_Transfer__c, Transfer_Document__c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Units transferred; Conversion 9 fires; new Investment__c created for transferee</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11. Exit / Reinvest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 Investor</w:t>
            </w:r>
          </w:p>
        </w:tc>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Investment__c (Exited), Offering__c (new)</w:t>
            </w:r>
          </w:p>
        </w:tc>
        <w:tc>
          <w:tcPr>
            <w:tcW w:type="dxa" w:w="3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Return of capital distributed; investor offered reinvestment in new Offering</w:t>
            </w:r>
          </w:p>
        </w:tc>
      </w:tr>
    </w:tbl>
    <w:p>
      <w:pPr>
        <w:spacing w:after="0" w:before="100"/>
      </w:pPr>
      <w:r>
        <w:t xml:space="preserve"/>
      </w:r>
    </w:p>
    <w:p>
      <w:pPr>
        <w:pStyle w:val="Heading2"/>
        <w:spacing w:after="140" w:before="280"/>
      </w:pPr>
      <w:r>
        <w:rPr>
          <w:b/>
          <w:bCs/>
          <w:color w:val="0F6E56"/>
          <w:sz w:val="28"/>
          <w:szCs w:val="28"/>
        </w:rPr>
        <w:t xml:space="preserve">5.2 Status Trail — Commitment__c</w:t>
      </w:r>
    </w:p>
    <w:p>
      <w:pPr>
        <w:spacing w:after="60" w:before="60"/>
        <w:jc w:val="both"/>
      </w:pPr>
      <w:r>
        <w:rPr>
          <w:color w:val="444444"/>
          <w:sz w:val="22"/>
          <w:szCs w:val="22"/>
        </w:rPr>
        <w:t xml:space="preserve">The Commitment__c status field drives the complete IR pipeline. The progression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Status</w:t>
            </w:r>
          </w:p>
        </w:tc>
        <w:tc>
          <w:tcPr>
            <w:tcW w:type="dxa" w:w="4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Triggered By</w:t>
            </w:r>
          </w:p>
        </w:tc>
        <w:tc>
          <w:tcPr>
            <w:tcW w:type="dxa" w:w="36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Next Possible Statuses</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Soft</w:t>
            </w:r>
          </w:p>
        </w:tc>
        <w:tc>
          <w:tcPr>
            <w:tcW w:type="dxa" w:w="4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expresses interest; IR team records soft commit</w:t>
            </w:r>
          </w:p>
        </w:tc>
        <w:tc>
          <w:tcPr>
            <w:tcW w:type="dxa" w:w="3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Hard, Withdrawn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Hard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Subscription document Finalized__c = TRUE and investment entity complete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Funded, Withdrawn</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Funded</w:t>
            </w:r>
          </w:p>
        </w:tc>
        <w:tc>
          <w:tcPr>
            <w:tcW w:type="dxa" w:w="4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Wire__c fully matched and settled (≥99%) or IR review confirmed</w:t>
            </w:r>
          </w:p>
        </w:tc>
        <w:tc>
          <w:tcPr>
            <w:tcW w:type="dxa" w:w="3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Exited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Withdrawn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 cancels; IR team records withdrawal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None (terminal)</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Exited</w:t>
            </w:r>
          </w:p>
        </w:tc>
        <w:tc>
          <w:tcPr>
            <w:tcW w:type="dxa" w:w="4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Exit distribution complete; IR team closes investment</w:t>
            </w:r>
          </w:p>
        </w:tc>
        <w:tc>
          <w:tcPr>
            <w:tcW w:type="dxa" w:w="3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None (terminal)</w:t>
            </w:r>
          </w:p>
        </w:tc>
      </w:tr>
    </w:tbl>
    <w:p>
      <w:pPr>
        <w:spacing w:after="0" w:before="100"/>
      </w:pPr>
      <w:r>
        <w:t xml:space="preserve"/>
      </w:r>
    </w:p>
    <w:p>
      <w:pPr>
        <w:pStyle w:val="Heading2"/>
        <w:spacing w:after="140" w:before="280"/>
      </w:pPr>
      <w:r>
        <w:rPr>
          <w:b/>
          <w:bCs/>
          <w:color w:val="0F6E56"/>
          <w:sz w:val="28"/>
          <w:szCs w:val="28"/>
        </w:rPr>
        <w:t xml:space="preserve">5.3 Status Trail — Investment__c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Status</w:t>
            </w:r>
          </w:p>
        </w:tc>
        <w:tc>
          <w:tcPr>
            <w:tcW w:type="dxa" w:w="4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Triggered By</w:t>
            </w:r>
          </w:p>
        </w:tc>
        <w:tc>
          <w:tcPr>
            <w:tcW w:type="dxa" w:w="33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Active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Conversion 8 fires (full reconciliation)</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is a funded LP; investment is live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First Distribution_Batch__c processed for offering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 is generating distributions to investor</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Transferred</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Conversion 9 fires (share transfer approved)</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Original holding reduced or zeroed out; transferee Investment__c created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Exited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Exit distribution batch marked 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 closed; return of capital processed</w:t>
            </w:r>
          </w:p>
        </w:tc>
      </w:tr>
    </w:tbl>
    <w:p>
      <w:r>
        <w:br w:type="page"/>
      </w:r>
    </w:p>
    <w:p>
      <w:pPr>
        <w:pStyle w:val="Heading1"/>
        <w:pBdr>
          <w:bottom w:val="single" w:color="0F6E56" w:sz="8" w:space="4"/>
        </w:pBdr>
        <w:spacing w:after="200" w:before="400"/>
      </w:pPr>
      <w:r>
        <w:rPr>
          <w:b/>
          <w:bCs/>
          <w:color w:val="0A2847"/>
          <w:sz w:val="36"/>
          <w:szCs w:val="36"/>
        </w:rPr>
        <w:t xml:space="preserve">6. Functional Specifications</w:t>
      </w:r>
    </w:p>
    <w:p>
      <w:pPr>
        <w:pStyle w:val="Heading2"/>
        <w:spacing w:after="140" w:before="280"/>
      </w:pPr>
      <w:r>
        <w:rPr>
          <w:b/>
          <w:bCs/>
          <w:color w:val="0F6E56"/>
          <w:sz w:val="28"/>
          <w:szCs w:val="28"/>
        </w:rPr>
        <w:t xml:space="preserve">6.1 Investor Onboarding</w:t>
      </w:r>
    </w:p>
    <w:p>
      <w:pPr>
        <w:spacing w:after="60" w:before="0"/>
      </w:pPr>
      <w:r>
        <w:rPr>
          <w:i/>
          <w:iCs/>
          <w:color w:val="0F6E56"/>
          <w:sz w:val="18"/>
          <w:szCs w:val="18"/>
        </w:rPr>
        <w:t xml:space="preserve">Phase 1 | Owner: Faiz / Simon | Portal: Custom Web App | Auth: AWS Cognito</w:t>
      </w:r>
    </w:p>
    <w:p>
      <w:pPr>
        <w:spacing w:after="0" w:before="80"/>
      </w:pPr>
      <w:r>
        <w:t xml:space="preserve"/>
      </w:r>
    </w:p>
    <w:p>
      <w:pPr>
        <w:pStyle w:val="Heading3"/>
        <w:spacing w:after="100" w:before="220"/>
      </w:pPr>
      <w:r>
        <w:rPr>
          <w:b/>
          <w:bCs/>
          <w:color w:val="0A2847"/>
          <w:sz w:val="24"/>
          <w:szCs w:val="24"/>
        </w:rPr>
        <w:t xml:space="preserve">6.1.1 Feature Overview</w:t>
      </w:r>
    </w:p>
    <w:p>
      <w:pPr>
        <w:spacing w:after="60" w:before="60"/>
        <w:jc w:val="both"/>
      </w:pPr>
      <w:r>
        <w:rPr>
          <w:color w:val="444444"/>
          <w:sz w:val="22"/>
          <w:szCs w:val="22"/>
        </w:rPr>
        <w:t xml:space="preserve">Investor Onboarding covers the complete process of bringing a new investor into the DPEG Salesforce CRM — from initial lead capture through to a fully provisioned investor profile with verified investing entities, signed KYC documentation, and access to the DPEG custom investor portal and mobile applications via AWS Cognito-provisioned credentials. The module supports two automated intake channels (Web-to-Lead and Email-to-Lead) and handles an expected volume of approximately 100 new onboardings per month with minimal manual intervention.</w:t>
      </w:r>
    </w:p>
    <w:p>
      <w:pPr>
        <w:spacing w:after="0" w:before="80"/>
      </w:pPr>
      <w:r>
        <w:t xml:space="preserve"/>
      </w:r>
    </w:p>
    <w:p>
      <w:pPr>
        <w:pStyle w:val="Heading3"/>
        <w:spacing w:after="100" w:before="220"/>
      </w:pPr>
      <w:r>
        <w:rPr>
          <w:b/>
          <w:bCs/>
          <w:color w:val="0A2847"/>
          <w:sz w:val="24"/>
          <w:szCs w:val="24"/>
        </w:rPr>
        <w:t xml:space="preserve">6.1.2 Web-to-Lead Intake</w:t>
      </w:r>
    </w:p>
    <w:p>
      <w:pPr>
        <w:spacing w:after="60" w:before="60"/>
        <w:jc w:val="both"/>
      </w:pPr>
      <w:r>
        <w:rPr>
          <w:color w:val="444444"/>
          <w:sz w:val="22"/>
          <w:szCs w:val="22"/>
        </w:rPr>
        <w:t xml:space="preserve">A Salesforce Web-to-Lead form embedded on the DPEG investor relations website captures initial investor enquiries. On submission, the form automatically creates a Lead record in Salesforce and triggers the onboarding pipeline.</w:t>
      </w:r>
    </w:p>
    <w:p>
      <w:pPr>
        <w:pStyle w:val="Heading4"/>
        <w:spacing w:after="80" w:before="160"/>
      </w:pPr>
      <w:r>
        <w:rPr>
          <w:b/>
          <w:bCs/>
          <w:color w:val="444444"/>
          <w:sz w:val="22"/>
          <w:szCs w:val="22"/>
        </w:rPr>
        <w:t xml:space="preserve">Fields captured on Web-to-Lead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Field</w:t>
            </w:r>
          </w:p>
        </w:tc>
        <w:tc>
          <w:tcPr>
            <w:tcW w:type="dxa" w:w="58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First Name / Last Name</w:t>
            </w:r>
          </w:p>
        </w:tc>
        <w:tc>
          <w:tcPr>
            <w:tcW w:type="dxa" w:w="5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Email Address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Required — used for duplicate detection and portal provisioning</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Phone Number</w:t>
            </w:r>
          </w:p>
        </w:tc>
        <w:tc>
          <w:tcPr>
            <w:tcW w:type="dxa" w:w="5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Optional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Company / Fund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Optional</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Estimated Investment Amount</w:t>
            </w:r>
          </w:p>
        </w:tc>
        <w:tc>
          <w:tcPr>
            <w:tcW w:type="dxa" w:w="5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Picklist: Under $100K | $100K–$250K | $250K–$500K | $500K–$1M | Over $1M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How did you hear about 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Picklist maps to Lead Source field</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Message / Notes</w:t>
            </w:r>
          </w:p>
        </w:tc>
        <w:tc>
          <w:tcPr>
            <w:tcW w:type="dxa" w:w="5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Free text — maps to Lead.Description</w:t>
            </w:r>
          </w:p>
        </w:tc>
      </w:tr>
    </w:tbl>
    <w:p>
      <w:pPr>
        <w:spacing w:after="0" w:before="80"/>
      </w:pPr>
      <w:r>
        <w:t xml:space="preserve"/>
      </w:r>
    </w:p>
    <w:p>
      <w:pPr>
        <w:pStyle w:val="Heading3"/>
        <w:spacing w:after="100" w:before="220"/>
      </w:pPr>
      <w:r>
        <w:rPr>
          <w:b/>
          <w:bCs/>
          <w:color w:val="0A2847"/>
          <w:sz w:val="24"/>
          <w:szCs w:val="24"/>
        </w:rPr>
        <w:t xml:space="preserve">6.1.3 Email-to-Lead Intake</w:t>
      </w:r>
    </w:p>
    <w:p>
      <w:pPr>
        <w:spacing w:after="60" w:before="60"/>
        <w:jc w:val="both"/>
      </w:pPr>
      <w:r>
        <w:rPr>
          <w:color w:val="444444"/>
          <w:sz w:val="22"/>
          <w:szCs w:val="22"/>
        </w:rPr>
        <w:t xml:space="preserve">A dedicated inbound email address (e.g. investors@dpeg.com) is configured as a Salesforce Email-to-Lead channel. Emails to this address are automatically parsed and converted to Lead records with Lead Source = "Email Inquiry". Faiz or Simon review and qualify these leads within 24 hours of receipt.</w:t>
      </w:r>
    </w:p>
    <w:p>
      <w:pPr>
        <w:spacing w:after="0" w:before="80"/>
      </w:pPr>
      <w:r>
        <w:t xml:space="preserve"/>
      </w:r>
    </w:p>
    <w:p>
      <w:pPr>
        <w:pStyle w:val="Heading3"/>
        <w:spacing w:after="100" w:before="220"/>
      </w:pPr>
      <w:r>
        <w:rPr>
          <w:b/>
          <w:bCs/>
          <w:color w:val="0A2847"/>
          <w:sz w:val="24"/>
          <w:szCs w:val="24"/>
        </w:rPr>
        <w:t xml:space="preserve">6.1.4 Duplicate Detection</w:t>
      </w:r>
    </w:p>
    <w:p>
      <w:pPr>
        <w:spacing w:after="60" w:before="60"/>
        <w:jc w:val="both"/>
      </w:pPr>
      <w:r>
        <w:rPr>
          <w:color w:val="444444"/>
          <w:sz w:val="22"/>
          <w:szCs w:val="22"/>
        </w:rPr>
        <w:t xml:space="preserve">On Lead creation (from either intake channel), Salesforce runs duplicate detection using the following matching rules:</w:t>
      </w:r>
    </w:p>
    <w:p>
      <w:pPr>
        <w:pStyle w:val="ListParagraph"/>
        <w:numPr>
          <w:ilvl w:val="0"/>
          <w:numId w:val="2"/>
        </w:numPr>
        <w:spacing w:after="40" w:before="40"/>
      </w:pPr>
      <w:r>
        <w:rPr>
          <w:color w:val="444444"/>
          <w:sz w:val="22"/>
          <w:szCs w:val="22"/>
        </w:rPr>
        <w:t xml:space="preserve">Email address exact match against existing Lead and Contact records</w:t>
      </w:r>
    </w:p>
    <w:p>
      <w:pPr>
        <w:pStyle w:val="ListParagraph"/>
        <w:numPr>
          <w:ilvl w:val="0"/>
          <w:numId w:val="2"/>
        </w:numPr>
        <w:spacing w:after="40" w:before="40"/>
      </w:pPr>
      <w:r>
        <w:rPr>
          <w:color w:val="444444"/>
          <w:sz w:val="22"/>
          <w:szCs w:val="22"/>
        </w:rPr>
        <w:t xml:space="preserve">Phone number near-match (normalised, allows for formatting variations)</w:t>
      </w:r>
    </w:p>
    <w:p>
      <w:pPr>
        <w:pStyle w:val="ListParagraph"/>
        <w:numPr>
          <w:ilvl w:val="0"/>
          <w:numId w:val="2"/>
        </w:numPr>
        <w:spacing w:after="40" w:before="40"/>
      </w:pPr>
      <w:r>
        <w:rPr>
          <w:color w:val="444444"/>
          <w:sz w:val="22"/>
          <w:szCs w:val="22"/>
        </w:rPr>
        <w:t xml:space="preserve">Name + Company fuzzy match (catches variations of entity names)</w:t>
      </w:r>
    </w:p>
    <w:p>
      <w:pPr>
        <w:spacing w:after="60" w:before="60"/>
        <w:jc w:val="both"/>
      </w:pPr>
      <w:r>
        <w:rPr>
          <w:color w:val="444444"/>
          <w:sz w:val="22"/>
          <w:szCs w:val="22"/>
        </w:rPr>
        <w:t xml:space="preserve">On duplicate detection: Salesforce displays a merge prompt to Faiz or Simon. The IR team member reviews and either merges the record with the existing Lead/Contact or confirms the new record as a separate investor. Automatic merging without manual review is disabled to prevent data loss.</w:t>
      </w:r>
    </w:p>
    <w:p>
      <w:pPr>
        <w:spacing w:after="0" w:before="80"/>
      </w:pPr>
      <w:r>
        <w:t xml:space="preserve"/>
      </w:r>
    </w:p>
    <w:p>
      <w:pPr>
        <w:pStyle w:val="Heading3"/>
        <w:spacing w:after="100" w:before="220"/>
      </w:pPr>
      <w:r>
        <w:rPr>
          <w:b/>
          <w:bCs/>
          <w:color w:val="0A2847"/>
          <w:sz w:val="24"/>
          <w:szCs w:val="24"/>
        </w:rPr>
        <w:t xml:space="preserve">6.1.5 Lead Qualification and Conversion</w:t>
      </w:r>
    </w:p>
    <w:p>
      <w:pPr>
        <w:spacing w:after="60" w:before="60"/>
        <w:jc w:val="both"/>
      </w:pPr>
      <w:r>
        <w:rPr>
          <w:color w:val="444444"/>
          <w:sz w:val="22"/>
          <w:szCs w:val="22"/>
        </w:rPr>
        <w:t xml:space="preserve">Faiz or Simon conducts an initial qualification call. On confirmation that the prospect is an accredited investor with genuine investment intent, the IR team member converts the Lead record to a Contact + Account combination. Conversion creates:</w:t>
      </w:r>
    </w:p>
    <w:p>
      <w:pPr>
        <w:pStyle w:val="ListParagraph"/>
        <w:numPr>
          <w:ilvl w:val="0"/>
          <w:numId w:val="2"/>
        </w:numPr>
        <w:spacing w:after="40" w:before="40"/>
      </w:pPr>
      <w:r>
        <w:rPr>
          <w:color w:val="444444"/>
          <w:sz w:val="22"/>
          <w:szCs w:val="22"/>
        </w:rPr>
        <w:t xml:space="preserve">Contact record (investor individual)</w:t>
      </w:r>
    </w:p>
    <w:p>
      <w:pPr>
        <w:pStyle w:val="ListParagraph"/>
        <w:numPr>
          <w:ilvl w:val="0"/>
          <w:numId w:val="2"/>
        </w:numPr>
        <w:spacing w:after="40" w:before="40"/>
      </w:pPr>
      <w:r>
        <w:rPr>
          <w:color w:val="444444"/>
          <w:sz w:val="22"/>
          <w:szCs w:val="22"/>
        </w:rPr>
        <w:t xml:space="preserve">Account record (investor household or institutional account)</w:t>
      </w:r>
    </w:p>
    <w:p>
      <w:pPr>
        <w:pStyle w:val="ListParagraph"/>
        <w:numPr>
          <w:ilvl w:val="0"/>
          <w:numId w:val="2"/>
        </w:numPr>
        <w:spacing w:after="40" w:before="40"/>
      </w:pPr>
      <w:r>
        <w:rPr>
          <w:color w:val="444444"/>
          <w:sz w:val="22"/>
          <w:szCs w:val="22"/>
        </w:rPr>
        <w:t xml:space="preserve">Investor__c record (DPEG-specific investor profile linked to Contact)</w:t>
      </w:r>
    </w:p>
    <w:p>
      <w:pPr>
        <w:spacing w:after="60" w:before="60"/>
        <w:jc w:val="both"/>
      </w:pPr>
      <w:r>
        <w:rPr>
          <w:color w:val="444444"/>
          <w:sz w:val="22"/>
          <w:szCs w:val="22"/>
        </w:rPr>
        <w:t xml:space="preserve">The Investor__c record captures DPEG-specific fields not available on the standard Contact object, including accreditation status, investor classification, and IR owner assignment.</w:t>
      </w:r>
    </w:p>
    <w:p>
      <w:pPr>
        <w:spacing w:after="0" w:before="80"/>
      </w:pPr>
      <w:r>
        <w:t xml:space="preserve"/>
      </w:r>
    </w:p>
    <w:p>
      <w:pPr>
        <w:pStyle w:val="Heading3"/>
        <w:spacing w:after="100" w:before="220"/>
      </w:pPr>
      <w:r>
        <w:rPr>
          <w:b/>
          <w:bCs/>
          <w:color w:val="0A2847"/>
          <w:sz w:val="24"/>
          <w:szCs w:val="24"/>
        </w:rPr>
        <w:t xml:space="preserve">6.1.6 Investing Entity Setup</w:t>
      </w:r>
    </w:p>
    <w:p>
      <w:pPr>
        <w:spacing w:after="60" w:before="60"/>
        <w:jc w:val="both"/>
      </w:pPr>
      <w:r>
        <w:rPr>
          <w:color w:val="444444"/>
          <w:sz w:val="22"/>
          <w:szCs w:val="22"/>
        </w:rPr>
        <w:t xml:space="preserve">One investor Contact may hold multiple investing entities — there is no cap on the number of entities per investor. An investing entity represents the legal vehicle through which the investor commits capital (LLC, trust, individual, corporation, etc.).</w:t>
      </w:r>
    </w:p>
    <w:p>
      <w:pPr>
        <w:pStyle w:val="Heading4"/>
        <w:spacing w:after="80" w:before="160"/>
      </w:pPr>
      <w:r>
        <w:rPr>
          <w:b/>
          <w:bCs/>
          <w:color w:val="444444"/>
          <w:sz w:val="22"/>
          <w:szCs w:val="22"/>
        </w:rPr>
        <w:t xml:space="preserve">Investing Entity record (Investing_Entity__c)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900"/>
        <w:gridCol w:w="30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Field</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API Name</w:t>
            </w:r>
          </w:p>
        </w:tc>
        <w:tc>
          <w:tcPr>
            <w:tcW w:type="dxa" w:w="1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Type</w:t>
            </w:r>
          </w:p>
        </w:tc>
        <w:tc>
          <w:tcPr>
            <w:tcW w:type="dxa" w:w="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Required</w:t>
            </w:r>
          </w:p>
        </w:tc>
        <w:tc>
          <w:tcPr>
            <w:tcW w:type="dxa" w:w="30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Entity Name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Entity_Name__c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Text(255)</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Legal entity name as it appears on banking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Entity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Entity_Type__c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Individual | LLC | Trust | Corporation | Partnership | Other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EIN / SSN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EIN_SSN__c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Encrypted</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FLS masking — visible only to IR Manager and Admin profiles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Legal 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Legal_Address__c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Text Area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Registered address for entity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Entity Is Complete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Entity_Is_Complete__c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Formula (Checkbox)</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N/A</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TRUE when all required fields populated and primary signer assigned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Accreditation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Accreditation_Status__c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Verified | Pending | Expired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Accreditation Doc URL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Accreditation_Doc_URL__c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URL</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OneDrive link — no file stored in Salesforce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KYC Doc 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KYC_Doc_URL__c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URL</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OneDrive link — no file stored in Salesforce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Bank Account (Plaid)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Plaid_Account_ID__c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Text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Plaid Auth account ID — populated on bank verification</w:t>
            </w:r>
          </w:p>
        </w:tc>
      </w:tr>
    </w:tbl>
    <w:p>
      <w:pPr>
        <w:spacing w:after="0" w:before="80"/>
      </w:pPr>
      <w:r>
        <w:t xml:space="preserve"/>
      </w:r>
    </w:p>
    <w:p>
      <w:pPr>
        <w:pStyle w:val="Heading3"/>
        <w:spacing w:after="100" w:before="220"/>
      </w:pPr>
      <w:r>
        <w:rPr>
          <w:b/>
          <w:bCs/>
          <w:color w:val="0A2847"/>
          <w:sz w:val="24"/>
          <w:szCs w:val="24"/>
        </w:rPr>
        <w:t xml:space="preserve">6.1.7 Primary and Secondary Signer Assignment</w:t>
      </w:r>
    </w:p>
    <w:p>
      <w:pPr>
        <w:spacing w:after="60" w:before="60"/>
        <w:jc w:val="both"/>
      </w:pPr>
      <w:r>
        <w:rPr>
          <w:color w:val="444444"/>
          <w:sz w:val="22"/>
          <w:szCs w:val="22"/>
        </w:rPr>
        <w:t xml:space="preserve">Each investing entity supports two signer designations via the Investing_Entity_Contact__c junction object:</w:t>
      </w:r>
    </w:p>
    <w:p>
      <w:pPr>
        <w:pStyle w:val="ListParagraph"/>
        <w:numPr>
          <w:ilvl w:val="0"/>
          <w:numId w:val="2"/>
        </w:numPr>
        <w:spacing w:after="40" w:before="40"/>
      </w:pPr>
      <w:r>
        <w:rPr>
          <w:color w:val="444444"/>
          <w:sz w:val="22"/>
          <w:szCs w:val="22"/>
        </w:rPr>
        <w:t xml:space="preserve">Primary Signer: Required. Must be assigned before a Commitment__c record can be created against this entity. The primary signer receives all subscription documents and e-signature requests.</w:t>
      </w:r>
    </w:p>
    <w:p>
      <w:pPr>
        <w:pStyle w:val="ListParagraph"/>
        <w:numPr>
          <w:ilvl w:val="0"/>
          <w:numId w:val="2"/>
        </w:numPr>
        <w:spacing w:after="40" w:before="40"/>
      </w:pPr>
      <w:r>
        <w:rPr>
          <w:color w:val="444444"/>
          <w:sz w:val="22"/>
          <w:szCs w:val="22"/>
        </w:rPr>
        <w:t xml:space="preserve">Secondary Signer: Optional. If assigned, receives the second e-signature request in the sequential dual-signature workflow (see Section 6.4).</w:t>
      </w:r>
    </w:p>
    <w:p>
      <w:pPr>
        <w:spacing w:after="60" w:before="60"/>
        <w:jc w:val="both"/>
      </w:pPr>
      <w:r>
        <w:rPr>
          <w:color w:val="444444"/>
          <w:sz w:val="22"/>
          <w:szCs w:val="22"/>
        </w:rPr>
        <w:t xml:space="preserve">The junction object Investing_Entity_Contact__c links Contact records to Investing_Entity__c records with a Signer_Type__c field (Primary / Secondary). One Contact may be the primary signer on multiple entities and the secondary signer on others.</w:t>
      </w:r>
    </w:p>
    <w:p>
      <w:pPr>
        <w:spacing w:after="0" w:before="80"/>
      </w:pPr>
      <w:r>
        <w:t xml:space="preserve"/>
      </w:r>
    </w:p>
    <w:p>
      <w:pPr>
        <w:pStyle w:val="Heading3"/>
        <w:spacing w:after="100" w:before="220"/>
      </w:pPr>
      <w:r>
        <w:rPr>
          <w:b/>
          <w:bCs/>
          <w:color w:val="0A2847"/>
          <w:sz w:val="24"/>
          <w:szCs w:val="24"/>
        </w:rPr>
        <w:t xml:space="preserve">6.1.8 KYC Document Collection</w:t>
      </w:r>
    </w:p>
    <w:p>
      <w:pPr>
        <w:spacing w:after="60" w:before="60"/>
        <w:jc w:val="both"/>
      </w:pPr>
      <w:r>
        <w:rPr>
          <w:color w:val="444444"/>
          <w:sz w:val="22"/>
          <w:szCs w:val="22"/>
        </w:rPr>
        <w:t xml:space="preserve">KYC and accreditation documentation is never uploaded directly to Salesforce. All documents are stored in the DPEG OneDrive file structure and referenced via URL fields on the Investing_Entity__c record. This applies to:</w:t>
      </w:r>
    </w:p>
    <w:p>
      <w:pPr>
        <w:pStyle w:val="ListParagraph"/>
        <w:numPr>
          <w:ilvl w:val="0"/>
          <w:numId w:val="2"/>
        </w:numPr>
        <w:spacing w:after="40" w:before="40"/>
      </w:pPr>
      <w:r>
        <w:rPr>
          <w:color w:val="444444"/>
          <w:sz w:val="22"/>
          <w:szCs w:val="22"/>
        </w:rPr>
        <w:t xml:space="preserve">Government-issued ID (passport, driver's licence)</w:t>
      </w:r>
    </w:p>
    <w:p>
      <w:pPr>
        <w:pStyle w:val="ListParagraph"/>
        <w:numPr>
          <w:ilvl w:val="0"/>
          <w:numId w:val="2"/>
        </w:numPr>
        <w:spacing w:after="40" w:before="40"/>
      </w:pPr>
      <w:r>
        <w:rPr>
          <w:color w:val="444444"/>
          <w:sz w:val="22"/>
          <w:szCs w:val="22"/>
        </w:rPr>
        <w:t xml:space="preserve">Accreditation letter (from CPA, attorney, or broker-dealer)</w:t>
      </w:r>
    </w:p>
    <w:p>
      <w:pPr>
        <w:pStyle w:val="ListParagraph"/>
        <w:numPr>
          <w:ilvl w:val="0"/>
          <w:numId w:val="2"/>
        </w:numPr>
        <w:spacing w:after="40" w:before="40"/>
      </w:pPr>
      <w:r>
        <w:rPr>
          <w:color w:val="444444"/>
          <w:sz w:val="22"/>
          <w:szCs w:val="22"/>
        </w:rPr>
        <w:t xml:space="preserve">Entity formation documents (Articles of Incorporation, Trust Agreement, Operating Agreement)</w:t>
      </w:r>
    </w:p>
    <w:p>
      <w:pPr>
        <w:pStyle w:val="ListParagraph"/>
        <w:numPr>
          <w:ilvl w:val="0"/>
          <w:numId w:val="2"/>
        </w:numPr>
        <w:spacing w:after="40" w:before="40"/>
      </w:pPr>
      <w:r>
        <w:rPr>
          <w:color w:val="444444"/>
          <w:sz w:val="22"/>
          <w:szCs w:val="22"/>
        </w:rPr>
        <w:t xml:space="preserve">W-9 / W-8BEN tax forms</w:t>
      </w:r>
    </w:p>
    <w:p>
      <w:pPr>
        <w:spacing w:after="60" w:before="60"/>
        <w:jc w:val="both"/>
      </w:pPr>
      <w:r>
        <w:rPr>
          <w:color w:val="444444"/>
          <w:sz w:val="22"/>
          <w:szCs w:val="22"/>
        </w:rPr>
        <w:t xml:space="preserve">SSN and EIN fields on Investing_Entity__c are encrypted (Shield Platform Encryption) and are masked to asterisks for all Salesforce profiles except IR Manager and System Administrator.</w:t>
      </w:r>
    </w:p>
    <w:p>
      <w:pPr>
        <w:spacing w:after="0" w:before="80"/>
      </w:pPr>
      <w:r>
        <w:t xml:space="preserve"/>
      </w:r>
    </w:p>
    <w:p>
      <w:pPr>
        <w:pStyle w:val="Heading3"/>
        <w:spacing w:after="100" w:before="220"/>
      </w:pPr>
      <w:r>
        <w:rPr>
          <w:b/>
          <w:bCs/>
          <w:color w:val="0A2847"/>
          <w:sz w:val="24"/>
          <w:szCs w:val="24"/>
        </w:rPr>
        <w:t xml:space="preserve">6.1.9 Custom portal account provisioning</w:t>
      </w:r>
    </w:p>
    <w:p>
      <w:pPr>
        <w:spacing w:after="60" w:before="60"/>
        <w:jc w:val="both"/>
      </w:pPr>
      <w:r>
        <w:rPr>
          <w:color w:val="444444"/>
          <w:sz w:val="22"/>
          <w:szCs w:val="22"/>
        </w:rPr>
        <w:t xml:space="preserve">On completion of investor onboarding — when Investor__c.Onboarding_Status__c is set to "Complete" by the IR team — Salesforce automatically:</w:t>
      </w:r>
    </w:p>
    <w:p>
      <w:pPr>
        <w:pStyle w:val="ListParagraph"/>
        <w:numPr>
          <w:ilvl w:val="0"/>
          <w:numId w:val="3"/>
        </w:numPr>
        <w:spacing w:after="40" w:before="40"/>
      </w:pPr>
      <w:r>
        <w:rPr>
          <w:color w:val="444444"/>
          <w:sz w:val="22"/>
          <w:szCs w:val="22"/>
        </w:rPr>
        <w:t xml:space="preserve">Lambda creates an AWS Cognito User Pool account for the investor using their email address as the identifier</w:t>
      </w:r>
    </w:p>
    <w:p>
      <w:pPr>
        <w:pStyle w:val="ListParagraph"/>
        <w:numPr>
          <w:ilvl w:val="0"/>
          <w:numId w:val="3"/>
        </w:numPr>
        <w:spacing w:after="40" w:before="40"/>
      </w:pPr>
      <w:r>
        <w:rPr>
          <w:color w:val="444444"/>
          <w:sz w:val="22"/>
          <w:szCs w:val="22"/>
        </w:rPr>
        <w:t xml:space="preserve">Sets the Cognito custom attribute custom:sf_contact_id to the investor's Salesforce Contact ID — this is the authoritative data-scope link used by all Middleware API calls</w:t>
      </w:r>
    </w:p>
    <w:p>
      <w:pPr>
        <w:pStyle w:val="ListParagraph"/>
        <w:numPr>
          <w:ilvl w:val="0"/>
          <w:numId w:val="3"/>
        </w:numPr>
        <w:spacing w:after="40" w:before="40"/>
      </w:pPr>
      <w:r>
        <w:rPr>
          <w:color w:val="444444"/>
          <w:sz w:val="22"/>
          <w:szCs w:val="22"/>
        </w:rPr>
        <w:t xml:space="preserve">Lambda sends a welcome email to the investor containing a temporary Cognito password, the portal URL, and a link to download the iOS and Android apps from the respective app stores</w:t>
      </w:r>
    </w:p>
    <w:p>
      <w:pPr>
        <w:pStyle w:val="ListParagraph"/>
        <w:numPr>
          <w:ilvl w:val="0"/>
          <w:numId w:val="3"/>
        </w:numPr>
        <w:spacing w:after="40" w:before="40"/>
      </w:pPr>
      <w:r>
        <w:rPr>
          <w:color w:val="444444"/>
          <w:sz w:val="22"/>
          <w:szCs w:val="22"/>
        </w:rPr>
        <w:t xml:space="preserve">Sets Investor__c.Onboarding_Status__c = Complete and Investor__c.Portal_Access_Granted__c = TRUE on the Salesforce record to confirm provisioning is complete</w:t>
      </w:r>
    </w:p>
    <w:p>
      <w:pPr>
        <w:spacing w:after="60" w:before="60"/>
        <w:jc w:val="both"/>
      </w:pPr>
      <w:r>
        <w:rPr>
          <w:color w:val="444444"/>
          <w:sz w:val="22"/>
          <w:szCs w:val="22"/>
        </w:rPr>
        <w:t xml:space="preserve">The provisioning flow is idempotent — re-triggering on an already-provisioned investor sends a Cognito password reset email rather than creating a duplicate account. Cognito enforces unique email-per-user at the User Pool level.</w:t>
      </w:r>
    </w:p>
    <w:p>
      <w:r>
        <w:br w:type="page"/>
      </w:r>
    </w:p>
    <w:p>
      <w:pPr>
        <w:pStyle w:val="Heading2"/>
        <w:spacing w:after="140" w:before="280"/>
      </w:pPr>
      <w:r>
        <w:rPr>
          <w:b/>
          <w:bCs/>
          <w:color w:val="0F6E56"/>
          <w:sz w:val="28"/>
          <w:szCs w:val="28"/>
        </w:rPr>
        <w:t xml:space="preserve">6.2 Offerings Management — Capital Raise</w:t>
      </w:r>
    </w:p>
    <w:p>
      <w:pPr>
        <w:spacing w:after="60" w:before="0"/>
      </w:pPr>
      <w:r>
        <w:rPr>
          <w:i/>
          <w:iCs/>
          <w:color w:val="0F6E56"/>
          <w:sz w:val="18"/>
          <w:szCs w:val="18"/>
        </w:rPr>
        <w:t xml:space="preserve">Phase 1 | Owner: Faiz | Principal Approval: Nick</w:t>
      </w:r>
    </w:p>
    <w:p>
      <w:pPr>
        <w:spacing w:after="0" w:before="80"/>
      </w:pPr>
      <w:r>
        <w:t xml:space="preserve"/>
      </w:r>
    </w:p>
    <w:p>
      <w:pPr>
        <w:pStyle w:val="Heading3"/>
        <w:spacing w:after="100" w:before="220"/>
      </w:pPr>
      <w:r>
        <w:rPr>
          <w:b/>
          <w:bCs/>
          <w:color w:val="0A2847"/>
          <w:sz w:val="24"/>
          <w:szCs w:val="24"/>
        </w:rPr>
        <w:t xml:space="preserve">6.2.1 Feature Overview</w:t>
      </w:r>
    </w:p>
    <w:p>
      <w:pPr>
        <w:spacing w:after="60" w:before="60"/>
        <w:jc w:val="both"/>
      </w:pPr>
      <w:r>
        <w:rPr>
          <w:color w:val="444444"/>
          <w:sz w:val="22"/>
          <w:szCs w:val="22"/>
        </w:rPr>
        <w:t xml:space="preserve">The Offerings module manages the full capital raise lifecycle for each DPEG investment deal. An Offering__c record represents a single capital raise event — one Offering per deal. The Offering is created simultaneously when the deal contract is executed (linked to the corresponding Opportunity in the Acquisitions module) and progresses through a 10-status lifecycle from initial setup to close.</w:t>
      </w:r>
    </w:p>
    <w:p>
      <w:pPr>
        <w:spacing w:after="0" w:before="80"/>
      </w:pPr>
      <w:r>
        <w:t xml:space="preserve"/>
      </w:r>
    </w:p>
    <w:p>
      <w:pPr>
        <w:pStyle w:val="Heading3"/>
        <w:spacing w:after="100" w:before="220"/>
      </w:pPr>
      <w:r>
        <w:rPr>
          <w:b/>
          <w:bCs/>
          <w:color w:val="0A2847"/>
          <w:sz w:val="24"/>
          <w:szCs w:val="24"/>
        </w:rPr>
        <w:t xml:space="preserve">6.2.2 Offering__c — 10-Status Lifecycle</w:t>
      </w:r>
    </w:p>
    <w:p>
      <w:pPr>
        <w:spacing w:after="60" w:before="60"/>
        <w:jc w:val="both"/>
      </w:pPr>
      <w:r>
        <w:rPr>
          <w:color w:val="444444"/>
          <w:sz w:val="22"/>
          <w:szCs w:val="22"/>
        </w:rPr>
        <w:t xml:space="preserve">The Offering__c.Status__c field governs access controls, portal visibility, and automation triggers throughout the capital raise. The 10 statuses and their transition rules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Status</w:t>
            </w:r>
          </w:p>
        </w:tc>
        <w:tc>
          <w:tcPr>
            <w:tcW w:type="dxa" w:w="2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Description</w:t>
            </w:r>
          </w:p>
        </w:tc>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Who Can Transition</w:t>
            </w:r>
          </w:p>
        </w:tc>
        <w:tc>
          <w:tcPr>
            <w:tcW w:type="dxa" w:w="29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Key Automation</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Draft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 being configured by IR team; not visible to investors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 Simon</w:t>
            </w:r>
          </w:p>
        </w:tc>
        <w:tc>
          <w:tcPr>
            <w:tcW w:type="dxa" w:w="2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Pre-Launch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 approved and ready; teaser visible in portal for waitlisted investors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(after Nick approval)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Marketing Cloud teaser blast triggered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Active Fundraising</w:t>
            </w:r>
          </w:p>
        </w:tc>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 open for new commitments via portal deep-link</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(Activate button)</w:t>
            </w:r>
          </w:p>
        </w:tc>
        <w:tc>
          <w:tcPr>
            <w:tcW w:type="dxa" w:w="2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Deep-link generated; commitment form live; full blast email triggered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Fully Subscribed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Target × 1.25 (overbook buffer) reached; no new commitments accepted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System (automatic)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Waitlist auto-closed; IR team notified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Signatures Pending</w:t>
            </w:r>
          </w:p>
        </w:tc>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All commitments locked; subscription documents dispatched awaiting e-signatures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w:t>
            </w:r>
          </w:p>
        </w:tc>
        <w:tc>
          <w:tcPr>
            <w:tcW w:type="dxa" w:w="2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Subscription_Doc__c batch created for all active commitments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Ready to Activate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subscription docs Finalized__c = TRUE; funding instructions 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System (automatic)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Funding instructions email dispatched to all investors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 Active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All wires received and matched; Investments created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System (Conversion 8)</w:t>
            </w:r>
          </w:p>
        </w:tc>
        <w:tc>
          <w:tcPr>
            <w:tcW w:type="dxa" w:w="2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Investment__c auto-created per investor; portal updated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Closed Funded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 fully closed with target raise met or exceeded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 team notification; offering locked from further changes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Closed Underfunded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 closed with less than target raise; returned to investors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 Nick</w:t>
            </w:r>
          </w:p>
        </w:tc>
        <w:tc>
          <w:tcPr>
            <w:tcW w:type="dxa" w:w="2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Return of partial capital triggered; commitments reversed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Cancelled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 cancelled before close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 Nick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commitments withdrawn; waitlist cleared; investors notified</w:t>
            </w:r>
          </w:p>
        </w:tc>
      </w:tr>
    </w:tbl>
    <w:p>
      <w:pPr>
        <w:spacing w:after="0" w:before="80"/>
      </w:pPr>
      <w:r>
        <w:t xml:space="preserve"/>
      </w:r>
    </w:p>
    <w:p>
      <w:pPr>
        <w:pStyle w:val="Heading3"/>
        <w:spacing w:after="100" w:before="220"/>
      </w:pPr>
      <w:r>
        <w:rPr>
          <w:b/>
          <w:bCs/>
          <w:color w:val="0A2847"/>
          <w:sz w:val="24"/>
          <w:szCs w:val="24"/>
        </w:rPr>
        <w:t xml:space="preserve">6.2.3 Key Offering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900"/>
        <w:gridCol w:w="30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Field</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API Name</w:t>
            </w:r>
          </w:p>
        </w:tc>
        <w:tc>
          <w:tcPr>
            <w:tcW w:type="dxa" w:w="1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Type</w:t>
            </w:r>
          </w:p>
        </w:tc>
        <w:tc>
          <w:tcPr>
            <w:tcW w:type="dxa" w:w="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Required</w:t>
            </w:r>
          </w:p>
        </w:tc>
        <w:tc>
          <w:tcPr>
            <w:tcW w:type="dxa" w:w="30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 Name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Name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Text(255)</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Deal name, e.g. "Oak Creek Apartments — Series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Linked Opportunity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Opportunity__c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Links to Acquisitions module Opportunity (deal record)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Target Raise Amount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Target_Raise_Amount__c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Currency</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Total capital target for this raise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DPEG Stake 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DPEG_Stake_Amount__c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Currency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DPEG GP co-investment amount, excluded from LP raise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Overbook Buffer %</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Overbook_Buffer_Pct__c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Percent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Default 25%; Fully Subscribed threshold = Target × 1.25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GP 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GP_Entity__c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Legal name of DPEG GP entity for this deal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LP Bank Account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LP_Bank_Account__c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Text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Receiving bank account for investor wire contributions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Minimum Investment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Minimum_Investment__c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Currency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Minimum commitment amount per investor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Hold Period (Years)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Hold_Period_Years__c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Number</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Expected hold period for investor communications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Asset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Asset_Class__c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Multifamily | Retail | Industrial | Office | Mixed-Use | Land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Total Committed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Total_Committed__c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Roll-Up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N/A</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Sum of active Commitment__c amounts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Total Funded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Total_Funded__c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Roll-Up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Sum of Funded Commitment__c amounts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Raise %</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Raise_Pct__c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Formula</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N/A</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Total_Committed__c / Target_Raise_Amount__c × 100</w:t>
            </w:r>
          </w:p>
        </w:tc>
      </w:tr>
    </w:tbl>
    <w:p>
      <w:pPr>
        <w:spacing w:after="0" w:before="80"/>
      </w:pPr>
      <w:r>
        <w:t xml:space="preserve"/>
      </w:r>
    </w:p>
    <w:p>
      <w:pPr>
        <w:pStyle w:val="Heading3"/>
        <w:spacing w:after="100" w:before="220"/>
      </w:pPr>
      <w:r>
        <w:rPr>
          <w:b/>
          <w:bCs/>
          <w:color w:val="0A2847"/>
          <w:sz w:val="24"/>
          <w:szCs w:val="24"/>
        </w:rPr>
        <w:t xml:space="preserve">6.2.4 Activation Gate</w:t>
      </w:r>
    </w:p>
    <w:p>
      <w:pPr>
        <w:spacing w:after="60" w:before="60"/>
        <w:jc w:val="both"/>
      </w:pPr>
      <w:r>
        <w:rPr>
          <w:color w:val="444444"/>
          <w:sz w:val="22"/>
          <w:szCs w:val="22"/>
        </w:rPr>
        <w:t xml:space="preserve">The "Active Fundraising" status can only be set by Faiz manually clicking the Activate button on the Offering__c record. The status NEVER transitions automatically. Before the Activate button is enabled, all of the following validation conditions must be met:</w:t>
      </w:r>
    </w:p>
    <w:p>
      <w:pPr>
        <w:pStyle w:val="ListParagraph"/>
        <w:numPr>
          <w:ilvl w:val="0"/>
          <w:numId w:val="2"/>
        </w:numPr>
        <w:spacing w:after="40" w:before="40"/>
      </w:pPr>
      <w:r>
        <w:rPr>
          <w:color w:val="444444"/>
          <w:sz w:val="22"/>
          <w:szCs w:val="22"/>
        </w:rPr>
        <w:t xml:space="preserve">Offering__c.Status__c = "Pre-Launch"</w:t>
      </w:r>
    </w:p>
    <w:p>
      <w:pPr>
        <w:pStyle w:val="ListParagraph"/>
        <w:numPr>
          <w:ilvl w:val="0"/>
          <w:numId w:val="2"/>
        </w:numPr>
        <w:spacing w:after="40" w:before="40"/>
      </w:pPr>
      <w:r>
        <w:rPr>
          <w:color w:val="444444"/>
          <w:sz w:val="22"/>
          <w:szCs w:val="22"/>
        </w:rPr>
        <w:t xml:space="preserve">Principal approval (Nick) has been obtained via the Salesforce Approval Process (see Section 6.2.5)</w:t>
      </w:r>
    </w:p>
    <w:p>
      <w:pPr>
        <w:pStyle w:val="ListParagraph"/>
        <w:numPr>
          <w:ilvl w:val="0"/>
          <w:numId w:val="2"/>
        </w:numPr>
        <w:spacing w:after="40" w:before="40"/>
      </w:pPr>
      <w:r>
        <w:rPr>
          <w:color w:val="444444"/>
          <w:sz w:val="22"/>
          <w:szCs w:val="22"/>
        </w:rPr>
        <w:t xml:space="preserve">Target_Raise_Amount__c is not null and greater than zero</w:t>
      </w:r>
    </w:p>
    <w:p>
      <w:pPr>
        <w:pStyle w:val="ListParagraph"/>
        <w:numPr>
          <w:ilvl w:val="0"/>
          <w:numId w:val="2"/>
        </w:numPr>
        <w:spacing w:after="40" w:before="40"/>
      </w:pPr>
      <w:r>
        <w:rPr>
          <w:color w:val="444444"/>
          <w:sz w:val="22"/>
          <w:szCs w:val="22"/>
        </w:rPr>
        <w:t xml:space="preserve">LP_Bank_Account__c is populated with verified bank details</w:t>
      </w:r>
    </w:p>
    <w:p>
      <w:pPr>
        <w:pStyle w:val="ListParagraph"/>
        <w:numPr>
          <w:ilvl w:val="0"/>
          <w:numId w:val="2"/>
        </w:numPr>
        <w:spacing w:after="40" w:before="40"/>
      </w:pPr>
      <w:r>
        <w:rPr>
          <w:color w:val="444444"/>
          <w:sz w:val="22"/>
          <w:szCs w:val="22"/>
        </w:rPr>
        <w:t xml:space="preserve">Minimum_Investment__c is set</w:t>
      </w:r>
    </w:p>
    <w:p>
      <w:pPr>
        <w:pStyle w:val="ListParagraph"/>
        <w:numPr>
          <w:ilvl w:val="0"/>
          <w:numId w:val="2"/>
        </w:numPr>
        <w:spacing w:after="40" w:before="40"/>
      </w:pPr>
      <w:r>
        <w:rPr>
          <w:color w:val="444444"/>
          <w:sz w:val="22"/>
          <w:szCs w:val="22"/>
        </w:rPr>
        <w:t xml:space="preserve">At least one Investing_Entity__c with Entity_Is_Complete__c = TRUE exists in the system (to accept the first commitment)</w:t>
      </w:r>
    </w:p>
    <w:p>
      <w:pPr>
        <w:spacing w:after="60" w:before="60"/>
        <w:jc w:val="both"/>
      </w:pPr>
      <w:r>
        <w:rPr>
          <w:color w:val="444444"/>
          <w:sz w:val="22"/>
          <w:szCs w:val="22"/>
        </w:rPr>
        <w:t xml:space="preserve">On activation, the system generates the portal deep-link URL for the commitment form and passes it to Marketing Cloud for inclusion in the launch blast email.</w:t>
      </w:r>
    </w:p>
    <w:p>
      <w:pPr>
        <w:spacing w:after="0" w:before="80"/>
      </w:pPr>
      <w:r>
        <w:t xml:space="preserve"/>
      </w:r>
    </w:p>
    <w:p>
      <w:pPr>
        <w:pStyle w:val="Heading3"/>
        <w:spacing w:after="100" w:before="220"/>
      </w:pPr>
      <w:r>
        <w:rPr>
          <w:b/>
          <w:bCs/>
          <w:color w:val="0A2847"/>
          <w:sz w:val="24"/>
          <w:szCs w:val="24"/>
        </w:rPr>
        <w:t xml:space="preserve">6.2.5 Principal Approval Process</w:t>
      </w:r>
    </w:p>
    <w:p>
      <w:pPr>
        <w:spacing w:after="60" w:before="60"/>
        <w:jc w:val="both"/>
      </w:pPr>
      <w:r>
        <w:rPr>
          <w:color w:val="444444"/>
          <w:sz w:val="22"/>
          <w:szCs w:val="22"/>
        </w:rPr>
        <w:t xml:space="preserve">Before an Offering can be moved to Pre-Launch or Active Fundraising, formal approval from Nick (CEO) is required via a Salesforce Approval Process. The approval workflow is:</w:t>
      </w:r>
    </w:p>
    <w:p>
      <w:pPr>
        <w:pStyle w:val="ListParagraph"/>
        <w:numPr>
          <w:ilvl w:val="0"/>
          <w:numId w:val="4"/>
        </w:numPr>
        <w:spacing w:after="40" w:before="40"/>
      </w:pPr>
      <w:r>
        <w:rPr>
          <w:color w:val="444444"/>
          <w:sz w:val="22"/>
          <w:szCs w:val="22"/>
        </w:rPr>
        <w:t xml:space="preserve">Faiz submits the Offering__c record for approval (Offering must be in Draft status)</w:t>
      </w:r>
    </w:p>
    <w:p>
      <w:pPr>
        <w:pStyle w:val="ListParagraph"/>
        <w:numPr>
          <w:ilvl w:val="0"/>
          <w:numId w:val="4"/>
        </w:numPr>
        <w:spacing w:after="40" w:before="40"/>
      </w:pPr>
      <w:r>
        <w:rPr>
          <w:color w:val="444444"/>
          <w:sz w:val="22"/>
          <w:szCs w:val="22"/>
        </w:rPr>
        <w:t xml:space="preserve">Salesforce sends an approval request email to Nick with a summary of the Offering details</w:t>
      </w:r>
    </w:p>
    <w:p>
      <w:pPr>
        <w:pStyle w:val="ListParagraph"/>
        <w:numPr>
          <w:ilvl w:val="0"/>
          <w:numId w:val="4"/>
        </w:numPr>
        <w:spacing w:after="40" w:before="40"/>
      </w:pPr>
      <w:r>
        <w:rPr>
          <w:color w:val="444444"/>
          <w:sz w:val="22"/>
          <w:szCs w:val="22"/>
        </w:rPr>
        <w:t xml:space="preserve">Nick reviews the Offering in Salesforce and clicks Approve or Reject</w:t>
      </w:r>
    </w:p>
    <w:p>
      <w:pPr>
        <w:pStyle w:val="ListParagraph"/>
        <w:numPr>
          <w:ilvl w:val="0"/>
          <w:numId w:val="4"/>
        </w:numPr>
        <w:spacing w:after="40" w:before="40"/>
      </w:pPr>
      <w:r>
        <w:rPr>
          <w:color w:val="444444"/>
          <w:sz w:val="22"/>
          <w:szCs w:val="22"/>
        </w:rPr>
        <w:t xml:space="preserve">On approval: Offering__c.Principal_Approved__c = TRUE; status unlocks for Pre-Launch transition</w:t>
      </w:r>
    </w:p>
    <w:p>
      <w:pPr>
        <w:pStyle w:val="ListParagraph"/>
        <w:numPr>
          <w:ilvl w:val="0"/>
          <w:numId w:val="4"/>
        </w:numPr>
        <w:spacing w:after="40" w:before="40"/>
      </w:pPr>
      <w:r>
        <w:rPr>
          <w:color w:val="444444"/>
          <w:sz w:val="22"/>
          <w:szCs w:val="22"/>
        </w:rPr>
        <w:t xml:space="preserve">On rejection: Faiz receives rejection notification with Nick's comments; Offering remains in Draft</w:t>
      </w:r>
    </w:p>
    <w:p>
      <w:r>
        <w:br w:type="page"/>
      </w:r>
    </w:p>
    <w:p>
      <w:pPr>
        <w:pStyle w:val="Heading2"/>
        <w:spacing w:after="140" w:before="280"/>
      </w:pPr>
      <w:r>
        <w:rPr>
          <w:b/>
          <w:bCs/>
          <w:color w:val="0F6E56"/>
          <w:sz w:val="28"/>
          <w:szCs w:val="28"/>
        </w:rPr>
        <w:t xml:space="preserve">6.3 Commitment Management</w:t>
      </w:r>
    </w:p>
    <w:p>
      <w:pPr>
        <w:spacing w:after="60" w:before="0"/>
      </w:pPr>
      <w:r>
        <w:rPr>
          <w:i/>
          <w:iCs/>
          <w:color w:val="0F6E56"/>
          <w:sz w:val="18"/>
          <w:szCs w:val="18"/>
        </w:rPr>
        <w:t xml:space="preserve">Phase 1 | Owner: Faiz / Simon | Investor self-service via custom portal and mobile apps</w:t>
      </w:r>
    </w:p>
    <w:p>
      <w:pPr>
        <w:spacing w:after="0" w:before="80"/>
      </w:pPr>
      <w:r>
        <w:t xml:space="preserve"/>
      </w:r>
    </w:p>
    <w:p>
      <w:pPr>
        <w:pStyle w:val="Heading3"/>
        <w:spacing w:after="100" w:before="220"/>
      </w:pPr>
      <w:r>
        <w:rPr>
          <w:b/>
          <w:bCs/>
          <w:color w:val="0A2847"/>
          <w:sz w:val="24"/>
          <w:szCs w:val="24"/>
        </w:rPr>
        <w:t xml:space="preserve">6.3.1 Feature Overview</w:t>
      </w:r>
    </w:p>
    <w:p>
      <w:pPr>
        <w:spacing w:after="60" w:before="60"/>
        <w:jc w:val="both"/>
      </w:pPr>
      <w:r>
        <w:rPr>
          <w:color w:val="444444"/>
          <w:sz w:val="22"/>
          <w:szCs w:val="22"/>
        </w:rPr>
        <w:t xml:space="preserve">The Commitment module handles the full investor commitment lifecycle — from first expression of interest through to funded investment. Commitments are created automatically when an investor submits a commitment via the DPEG custom investor portal or mobile app; no manual logging by the IR team is required. The module enforces critical business rules including investing entity completeness validation, overbooking buffer management, and automatic waitlist creation and promotion.</w:t>
      </w:r>
    </w:p>
    <w:p>
      <w:pPr>
        <w:spacing w:after="0" w:before="80"/>
      </w:pPr>
      <w:r>
        <w:t xml:space="preserve"/>
      </w:r>
    </w:p>
    <w:p>
      <w:pPr>
        <w:pStyle w:val="Heading3"/>
        <w:spacing w:after="100" w:before="220"/>
      </w:pPr>
      <w:r>
        <w:rPr>
          <w:b/>
          <w:bCs/>
          <w:color w:val="0A2847"/>
          <w:sz w:val="24"/>
          <w:szCs w:val="24"/>
        </w:rPr>
        <w:t xml:space="preserve">6.3.2 Portal Deep-Link Commitment Flow</w:t>
      </w:r>
    </w:p>
    <w:p>
      <w:pPr>
        <w:spacing w:after="60" w:before="60"/>
        <w:jc w:val="both"/>
      </w:pPr>
      <w:r>
        <w:rPr>
          <w:color w:val="444444"/>
          <w:sz w:val="22"/>
          <w:szCs w:val="22"/>
        </w:rPr>
        <w:t xml:space="preserve">When Faiz activates an Offering, Salesforce generates a unique deep-link URL for the commitment form. This URL is included in the Marketing Cloud launch blast email. When an investor clicks the link:</w:t>
      </w:r>
    </w:p>
    <w:p>
      <w:pPr>
        <w:pStyle w:val="ListParagraph"/>
        <w:numPr>
          <w:ilvl w:val="0"/>
          <w:numId w:val="5"/>
        </w:numPr>
        <w:spacing w:after="40" w:before="40"/>
      </w:pPr>
      <w:r>
        <w:rPr>
          <w:color w:val="444444"/>
          <w:sz w:val="22"/>
          <w:szCs w:val="22"/>
        </w:rPr>
        <w:t xml:space="preserve">Investor lands on the DPEG portal commitment screen with the Offering pre-selected (deep-link passes Offering ID as URL parameter)</w:t>
      </w:r>
    </w:p>
    <w:p>
      <w:pPr>
        <w:pStyle w:val="ListParagraph"/>
        <w:numPr>
          <w:ilvl w:val="0"/>
          <w:numId w:val="5"/>
        </w:numPr>
        <w:spacing w:after="40" w:before="40"/>
      </w:pPr>
      <w:r>
        <w:rPr>
          <w:color w:val="444444"/>
          <w:sz w:val="22"/>
          <w:szCs w:val="22"/>
        </w:rPr>
        <w:t xml:space="preserve">If not already authenticated, investor logs in with their Cognito credentials (email + password) or uses biometric authentication on mobile (Face ID / fingerprint)</w:t>
      </w:r>
    </w:p>
    <w:p>
      <w:pPr>
        <w:pStyle w:val="ListParagraph"/>
        <w:numPr>
          <w:ilvl w:val="0"/>
          <w:numId w:val="5"/>
        </w:numPr>
        <w:spacing w:after="40" w:before="40"/>
      </w:pPr>
      <w:r>
        <w:rPr>
          <w:color w:val="444444"/>
          <w:sz w:val="22"/>
          <w:szCs w:val="22"/>
        </w:rPr>
        <w:t xml:space="preserve">Investor selects the investing entity they wish to commit from (picklist showing all their complete entities)</w:t>
      </w:r>
    </w:p>
    <w:p>
      <w:pPr>
        <w:pStyle w:val="ListParagraph"/>
        <w:numPr>
          <w:ilvl w:val="0"/>
          <w:numId w:val="5"/>
        </w:numPr>
        <w:spacing w:after="40" w:before="40"/>
      </w:pPr>
      <w:r>
        <w:rPr>
          <w:color w:val="444444"/>
          <w:sz w:val="22"/>
          <w:szCs w:val="22"/>
        </w:rPr>
        <w:t xml:space="preserve">Investor enters the commitment amount (validated against Minimum_Investment__c)</w:t>
      </w:r>
    </w:p>
    <w:p>
      <w:pPr>
        <w:pStyle w:val="ListParagraph"/>
        <w:numPr>
          <w:ilvl w:val="0"/>
          <w:numId w:val="5"/>
        </w:numPr>
        <w:spacing w:after="40" w:before="40"/>
      </w:pPr>
      <w:r>
        <w:rPr>
          <w:color w:val="444444"/>
          <w:sz w:val="22"/>
          <w:szCs w:val="22"/>
        </w:rPr>
        <w:t xml:space="preserve">System validates: Entity_Is_Complete__c = TRUE; Offering Status = "Active Fundraising"; commitment does not duplicate an existing active commitment from same entity to same offering</w:t>
      </w:r>
    </w:p>
    <w:p>
      <w:pPr>
        <w:pStyle w:val="ListParagraph"/>
        <w:numPr>
          <w:ilvl w:val="0"/>
          <w:numId w:val="5"/>
        </w:numPr>
        <w:spacing w:after="40" w:before="40"/>
      </w:pPr>
      <w:r>
        <w:rPr>
          <w:color w:val="444444"/>
          <w:sz w:val="22"/>
          <w:szCs w:val="22"/>
        </w:rPr>
        <w:t xml:space="preserve">On submit: Commitment__c record auto-created with Status = "Soft"</w:t>
      </w:r>
    </w:p>
    <w:p>
      <w:pPr>
        <w:pStyle w:val="ListParagraph"/>
        <w:numPr>
          <w:ilvl w:val="0"/>
          <w:numId w:val="5"/>
        </w:numPr>
        <w:spacing w:after="40" w:before="40"/>
      </w:pPr>
      <w:r>
        <w:rPr>
          <w:color w:val="444444"/>
          <w:sz w:val="22"/>
          <w:szCs w:val="22"/>
        </w:rPr>
        <w:t xml:space="preserve">Investor sees confirmation screen; IR team receives in-Salesforce notification</w:t>
      </w:r>
    </w:p>
    <w:p>
      <w:pPr>
        <w:spacing w:after="0" w:before="80"/>
      </w:pPr>
      <w:r>
        <w:t xml:space="preserve"/>
      </w:r>
    </w:p>
    <w:p>
      <w:pPr>
        <w:pStyle w:val="Heading3"/>
        <w:spacing w:after="100" w:before="220"/>
      </w:pPr>
      <w:r>
        <w:rPr>
          <w:b/>
          <w:bCs/>
          <w:color w:val="0A2847"/>
          <w:sz w:val="24"/>
          <w:szCs w:val="24"/>
        </w:rPr>
        <w:t xml:space="preserve">6.3.3 Commitment__c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100"/>
        <w:gridCol w:w="900"/>
        <w:gridCol w:w="3360"/>
      </w:tblGrid>
      <w:tr>
        <w:trPr>
          <w:tblHeader/>
        </w:trPr>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Field</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API Name</w:t>
            </w:r>
          </w:p>
        </w:tc>
        <w:tc>
          <w:tcPr>
            <w:tcW w:type="dxa" w:w="11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Type</w:t>
            </w:r>
          </w:p>
        </w:tc>
        <w:tc>
          <w:tcPr>
            <w:tcW w:type="dxa" w:w="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Required</w:t>
            </w:r>
          </w:p>
        </w:tc>
        <w:tc>
          <w:tcPr>
            <w:tcW w:type="dxa" w:w="33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Status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Status__c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Soft | Hard | Funded | Withdrawn | Exited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 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Amount__c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Currency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Must be ≥ Offering Minimum_Investment__c</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 Units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Units__c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Number</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Calculated: Amount / Unit_Price__c if unit-based offering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Parent Offering__c record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Contact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Investor_Contact__c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Contact record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Investing 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Investing_Entity__c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Entity through which commitment is made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Subscription Doc</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Subscription_Doc__c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Auto-populated when Subscription_Doc__c created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 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Wire_Amount__c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Currency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Total amount received via matched Wire__c / Contribution__c records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Funded Date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Funded_Date__c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Date</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Auto-set when status transitions to Funded</w:t>
            </w:r>
          </w:p>
        </w:tc>
      </w:tr>
    </w:tbl>
    <w:p>
      <w:pPr>
        <w:spacing w:after="0" w:before="80"/>
      </w:pPr>
      <w:r>
        <w:t xml:space="preserve"/>
      </w:r>
    </w:p>
    <w:p>
      <w:pPr>
        <w:pStyle w:val="Heading3"/>
        <w:spacing w:after="100" w:before="220"/>
      </w:pPr>
      <w:r>
        <w:rPr>
          <w:b/>
          <w:bCs/>
          <w:color w:val="0A2847"/>
          <w:sz w:val="24"/>
          <w:szCs w:val="24"/>
        </w:rPr>
        <w:t xml:space="preserve">6.3.4 Overbooking Buffer and Waitlist</w:t>
      </w:r>
    </w:p>
    <w:p>
      <w:pPr>
        <w:spacing w:after="60" w:before="60"/>
        <w:jc w:val="both"/>
      </w:pPr>
      <w:r>
        <w:rPr>
          <w:color w:val="444444"/>
          <w:sz w:val="22"/>
          <w:szCs w:val="22"/>
        </w:rPr>
        <w:t xml:space="preserve">DPEG accepts commitments up to 125% of the target raise amount (a 25% overbook buffer). This buffer protects against commitment dropout between soft and funded stages. The overbooking mechanics work as follows:</w:t>
      </w:r>
    </w:p>
    <w:p>
      <w:pPr>
        <w:pStyle w:val="ListParagraph"/>
        <w:numPr>
          <w:ilvl w:val="0"/>
          <w:numId w:val="2"/>
        </w:numPr>
        <w:spacing w:after="40" w:before="40"/>
      </w:pPr>
      <w:r>
        <w:rPr>
          <w:color w:val="444444"/>
          <w:sz w:val="22"/>
          <w:szCs w:val="22"/>
        </w:rPr>
        <w:t xml:space="preserve">Active commitments are accepted until Total_Committed__c reaches Target_Raise_Amount__c × 1.25 (the Overbook Ceiling)</w:t>
      </w:r>
    </w:p>
    <w:p>
      <w:pPr>
        <w:pStyle w:val="ListParagraph"/>
        <w:numPr>
          <w:ilvl w:val="0"/>
          <w:numId w:val="2"/>
        </w:numPr>
        <w:spacing w:after="40" w:before="40"/>
      </w:pPr>
      <w:r>
        <w:rPr>
          <w:color w:val="444444"/>
          <w:sz w:val="22"/>
          <w:szCs w:val="22"/>
        </w:rPr>
        <w:t xml:space="preserve">When the Overbook Ceiling is reached, the Offering transitions automatically to "Fully Subscribed" and the commitment form is disabled in the portal</w:t>
      </w:r>
    </w:p>
    <w:p>
      <w:pPr>
        <w:pStyle w:val="ListParagraph"/>
        <w:numPr>
          <w:ilvl w:val="0"/>
          <w:numId w:val="2"/>
        </w:numPr>
        <w:spacing w:after="40" w:before="40"/>
      </w:pPr>
      <w:r>
        <w:rPr>
          <w:color w:val="444444"/>
          <w:sz w:val="22"/>
          <w:szCs w:val="22"/>
        </w:rPr>
        <w:t xml:space="preserve">Any investor who attempts to commit after the Overbook Ceiling is reached is automatically placed on the Waitlist__c with a system-assigned position number (auto-incrementing)</w:t>
      </w:r>
    </w:p>
    <w:p>
      <w:pPr>
        <w:pStyle w:val="ListParagraph"/>
        <w:numPr>
          <w:ilvl w:val="0"/>
          <w:numId w:val="2"/>
        </w:numPr>
        <w:spacing w:after="40" w:before="40"/>
      </w:pPr>
      <w:r>
        <w:rPr>
          <w:color w:val="444444"/>
          <w:sz w:val="22"/>
          <w:szCs w:val="22"/>
        </w:rPr>
        <w:t xml:space="preserve">If an existing commitment is withdrawn, the top-ranked Waitlist__c record is automatically promoted — Salesforce creates a new Commitment__c for the waitlisted investor and sends a notification email</w:t>
      </w:r>
    </w:p>
    <w:p>
      <w:pPr>
        <w:pStyle w:val="ListParagraph"/>
        <w:numPr>
          <w:ilvl w:val="0"/>
          <w:numId w:val="2"/>
        </w:numPr>
        <w:spacing w:after="40" w:before="40"/>
      </w:pPr>
      <w:r>
        <w:rPr>
          <w:color w:val="444444"/>
          <w:sz w:val="22"/>
          <w:szCs w:val="22"/>
        </w:rPr>
        <w:t xml:space="preserve">Waitlist positions are ranked by submission timestamp (first come, first served)</w:t>
      </w:r>
    </w:p>
    <w:p>
      <w:pPr>
        <w:spacing w:after="0" w:before="80"/>
      </w:pPr>
      <w:r>
        <w:t xml:space="preserve"/>
      </w:r>
    </w:p>
    <w:p>
      <w:pPr>
        <w:pStyle w:val="Heading3"/>
        <w:spacing w:after="100" w:before="220"/>
      </w:pPr>
      <w:r>
        <w:rPr>
          <w:b/>
          <w:bCs/>
          <w:color w:val="0A2847"/>
          <w:sz w:val="24"/>
          <w:szCs w:val="24"/>
        </w:rPr>
        <w:t xml:space="preserve">6.3.5 Partial Withdrawal and Proration</w:t>
      </w:r>
    </w:p>
    <w:p>
      <w:pPr>
        <w:spacing w:after="60" w:before="60"/>
        <w:jc w:val="both"/>
      </w:pPr>
      <w:r>
        <w:rPr>
          <w:color w:val="444444"/>
          <w:sz w:val="22"/>
          <w:szCs w:val="22"/>
        </w:rPr>
        <w:t xml:space="preserve">Investors may request a partial reduction of their commitment amount before the Offering reaches "Signatures Pending" status. After Signatures Pending, commitment amounts are locked. Proration rules apply when the Offering closes at below the target raise amount:</w:t>
      </w:r>
    </w:p>
    <w:p>
      <w:pPr>
        <w:pStyle w:val="ListParagraph"/>
        <w:numPr>
          <w:ilvl w:val="0"/>
          <w:numId w:val="2"/>
        </w:numPr>
        <w:spacing w:after="40" w:before="40"/>
      </w:pPr>
      <w:r>
        <w:rPr>
          <w:color w:val="444444"/>
          <w:sz w:val="22"/>
          <w:szCs w:val="22"/>
        </w:rPr>
        <w:t xml:space="preserve">If Offering closes Underfunded, all commitment amounts are prorated proportionally (each investor's funded amount = their commitment × (total funded / total committed))</w:t>
      </w:r>
    </w:p>
    <w:p>
      <w:pPr>
        <w:pStyle w:val="ListParagraph"/>
        <w:numPr>
          <w:ilvl w:val="0"/>
          <w:numId w:val="2"/>
        </w:numPr>
        <w:spacing w:after="40" w:before="40"/>
      </w:pPr>
      <w:r>
        <w:rPr>
          <w:color w:val="444444"/>
          <w:sz w:val="22"/>
          <w:szCs w:val="22"/>
        </w:rPr>
        <w:t xml:space="preserve">Unfunded amounts are returned to investors via Plaid ACH reverse transfer or cheque</w:t>
      </w:r>
    </w:p>
    <w:p>
      <w:pPr>
        <w:pStyle w:val="ListParagraph"/>
        <w:numPr>
          <w:ilvl w:val="0"/>
          <w:numId w:val="2"/>
        </w:numPr>
        <w:spacing w:after="40" w:before="40"/>
      </w:pPr>
      <w:r>
        <w:rPr>
          <w:color w:val="444444"/>
          <w:sz w:val="22"/>
          <w:szCs w:val="22"/>
        </w:rPr>
        <w:t xml:space="preserve">IR team confirms final proration amounts before Faiz triggers the close</w:t>
      </w:r>
    </w:p>
    <w:p>
      <w:r>
        <w:br w:type="page"/>
      </w:r>
    </w:p>
    <w:p>
      <w:pPr>
        <w:pStyle w:val="Heading2"/>
        <w:spacing w:after="140" w:before="280"/>
      </w:pPr>
      <w:r>
        <w:rPr>
          <w:b/>
          <w:bCs/>
          <w:color w:val="0F6E56"/>
          <w:sz w:val="28"/>
          <w:szCs w:val="28"/>
        </w:rPr>
        <w:t xml:space="preserve">6.4 Subscription Documents and E-Signatures</w:t>
      </w:r>
    </w:p>
    <w:p>
      <w:pPr>
        <w:spacing w:after="60" w:before="0"/>
      </w:pPr>
      <w:r>
        <w:rPr>
          <w:i/>
          <w:iCs/>
          <w:color w:val="0F6E56"/>
          <w:sz w:val="18"/>
          <w:szCs w:val="18"/>
        </w:rPr>
        <w:t xml:space="preserve">Phase 1 | Owner: Faiz (signature tracking) | Investor: custom portal e-signature screen</w:t>
      </w:r>
    </w:p>
    <w:p>
      <w:pPr>
        <w:spacing w:after="0" w:before="80"/>
      </w:pPr>
      <w:r>
        <w:t xml:space="preserve"/>
      </w:r>
    </w:p>
    <w:p>
      <w:pPr>
        <w:pStyle w:val="Heading3"/>
        <w:spacing w:after="100" w:before="220"/>
      </w:pPr>
      <w:r>
        <w:rPr>
          <w:b/>
          <w:bCs/>
          <w:color w:val="0A2847"/>
          <w:sz w:val="24"/>
          <w:szCs w:val="24"/>
        </w:rPr>
        <w:t xml:space="preserve">6.4.1 Feature Overview</w:t>
      </w:r>
    </w:p>
    <w:p>
      <w:pPr>
        <w:spacing w:after="60" w:before="60"/>
        <w:jc w:val="both"/>
      </w:pPr>
      <w:r>
        <w:rPr>
          <w:color w:val="444444"/>
          <w:sz w:val="22"/>
          <w:szCs w:val="22"/>
        </w:rPr>
        <w:t xml:space="preserve">The Subscription Documents module automates the dispatch, e-signature collection, and completion tracking of subscription agreements for every investor commitment. One Subscription_Doc__c record is created per investing entity per offering. The module enforces a sequential dual-signature workflow (primary signer first, then secondary signer) and uses the Finalized__c = TRUE gate to unlock the next step in the funding pipeline.</w:t>
      </w:r>
    </w:p>
    <w:p>
      <w:pPr>
        <w:spacing w:after="0" w:before="80"/>
      </w:pPr>
      <w:r>
        <w:t xml:space="preserve"/>
      </w:r>
    </w:p>
    <w:p>
      <w:pPr>
        <w:pStyle w:val="Heading3"/>
        <w:spacing w:after="100" w:before="220"/>
      </w:pPr>
      <w:r>
        <w:rPr>
          <w:b/>
          <w:bCs/>
          <w:color w:val="0A2847"/>
          <w:sz w:val="24"/>
          <w:szCs w:val="24"/>
        </w:rPr>
        <w:t xml:space="preserve">6.4.2 Subscription_Doc__c Creation</w:t>
      </w:r>
    </w:p>
    <w:p>
      <w:pPr>
        <w:spacing w:after="60" w:before="60"/>
        <w:jc w:val="both"/>
      </w:pPr>
      <w:r>
        <w:rPr>
          <w:color w:val="444444"/>
          <w:sz w:val="22"/>
          <w:szCs w:val="22"/>
        </w:rPr>
        <w:t xml:space="preserve">Subscription_Doc__c records are created automatically in the following scenarios:</w:t>
      </w:r>
    </w:p>
    <w:p>
      <w:pPr>
        <w:pStyle w:val="ListParagraph"/>
        <w:numPr>
          <w:ilvl w:val="0"/>
          <w:numId w:val="2"/>
        </w:numPr>
        <w:spacing w:after="40" w:before="40"/>
      </w:pPr>
      <w:r>
        <w:rPr>
          <w:color w:val="444444"/>
          <w:sz w:val="22"/>
          <w:szCs w:val="22"/>
        </w:rPr>
        <w:t xml:space="preserve">When an Offering transitions from "Active Fundraising" to "Signatures Pending": Salesforce creates a Subscription_Doc__c record for every active Commitment__c against the Offering (batch creation via Scheduled Flow)</w:t>
      </w:r>
    </w:p>
    <w:p>
      <w:pPr>
        <w:pStyle w:val="ListParagraph"/>
        <w:numPr>
          <w:ilvl w:val="0"/>
          <w:numId w:val="2"/>
        </w:numPr>
        <w:spacing w:after="40" w:before="40"/>
      </w:pPr>
      <w:r>
        <w:rPr>
          <w:color w:val="444444"/>
          <w:sz w:val="22"/>
          <w:szCs w:val="22"/>
        </w:rPr>
        <w:t xml:space="preserve">When a new Commitment__c is created against an Offering already in "Signatures Pending" status: Salesforce creates a Subscription_Doc__c immediately on commitment creation</w:t>
      </w:r>
    </w:p>
    <w:p>
      <w:pPr>
        <w:pStyle w:val="Heading4"/>
        <w:spacing w:after="80" w:before="160"/>
      </w:pPr>
      <w:r>
        <w:rPr>
          <w:b/>
          <w:bCs/>
          <w:color w:val="444444"/>
          <w:sz w:val="22"/>
          <w:szCs w:val="22"/>
        </w:rPr>
        <w:t xml:space="preserve">Subscription_Doc__c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900"/>
        <w:gridCol w:w="32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Field</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API Name</w:t>
            </w:r>
          </w:p>
        </w:tc>
        <w:tc>
          <w:tcPr>
            <w:tcW w:type="dxa" w:w="1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Type</w:t>
            </w:r>
          </w:p>
        </w:tc>
        <w:tc>
          <w:tcPr>
            <w:tcW w:type="dxa" w:w="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Required</w:t>
            </w:r>
          </w:p>
        </w:tc>
        <w:tc>
          <w:tcPr>
            <w:tcW w:type="dxa" w:w="32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Parent offering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Parent commitment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Investing Entity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Investing_Entity__c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Entity to sign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Primary Signer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Primary_Signer__c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Derived from Investing_Entity_Contact__c</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Secondary Signer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Secondary_Signer__c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Derived from Investing_Entity_Contact__c if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Primary Signed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Primary_Signed__c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Checkbox</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Set TRUE when primary signer completes e-signature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Primary Signed Date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Primary_Signed_Date__c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DateTime</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Timestamp of primary signature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Secondary Signed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Secondary_Signed__c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Checkbox</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Set TRUE when secondary signer completes e-signature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Secondary Signed Date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Secondary_Signed_Date__c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DateTime</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Timestamp of secondary signature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Finalized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Finalized__c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Formula</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TRUE when: (Primary_Signed__c = TRUE) AND (Secondary_Signer__c is null OR Secondary_Signed__c = TRUE)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Document URL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Document_URL__c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URL</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OneDrive link to executed subscription agreement PDF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Issue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Issue_Date__c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Date subscription document was dispatched to investor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Follow-Up Task ID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Followup_Task_ID__c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Text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ID of auto-created 48-hour follow-up task; cleared on Finalized__c = TRUE</w:t>
            </w:r>
          </w:p>
        </w:tc>
      </w:tr>
    </w:tbl>
    <w:p>
      <w:pPr>
        <w:spacing w:after="0" w:before="80"/>
      </w:pPr>
      <w:r>
        <w:t xml:space="preserve"/>
      </w:r>
    </w:p>
    <w:p>
      <w:pPr>
        <w:pStyle w:val="Heading3"/>
        <w:spacing w:after="100" w:before="220"/>
      </w:pPr>
      <w:r>
        <w:rPr>
          <w:b/>
          <w:bCs/>
          <w:color w:val="0A2847"/>
          <w:sz w:val="24"/>
          <w:szCs w:val="24"/>
        </w:rPr>
        <w:t xml:space="preserve">6.4.3 E-Signature Workflow</w:t>
      </w:r>
    </w:p>
    <w:p>
      <w:pPr>
        <w:spacing w:after="60" w:before="60"/>
        <w:jc w:val="both"/>
      </w:pPr>
      <w:r>
        <w:rPr>
          <w:color w:val="444444"/>
          <w:sz w:val="22"/>
          <w:szCs w:val="22"/>
        </w:rPr>
        <w:t xml:space="preserve">The dual e-signature workflow is sequential. The secondary signer cannot sign until the primary signer has completed their signature. The workflow proceeds as follows:</w:t>
      </w:r>
    </w:p>
    <w:p>
      <w:pPr>
        <w:pStyle w:val="ListParagraph"/>
        <w:numPr>
          <w:ilvl w:val="0"/>
          <w:numId w:val="6"/>
        </w:numPr>
        <w:spacing w:after="40" w:before="40"/>
      </w:pPr>
      <w:r>
        <w:rPr>
          <w:color w:val="444444"/>
          <w:sz w:val="22"/>
          <w:szCs w:val="22"/>
        </w:rPr>
        <w:t xml:space="preserve">Subscription_Doc__c record created; investor portal immediately shows the document as pending primary signature</w:t>
      </w:r>
    </w:p>
    <w:p>
      <w:pPr>
        <w:pStyle w:val="ListParagraph"/>
        <w:numPr>
          <w:ilvl w:val="0"/>
          <w:numId w:val="6"/>
        </w:numPr>
        <w:spacing w:after="40" w:before="40"/>
      </w:pPr>
      <w:r>
        <w:rPr>
          <w:color w:val="444444"/>
          <w:sz w:val="22"/>
          <w:szCs w:val="22"/>
        </w:rPr>
        <w:t xml:space="preserve">Primary signer receives an in-portal notification and an email: "Your subscription agreement for [Offering Name] is ready for your signature"</w:t>
      </w:r>
    </w:p>
    <w:p>
      <w:pPr>
        <w:pStyle w:val="ListParagraph"/>
        <w:numPr>
          <w:ilvl w:val="0"/>
          <w:numId w:val="6"/>
        </w:numPr>
        <w:spacing w:after="40" w:before="40"/>
      </w:pPr>
      <w:r>
        <w:rPr>
          <w:color w:val="444444"/>
          <w:sz w:val="22"/>
          <w:szCs w:val="22"/>
        </w:rPr>
        <w:t xml:space="preserve">Primary signer logs into the portal, reviews the pre-populated subscription document, and applies their e-signature</w:t>
      </w:r>
    </w:p>
    <w:p>
      <w:pPr>
        <w:pStyle w:val="ListParagraph"/>
        <w:numPr>
          <w:ilvl w:val="0"/>
          <w:numId w:val="6"/>
        </w:numPr>
        <w:spacing w:after="40" w:before="40"/>
      </w:pPr>
      <w:r>
        <w:rPr>
          <w:color w:val="444444"/>
          <w:sz w:val="22"/>
          <w:szCs w:val="22"/>
        </w:rPr>
        <w:t xml:space="preserve">Primary_Signed__c = TRUE; Primary_Signed_Date__c = timestamp</w:t>
      </w:r>
    </w:p>
    <w:p>
      <w:pPr>
        <w:pStyle w:val="ListParagraph"/>
        <w:numPr>
          <w:ilvl w:val="0"/>
          <w:numId w:val="6"/>
        </w:numPr>
        <w:spacing w:after="40" w:before="40"/>
      </w:pPr>
      <w:r>
        <w:rPr>
          <w:color w:val="444444"/>
          <w:sz w:val="22"/>
          <w:szCs w:val="22"/>
        </w:rPr>
        <w:t xml:space="preserve">If Secondary Signer is assigned: secondary signer receives notification; secondary signature step activated in portal</w:t>
      </w:r>
    </w:p>
    <w:p>
      <w:pPr>
        <w:pStyle w:val="ListParagraph"/>
        <w:numPr>
          <w:ilvl w:val="0"/>
          <w:numId w:val="6"/>
        </w:numPr>
        <w:spacing w:after="40" w:before="40"/>
      </w:pPr>
      <w:r>
        <w:rPr>
          <w:color w:val="444444"/>
          <w:sz w:val="22"/>
          <w:szCs w:val="22"/>
        </w:rPr>
        <w:t xml:space="preserve">Secondary signer applies their e-signature (if required)</w:t>
      </w:r>
    </w:p>
    <w:p>
      <w:pPr>
        <w:pStyle w:val="ListParagraph"/>
        <w:numPr>
          <w:ilvl w:val="0"/>
          <w:numId w:val="6"/>
        </w:numPr>
        <w:spacing w:after="40" w:before="40"/>
      </w:pPr>
      <w:r>
        <w:rPr>
          <w:color w:val="444444"/>
          <w:sz w:val="22"/>
          <w:szCs w:val="22"/>
        </w:rPr>
        <w:t xml:space="preserve">Secondary_Signed__c = TRUE; Secondary_Signed_Date__c = timestamp</w:t>
      </w:r>
    </w:p>
    <w:p>
      <w:pPr>
        <w:pStyle w:val="ListParagraph"/>
        <w:numPr>
          <w:ilvl w:val="0"/>
          <w:numId w:val="6"/>
        </w:numPr>
        <w:spacing w:after="40" w:before="40"/>
      </w:pPr>
      <w:r>
        <w:rPr>
          <w:color w:val="444444"/>
          <w:sz w:val="22"/>
          <w:szCs w:val="22"/>
        </w:rPr>
        <w:t xml:space="preserve">Finalized__c formula evaluates to TRUE</w:t>
      </w:r>
    </w:p>
    <w:p>
      <w:pPr>
        <w:pStyle w:val="ListParagraph"/>
        <w:numPr>
          <w:ilvl w:val="0"/>
          <w:numId w:val="6"/>
        </w:numPr>
        <w:spacing w:after="40" w:before="40"/>
      </w:pPr>
      <w:r>
        <w:rPr>
          <w:color w:val="444444"/>
          <w:sz w:val="22"/>
          <w:szCs w:val="22"/>
        </w:rPr>
        <w:t xml:space="preserve">Finalized__c = TRUE triggers: funding instructions email sent to investor's primary signer (wire instructions, bank details, due date); Commitment__c.Status__c updated from "Soft" to "Hard"</w:t>
      </w:r>
    </w:p>
    <w:p>
      <w:pPr>
        <w:spacing w:after="0" w:before="80"/>
      </w:pPr>
      <w:r>
        <w:t xml:space="preserve"/>
      </w:r>
    </w:p>
    <w:p>
      <w:pPr>
        <w:pStyle w:val="Heading3"/>
        <w:spacing w:after="100" w:before="220"/>
      </w:pPr>
      <w:r>
        <w:rPr>
          <w:b/>
          <w:bCs/>
          <w:color w:val="0A2847"/>
          <w:sz w:val="24"/>
          <w:szCs w:val="24"/>
        </w:rPr>
        <w:t xml:space="preserve">6.4.4 48-Hour Follow-Up Automation</w:t>
      </w:r>
    </w:p>
    <w:p>
      <w:pPr>
        <w:spacing w:after="60" w:before="60"/>
        <w:jc w:val="both"/>
      </w:pPr>
      <w:r>
        <w:rPr>
          <w:color w:val="444444"/>
          <w:sz w:val="22"/>
          <w:szCs w:val="22"/>
        </w:rPr>
        <w:t xml:space="preserve">When a Subscription_Doc__c is issued (Issue_Date__c populated) and Finalized__c remains FALSE, Salesforce automatically creates a follow-up Task assigned to the Offering's IR owner (Faiz or Simon) with:</w:t>
      </w:r>
    </w:p>
    <w:p>
      <w:pPr>
        <w:pStyle w:val="ListParagraph"/>
        <w:numPr>
          <w:ilvl w:val="0"/>
          <w:numId w:val="2"/>
        </w:numPr>
        <w:spacing w:after="40" w:before="40"/>
      </w:pPr>
      <w:r>
        <w:rPr>
          <w:color w:val="444444"/>
          <w:sz w:val="22"/>
          <w:szCs w:val="22"/>
        </w:rPr>
        <w:t xml:space="preserve">Subject: "Follow up: Unsigned subscription doc — [Investor Name] / [Offering Name]"</w:t>
      </w:r>
    </w:p>
    <w:p>
      <w:pPr>
        <w:pStyle w:val="ListParagraph"/>
        <w:numPr>
          <w:ilvl w:val="0"/>
          <w:numId w:val="2"/>
        </w:numPr>
        <w:spacing w:after="40" w:before="40"/>
      </w:pPr>
      <w:r>
        <w:rPr>
          <w:color w:val="444444"/>
          <w:sz w:val="22"/>
          <w:szCs w:val="22"/>
        </w:rPr>
        <w:t xml:space="preserve">Due date: Issue_Date__c + 2 business days</w:t>
      </w:r>
    </w:p>
    <w:p>
      <w:pPr>
        <w:pStyle w:val="ListParagraph"/>
        <w:numPr>
          <w:ilvl w:val="0"/>
          <w:numId w:val="2"/>
        </w:numPr>
        <w:spacing w:after="40" w:before="40"/>
      </w:pPr>
      <w:r>
        <w:rPr>
          <w:color w:val="444444"/>
          <w:sz w:val="22"/>
          <w:szCs w:val="22"/>
        </w:rPr>
        <w:t xml:space="preserve">Priority: High</w:t>
      </w:r>
    </w:p>
    <w:p>
      <w:pPr>
        <w:spacing w:after="60" w:before="60"/>
        <w:jc w:val="both"/>
      </w:pPr>
      <w:r>
        <w:rPr>
          <w:color w:val="444444"/>
          <w:sz w:val="22"/>
          <w:szCs w:val="22"/>
        </w:rPr>
        <w:t xml:space="preserve">The follow-up Task is automatically completed (Status = "Completed") when Finalized__c transitions to TRUE. If the Task due date passes without completion, Faiz receives an overdue alert notification.</w:t>
      </w:r>
    </w:p>
    <w:p>
      <w:pPr>
        <w:spacing w:after="0" w:before="80"/>
      </w:pPr>
      <w:r>
        <w:t xml:space="preserve"/>
      </w:r>
    </w:p>
    <w:p>
      <w:pPr>
        <w:pStyle w:val="Heading3"/>
        <w:spacing w:after="100" w:before="220"/>
      </w:pPr>
      <w:r>
        <w:rPr>
          <w:b/>
          <w:bCs/>
          <w:color w:val="0A2847"/>
          <w:sz w:val="24"/>
          <w:szCs w:val="24"/>
        </w:rPr>
        <w:t xml:space="preserve">6.4.5 Bulk Signature Monitoring</w:t>
      </w:r>
    </w:p>
    <w:p>
      <w:pPr>
        <w:spacing w:after="60" w:before="60"/>
        <w:jc w:val="both"/>
      </w:pPr>
      <w:r>
        <w:rPr>
          <w:color w:val="444444"/>
          <w:sz w:val="22"/>
          <w:szCs w:val="22"/>
        </w:rPr>
        <w:t xml:space="preserve">Faiz has access to a dedicated "Signatures" tab in the IR back-office view showing all Subscription_Doc__c records for active Offerings, filterable by:</w:t>
      </w:r>
    </w:p>
    <w:p>
      <w:pPr>
        <w:pStyle w:val="ListParagraph"/>
        <w:numPr>
          <w:ilvl w:val="0"/>
          <w:numId w:val="2"/>
        </w:numPr>
        <w:spacing w:after="40" w:before="40"/>
      </w:pPr>
      <w:r>
        <w:rPr>
          <w:color w:val="444444"/>
          <w:sz w:val="22"/>
          <w:szCs w:val="22"/>
        </w:rPr>
        <w:t xml:space="preserve">Offering name</w:t>
      </w:r>
    </w:p>
    <w:p>
      <w:pPr>
        <w:pStyle w:val="ListParagraph"/>
        <w:numPr>
          <w:ilvl w:val="0"/>
          <w:numId w:val="2"/>
        </w:numPr>
        <w:spacing w:after="40" w:before="40"/>
      </w:pPr>
      <w:r>
        <w:rPr>
          <w:color w:val="444444"/>
          <w:sz w:val="22"/>
          <w:szCs w:val="22"/>
        </w:rPr>
        <w:t xml:space="preserve">Signature status (Awaiting Primary | Awaiting Secondary | Finalised)</w:t>
      </w:r>
    </w:p>
    <w:p>
      <w:pPr>
        <w:pStyle w:val="ListParagraph"/>
        <w:numPr>
          <w:ilvl w:val="0"/>
          <w:numId w:val="2"/>
        </w:numPr>
        <w:spacing w:after="40" w:before="40"/>
      </w:pPr>
      <w:r>
        <w:rPr>
          <w:color w:val="444444"/>
          <w:sz w:val="22"/>
          <w:szCs w:val="22"/>
        </w:rPr>
        <w:t xml:space="preserve">Days since issue (to identify stale unsigned documents)</w:t>
      </w:r>
    </w:p>
    <w:p>
      <w:pPr>
        <w:pStyle w:val="ListParagraph"/>
        <w:numPr>
          <w:ilvl w:val="0"/>
          <w:numId w:val="2"/>
        </w:numPr>
        <w:spacing w:after="40" w:before="40"/>
      </w:pPr>
      <w:r>
        <w:rPr>
          <w:color w:val="444444"/>
          <w:sz w:val="22"/>
          <w:szCs w:val="22"/>
        </w:rPr>
        <w:t xml:space="preserve">Investor name / entity name</w:t>
      </w:r>
    </w:p>
    <w:p>
      <w:pPr>
        <w:spacing w:after="60" w:before="60"/>
        <w:jc w:val="both"/>
      </w:pPr>
      <w:r>
        <w:rPr>
          <w:color w:val="444444"/>
          <w:sz w:val="22"/>
          <w:szCs w:val="22"/>
        </w:rPr>
        <w:t xml:space="preserve">From this tab, Faiz can send a manual reminder email to a specific investor, reset a document (clears both signed flags and re-issues a new document URL), or log a note against the document.</w:t>
      </w:r>
    </w:p>
    <w:p>
      <w:r>
        <w:br w:type="page"/>
      </w:r>
    </w:p>
    <w:p>
      <w:pPr>
        <w:pStyle w:val="Heading2"/>
        <w:spacing w:after="140" w:before="280"/>
      </w:pPr>
      <w:r>
        <w:rPr>
          <w:b/>
          <w:bCs/>
          <w:color w:val="0F6E56"/>
          <w:sz w:val="28"/>
          <w:szCs w:val="28"/>
        </w:rPr>
        <w:t xml:space="preserve">6.5 Wire and Contribution Matching (Plaid)</w:t>
      </w:r>
    </w:p>
    <w:p>
      <w:pPr>
        <w:spacing w:after="60" w:before="0"/>
      </w:pPr>
      <w:r>
        <w:rPr>
          <w:i/>
          <w:iCs/>
          <w:color w:val="0F6E56"/>
          <w:sz w:val="18"/>
          <w:szCs w:val="18"/>
        </w:rPr>
        <w:t xml:space="preserve">Phase 1 | Owner: Faiz (review queue) | Integration: Plaid + AWS Lambda</w:t>
      </w:r>
    </w:p>
    <w:p>
      <w:pPr>
        <w:spacing w:after="0" w:before="80"/>
      </w:pPr>
      <w:r>
        <w:t xml:space="preserve"/>
      </w:r>
    </w:p>
    <w:p>
      <w:pPr>
        <w:pStyle w:val="Heading3"/>
        <w:spacing w:after="100" w:before="220"/>
      </w:pPr>
      <w:r>
        <w:rPr>
          <w:b/>
          <w:bCs/>
          <w:color w:val="0A2847"/>
          <w:sz w:val="24"/>
          <w:szCs w:val="24"/>
        </w:rPr>
        <w:t xml:space="preserve">6.5.1 Feature Overview</w:t>
      </w:r>
    </w:p>
    <w:p>
      <w:pPr>
        <w:spacing w:after="60" w:before="60"/>
        <w:jc w:val="both"/>
      </w:pPr>
      <w:r>
        <w:rPr>
          <w:color w:val="444444"/>
          <w:sz w:val="22"/>
          <w:szCs w:val="22"/>
        </w:rPr>
        <w:t xml:space="preserve">The Wire Matching module receives incoming investor wire payments via Plaid webhooks, scores each wire against open Commitment__c records using a multi-factor confidence engine, and routes the result to one of three outcomes: auto-settlement (≥99% confidence), manual IR review queue (70–98%), or unmatched queue (&lt;70%). The module also supports partial payment aggregation via Contribution__c records, handles entity name fuzzy matching, and learns from every manual match to improve future auto-settlement rates.</w:t>
      </w:r>
    </w:p>
    <w:p>
      <w:pPr>
        <w:spacing w:after="0" w:before="80"/>
      </w:pPr>
      <w:r>
        <w:t xml:space="preserve"/>
      </w:r>
    </w:p>
    <w:p>
      <w:pPr>
        <w:pStyle w:val="Heading3"/>
        <w:spacing w:after="100" w:before="220"/>
      </w:pPr>
      <w:r>
        <w:rPr>
          <w:b/>
          <w:bCs/>
          <w:color w:val="0A2847"/>
          <w:sz w:val="24"/>
          <w:szCs w:val="24"/>
        </w:rPr>
        <w:t xml:space="preserve">6.5.2 End-to-End Wire Flow</w:t>
      </w:r>
    </w:p>
    <w:p>
      <w:pPr>
        <w:pStyle w:val="ListParagraph"/>
        <w:numPr>
          <w:ilvl w:val="0"/>
          <w:numId w:val="7"/>
        </w:numPr>
        <w:spacing w:after="40" w:before="40"/>
      </w:pPr>
      <w:r>
        <w:rPr>
          <w:color w:val="444444"/>
          <w:sz w:val="22"/>
          <w:szCs w:val="22"/>
        </w:rPr>
        <w:t xml:space="preserve">Investor initiates a wire transfer from their bank to the DPEG LP bank account specified in the funding instructions email</w:t>
      </w:r>
    </w:p>
    <w:p>
      <w:pPr>
        <w:pStyle w:val="ListParagraph"/>
        <w:numPr>
          <w:ilvl w:val="0"/>
          <w:numId w:val="7"/>
        </w:numPr>
        <w:spacing w:after="40" w:before="40"/>
      </w:pPr>
      <w:r>
        <w:rPr>
          <w:color w:val="444444"/>
          <w:sz w:val="22"/>
          <w:szCs w:val="22"/>
        </w:rPr>
        <w:t xml:space="preserve">Plaid receives the incoming wire event on the DPEG bank account and fires a webhook to the AWS Lambda function (ASB plaid-wire-matcher) hosted in DPEG's AWS environment</w:t>
      </w:r>
    </w:p>
    <w:p>
      <w:pPr>
        <w:pStyle w:val="ListParagraph"/>
        <w:numPr>
          <w:ilvl w:val="0"/>
          <w:numId w:val="7"/>
        </w:numPr>
        <w:spacing w:after="40" w:before="40"/>
      </w:pPr>
      <w:r>
        <w:rPr>
          <w:color w:val="444444"/>
          <w:sz w:val="22"/>
          <w:szCs w:val="22"/>
        </w:rPr>
        <w:t xml:space="preserve">Lambda parses the webhook payload and extracts: wire amount, originating entity name, originating bank account details, wire memo/reference, and timestamp</w:t>
      </w:r>
    </w:p>
    <w:p>
      <w:pPr>
        <w:pStyle w:val="ListParagraph"/>
        <w:numPr>
          <w:ilvl w:val="0"/>
          <w:numId w:val="7"/>
        </w:numPr>
        <w:spacing w:after="40" w:before="40"/>
      </w:pPr>
      <w:r>
        <w:rPr>
          <w:color w:val="444444"/>
          <w:sz w:val="22"/>
          <w:szCs w:val="22"/>
        </w:rPr>
        <w:t xml:space="preserve">Lambda posts a structured record to Salesforce via the REST API, creating a Wire__c record</w:t>
      </w:r>
    </w:p>
    <w:p>
      <w:pPr>
        <w:pStyle w:val="ListParagraph"/>
        <w:numPr>
          <w:ilvl w:val="0"/>
          <w:numId w:val="7"/>
        </w:numPr>
        <w:spacing w:after="40" w:before="40"/>
      </w:pPr>
      <w:r>
        <w:rPr>
          <w:color w:val="444444"/>
          <w:sz w:val="22"/>
          <w:szCs w:val="22"/>
        </w:rPr>
        <w:t xml:space="preserve">A Salesforce Record-Triggered Flow on Wire__c creation runs the confidence scoring engine (see Section 6.5.3)</w:t>
      </w:r>
    </w:p>
    <w:p>
      <w:pPr>
        <w:pStyle w:val="ListParagraph"/>
        <w:numPr>
          <w:ilvl w:val="0"/>
          <w:numId w:val="7"/>
        </w:numPr>
        <w:spacing w:after="40" w:before="40"/>
      </w:pPr>
      <w:r>
        <w:rPr>
          <w:color w:val="444444"/>
          <w:sz w:val="22"/>
          <w:szCs w:val="22"/>
        </w:rPr>
        <w:t xml:space="preserve">Based on confidence score, the wire is routed to auto-settlement, IR review queue, or unmatched queue</w:t>
      </w:r>
    </w:p>
    <w:p>
      <w:pPr>
        <w:pStyle w:val="ListParagraph"/>
        <w:numPr>
          <w:ilvl w:val="0"/>
          <w:numId w:val="7"/>
        </w:numPr>
        <w:spacing w:after="40" w:before="40"/>
      </w:pPr>
      <w:r>
        <w:rPr>
          <w:color w:val="444444"/>
          <w:sz w:val="22"/>
          <w:szCs w:val="22"/>
        </w:rPr>
        <w:t xml:space="preserve">On settlement, Contribution__c record created and Commitment__c wire amount updated</w:t>
      </w:r>
    </w:p>
    <w:p>
      <w:pPr>
        <w:pStyle w:val="ListParagraph"/>
        <w:numPr>
          <w:ilvl w:val="0"/>
          <w:numId w:val="7"/>
        </w:numPr>
        <w:spacing w:after="40" w:before="40"/>
      </w:pPr>
      <w:r>
        <w:rPr>
          <w:color w:val="444444"/>
          <w:sz w:val="22"/>
          <w:szCs w:val="22"/>
        </w:rPr>
        <w:t xml:space="preserve">When total Contribution__c amounts reconcile the full Commitment__c amount: Conversion 8 fires and Investment__c is auto-created</w:t>
      </w:r>
    </w:p>
    <w:p>
      <w:pPr>
        <w:spacing w:after="0" w:before="80"/>
      </w:pPr>
      <w:r>
        <w:t xml:space="preserve"/>
      </w:r>
    </w:p>
    <w:p>
      <w:pPr>
        <w:pStyle w:val="Heading3"/>
        <w:spacing w:after="100" w:before="220"/>
      </w:pPr>
      <w:r>
        <w:rPr>
          <w:b/>
          <w:bCs/>
          <w:color w:val="0A2847"/>
          <w:sz w:val="24"/>
          <w:szCs w:val="24"/>
        </w:rPr>
        <w:t xml:space="preserve">6.5.3 Confidence Scoring Engine</w:t>
      </w:r>
    </w:p>
    <w:p>
      <w:pPr>
        <w:spacing w:after="60" w:before="60"/>
        <w:jc w:val="both"/>
      </w:pPr>
      <w:r>
        <w:rPr>
          <w:color w:val="444444"/>
          <w:sz w:val="22"/>
          <w:szCs w:val="22"/>
        </w:rPr>
        <w:t xml:space="preserve">The confidence score is a percentage (0–100) calculated by the scoring engine using the following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900"/>
        <w:gridCol w:w="25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Factor</w:t>
            </w:r>
          </w:p>
        </w:tc>
        <w:tc>
          <w:tcPr>
            <w:tcW w:type="dxa" w:w="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Weight</w:t>
            </w:r>
          </w:p>
        </w:tc>
        <w:tc>
          <w:tcPr>
            <w:tcW w:type="dxa" w:w="3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Logic</w:t>
            </w:r>
          </w:p>
        </w:tc>
        <w:tc>
          <w:tcPr>
            <w:tcW w:type="dxa" w:w="2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 amount match</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40%</w:t>
            </w:r>
          </w:p>
        </w:tc>
        <w:tc>
          <w:tcPr>
            <w:tcW w:type="dxa" w:w="3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Exact match = 40; within 1% = 30; within 5% = 20; &gt;5% off = 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Partial payments score lower — handled via Contribution__c aggregation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Entity name match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35%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Wire_Alias__c lookup exact = 35; fuzzy name match ≥80% similarity = 25; fuzzy 60–79% = 10; &lt;60% = 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Fuzzy matching handles LLC suffixes, abbreviations, trust names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bank account ID</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15%</w:t>
            </w:r>
          </w:p>
        </w:tc>
        <w:tc>
          <w:tcPr>
            <w:tcW w:type="dxa" w:w="3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Plaid bank account ID matches Investing_Entity__c.Plaid_Account_ID__c = 15; no match = 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Populated on first successful Plaid Auth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 memo / reference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10%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 name or code found in wire memo = 10; partial match = 5; no match = 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Investors coached to include offering reference in memo</w:t>
            </w:r>
          </w:p>
        </w:tc>
      </w:tr>
    </w:tbl>
    <w:p>
      <w:pPr>
        <w:spacing w:after="0" w:before="80"/>
      </w:pPr>
      <w:r>
        <w:t xml:space="preserve"/>
      </w:r>
    </w:p>
    <w:p>
      <w:pPr>
        <w:pStyle w:val="Heading4"/>
        <w:spacing w:after="80" w:before="160"/>
      </w:pPr>
      <w:r>
        <w:rPr>
          <w:b/>
          <w:bCs/>
          <w:color w:val="444444"/>
          <w:sz w:val="22"/>
          <w:szCs w:val="22"/>
        </w:rPr>
        <w:t xml:space="preserve">Routing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Score Range</w:t>
            </w:r>
          </w:p>
        </w:tc>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Routing</w:t>
            </w:r>
          </w:p>
        </w:tc>
        <w:tc>
          <w:tcPr>
            <w:tcW w:type="dxa" w:w="63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 99%</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Auto-settle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Wire__c.Status__c = Settled; Contribution__c created; Commitment__c.Wire_Amount__c updated; if fully reconciled → Conversion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70–98%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 Review 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Wire__c.Status__c = Pending Review; IR_Review_Queue__c record created; 48-hour SLA alert set; Faiz notification sent</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&lt; 70%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Unmatched Queue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Wire__c.Status__c = Unmatched; Unmatched Queue record created; Faiz and Simon notified; manual investigation required</w:t>
            </w:r>
          </w:p>
        </w:tc>
      </w:tr>
    </w:tbl>
    <w:p>
      <w:pPr>
        <w:spacing w:after="0" w:before="80"/>
      </w:pPr>
      <w:r>
        <w:t xml:space="preserve"/>
      </w:r>
    </w:p>
    <w:p>
      <w:pPr>
        <w:pStyle w:val="Heading3"/>
        <w:spacing w:after="100" w:before="220"/>
      </w:pPr>
      <w:r>
        <w:rPr>
          <w:b/>
          <w:bCs/>
          <w:color w:val="0A2847"/>
          <w:sz w:val="24"/>
          <w:szCs w:val="24"/>
        </w:rPr>
        <w:t xml:space="preserve">6.5.4 Wire_Alias__c — Self-Improving Alias Table</w:t>
      </w:r>
    </w:p>
    <w:p>
      <w:pPr>
        <w:spacing w:after="60" w:before="60"/>
        <w:jc w:val="both"/>
      </w:pPr>
      <w:r>
        <w:rPr>
          <w:color w:val="444444"/>
          <w:sz w:val="22"/>
          <w:szCs w:val="22"/>
        </w:rPr>
        <w:t xml:space="preserve">Wire_Alias__c is a Salesforce custom object that stores learned mappings between wire originator names and Investing_Entity__c records. The alias table is built automatically as follows:</w:t>
      </w:r>
    </w:p>
    <w:p>
      <w:pPr>
        <w:pStyle w:val="ListParagraph"/>
        <w:numPr>
          <w:ilvl w:val="0"/>
          <w:numId w:val="2"/>
        </w:numPr>
        <w:spacing w:after="40" w:before="40"/>
      </w:pPr>
      <w:r>
        <w:rPr>
          <w:color w:val="444444"/>
          <w:sz w:val="22"/>
          <w:szCs w:val="22"/>
        </w:rPr>
        <w:t xml:space="preserve">Every time Faiz or Simon manually confirms a match via the IR Review Queue (70–98% tier), Salesforce automatically creates a Wire_Alias__c record linking the originator name on that wire to the matched investing entity</w:t>
      </w:r>
    </w:p>
    <w:p>
      <w:pPr>
        <w:pStyle w:val="ListParagraph"/>
        <w:numPr>
          <w:ilvl w:val="0"/>
          <w:numId w:val="2"/>
        </w:numPr>
        <w:spacing w:after="40" w:before="40"/>
      </w:pPr>
      <w:r>
        <w:rPr>
          <w:color w:val="444444"/>
          <w:sz w:val="22"/>
          <w:szCs w:val="22"/>
        </w:rPr>
        <w:t xml:space="preserve">On all subsequent wires from the same originator name, the alias lookup runs first: exact alias match = 35 points added to entity name score (pushing many 75–85% scores to ≥99% auto-settle)</w:t>
      </w:r>
    </w:p>
    <w:p>
      <w:pPr>
        <w:pStyle w:val="ListParagraph"/>
        <w:numPr>
          <w:ilvl w:val="0"/>
          <w:numId w:val="2"/>
        </w:numPr>
        <w:spacing w:after="40" w:before="40"/>
      </w:pPr>
      <w:r>
        <w:rPr>
          <w:color w:val="444444"/>
          <w:sz w:val="22"/>
          <w:szCs w:val="22"/>
        </w:rPr>
        <w:t xml:space="preserve">The alias table grows organically — approximately 80–90% of wires are expected to auto-settle within 3 months of go-live as the alias table populates</w:t>
      </w:r>
    </w:p>
    <w:p>
      <w:pPr>
        <w:pStyle w:val="ListParagraph"/>
        <w:numPr>
          <w:ilvl w:val="0"/>
          <w:numId w:val="2"/>
        </w:numPr>
        <w:spacing w:after="40" w:before="40"/>
      </w:pPr>
      <w:r>
        <w:rPr>
          <w:color w:val="444444"/>
          <w:sz w:val="22"/>
          <w:szCs w:val="22"/>
        </w:rPr>
        <w:t xml:space="preserve">Aliases can be manually reviewed and deleted by Faiz from the Wire Alias management screen</w:t>
      </w:r>
    </w:p>
    <w:p>
      <w:pPr>
        <w:spacing w:after="0" w:before="80"/>
      </w:pPr>
      <w:r>
        <w:t xml:space="preserve"/>
      </w:r>
    </w:p>
    <w:p>
      <w:pPr>
        <w:pStyle w:val="Heading3"/>
        <w:spacing w:after="100" w:before="220"/>
      </w:pPr>
      <w:r>
        <w:rPr>
          <w:b/>
          <w:bCs/>
          <w:color w:val="0A2847"/>
          <w:sz w:val="24"/>
          <w:szCs w:val="24"/>
        </w:rPr>
        <w:t xml:space="preserve">6.5.5 Contribution__c — Partial Payment Aggregation</w:t>
      </w:r>
    </w:p>
    <w:p>
      <w:pPr>
        <w:spacing w:after="60" w:before="60"/>
        <w:jc w:val="both"/>
      </w:pPr>
      <w:r>
        <w:rPr>
          <w:color w:val="444444"/>
          <w:sz w:val="22"/>
          <w:szCs w:val="22"/>
        </w:rPr>
        <w:t xml:space="preserve">Some investors send multiple smaller wires rather than a single large wire (e.g. three $100,000 wires against a $300,000 commitment). The Contribution__c object handles this:</w:t>
      </w:r>
    </w:p>
    <w:p>
      <w:pPr>
        <w:pStyle w:val="ListParagraph"/>
        <w:numPr>
          <w:ilvl w:val="0"/>
          <w:numId w:val="2"/>
        </w:numPr>
        <w:spacing w:after="40" w:before="40"/>
      </w:pPr>
      <w:r>
        <w:rPr>
          <w:color w:val="444444"/>
          <w:sz w:val="22"/>
          <w:szCs w:val="22"/>
        </w:rPr>
        <w:t xml:space="preserve">Each matched or manually confirmed wire creates one Contribution__c record linked to the Commitment__c</w:t>
      </w:r>
    </w:p>
    <w:p>
      <w:pPr>
        <w:pStyle w:val="ListParagraph"/>
        <w:numPr>
          <w:ilvl w:val="0"/>
          <w:numId w:val="2"/>
        </w:numPr>
        <w:spacing w:after="40" w:before="40"/>
      </w:pPr>
      <w:r>
        <w:rPr>
          <w:color w:val="444444"/>
          <w:sz w:val="22"/>
          <w:szCs w:val="22"/>
        </w:rPr>
        <w:t xml:space="preserve">Commitment__c.Wire_Amount__c = sum of all linked Contribution__c amounts (roll-up summary field)</w:t>
      </w:r>
    </w:p>
    <w:p>
      <w:pPr>
        <w:pStyle w:val="ListParagraph"/>
        <w:numPr>
          <w:ilvl w:val="0"/>
          <w:numId w:val="2"/>
        </w:numPr>
        <w:spacing w:after="40" w:before="40"/>
      </w:pPr>
      <w:r>
        <w:rPr>
          <w:color w:val="444444"/>
          <w:sz w:val="22"/>
          <w:szCs w:val="22"/>
        </w:rPr>
        <w:t xml:space="preserve">When Wire_Amount__c reaches Commitment__c.Amount__c (within 1% tolerance): the system marks the commitment as fully reconciled and fires Conversion 8</w:t>
      </w:r>
    </w:p>
    <w:p>
      <w:pPr>
        <w:pStyle w:val="ListParagraph"/>
        <w:numPr>
          <w:ilvl w:val="0"/>
          <w:numId w:val="2"/>
        </w:numPr>
        <w:spacing w:after="40" w:before="40"/>
      </w:pPr>
      <w:r>
        <w:rPr>
          <w:color w:val="444444"/>
          <w:sz w:val="22"/>
          <w:szCs w:val="22"/>
        </w:rPr>
        <w:t xml:space="preserve">Partial payments visible to Faiz on the Commitment__c record with a payment history table</w:t>
      </w:r>
    </w:p>
    <w:p>
      <w:pPr>
        <w:spacing w:after="0" w:before="80"/>
      </w:pPr>
      <w:r>
        <w:t xml:space="preserve"/>
      </w:r>
    </w:p>
    <w:p>
      <w:pPr>
        <w:pStyle w:val="Heading3"/>
        <w:spacing w:after="100" w:before="220"/>
      </w:pPr>
      <w:r>
        <w:rPr>
          <w:b/>
          <w:bCs/>
          <w:color w:val="0A2847"/>
          <w:sz w:val="24"/>
          <w:szCs w:val="24"/>
        </w:rPr>
        <w:t xml:space="preserve">6.5.6 IR_Review_Queue__c — Manual Review Workflow</w:t>
      </w:r>
    </w:p>
    <w:p>
      <w:pPr>
        <w:spacing w:after="60" w:before="60"/>
        <w:jc w:val="both"/>
      </w:pPr>
      <w:r>
        <w:rPr>
          <w:color w:val="444444"/>
          <w:sz w:val="22"/>
          <w:szCs w:val="22"/>
        </w:rPr>
        <w:t xml:space="preserve">Wires scoring 70–98% are routed to the IR Review Queue for manual confirmation by Faiz or Simon. The review queue workflow is:</w:t>
      </w:r>
    </w:p>
    <w:p>
      <w:pPr>
        <w:pStyle w:val="ListParagraph"/>
        <w:numPr>
          <w:ilvl w:val="0"/>
          <w:numId w:val="8"/>
        </w:numPr>
        <w:spacing w:after="40" w:before="40"/>
      </w:pPr>
      <w:r>
        <w:rPr>
          <w:color w:val="444444"/>
          <w:sz w:val="22"/>
          <w:szCs w:val="22"/>
        </w:rPr>
        <w:t xml:space="preserve">IR_Review_Queue__c record created with wire details, proposed matching commitment, and confidence score breakdown</w:t>
      </w:r>
    </w:p>
    <w:p>
      <w:pPr>
        <w:pStyle w:val="ListParagraph"/>
        <w:numPr>
          <w:ilvl w:val="0"/>
          <w:numId w:val="9"/>
        </w:numPr>
        <w:spacing w:after="40" w:before="40"/>
      </w:pPr>
      <w:r>
        <w:rPr>
          <w:color w:val="444444"/>
          <w:sz w:val="22"/>
          <w:szCs w:val="22"/>
        </w:rPr>
        <w:t xml:space="preserve">48-hour SLA timer starts; Faiz receives Salesforce notification and email alert</w:t>
      </w:r>
    </w:p>
    <w:p>
      <w:pPr>
        <w:pStyle w:val="ListParagraph"/>
        <w:numPr>
          <w:ilvl w:val="0"/>
          <w:numId w:val="10"/>
        </w:numPr>
        <w:spacing w:after="40" w:before="40"/>
      </w:pPr>
      <w:r>
        <w:rPr>
          <w:color w:val="444444"/>
          <w:sz w:val="22"/>
          <w:szCs w:val="22"/>
        </w:rPr>
        <w:t xml:space="preserve">Faiz reviews the queue record: sees the wire details side-by-side with the proposed matched commitment</w:t>
      </w:r>
    </w:p>
    <w:p>
      <w:pPr>
        <w:pStyle w:val="ListParagraph"/>
        <w:numPr>
          <w:ilvl w:val="0"/>
          <w:numId w:val="11"/>
        </w:numPr>
        <w:spacing w:after="40" w:before="40"/>
      </w:pPr>
      <w:r>
        <w:rPr>
          <w:color w:val="444444"/>
          <w:sz w:val="22"/>
          <w:szCs w:val="22"/>
        </w:rPr>
        <w:t xml:space="preserve">Faiz clicks Confirm Match: Wire__c settles, Contribution__c created, alias learned, SLA timer stopped</w:t>
      </w:r>
    </w:p>
    <w:p>
      <w:pPr>
        <w:pStyle w:val="ListParagraph"/>
        <w:numPr>
          <w:ilvl w:val="0"/>
          <w:numId w:val="12"/>
        </w:numPr>
        <w:spacing w:after="40" w:before="40"/>
      </w:pPr>
      <w:r>
        <w:rPr>
          <w:color w:val="444444"/>
          <w:sz w:val="22"/>
          <w:szCs w:val="22"/>
        </w:rPr>
        <w:t xml:space="preserve">Faiz clicks Reject Match: Wire__c.Status__c = Unmatched; IR team investigates manually; queue record closed</w:t>
      </w:r>
    </w:p>
    <w:p>
      <w:pPr>
        <w:pStyle w:val="ListParagraph"/>
        <w:numPr>
          <w:ilvl w:val="0"/>
          <w:numId w:val="13"/>
        </w:numPr>
        <w:spacing w:after="40" w:before="40"/>
      </w:pPr>
      <w:r>
        <w:rPr>
          <w:color w:val="444444"/>
          <w:sz w:val="22"/>
          <w:szCs w:val="22"/>
        </w:rPr>
        <w:t xml:space="preserve">If 48-hour SLA expires without action: Faiz receives escalation notification; queue record flagged as Overdue</w:t>
      </w:r>
    </w:p>
    <w:p>
      <w:r>
        <w:br w:type="page"/>
      </w:r>
    </w:p>
    <w:p>
      <w:pPr>
        <w:pStyle w:val="Heading2"/>
        <w:spacing w:after="140" w:before="280"/>
      </w:pPr>
      <w:r>
        <w:rPr>
          <w:b/>
          <w:bCs/>
          <w:color w:val="0F6E56"/>
          <w:sz w:val="28"/>
          <w:szCs w:val="28"/>
        </w:rPr>
        <w:t xml:space="preserve">6.6 Investment Records</w:t>
      </w:r>
    </w:p>
    <w:p>
      <w:pPr>
        <w:spacing w:after="60" w:before="0"/>
      </w:pPr>
      <w:r>
        <w:rPr>
          <w:i/>
          <w:iCs/>
          <w:color w:val="0F6E56"/>
          <w:sz w:val="18"/>
          <w:szCs w:val="18"/>
        </w:rPr>
        <w:t xml:space="preserve">Phase 1 | Auto-created via Conversion 8 | Long-term LP ownership record</w:t>
      </w:r>
    </w:p>
    <w:p>
      <w:pPr>
        <w:spacing w:after="0" w:before="80"/>
      </w:pPr>
      <w:r>
        <w:t xml:space="preserve"/>
      </w:r>
    </w:p>
    <w:p>
      <w:pPr>
        <w:pStyle w:val="Heading3"/>
        <w:spacing w:after="100" w:before="220"/>
      </w:pPr>
      <w:r>
        <w:rPr>
          <w:b/>
          <w:bCs/>
          <w:color w:val="0A2847"/>
          <w:sz w:val="24"/>
          <w:szCs w:val="24"/>
        </w:rPr>
        <w:t xml:space="preserve">6.6.1 Feature Overview</w:t>
      </w:r>
    </w:p>
    <w:p>
      <w:pPr>
        <w:spacing w:after="60" w:before="60"/>
        <w:jc w:val="both"/>
      </w:pPr>
      <w:r>
        <w:rPr>
          <w:color w:val="444444"/>
          <w:sz w:val="22"/>
          <w:szCs w:val="22"/>
        </w:rPr>
        <w:t xml:space="preserve">The Investment__c object is the long-term record of an investor's ownership stake in a DPEG offering. It is automatically created by Conversion 8 — a Record-Triggered Flow that fires when a Commitment__c is fully reconciled (Wire_Amount__c equals Commitment__c.Amount__c within 1% tolerance). The Investment__c record is the basis for all future distribution calculations, portal portfolio display, and share transfer operations.</w:t>
      </w:r>
    </w:p>
    <w:p>
      <w:pPr>
        <w:spacing w:after="0" w:before="80"/>
      </w:pPr>
      <w:r>
        <w:t xml:space="preserve"/>
      </w:r>
    </w:p>
    <w:p>
      <w:pPr>
        <w:pStyle w:val="Heading3"/>
        <w:spacing w:after="100" w:before="220"/>
      </w:pPr>
      <w:r>
        <w:rPr>
          <w:b/>
          <w:bCs/>
          <w:color w:val="0A2847"/>
          <w:sz w:val="24"/>
          <w:szCs w:val="24"/>
        </w:rPr>
        <w:t xml:space="preserve">6.6.2 Conversion 8 — Trigger Conditions and Actions</w:t>
      </w:r>
    </w:p>
    <w:p>
      <w:pPr>
        <w:spacing w:after="60" w:before="60"/>
        <w:jc w:val="both"/>
      </w:pPr>
      <w:r>
        <w:rPr>
          <w:color w:val="444444"/>
          <w:sz w:val="22"/>
          <w:szCs w:val="22"/>
        </w:rPr>
        <w:t xml:space="preserve">Conversion 8 fires when ALL of the following conditions are true on a Commitment__c record:</w:t>
      </w:r>
    </w:p>
    <w:p>
      <w:pPr>
        <w:pStyle w:val="ListParagraph"/>
        <w:numPr>
          <w:ilvl w:val="0"/>
          <w:numId w:val="2"/>
        </w:numPr>
        <w:spacing w:after="40" w:before="40"/>
      </w:pPr>
      <w:r>
        <w:rPr>
          <w:color w:val="444444"/>
          <w:sz w:val="22"/>
          <w:szCs w:val="22"/>
        </w:rPr>
        <w:t xml:space="preserve">Status__c transitions to "Funded"</w:t>
      </w:r>
    </w:p>
    <w:p>
      <w:pPr>
        <w:pStyle w:val="ListParagraph"/>
        <w:numPr>
          <w:ilvl w:val="0"/>
          <w:numId w:val="2"/>
        </w:numPr>
        <w:spacing w:after="40" w:before="40"/>
      </w:pPr>
      <w:r>
        <w:rPr>
          <w:color w:val="444444"/>
          <w:sz w:val="22"/>
          <w:szCs w:val="22"/>
        </w:rPr>
        <w:t xml:space="preserve">Wire_Amount__c &gt;= Amount__c × 0.99 (within 1% tolerance)</w:t>
      </w:r>
    </w:p>
    <w:p>
      <w:pPr>
        <w:pStyle w:val="ListParagraph"/>
        <w:numPr>
          <w:ilvl w:val="0"/>
          <w:numId w:val="2"/>
        </w:numPr>
        <w:spacing w:after="40" w:before="40"/>
      </w:pPr>
      <w:r>
        <w:rPr>
          <w:color w:val="444444"/>
          <w:sz w:val="22"/>
          <w:szCs w:val="22"/>
        </w:rPr>
        <w:t xml:space="preserve">No existing Investment__c record exists for the same Commitment__c (idempotency check)</w:t>
      </w:r>
    </w:p>
    <w:p>
      <w:pPr>
        <w:spacing w:after="60" w:before="60"/>
        <w:jc w:val="both"/>
      </w:pPr>
      <w:r>
        <w:rPr>
          <w:color w:val="444444"/>
          <w:sz w:val="22"/>
          <w:szCs w:val="22"/>
        </w:rPr>
        <w:t xml:space="preserve">On firing, Conversion 8 creates an Investment__c record with the following field mappings:</w:t>
      </w:r>
    </w:p>
    <w:p>
      <w:pPr>
        <w:spacing w:after="0" w:before="80"/>
      </w:pPr>
      <w:r>
        <w:t xml:space="preserve"/>
      </w:r>
    </w:p>
    <w:p>
      <w:pPr>
        <w:pStyle w:val="Heading3"/>
        <w:spacing w:after="100" w:before="220"/>
      </w:pPr>
      <w:r>
        <w:rPr>
          <w:b/>
          <w:bCs/>
          <w:color w:val="0A2847"/>
          <w:sz w:val="24"/>
          <w:szCs w:val="24"/>
        </w:rPr>
        <w:t xml:space="preserve">6.6.3 Investment__c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900"/>
        <w:gridCol w:w="30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Field</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API Name</w:t>
            </w:r>
          </w:p>
        </w:tc>
        <w:tc>
          <w:tcPr>
            <w:tcW w:type="dxa" w:w="1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Type</w:t>
            </w:r>
          </w:p>
        </w:tc>
        <w:tc>
          <w:tcPr>
            <w:tcW w:type="dxa" w:w="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Required</w:t>
            </w:r>
          </w:p>
        </w:tc>
        <w:tc>
          <w:tcPr>
            <w:tcW w:type="dxa" w:w="30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 Name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Name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Auto-name</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N/A</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Auto-generated: [Investor Name] — [Offering Name] —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 Contact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Investor_Contact__c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Copied from Commitment__c.Investor_Contact__c</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Copied from Commitment__c.Offering__c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Investing 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Investing_Entity__c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Copied from Commitment__c.Investing_Entity__c</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Parent Commitment__c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Amount Funded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Amount_Funded__c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Currency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Actual wire amount received (from Wire_Amount__c)</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Units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Units__c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Number</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 units allocated (if unit-based offering)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Equity Percentage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Equity_Pct__c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Percent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Units / Offering total units × 100</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Original Cost Basis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Original_Cost_Basis__c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Currency</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Amount_Funded__c at time of Investment__c creation — never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Status__c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Active | Distributing | Transferred | Exited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 Date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Investment_Date__c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Date</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Date of Conversion 8 — Funded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Total Distributions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Total_Distributions__c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Roll-Up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Sum of all Distribution__c amounts for this investment</w:t>
            </w:r>
          </w:p>
        </w:tc>
      </w:tr>
    </w:tbl>
    <w:p>
      <w:pPr>
        <w:spacing w:after="0" w:before="80"/>
      </w:pPr>
      <w:r>
        <w:t xml:space="preserve"/>
      </w:r>
    </w:p>
    <w:p>
      <w:pPr>
        <w:pStyle w:val="Heading3"/>
        <w:spacing w:after="100" w:before="220"/>
      </w:pPr>
      <w:r>
        <w:rPr>
          <w:b/>
          <w:bCs/>
          <w:color w:val="0A2847"/>
          <w:sz w:val="24"/>
          <w:szCs w:val="24"/>
        </w:rPr>
        <w:t xml:space="preserve">6.6.4 Field History Tracking</w:t>
      </w:r>
    </w:p>
    <w:p>
      <w:pPr>
        <w:spacing w:after="60" w:before="60"/>
        <w:jc w:val="both"/>
      </w:pPr>
      <w:r>
        <w:rPr>
          <w:color w:val="444444"/>
          <w:sz w:val="22"/>
          <w:szCs w:val="22"/>
        </w:rPr>
        <w:t xml:space="preserve">Field History Tracking is enabled on Investment__c for the following fields to maintain a complete audit trail of ownership changes:</w:t>
      </w:r>
    </w:p>
    <w:p>
      <w:pPr>
        <w:pStyle w:val="ListParagraph"/>
        <w:numPr>
          <w:ilvl w:val="0"/>
          <w:numId w:val="2"/>
        </w:numPr>
        <w:spacing w:after="40" w:before="40"/>
      </w:pPr>
      <w:r>
        <w:rPr>
          <w:color w:val="444444"/>
          <w:sz w:val="22"/>
          <w:szCs w:val="22"/>
        </w:rPr>
        <w:t xml:space="preserve">Amount_Funded__c</w:t>
      </w:r>
    </w:p>
    <w:p>
      <w:pPr>
        <w:pStyle w:val="ListParagraph"/>
        <w:numPr>
          <w:ilvl w:val="0"/>
          <w:numId w:val="2"/>
        </w:numPr>
        <w:spacing w:after="40" w:before="40"/>
      </w:pPr>
      <w:r>
        <w:rPr>
          <w:color w:val="444444"/>
          <w:sz w:val="22"/>
          <w:szCs w:val="22"/>
        </w:rPr>
        <w:t xml:space="preserve">Units__c</w:t>
      </w:r>
    </w:p>
    <w:p>
      <w:pPr>
        <w:pStyle w:val="ListParagraph"/>
        <w:numPr>
          <w:ilvl w:val="0"/>
          <w:numId w:val="2"/>
        </w:numPr>
        <w:spacing w:after="40" w:before="40"/>
      </w:pPr>
      <w:r>
        <w:rPr>
          <w:color w:val="444444"/>
          <w:sz w:val="22"/>
          <w:szCs w:val="22"/>
        </w:rPr>
        <w:t xml:space="preserve">Equity_Pct__c</w:t>
      </w:r>
    </w:p>
    <w:p>
      <w:pPr>
        <w:pStyle w:val="ListParagraph"/>
        <w:numPr>
          <w:ilvl w:val="0"/>
          <w:numId w:val="2"/>
        </w:numPr>
        <w:spacing w:after="40" w:before="40"/>
      </w:pPr>
      <w:r>
        <w:rPr>
          <w:color w:val="444444"/>
          <w:sz w:val="22"/>
          <w:szCs w:val="22"/>
        </w:rPr>
        <w:t xml:space="preserve">Status__c</w:t>
      </w:r>
    </w:p>
    <w:p>
      <w:pPr>
        <w:spacing w:after="60" w:before="60"/>
        <w:jc w:val="both"/>
      </w:pPr>
      <w:r>
        <w:rPr>
          <w:color w:val="444444"/>
          <w:sz w:val="22"/>
          <w:szCs w:val="22"/>
        </w:rPr>
        <w:t xml:space="preserve">Field history is retained for the full Salesforce data retention period (18 months rolling in standard; extended via Shield Event Monitoring if required by DPEG compliance).</w:t>
      </w:r>
    </w:p>
    <w:p>
      <w:r>
        <w:br w:type="page"/>
      </w:r>
    </w:p>
    <w:p>
      <w:pPr>
        <w:pStyle w:val="Heading2"/>
        <w:spacing w:after="140" w:before="280"/>
      </w:pPr>
      <w:r>
        <w:rPr>
          <w:b/>
          <w:bCs/>
          <w:color w:val="0F6E56"/>
          <w:sz w:val="28"/>
          <w:szCs w:val="28"/>
        </w:rPr>
        <w:t xml:space="preserve">6.7 Distributions</w:t>
      </w:r>
    </w:p>
    <w:p>
      <w:pPr>
        <w:spacing w:after="60" w:before="0"/>
      </w:pPr>
      <w:r>
        <w:rPr>
          <w:i/>
          <w:iCs/>
          <w:color w:val="0F6E56"/>
          <w:sz w:val="18"/>
          <w:szCs w:val="18"/>
        </w:rPr>
        <w:t xml:space="preserve">Phase 2 | Owner: Faiz (batch creation) | Approval: Nick / Ali | Payment: Plaid ACH</w:t>
      </w:r>
    </w:p>
    <w:p>
      <w:pPr>
        <w:spacing w:after="0" w:before="80"/>
      </w:pPr>
      <w:r>
        <w:t xml:space="preserve"/>
      </w:r>
    </w:p>
    <w:p>
      <w:pPr>
        <w:pStyle w:val="Heading3"/>
        <w:spacing w:after="100" w:before="220"/>
      </w:pPr>
      <w:r>
        <w:rPr>
          <w:b/>
          <w:bCs/>
          <w:color w:val="0A2847"/>
          <w:sz w:val="24"/>
          <w:szCs w:val="24"/>
        </w:rPr>
        <w:t xml:space="preserve">6.7.1 Feature Overview</w:t>
      </w:r>
    </w:p>
    <w:p>
      <w:pPr>
        <w:spacing w:after="60" w:before="60"/>
        <w:jc w:val="both"/>
      </w:pPr>
      <w:r>
        <w:rPr>
          <w:color w:val="444444"/>
          <w:sz w:val="22"/>
          <w:szCs w:val="22"/>
        </w:rPr>
        <w:t xml:space="preserve">The Distributions module handles the full lifecycle of investor cash distributions — from batch creation and proration calculation through principal approval, Plaid ACH execution, real-time payment status tracking, and investor notification. The module supports three distribution types: Monthly, Quarterly, and Exit/Disposition proceeds. It eliminates the AppFolio $250,000 per-investor distribution cap by executing payments via Plaid ACH with no per-transaction ceiling.</w:t>
      </w:r>
    </w:p>
    <w:p>
      <w:pPr>
        <w:spacing w:after="60" w:before="60"/>
        <w:ind w:left="360"/>
      </w:pPr>
      <w:r>
        <w:rPr>
          <w:i/>
          <w:iCs/>
          <w:color w:val="444444"/>
          <w:sz w:val="20"/>
          <w:szCs w:val="20"/>
        </w:rPr>
        <w:t xml:space="preserve">Note: Phase 2 dependency: the Distributions module requires confirmation from Ali (CFO) that the QuickBooks read feed (QB_Transaction__c) is operational and that distribution amounts can be sourced from QuickBooks for prorated calculation input.</w:t>
      </w:r>
    </w:p>
    <w:p>
      <w:pPr>
        <w:spacing w:after="0" w:before="80"/>
      </w:pPr>
      <w:r>
        <w:t xml:space="preserve"/>
      </w:r>
    </w:p>
    <w:p>
      <w:pPr>
        <w:pStyle w:val="Heading3"/>
        <w:spacing w:after="100" w:before="220"/>
      </w:pPr>
      <w:r>
        <w:rPr>
          <w:b/>
          <w:bCs/>
          <w:color w:val="0A2847"/>
          <w:sz w:val="24"/>
          <w:szCs w:val="24"/>
        </w:rPr>
        <w:t xml:space="preserve">6.7.2 Distribution_Batch__c — Batch Creation</w:t>
      </w:r>
    </w:p>
    <w:p>
      <w:pPr>
        <w:spacing w:after="60" w:before="60"/>
        <w:jc w:val="both"/>
      </w:pPr>
      <w:r>
        <w:rPr>
          <w:color w:val="444444"/>
          <w:sz w:val="22"/>
          <w:szCs w:val="22"/>
        </w:rPr>
        <w:t xml:space="preserve">Faiz initiates a distribution by creating a Distribution_Batch__c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100"/>
        <w:gridCol w:w="900"/>
        <w:gridCol w:w="3560"/>
      </w:tblGrid>
      <w:tr>
        <w:trPr>
          <w:tblHeader/>
        </w:trPr>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Field</w:t>
            </w:r>
          </w:p>
        </w:tc>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API Name</w:t>
            </w:r>
          </w:p>
        </w:tc>
        <w:tc>
          <w:tcPr>
            <w:tcW w:type="dxa" w:w="11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Type</w:t>
            </w:r>
          </w:p>
        </w:tc>
        <w:tc>
          <w:tcPr>
            <w:tcW w:type="dxa" w:w="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Required</w:t>
            </w:r>
          </w:p>
        </w:tc>
        <w:tc>
          <w:tcPr>
            <w:tcW w:type="dxa" w:w="3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Batch Name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Name</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Text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Auto-generated or manual: "Oak Creek Q1 2026 Distribution"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The Offering being distributed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 Type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Distribution_Type__c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Monthly | Quarterly | Exit/Disposition Proceeds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Total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Total_Amount__c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Currency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Total pool to be distributed across all investors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 Date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Distribution_Date__c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Date</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Date investors will receive payment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Payment Method Mix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Payment_Mix__c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Default: 75% ACH / 25% Cheque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Status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Status__c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Draft | Pending Approval | Approved | Processing | Completed | Failed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Approved 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Approved_By__c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Populated on approval (Nick or Ali)</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Approved Date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Approved_Date__c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DateTime</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Timestamp of approval</w:t>
            </w:r>
          </w:p>
        </w:tc>
      </w:tr>
    </w:tbl>
    <w:p>
      <w:pPr>
        <w:spacing w:after="0" w:before="80"/>
      </w:pPr>
      <w:r>
        <w:t xml:space="preserve"/>
      </w:r>
    </w:p>
    <w:p>
      <w:pPr>
        <w:pStyle w:val="Heading3"/>
        <w:spacing w:after="100" w:before="220"/>
      </w:pPr>
      <w:r>
        <w:rPr>
          <w:b/>
          <w:bCs/>
          <w:color w:val="0A2847"/>
          <w:sz w:val="24"/>
          <w:szCs w:val="24"/>
        </w:rPr>
        <w:t xml:space="preserve">6.7.3 Prorated Share Calculation</w:t>
      </w:r>
    </w:p>
    <w:p>
      <w:pPr>
        <w:spacing w:after="60" w:before="60"/>
        <w:jc w:val="both"/>
      </w:pPr>
      <w:r>
        <w:rPr>
          <w:color w:val="444444"/>
          <w:sz w:val="22"/>
          <w:szCs w:val="22"/>
        </w:rPr>
        <w:t xml:space="preserve">On creation of a Distribution_Batch__c record, Salesforce automatically calculates each investor's prorated share:</w:t>
      </w:r>
    </w:p>
    <w:p>
      <w:pPr>
        <w:pStyle w:val="ListParagraph"/>
        <w:numPr>
          <w:ilvl w:val="0"/>
          <w:numId w:val="2"/>
        </w:numPr>
        <w:spacing w:after="40" w:before="40"/>
      </w:pPr>
      <w:r>
        <w:rPr>
          <w:color w:val="444444"/>
          <w:sz w:val="22"/>
          <w:szCs w:val="22"/>
        </w:rPr>
        <w:t xml:space="preserve">System queries all Investment__c records with Status__c IN (Active, Distributing) linked to the Offering__c</w:t>
      </w:r>
    </w:p>
    <w:p>
      <w:pPr>
        <w:pStyle w:val="ListParagraph"/>
        <w:numPr>
          <w:ilvl w:val="0"/>
          <w:numId w:val="2"/>
        </w:numPr>
        <w:spacing w:after="40" w:before="40"/>
      </w:pPr>
      <w:r>
        <w:rPr>
          <w:color w:val="444444"/>
          <w:sz w:val="22"/>
          <w:szCs w:val="22"/>
        </w:rPr>
        <w:t xml:space="preserve">For each investor: Prorated Amount = (Investor Units / Total Offering Units) × Total_Amount__c</w:t>
      </w:r>
    </w:p>
    <w:p>
      <w:pPr>
        <w:pStyle w:val="ListParagraph"/>
        <w:numPr>
          <w:ilvl w:val="0"/>
          <w:numId w:val="2"/>
        </w:numPr>
        <w:spacing w:after="40" w:before="40"/>
      </w:pPr>
      <w:r>
        <w:rPr>
          <w:color w:val="444444"/>
          <w:sz w:val="22"/>
          <w:szCs w:val="22"/>
        </w:rPr>
        <w:t xml:space="preserve">If unit-based data is unavailable: Prorated Amount = (Investor Amount_Funded__c / Total Offering Amount_Funded__c) × Total_Amount__c</w:t>
      </w:r>
    </w:p>
    <w:p>
      <w:pPr>
        <w:pStyle w:val="ListParagraph"/>
        <w:numPr>
          <w:ilvl w:val="0"/>
          <w:numId w:val="2"/>
        </w:numPr>
        <w:spacing w:after="40" w:before="40"/>
      </w:pPr>
      <w:r>
        <w:rPr>
          <w:color w:val="444444"/>
          <w:sz w:val="22"/>
          <w:szCs w:val="22"/>
        </w:rPr>
        <w:t xml:space="preserve">One Distribution__c record is created per investor per batch with the calculated amount</w:t>
      </w:r>
    </w:p>
    <w:p>
      <w:pPr>
        <w:pStyle w:val="ListParagraph"/>
        <w:numPr>
          <w:ilvl w:val="0"/>
          <w:numId w:val="2"/>
        </w:numPr>
        <w:spacing w:after="40" w:before="40"/>
      </w:pPr>
      <w:r>
        <w:rPr>
          <w:color w:val="444444"/>
          <w:sz w:val="22"/>
          <w:szCs w:val="22"/>
        </w:rPr>
        <w:t xml:space="preserve">Faiz reviews the calculated Distribution__c records before submitting for approval</w:t>
      </w:r>
    </w:p>
    <w:p>
      <w:pPr>
        <w:spacing w:after="0" w:before="80"/>
      </w:pPr>
      <w:r>
        <w:t xml:space="preserve"/>
      </w:r>
    </w:p>
    <w:p>
      <w:pPr>
        <w:pStyle w:val="Heading3"/>
        <w:spacing w:after="100" w:before="220"/>
      </w:pPr>
      <w:r>
        <w:rPr>
          <w:b/>
          <w:bCs/>
          <w:color w:val="0A2847"/>
          <w:sz w:val="24"/>
          <w:szCs w:val="24"/>
        </w:rPr>
        <w:t xml:space="preserve">6.7.4 Principal Approval</w:t>
      </w:r>
    </w:p>
    <w:p>
      <w:pPr>
        <w:spacing w:after="60" w:before="60"/>
        <w:jc w:val="both"/>
      </w:pPr>
      <w:r>
        <w:rPr>
          <w:color w:val="444444"/>
          <w:sz w:val="22"/>
          <w:szCs w:val="22"/>
        </w:rPr>
        <w:t xml:space="preserve">Distribution batches require approval from Nick (CEO) or Ali (CFO) before ACH execution. The approval workflow mirrors the Offering approval process (Section 6.2.5):</w:t>
      </w:r>
    </w:p>
    <w:p>
      <w:pPr>
        <w:pStyle w:val="ListParagraph"/>
        <w:numPr>
          <w:ilvl w:val="0"/>
          <w:numId w:val="14"/>
        </w:numPr>
        <w:spacing w:after="40" w:before="40"/>
      </w:pPr>
      <w:r>
        <w:rPr>
          <w:color w:val="444444"/>
          <w:sz w:val="22"/>
          <w:szCs w:val="22"/>
        </w:rPr>
        <w:t xml:space="preserve">Faiz submits Distribution_Batch__c for approval; Status transitions to "Pending Approval"</w:t>
      </w:r>
    </w:p>
    <w:p>
      <w:pPr>
        <w:pStyle w:val="ListParagraph"/>
        <w:numPr>
          <w:ilvl w:val="0"/>
          <w:numId w:val="14"/>
        </w:numPr>
        <w:spacing w:after="40" w:before="40"/>
      </w:pPr>
      <w:r>
        <w:rPr>
          <w:color w:val="444444"/>
          <w:sz w:val="22"/>
          <w:szCs w:val="22"/>
        </w:rPr>
        <w:t xml:space="preserve">Nick or Ali receives approval request email with batch summary (total amount, investor count, distribution date)</w:t>
      </w:r>
    </w:p>
    <w:p>
      <w:pPr>
        <w:pStyle w:val="ListParagraph"/>
        <w:numPr>
          <w:ilvl w:val="0"/>
          <w:numId w:val="14"/>
        </w:numPr>
        <w:spacing w:after="40" w:before="40"/>
      </w:pPr>
      <w:r>
        <w:rPr>
          <w:color w:val="444444"/>
          <w:sz w:val="22"/>
          <w:szCs w:val="22"/>
        </w:rPr>
        <w:t xml:space="preserve">Approver reviews and approves; Batch Status → "Approved"; ACH execution triggered</w:t>
      </w:r>
    </w:p>
    <w:p>
      <w:pPr>
        <w:pStyle w:val="ListParagraph"/>
        <w:numPr>
          <w:ilvl w:val="0"/>
          <w:numId w:val="14"/>
        </w:numPr>
        <w:spacing w:after="40" w:before="40"/>
      </w:pPr>
      <w:r>
        <w:rPr>
          <w:color w:val="444444"/>
          <w:sz w:val="22"/>
          <w:szCs w:val="22"/>
        </w:rPr>
        <w:t xml:space="preserve">If rejected: Faiz notified with rejection comments; batch returns to "Draft" for revision</w:t>
      </w:r>
    </w:p>
    <w:p>
      <w:pPr>
        <w:spacing w:after="0" w:before="80"/>
      </w:pPr>
      <w:r>
        <w:t xml:space="preserve"/>
      </w:r>
    </w:p>
    <w:p>
      <w:pPr>
        <w:pStyle w:val="Heading3"/>
        <w:spacing w:after="100" w:before="220"/>
      </w:pPr>
      <w:r>
        <w:rPr>
          <w:b/>
          <w:bCs/>
          <w:color w:val="0A2847"/>
          <w:sz w:val="24"/>
          <w:szCs w:val="24"/>
        </w:rPr>
        <w:t xml:space="preserve">6.7.5 Plaid ACH Execution</w:t>
      </w:r>
    </w:p>
    <w:p>
      <w:pPr>
        <w:spacing w:after="60" w:before="60"/>
        <w:jc w:val="both"/>
      </w:pPr>
      <w:r>
        <w:rPr>
          <w:color w:val="444444"/>
          <w:sz w:val="22"/>
          <w:szCs w:val="22"/>
        </w:rPr>
        <w:t xml:space="preserve">On batch approval, Salesforce triggers the Plaid ACH Transfer API for each Distribution__c record with Payment_Method__c = "ACH":</w:t>
      </w:r>
    </w:p>
    <w:p>
      <w:pPr>
        <w:pStyle w:val="ListParagraph"/>
        <w:numPr>
          <w:ilvl w:val="0"/>
          <w:numId w:val="2"/>
        </w:numPr>
        <w:spacing w:after="40" w:before="40"/>
      </w:pPr>
      <w:r>
        <w:rPr>
          <w:color w:val="444444"/>
          <w:sz w:val="22"/>
          <w:szCs w:val="22"/>
        </w:rPr>
        <w:t xml:space="preserve">Plaid Transfer is initiated using the Investing_Entity__c.Plaid_Account_ID__c as the destination</w:t>
      </w:r>
    </w:p>
    <w:p>
      <w:pPr>
        <w:pStyle w:val="ListParagraph"/>
        <w:numPr>
          <w:ilvl w:val="0"/>
          <w:numId w:val="2"/>
        </w:numPr>
        <w:spacing w:after="40" w:before="40"/>
      </w:pPr>
      <w:r>
        <w:rPr>
          <w:color w:val="444444"/>
          <w:sz w:val="22"/>
          <w:szCs w:val="22"/>
        </w:rPr>
        <w:t xml:space="preserve">Each transfer is tracked with a unique Plaid Transfer ID stored on the Distribution__c record</w:t>
      </w:r>
    </w:p>
    <w:p>
      <w:pPr>
        <w:pStyle w:val="ListParagraph"/>
        <w:numPr>
          <w:ilvl w:val="0"/>
          <w:numId w:val="2"/>
        </w:numPr>
        <w:spacing w:after="40" w:before="40"/>
      </w:pPr>
      <w:r>
        <w:rPr>
          <w:color w:val="444444"/>
          <w:sz w:val="22"/>
          <w:szCs w:val="22"/>
        </w:rPr>
        <w:t xml:space="preserve">Payment method split: 75% ACH (Plaid) / 25% cheque (issued manually by Ali's team) — configurable per batch</w:t>
      </w:r>
    </w:p>
    <w:p>
      <w:pPr>
        <w:pStyle w:val="ListParagraph"/>
        <w:numPr>
          <w:ilvl w:val="0"/>
          <w:numId w:val="2"/>
        </w:numPr>
        <w:spacing w:after="40" w:before="40"/>
      </w:pPr>
      <w:r>
        <w:rPr>
          <w:color w:val="444444"/>
          <w:sz w:val="22"/>
          <w:szCs w:val="22"/>
        </w:rPr>
        <w:t xml:space="preserve">Cheque distributions are marked manually by Faiz once physical cheques are issued</w:t>
      </w:r>
    </w:p>
    <w:p>
      <w:pPr>
        <w:spacing w:after="0" w:before="80"/>
      </w:pPr>
      <w:r>
        <w:t xml:space="preserve"/>
      </w:r>
    </w:p>
    <w:p>
      <w:pPr>
        <w:pStyle w:val="Heading3"/>
        <w:spacing w:after="100" w:before="220"/>
      </w:pPr>
      <w:r>
        <w:rPr>
          <w:b/>
          <w:bCs/>
          <w:color w:val="0A2847"/>
          <w:sz w:val="24"/>
          <w:szCs w:val="24"/>
        </w:rPr>
        <w:t xml:space="preserve">6.7.6 Real-Time ACH Status Tracking</w:t>
      </w:r>
    </w:p>
    <w:p>
      <w:pPr>
        <w:spacing w:after="60" w:before="60"/>
        <w:jc w:val="both"/>
      </w:pPr>
      <w:r>
        <w:rPr>
          <w:color w:val="444444"/>
          <w:sz w:val="22"/>
          <w:szCs w:val="22"/>
        </w:rPr>
        <w:t xml:space="preserve">Plaid fires webhook events back to Salesforce as the ACH transfer progresses through the banking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Plaid Status</w:t>
            </w:r>
          </w:p>
        </w:tc>
        <w:tc>
          <w:tcPr>
            <w:tcW w:type="dxa" w:w="2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Distribution__c.ACH_Status__c</w:t>
            </w:r>
          </w:p>
        </w:tc>
        <w:tc>
          <w:tcPr>
            <w:tcW w:type="dxa" w:w="49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transfer.created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Initiated</w:t>
            </w:r>
          </w:p>
        </w:tc>
        <w:tc>
          <w:tcPr>
            <w:tcW w:type="dxa" w:w="4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 action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transfer.pending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Pending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 action required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transfer.posted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Processed</w:t>
            </w:r>
          </w:p>
        </w:tc>
        <w:tc>
          <w:tcPr>
            <w:tcW w:type="dxa" w:w="4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notification email sent; Distribution__c.Processed_Date__c populated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transfer.failed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Failed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and Simon notified; Distribution__c.Failure_Reason__c populated; retry or manual cheque escalation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transfer.reversed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Reversed</w:t>
            </w:r>
          </w:p>
        </w:tc>
        <w:tc>
          <w:tcPr>
            <w:tcW w:type="dxa" w:w="4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notified; investigation required; re-issue to correct bank account</w:t>
            </w:r>
          </w:p>
        </w:tc>
      </w:tr>
    </w:tbl>
    <w:p>
      <w:pPr>
        <w:spacing w:after="0" w:before="80"/>
      </w:pPr>
      <w:r>
        <w:t xml:space="preserve"/>
      </w:r>
    </w:p>
    <w:p>
      <w:pPr>
        <w:pStyle w:val="Heading3"/>
        <w:spacing w:after="100" w:before="220"/>
      </w:pPr>
      <w:r>
        <w:rPr>
          <w:b/>
          <w:bCs/>
          <w:color w:val="0A2847"/>
          <w:sz w:val="24"/>
          <w:szCs w:val="24"/>
        </w:rPr>
        <w:t xml:space="preserve">6.7.7 K-1 Annual Auto-Distribution</w:t>
      </w:r>
    </w:p>
    <w:p>
      <w:pPr>
        <w:spacing w:after="60" w:before="60"/>
        <w:jc w:val="both"/>
      </w:pPr>
      <w:r>
        <w:rPr>
          <w:color w:val="444444"/>
          <w:sz w:val="22"/>
          <w:szCs w:val="22"/>
        </w:rPr>
        <w:t xml:space="preserve">K-1 tax documents are prepared externally by DPEG's accounting team and stored as PDF files on OneDrive. A Salesforce Scheduled Flow runs in January each year to:</w:t>
      </w:r>
    </w:p>
    <w:p>
      <w:pPr>
        <w:pStyle w:val="ListParagraph"/>
        <w:numPr>
          <w:ilvl w:val="0"/>
          <w:numId w:val="2"/>
        </w:numPr>
        <w:spacing w:after="40" w:before="40"/>
      </w:pPr>
      <w:r>
        <w:rPr>
          <w:color w:val="444444"/>
          <w:sz w:val="22"/>
          <w:szCs w:val="22"/>
        </w:rPr>
        <w:t xml:space="preserve">Query all IR_Document__c records of type "K-1" with Document_Year__c = prior tax year</w:t>
      </w:r>
    </w:p>
    <w:p>
      <w:pPr>
        <w:pStyle w:val="ListParagraph"/>
        <w:numPr>
          <w:ilvl w:val="0"/>
          <w:numId w:val="2"/>
        </w:numPr>
        <w:spacing w:after="40" w:before="40"/>
      </w:pPr>
      <w:r>
        <w:rPr>
          <w:color w:val="444444"/>
          <w:sz w:val="22"/>
          <w:szCs w:val="22"/>
        </w:rPr>
        <w:t xml:space="preserve">For each K-1 document, verify the linked investor has an active Cognito account (Investor__c.Portal_Access_Granted__c = TRUE)</w:t>
      </w:r>
    </w:p>
    <w:p>
      <w:pPr>
        <w:pStyle w:val="ListParagraph"/>
        <w:numPr>
          <w:ilvl w:val="0"/>
          <w:numId w:val="2"/>
        </w:numPr>
        <w:spacing w:after="40" w:before="40"/>
      </w:pPr>
      <w:r>
        <w:rPr>
          <w:color w:val="444444"/>
          <w:sz w:val="22"/>
          <w:szCs w:val="22"/>
        </w:rPr>
        <w:t xml:space="preserve">Set IR_Document__c.Published__c = TRUE; Middleware API scoping immediately makes the document visible in the investor's portal Documents tab on next data refresh</w:t>
      </w:r>
    </w:p>
    <w:p>
      <w:pPr>
        <w:pStyle w:val="ListParagraph"/>
        <w:numPr>
          <w:ilvl w:val="0"/>
          <w:numId w:val="2"/>
        </w:numPr>
        <w:spacing w:after="40" w:before="40"/>
      </w:pPr>
      <w:r>
        <w:rPr>
          <w:color w:val="444444"/>
          <w:sz w:val="22"/>
          <w:szCs w:val="22"/>
        </w:rPr>
        <w:t xml:space="preserve">Send an in-portal notification and email: "Your [Year] K-1 tax statement is now available"</w:t>
      </w:r>
    </w:p>
    <w:p>
      <w:pPr>
        <w:spacing w:after="60" w:before="60"/>
        <w:ind w:left="360"/>
      </w:pPr>
      <w:r>
        <w:rPr>
          <w:i/>
          <w:iCs/>
          <w:color w:val="444444"/>
          <w:sz w:val="20"/>
          <w:szCs w:val="20"/>
        </w:rPr>
        <w:t xml:space="preserve">Note: K-1 document generation (PDF creation) is performed outside Salesforce by DPEG's tax team. Salesforce is responsible only for distribution of the completed documents to investors.</w:t>
      </w:r>
    </w:p>
    <w:p>
      <w:r>
        <w:br w:type="page"/>
      </w:r>
    </w:p>
    <w:p>
      <w:pPr>
        <w:pStyle w:val="Heading2"/>
        <w:spacing w:after="140" w:before="280"/>
      </w:pPr>
      <w:r>
        <w:rPr>
          <w:b/>
          <w:bCs/>
          <w:color w:val="0F6E56"/>
          <w:sz w:val="28"/>
          <w:szCs w:val="28"/>
        </w:rPr>
        <w:t xml:space="preserve">6.8 Share Transfers</w:t>
      </w:r>
    </w:p>
    <w:p>
      <w:pPr>
        <w:spacing w:after="60" w:before="0"/>
      </w:pPr>
      <w:r>
        <w:rPr>
          <w:i/>
          <w:iCs/>
          <w:color w:val="0F6E56"/>
          <w:sz w:val="18"/>
          <w:szCs w:val="18"/>
        </w:rPr>
        <w:t xml:space="preserve">Phase 2 | Owner: IR Manager | Approval: IR Manager + Legal review</w:t>
      </w:r>
    </w:p>
    <w:p>
      <w:pPr>
        <w:spacing w:after="0" w:before="80"/>
      </w:pPr>
      <w:r>
        <w:t xml:space="preserve"/>
      </w:r>
    </w:p>
    <w:p>
      <w:pPr>
        <w:pStyle w:val="Heading3"/>
        <w:spacing w:after="100" w:before="220"/>
      </w:pPr>
      <w:r>
        <w:rPr>
          <w:b/>
          <w:bCs/>
          <w:color w:val="0A2847"/>
          <w:sz w:val="24"/>
          <w:szCs w:val="24"/>
        </w:rPr>
        <w:t xml:space="preserve">6.8.1 Feature Overview</w:t>
      </w:r>
    </w:p>
    <w:p>
      <w:pPr>
        <w:spacing w:after="60" w:before="60"/>
        <w:jc w:val="both"/>
      </w:pPr>
      <w:r>
        <w:rPr>
          <w:color w:val="444444"/>
          <w:sz w:val="22"/>
          <w:szCs w:val="22"/>
        </w:rPr>
        <w:t xml:space="preserve">The Share Transfers module allows an investor (the transferor) to transfer all or part of their investment units to another investor (the transferee). The module automates transfer document generation, coordinates dual e-signature between both parties, enforces IR Manager approval, and fires Conversion 9 to update investment records for both parties. Portal visibility rules ensure each party sees only their own transfer documents.</w:t>
      </w:r>
    </w:p>
    <w:p>
      <w:pPr>
        <w:spacing w:after="0" w:before="80"/>
      </w:pPr>
      <w:r>
        <w:t xml:space="preserve"/>
      </w:r>
    </w:p>
    <w:p>
      <w:pPr>
        <w:pStyle w:val="Heading3"/>
        <w:spacing w:after="100" w:before="220"/>
      </w:pPr>
      <w:r>
        <w:rPr>
          <w:b/>
          <w:bCs/>
          <w:color w:val="0A2847"/>
          <w:sz w:val="24"/>
          <w:szCs w:val="24"/>
        </w:rPr>
        <w:t xml:space="preserve">6.8.2 Share_Transfer__c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900"/>
        <w:gridCol w:w="32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Field</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API Name</w:t>
            </w:r>
          </w:p>
        </w:tc>
        <w:tc>
          <w:tcPr>
            <w:tcW w:type="dxa" w:w="1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Type</w:t>
            </w:r>
          </w:p>
        </w:tc>
        <w:tc>
          <w:tcPr>
            <w:tcW w:type="dxa" w:w="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Required</w:t>
            </w:r>
          </w:p>
        </w:tc>
        <w:tc>
          <w:tcPr>
            <w:tcW w:type="dxa" w:w="32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 Type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Transfer_Type__c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Full Transfer | Partial Transfer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Source Investment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Source_Investment__c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Transferor's Investment__c record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Transferor Contact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Transferor__c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transferring 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Transferee Contact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Transferee__c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 receiving units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Transferee Entity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Transferee_Entity__c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Investing entity for transferee (must be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Units to Transfer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Units_To_Transfer__c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Must be ≤ Source_Investment__c.Units__c</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 Amount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Transfer_Amount__c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Currency</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Prorated from units: Units_To_Transfer / Total × Amount_Funded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Transfer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Transfer_Date__c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Effective date of transfer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Status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Status__c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Pending Documents | Awaiting Signatures | Pending Approval | Approved |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Approval 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Approval_Notes__c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Text Area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 Manager comments on approval/rejection</w:t>
            </w:r>
          </w:p>
        </w:tc>
      </w:tr>
    </w:tbl>
    <w:p>
      <w:pPr>
        <w:spacing w:after="0" w:before="80"/>
      </w:pPr>
      <w:r>
        <w:t xml:space="preserve"/>
      </w:r>
    </w:p>
    <w:p>
      <w:pPr>
        <w:pStyle w:val="Heading3"/>
        <w:spacing w:after="100" w:before="220"/>
      </w:pPr>
      <w:r>
        <w:rPr>
          <w:b/>
          <w:bCs/>
          <w:color w:val="0A2847"/>
          <w:sz w:val="24"/>
          <w:szCs w:val="24"/>
        </w:rPr>
        <w:t xml:space="preserve">6.8.3 Transfer Workflow</w:t>
      </w:r>
    </w:p>
    <w:p>
      <w:pPr>
        <w:pStyle w:val="ListParagraph"/>
        <w:numPr>
          <w:ilvl w:val="0"/>
          <w:numId w:val="15"/>
        </w:numPr>
        <w:spacing w:after="40" w:before="40"/>
      </w:pPr>
      <w:r>
        <w:rPr>
          <w:color w:val="444444"/>
          <w:sz w:val="22"/>
          <w:szCs w:val="22"/>
        </w:rPr>
        <w:t xml:space="preserve">Faiz creates a Share_Transfer__c record; validates transferor has sufficient units; status = "Pending Documents"</w:t>
      </w:r>
    </w:p>
    <w:p>
      <w:pPr>
        <w:pStyle w:val="ListParagraph"/>
        <w:numPr>
          <w:ilvl w:val="0"/>
          <w:numId w:val="15"/>
        </w:numPr>
        <w:spacing w:after="40" w:before="40"/>
      </w:pPr>
      <w:r>
        <w:rPr>
          <w:color w:val="444444"/>
          <w:sz w:val="22"/>
          <w:szCs w:val="22"/>
        </w:rPr>
        <w:t xml:space="preserve">System auto-generates Transfer_Document__c (pre-populated transfer agreement with unit count, amount, parties, effective date)</w:t>
      </w:r>
    </w:p>
    <w:p>
      <w:pPr>
        <w:pStyle w:val="ListParagraph"/>
        <w:numPr>
          <w:ilvl w:val="0"/>
          <w:numId w:val="15"/>
        </w:numPr>
        <w:spacing w:after="40" w:before="40"/>
      </w:pPr>
      <w:r>
        <w:rPr>
          <w:color w:val="444444"/>
          <w:sz w:val="22"/>
          <w:szCs w:val="22"/>
        </w:rPr>
        <w:t xml:space="preserve">System sends e-signature requests sequentially: transferor first, then transferee</w:t>
      </w:r>
    </w:p>
    <w:p>
      <w:pPr>
        <w:pStyle w:val="ListParagraph"/>
        <w:numPr>
          <w:ilvl w:val="0"/>
          <w:numId w:val="15"/>
        </w:numPr>
        <w:spacing w:after="40" w:before="40"/>
      </w:pPr>
      <w:r>
        <w:rPr>
          <w:color w:val="444444"/>
          <w:sz w:val="22"/>
          <w:szCs w:val="22"/>
        </w:rPr>
        <w:t xml:space="preserve">Both parties sign via the DPEG investor portal or mobile app; Middleware API data scoping ensures each party can only see their own transfer document</w:t>
      </w:r>
    </w:p>
    <w:p>
      <w:pPr>
        <w:pStyle w:val="ListParagraph"/>
        <w:numPr>
          <w:ilvl w:val="0"/>
          <w:numId w:val="15"/>
        </w:numPr>
        <w:spacing w:after="40" w:before="40"/>
      </w:pPr>
      <w:r>
        <w:rPr>
          <w:color w:val="444444"/>
          <w:sz w:val="22"/>
          <w:szCs w:val="22"/>
        </w:rPr>
        <w:t xml:space="preserve">When both signatures complete: status transitions to "Pending Approval"; IR Manager approval request sent</w:t>
      </w:r>
    </w:p>
    <w:p>
      <w:pPr>
        <w:pStyle w:val="ListParagraph"/>
        <w:numPr>
          <w:ilvl w:val="0"/>
          <w:numId w:val="15"/>
        </w:numPr>
        <w:spacing w:after="40" w:before="40"/>
      </w:pPr>
      <w:r>
        <w:rPr>
          <w:color w:val="444444"/>
          <w:sz w:val="22"/>
          <w:szCs w:val="22"/>
        </w:rPr>
        <w:t xml:space="preserve">Faiz (IR Manager) reviews and approves; status = "Approved"; Conversion 9 fires</w:t>
      </w:r>
    </w:p>
    <w:p>
      <w:pPr>
        <w:pStyle w:val="ListParagraph"/>
        <w:numPr>
          <w:ilvl w:val="0"/>
          <w:numId w:val="15"/>
        </w:numPr>
        <w:spacing w:after="40" w:before="40"/>
      </w:pPr>
      <w:r>
        <w:rPr>
          <w:color w:val="444444"/>
          <w:sz w:val="22"/>
          <w:szCs w:val="22"/>
        </w:rPr>
        <w:t xml:space="preserve">Conversion 9: Source Investment__c.Units__c reduced (or zeroed for full transfer); new Investment__c created for transferee with transferred units and amount</w:t>
      </w:r>
    </w:p>
    <w:p>
      <w:pPr>
        <w:pStyle w:val="ListParagraph"/>
        <w:numPr>
          <w:ilvl w:val="0"/>
          <w:numId w:val="15"/>
        </w:numPr>
        <w:spacing w:after="40" w:before="40"/>
      </w:pPr>
      <w:r>
        <w:rPr>
          <w:color w:val="444444"/>
          <w:sz w:val="22"/>
          <w:szCs w:val="22"/>
        </w:rPr>
        <w:t xml:space="preserve">Both investors receive portal notification of completed transfer; portal investments tab updated</w:t>
      </w:r>
    </w:p>
    <w:p>
      <w:r>
        <w:br w:type="page"/>
      </w:r>
    </w:p>
    <w:p>
      <w:pPr>
        <w:pStyle w:val="Heading2"/>
        <w:spacing w:after="140" w:before="280"/>
      </w:pPr>
      <w:r>
        <w:rPr>
          <w:b/>
          <w:bCs/>
          <w:color w:val="0F6E56"/>
          <w:sz w:val="28"/>
          <w:szCs w:val="28"/>
        </w:rPr>
        <w:t xml:space="preserve">6.9 Document Management</w:t>
      </w:r>
    </w:p>
    <w:p>
      <w:pPr>
        <w:spacing w:after="60" w:before="0"/>
      </w:pPr>
      <w:r>
        <w:rPr>
          <w:i/>
          <w:iCs/>
          <w:color w:val="0F6E56"/>
          <w:sz w:val="18"/>
          <w:szCs w:val="18"/>
        </w:rPr>
        <w:t xml:space="preserve">Phase 1 | Owner: Faiz / Simon | Bulk Upload: Screen Flow | Portal: Custom Web App via Middleware API</w:t>
      </w:r>
    </w:p>
    <w:p>
      <w:pPr>
        <w:spacing w:after="0" w:before="80"/>
      </w:pPr>
      <w:r>
        <w:t xml:space="preserve"/>
      </w:r>
    </w:p>
    <w:p>
      <w:pPr>
        <w:pStyle w:val="Heading3"/>
        <w:spacing w:after="100" w:before="220"/>
      </w:pPr>
      <w:r>
        <w:rPr>
          <w:b/>
          <w:bCs/>
          <w:color w:val="0A2847"/>
          <w:sz w:val="24"/>
          <w:szCs w:val="24"/>
        </w:rPr>
        <w:t xml:space="preserve">6.9.1 Feature Overview</w:t>
      </w:r>
    </w:p>
    <w:p>
      <w:pPr>
        <w:spacing w:after="60" w:before="60"/>
        <w:jc w:val="both"/>
      </w:pPr>
      <w:r>
        <w:rPr>
          <w:color w:val="444444"/>
          <w:sz w:val="22"/>
          <w:szCs w:val="22"/>
        </w:rPr>
        <w:t xml:space="preserve">The Document Management module provides a structured system for uploading, categorising, and distributing investor documents via the Salesforce IR_Document__c object and the DPEG custom investor portal and mobile applications. DPEG processes in excess of 300 documents per month across all active offerings and investor accounts. The module automates portal visibility and investor notification while maintaining strict per-investor access controls.</w:t>
      </w:r>
    </w:p>
    <w:p>
      <w:pPr>
        <w:spacing w:after="0" w:before="80"/>
      </w:pPr>
      <w:r>
        <w:t xml:space="preserve"/>
      </w:r>
    </w:p>
    <w:p>
      <w:pPr>
        <w:pStyle w:val="Heading3"/>
        <w:spacing w:after="100" w:before="220"/>
      </w:pPr>
      <w:r>
        <w:rPr>
          <w:b/>
          <w:bCs/>
          <w:color w:val="0A2847"/>
          <w:sz w:val="24"/>
          <w:szCs w:val="24"/>
        </w:rPr>
        <w:t xml:space="preserve">6.9.2 IR_Document__c — Document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100"/>
        <w:gridCol w:w="900"/>
        <w:gridCol w:w="3360"/>
      </w:tblGrid>
      <w:tr>
        <w:trPr>
          <w:tblHeader/>
        </w:trPr>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Field</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API Name</w:t>
            </w:r>
          </w:p>
        </w:tc>
        <w:tc>
          <w:tcPr>
            <w:tcW w:type="dxa" w:w="11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Type</w:t>
            </w:r>
          </w:p>
        </w:tc>
        <w:tc>
          <w:tcPr>
            <w:tcW w:type="dxa" w:w="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Required</w:t>
            </w:r>
          </w:p>
        </w:tc>
        <w:tc>
          <w:tcPr>
            <w:tcW w:type="dxa" w:w="33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Document Name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Name</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Text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Descriptive name e.g. "Oak Creek Q1 2026 Quarterly Report"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Document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Document_Type__c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PPM | Subscription Doc | K-1 | Quarterly Report | Monthly Statement | Distribution Notice | Transfer Agreement | Other</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Link to Offering__c if offering-level document (e.g. PPM, quarterly report)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Lookup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Link to Investment__c if investor-specific document (e.g. K-1, personal statement)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OneDrive URL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OneDrive_URL__c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URL</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Link to document on OneDrive — no file upload to Salesforce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Document 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Document_Year__c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Number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Tax year for K-1 documents; fiscal year for annual reports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Document Quarter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Document_Quarter__c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Picklist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Q1 | Q2 | Q3 | Q4 — for quarterly reports and statements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Published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Published__c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Checkbox</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Must be TRUE for document to appear in investor portal; defaults to FALSE on upload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Published Date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Published_Date__c</w:t>
            </w:r>
          </w:p>
        </w:tc>
        <w:tc>
          <w:tcPr>
            <w:tcW w:type="dxa" w:w="11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DateTime</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w:t>
            </w:r>
          </w:p>
        </w:tc>
        <w:tc>
          <w:tcPr>
            <w:tcW w:type="dxa" w:w="3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Auto-set when Published__c transitions to TRUE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Notify Investors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Notify_Investors__c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Checkbox</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When TRUE and Published__c set to TRUE: triggers in-portal + email notification</w:t>
            </w:r>
          </w:p>
        </w:tc>
      </w:tr>
    </w:tbl>
    <w:p>
      <w:pPr>
        <w:spacing w:after="0" w:before="80"/>
      </w:pPr>
      <w:r>
        <w:t xml:space="preserve"/>
      </w:r>
    </w:p>
    <w:p>
      <w:pPr>
        <w:pStyle w:val="Heading3"/>
        <w:spacing w:after="100" w:before="220"/>
      </w:pPr>
      <w:r>
        <w:rPr>
          <w:b/>
          <w:bCs/>
          <w:color w:val="0A2847"/>
          <w:sz w:val="24"/>
          <w:szCs w:val="24"/>
        </w:rPr>
        <w:t xml:space="preserve">6.9.3 Document Types and 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Document Type</w:t>
            </w:r>
          </w:p>
        </w:tc>
        <w:tc>
          <w:tcPr>
            <w:tcW w:type="dxa" w:w="4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Visibility Rule</w:t>
            </w:r>
          </w:p>
        </w:tc>
        <w:tc>
          <w:tcPr>
            <w:tcW w:type="dxa" w:w="27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Notification on Publish</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PPM</w:t>
            </w:r>
          </w:p>
        </w:tc>
        <w:tc>
          <w:tcPr>
            <w:tcW w:type="dxa" w:w="4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All investors committed to the linked Offering</w:t>
            </w:r>
          </w:p>
        </w:tc>
        <w:tc>
          <w:tcPr>
            <w:tcW w:type="dxa" w:w="2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 — offering-level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Subscription Doc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Specific investing entity linked to Subscription_Doc__c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 — individual notification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K-1</w:t>
            </w:r>
          </w:p>
        </w:tc>
        <w:tc>
          <w:tcPr>
            <w:tcW w:type="dxa" w:w="4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Specific investor linked to Investment__c only</w:t>
            </w:r>
          </w:p>
        </w:tc>
        <w:tc>
          <w:tcPr>
            <w:tcW w:type="dxa" w:w="2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 — individual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Quarterly Report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investors with active Investment__c for the linked Offering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 — offering-level notification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Monthly Statement</w:t>
            </w:r>
          </w:p>
        </w:tc>
        <w:tc>
          <w:tcPr>
            <w:tcW w:type="dxa" w:w="4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Specific investor linked to Investment__c only</w:t>
            </w:r>
          </w:p>
        </w:tc>
        <w:tc>
          <w:tcPr>
            <w:tcW w:type="dxa" w:w="2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Yes — individual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 Notice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investors in the Distribution_Batch__c for the Offering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Yes — batch-level notification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 Agreement</w:t>
            </w:r>
          </w:p>
        </w:tc>
        <w:tc>
          <w:tcPr>
            <w:tcW w:type="dxa" w:w="4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Transferor and transferee of the specific transfer only</w:t>
            </w:r>
          </w:p>
        </w:tc>
        <w:tc>
          <w:tcPr>
            <w:tcW w:type="dxa" w:w="2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 — notification handled by transfer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Other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Manual IR assignment — Faiz designates specific investor(s)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Optional — Faiz chooses at upload</w:t>
            </w:r>
          </w:p>
        </w:tc>
      </w:tr>
    </w:tbl>
    <w:p>
      <w:pPr>
        <w:spacing w:after="0" w:before="80"/>
      </w:pPr>
      <w:r>
        <w:t xml:space="preserve"/>
      </w:r>
    </w:p>
    <w:p>
      <w:pPr>
        <w:pStyle w:val="Heading3"/>
        <w:spacing w:after="100" w:before="220"/>
      </w:pPr>
      <w:r>
        <w:rPr>
          <w:b/>
          <w:bCs/>
          <w:color w:val="0A2847"/>
          <w:sz w:val="24"/>
          <w:szCs w:val="24"/>
        </w:rPr>
        <w:t xml:space="preserve">6.9.4 Bulk Upload — Screen Flow</w:t>
      </w:r>
    </w:p>
    <w:p>
      <w:pPr>
        <w:spacing w:after="60" w:before="60"/>
        <w:jc w:val="both"/>
      </w:pPr>
      <w:r>
        <w:rPr>
          <w:color w:val="444444"/>
          <w:sz w:val="22"/>
          <w:szCs w:val="22"/>
        </w:rPr>
        <w:t xml:space="preserve">Faiz and Simon can bulk upload batches of documents using a guided Screen Flow accessible from the IR Document Manager tab. The flow supports:</w:t>
      </w:r>
    </w:p>
    <w:p>
      <w:pPr>
        <w:pStyle w:val="ListParagraph"/>
        <w:numPr>
          <w:ilvl w:val="0"/>
          <w:numId w:val="2"/>
        </w:numPr>
        <w:spacing w:after="40" w:before="40"/>
      </w:pPr>
      <w:r>
        <w:rPr>
          <w:color w:val="444444"/>
          <w:sz w:val="22"/>
          <w:szCs w:val="22"/>
        </w:rPr>
        <w:t xml:space="preserve">Upload of up to 50 documents per session (via Salesforce Files + OneDrive link entry)</w:t>
      </w:r>
    </w:p>
    <w:p>
      <w:pPr>
        <w:pStyle w:val="ListParagraph"/>
        <w:numPr>
          <w:ilvl w:val="0"/>
          <w:numId w:val="2"/>
        </w:numPr>
        <w:spacing w:after="40" w:before="40"/>
      </w:pPr>
      <w:r>
        <w:rPr>
          <w:color w:val="444444"/>
          <w:sz w:val="22"/>
          <w:szCs w:val="22"/>
        </w:rPr>
        <w:t xml:space="preserve">Batch assignment: apply Document Type, Offering, and Document Year to all documents in a batch</w:t>
      </w:r>
    </w:p>
    <w:p>
      <w:pPr>
        <w:pStyle w:val="ListParagraph"/>
        <w:numPr>
          <w:ilvl w:val="0"/>
          <w:numId w:val="2"/>
        </w:numPr>
        <w:spacing w:after="40" w:before="40"/>
      </w:pPr>
      <w:r>
        <w:rPr>
          <w:color w:val="444444"/>
          <w:sz w:val="22"/>
          <w:szCs w:val="22"/>
        </w:rPr>
        <w:t xml:space="preserve">Per-document override: individual documents can have different types or target investors within the same batch</w:t>
      </w:r>
    </w:p>
    <w:p>
      <w:pPr>
        <w:pStyle w:val="ListParagraph"/>
        <w:numPr>
          <w:ilvl w:val="0"/>
          <w:numId w:val="2"/>
        </w:numPr>
        <w:spacing w:after="40" w:before="40"/>
      </w:pPr>
      <w:r>
        <w:rPr>
          <w:color w:val="444444"/>
          <w:sz w:val="22"/>
          <w:szCs w:val="22"/>
        </w:rPr>
        <w:t xml:space="preserve">Publish confirmation step: Faiz reviews the upload summary and confirms publish + notify before any documents go live</w:t>
      </w:r>
    </w:p>
    <w:p>
      <w:pPr>
        <w:spacing w:after="60" w:before="60"/>
        <w:jc w:val="both"/>
      </w:pPr>
      <w:r>
        <w:rPr>
          <w:color w:val="444444"/>
          <w:sz w:val="22"/>
          <w:szCs w:val="22"/>
        </w:rPr>
        <w:t xml:space="preserve">Post-upload, the IR_Document__c.Published__c field is set to TRUE; Middleware data scoping ensures the document is immediately visible to the relevant investor(s) on their next portal or mobile app refresh. In-portal notifications and push notifications are sent as configured.</w:t>
      </w:r>
    </w:p>
    <w:p>
      <w:r>
        <w:br w:type="page"/>
      </w:r>
    </w:p>
    <w:p>
      <w:pPr>
        <w:pStyle w:val="Heading2"/>
        <w:spacing w:after="140" w:before="280"/>
      </w:pPr>
      <w:r>
        <w:rPr>
          <w:b/>
          <w:bCs/>
          <w:color w:val="0F6E56"/>
          <w:sz w:val="28"/>
          <w:szCs w:val="28"/>
        </w:rPr>
        <w:t xml:space="preserve">6.10 Investor Portal — Custom Web Application</w:t>
      </w:r>
    </w:p>
    <w:p>
      <w:pPr>
        <w:spacing w:after="60" w:before="0"/>
      </w:pPr>
      <w:r>
        <w:rPr>
          <w:i/>
          <w:iCs/>
          <w:color w:val="0F6E56"/>
          <w:sz w:val="18"/>
          <w:szCs w:val="18"/>
        </w:rPr>
        <w:t xml:space="preserve">Phase 1 | React / Next.js | AWS Hosting | AWS Cognito Auth | Middleware API</w:t>
      </w:r>
    </w:p>
    <w:p>
      <w:pPr>
        <w:spacing w:after="0" w:before="80"/>
      </w:pPr>
      <w:r>
        <w:t xml:space="preserve"/>
      </w:r>
    </w:p>
    <w:p>
      <w:pPr>
        <w:pStyle w:val="Heading3"/>
        <w:spacing w:after="100" w:before="220"/>
      </w:pPr>
      <w:r>
        <w:rPr>
          <w:b/>
          <w:bCs/>
          <w:color w:val="0A2847"/>
          <w:sz w:val="24"/>
          <w:szCs w:val="24"/>
        </w:rPr>
        <w:t xml:space="preserve">6.10.1 Feature Overview</w:t>
      </w:r>
    </w:p>
    <w:p>
      <w:pPr>
        <w:spacing w:after="60" w:before="60"/>
        <w:jc w:val="both"/>
      </w:pPr>
      <w:r>
        <w:rPr>
          <w:color w:val="444444"/>
          <w:sz w:val="22"/>
          <w:szCs w:val="22"/>
        </w:rPr>
        <w:t xml:space="preserve">The DPEG Investor Portal is a custom web application built outside of Salesforce. It is developed in React.js / Next.js, hosted on AWS, and retrieves all data exclusively through the DPEG Middleware API layer (see Section 9.3). The portal never calls Salesforce APIs directly — all data access and write operations are mediated by the Middleware. Investors authenticate via AWS Cognito. The portal is fully responsive and is the primary desktop browser channel for investor self-service.</w:t>
      </w:r>
    </w:p>
    <w:p>
      <w:pPr>
        <w:spacing w:after="0" w:before="80"/>
      </w:pPr>
      <w:r>
        <w:t xml:space="preserve"/>
      </w:r>
    </w:p>
    <w:p>
      <w:pPr>
        <w:pStyle w:val="Heading3"/>
        <w:spacing w:after="100" w:before="220"/>
      </w:pPr>
      <w:r>
        <w:rPr>
          <w:b/>
          <w:bCs/>
          <w:color w:val="0A2847"/>
          <w:sz w:val="24"/>
          <w:szCs w:val="24"/>
        </w:rPr>
        <w:t xml:space="preserve">6.10.2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Component</w:t>
            </w:r>
          </w:p>
        </w:tc>
        <w:tc>
          <w:tcPr>
            <w:tcW w:type="dxa" w:w="6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Technology and detail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Frontend framework</w:t>
            </w:r>
          </w:p>
        </w:tc>
        <w:tc>
          <w:tcPr>
            <w:tcW w:type="dxa" w:w="6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React.js with Next.js (SSR for initial page-load 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AWS — CloudFront CDN (static assets) + ECS / EC2 (Next.js SSR); multi-AZ</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AWS Cognito User Pool — email/password + optional MFA; JWT access token (1-hr expiry) + refresh token (30-day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API 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HTTPS REST calls to DPEG Middleware (AWS API Gateway); JWT in Authorization: Bearer header on every request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Token storage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Access token in React memory; refresh token in secure HttpOnly cookie — never localStorage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Document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OneDrive URLs rendered as hyperlinks — no binary content stored in portal or Middleware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UI branding</w:t>
            </w:r>
          </w:p>
        </w:tc>
        <w:tc>
          <w:tcPr>
            <w:tcW w:type="dxa" w:w="6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DPEG navy (#0A2847), teal (#1D9E75), amber (#C8960C); responsive for tablet and mobile browser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GitHub Actions → AWS CodePipeline → ECS rolling deploy; dev / staging / production environments</w:t>
            </w:r>
          </w:p>
        </w:tc>
      </w:tr>
    </w:tbl>
    <w:p>
      <w:pPr>
        <w:spacing w:after="0" w:before="80"/>
      </w:pPr>
      <w:r>
        <w:t xml:space="preserve"/>
      </w:r>
    </w:p>
    <w:p>
      <w:pPr>
        <w:pStyle w:val="Heading3"/>
        <w:spacing w:after="100" w:before="220"/>
      </w:pPr>
      <w:r>
        <w:rPr>
          <w:b/>
          <w:bCs/>
          <w:color w:val="0A2847"/>
          <w:sz w:val="24"/>
          <w:szCs w:val="24"/>
        </w:rPr>
        <w:t xml:space="preserve">6.10.3 Authentication flow</w:t>
      </w:r>
    </w:p>
    <w:p>
      <w:pPr>
        <w:pStyle w:val="ListParagraph"/>
        <w:numPr>
          <w:ilvl w:val="0"/>
          <w:numId w:val="16"/>
        </w:numPr>
        <w:spacing w:after="40" w:before="40"/>
      </w:pPr>
      <w:r>
        <w:rPr>
          <w:color w:val="444444"/>
          <w:sz w:val="22"/>
          <w:szCs w:val="22"/>
        </w:rPr>
        <w:t xml:space="preserve">Investor submits email and password on the portal login screen</w:t>
      </w:r>
    </w:p>
    <w:p>
      <w:pPr>
        <w:pStyle w:val="ListParagraph"/>
        <w:numPr>
          <w:ilvl w:val="0"/>
          <w:numId w:val="16"/>
        </w:numPr>
        <w:spacing w:after="40" w:before="40"/>
      </w:pPr>
      <w:r>
        <w:rPr>
          <w:color w:val="444444"/>
          <w:sz w:val="22"/>
          <w:szCs w:val="22"/>
        </w:rPr>
        <w:t xml:space="preserve">Portal calls AWS Cognito InitiateAuth; Cognito validates credentials against the DPEG Investor User Pool</w:t>
      </w:r>
    </w:p>
    <w:p>
      <w:pPr>
        <w:pStyle w:val="ListParagraph"/>
        <w:numPr>
          <w:ilvl w:val="0"/>
          <w:numId w:val="16"/>
        </w:numPr>
        <w:spacing w:after="40" w:before="40"/>
      </w:pPr>
      <w:r>
        <w:rPr>
          <w:color w:val="444444"/>
          <w:sz w:val="22"/>
          <w:szCs w:val="22"/>
        </w:rPr>
        <w:t xml:space="preserve">Cognito returns JWT access token (1-hr) and refresh token (30-day)</w:t>
      </w:r>
    </w:p>
    <w:p>
      <w:pPr>
        <w:pStyle w:val="ListParagraph"/>
        <w:numPr>
          <w:ilvl w:val="0"/>
          <w:numId w:val="16"/>
        </w:numPr>
        <w:spacing w:after="40" w:before="40"/>
      </w:pPr>
      <w:r>
        <w:rPr>
          <w:color w:val="444444"/>
          <w:sz w:val="22"/>
          <w:szCs w:val="22"/>
        </w:rPr>
        <w:t xml:space="preserve">Access token held in React memory; refresh token set as secure HttpOnly cookie</w:t>
      </w:r>
    </w:p>
    <w:p>
      <w:pPr>
        <w:pStyle w:val="ListParagraph"/>
        <w:numPr>
          <w:ilvl w:val="0"/>
          <w:numId w:val="16"/>
        </w:numPr>
        <w:spacing w:after="40" w:before="40"/>
      </w:pPr>
      <w:r>
        <w:rPr>
          <w:color w:val="444444"/>
          <w:sz w:val="22"/>
          <w:szCs w:val="22"/>
        </w:rPr>
        <w:t xml:space="preserve">All Middleware API calls include the JWT in the Authorization header</w:t>
      </w:r>
    </w:p>
    <w:p>
      <w:pPr>
        <w:pStyle w:val="ListParagraph"/>
        <w:numPr>
          <w:ilvl w:val="0"/>
          <w:numId w:val="16"/>
        </w:numPr>
        <w:spacing w:after="40" w:before="40"/>
      </w:pPr>
      <w:r>
        <w:rPr>
          <w:color w:val="444444"/>
          <w:sz w:val="22"/>
          <w:szCs w:val="22"/>
        </w:rPr>
        <w:t xml:space="preserve">API Gateway Cognito authoriser validates JWT signature on every request before invoking Lambda</w:t>
      </w:r>
    </w:p>
    <w:p>
      <w:pPr>
        <w:pStyle w:val="ListParagraph"/>
        <w:numPr>
          <w:ilvl w:val="0"/>
          <w:numId w:val="16"/>
        </w:numPr>
        <w:spacing w:after="40" w:before="40"/>
      </w:pPr>
      <w:r>
        <w:rPr>
          <w:color w:val="444444"/>
          <w:sz w:val="22"/>
          <w:szCs w:val="22"/>
        </w:rPr>
        <w:t xml:space="preserve">Lambda extracts Salesforce Contact ID from Cognito custom attribute (custom:sf_contact_id) and applies it as the SOQL scope filter — the client cannot override this value</w:t>
      </w:r>
    </w:p>
    <w:p>
      <w:pPr>
        <w:pStyle w:val="ListParagraph"/>
        <w:numPr>
          <w:ilvl w:val="0"/>
          <w:numId w:val="16"/>
        </w:numPr>
        <w:spacing w:after="40" w:before="40"/>
      </w:pPr>
      <w:r>
        <w:rPr>
          <w:color w:val="444444"/>
          <w:sz w:val="22"/>
          <w:szCs w:val="22"/>
        </w:rPr>
        <w:t xml:space="preserve">On token expiry: portal silently calls Cognito RefreshToken using the HttpOnly cookie; session continues uninterrupted</w:t>
      </w:r>
    </w:p>
    <w:p>
      <w:pPr>
        <w:spacing w:after="0" w:before="80"/>
      </w:pPr>
      <w:r>
        <w:t xml:space="preserve"/>
      </w:r>
    </w:p>
    <w:p>
      <w:pPr>
        <w:pStyle w:val="Heading3"/>
        <w:spacing w:after="100" w:before="220"/>
      </w:pPr>
      <w:r>
        <w:rPr>
          <w:b/>
          <w:bCs/>
          <w:color w:val="0A2847"/>
          <w:sz w:val="24"/>
          <w:szCs w:val="24"/>
        </w:rPr>
        <w:t xml:space="preserve">6.10.4 Portal screens and Middleware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rPr>
          <w:tblHeader/>
        </w:trPr>
        <w:tc>
          <w:tcPr>
            <w:tcW w:type="dxa" w:w="1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Screen</w:t>
            </w:r>
          </w:p>
        </w:tc>
        <w:tc>
          <w:tcPr>
            <w:tcW w:type="dxa" w:w="4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Content and features</w:t>
            </w:r>
          </w:p>
        </w:tc>
        <w:tc>
          <w:tcPr>
            <w:tcW w:type="dxa" w:w="32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Middleware endpoint(s)</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Dashboard</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Portfolio value, total distributions YTD, active investment count, next capital call alert, recent activity feed</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 /investors/me/summary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My Investments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Investment__c records: Offering, Asset Class, Amount Funded, Date, Status, Equity %. Tap for detail + distribution history.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 /investors/me/investments</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Active and pre-launch Offerings: name, asset class, minimum, target raise, % raised progress bar. Deep-link from blast email lands here.</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 /offerings, GET /offerings/{id}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 to Offering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 form: select investing entity (complete only), enter amount, confirm. Creates Commitment__c via API.</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POST /commitments</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My Commitments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All Commitment__c records with status, e-signature status, wire instructions for hard commitments, waitlist position if applicable.</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 /investors/me/commitments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Documents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IR_Document__c records published to this investor: name, type, offering, date, OneDrive link. Filterable by type and year.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 /investors/me/documents</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Distribution__c records: offering, type, amount, date, ACH status. Year and offering filters.</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 /investors/me/distributions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Profile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Contact details, investing entities, accreditation status, bank last 4 digits, notification preferences.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 /investors/me/profile</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Contact Us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Support form — creates Salesforce Case via Middleware. Routes to Faiz / Simon. 24-hour SLA.</w:t>
            </w:r>
          </w:p>
        </w:tc>
        <w:tc>
          <w:tcPr>
            <w:tcW w:type="dxa" w:w="3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POST /support/cases</w:t>
            </w:r>
          </w:p>
        </w:tc>
      </w:tr>
    </w:tbl>
    <w:p>
      <w:pPr>
        <w:spacing w:after="0" w:before="80"/>
      </w:pPr>
      <w:r>
        <w:t xml:space="preserve"/>
      </w:r>
    </w:p>
    <w:p>
      <w:pPr>
        <w:pStyle w:val="Heading3"/>
        <w:spacing w:after="100" w:before="220"/>
      </w:pPr>
      <w:r>
        <w:rPr>
          <w:b/>
          <w:bCs/>
          <w:color w:val="0A2847"/>
          <w:sz w:val="24"/>
          <w:szCs w:val="24"/>
        </w:rPr>
        <w:t xml:space="preserve">6.10.5 Commitment and funding status messaging</w:t>
      </w:r>
    </w:p>
    <w:p>
      <w:pPr>
        <w:pStyle w:val="ListParagraph"/>
        <w:numPr>
          <w:ilvl w:val="0"/>
          <w:numId w:val="2"/>
        </w:numPr>
        <w:spacing w:after="40" w:before="40"/>
      </w:pPr>
      <w:r>
        <w:rPr>
          <w:color w:val="444444"/>
          <w:sz w:val="22"/>
          <w:szCs w:val="22"/>
        </w:rPr>
        <w:t xml:space="preserve">Soft Commitment: "Subscription documents pending — please sign your agreement" — link to e-signature screen</w:t>
      </w:r>
    </w:p>
    <w:p>
      <w:pPr>
        <w:pStyle w:val="ListParagraph"/>
        <w:numPr>
          <w:ilvl w:val="0"/>
          <w:numId w:val="2"/>
        </w:numPr>
        <w:spacing w:after="40" w:before="40"/>
      </w:pPr>
      <w:r>
        <w:rPr>
          <w:color w:val="444444"/>
          <w:sz w:val="22"/>
          <w:szCs w:val="22"/>
        </w:rPr>
        <w:t xml:space="preserve">Hard Commitment: "Wire instructions available — your funding is awaited" — bank name, account, wire reference displayed</w:t>
      </w:r>
    </w:p>
    <w:p>
      <w:pPr>
        <w:pStyle w:val="ListParagraph"/>
        <w:numPr>
          <w:ilvl w:val="0"/>
          <w:numId w:val="2"/>
        </w:numPr>
        <w:spacing w:after="40" w:before="40"/>
      </w:pPr>
      <w:r>
        <w:rPr>
          <w:color w:val="444444"/>
          <w:sz w:val="22"/>
          <w:szCs w:val="22"/>
        </w:rPr>
        <w:t xml:space="preserve">Wire Under Review: "Wire received and under review by our IR team" — shown when IR_Review_Queue__c is open</w:t>
      </w:r>
    </w:p>
    <w:p>
      <w:pPr>
        <w:pStyle w:val="ListParagraph"/>
        <w:numPr>
          <w:ilvl w:val="0"/>
          <w:numId w:val="2"/>
        </w:numPr>
        <w:spacing w:after="40" w:before="40"/>
      </w:pPr>
      <w:r>
        <w:rPr>
          <w:color w:val="444444"/>
          <w:sz w:val="22"/>
          <w:szCs w:val="22"/>
        </w:rPr>
        <w:t xml:space="preserve">Funded: "Investment active" — card appears in My Investments</w:t>
      </w:r>
    </w:p>
    <w:p>
      <w:pPr>
        <w:pStyle w:val="ListParagraph"/>
        <w:numPr>
          <w:ilvl w:val="0"/>
          <w:numId w:val="2"/>
        </w:numPr>
        <w:spacing w:after="40" w:before="40"/>
      </w:pPr>
      <w:r>
        <w:rPr>
          <w:color w:val="444444"/>
          <w:sz w:val="22"/>
          <w:szCs w:val="22"/>
        </w:rPr>
        <w:t xml:space="preserve">Waitlisted: "You are on the waitlist — position [N]" — live position from Waitlist__c</w:t>
      </w:r>
    </w:p>
    <w:p>
      <w:r>
        <w:br w:type="page"/>
      </w:r>
    </w:p>
    <w:p>
      <w:pPr>
        <w:pStyle w:val="Heading2"/>
        <w:spacing w:after="140" w:before="280"/>
      </w:pPr>
      <w:r>
        <w:rPr>
          <w:b/>
          <w:bCs/>
          <w:color w:val="0F6E56"/>
          <w:sz w:val="28"/>
          <w:szCs w:val="28"/>
        </w:rPr>
        <w:t xml:space="preserve">6.11 IR Back-Office Operations</w:t>
      </w:r>
    </w:p>
    <w:p>
      <w:pPr>
        <w:spacing w:after="60" w:before="0"/>
      </w:pPr>
      <w:r>
        <w:rPr>
          <w:i/>
          <w:iCs/>
          <w:color w:val="0F6E56"/>
          <w:sz w:val="18"/>
          <w:szCs w:val="18"/>
        </w:rPr>
        <w:t xml:space="preserve">Phase 1 | Primary User: Faiz | Secondary: Simon</w:t>
      </w:r>
    </w:p>
    <w:p>
      <w:pPr>
        <w:spacing w:after="0" w:before="80"/>
      </w:pPr>
      <w:r>
        <w:t xml:space="preserve"/>
      </w:r>
    </w:p>
    <w:p>
      <w:pPr>
        <w:pStyle w:val="Heading3"/>
        <w:spacing w:after="100" w:before="220"/>
      </w:pPr>
      <w:r>
        <w:rPr>
          <w:b/>
          <w:bCs/>
          <w:color w:val="0A2847"/>
          <w:sz w:val="24"/>
          <w:szCs w:val="24"/>
        </w:rPr>
        <w:t xml:space="preserve">6.11.1 Investor 360 View</w:t>
      </w:r>
    </w:p>
    <w:p>
      <w:pPr>
        <w:spacing w:after="60" w:before="60"/>
        <w:jc w:val="both"/>
      </w:pPr>
      <w:r>
        <w:rPr>
          <w:color w:val="444444"/>
          <w:sz w:val="22"/>
          <w:szCs w:val="22"/>
        </w:rPr>
        <w:t xml:space="preserve">The Investor 360 is a custom Salesforce Lightning page on the Contact record that aggregates the complete IR lifecycle for a single investor into a single scrollable view. Faiz and Simon can see, without navigating away from the page:</w:t>
      </w:r>
    </w:p>
    <w:p>
      <w:pPr>
        <w:pStyle w:val="ListParagraph"/>
        <w:numPr>
          <w:ilvl w:val="0"/>
          <w:numId w:val="2"/>
        </w:numPr>
        <w:spacing w:after="40" w:before="40"/>
      </w:pPr>
      <w:r>
        <w:rPr>
          <w:color w:val="444444"/>
          <w:sz w:val="22"/>
          <w:szCs w:val="22"/>
        </w:rPr>
        <w:t xml:space="preserve">Investor profile: name, email, phone, accreditation status, IR owner, onboarding date</w:t>
      </w:r>
    </w:p>
    <w:p>
      <w:pPr>
        <w:pStyle w:val="ListParagraph"/>
        <w:numPr>
          <w:ilvl w:val="0"/>
          <w:numId w:val="2"/>
        </w:numPr>
        <w:spacing w:after="40" w:before="40"/>
      </w:pPr>
      <w:r>
        <w:rPr>
          <w:color w:val="444444"/>
          <w:sz w:val="22"/>
          <w:szCs w:val="22"/>
        </w:rPr>
        <w:t xml:space="preserve">All investing entities (with entity type, EIN masked, completeness status, signer assignments)</w:t>
      </w:r>
    </w:p>
    <w:p>
      <w:pPr>
        <w:pStyle w:val="ListParagraph"/>
        <w:numPr>
          <w:ilvl w:val="0"/>
          <w:numId w:val="2"/>
        </w:numPr>
        <w:spacing w:after="40" w:before="40"/>
      </w:pPr>
      <w:r>
        <w:rPr>
          <w:color w:val="444444"/>
          <w:sz w:val="22"/>
          <w:szCs w:val="22"/>
        </w:rPr>
        <w:t xml:space="preserve">All commitments (with offering, amount, status, signature status)</w:t>
      </w:r>
    </w:p>
    <w:p>
      <w:pPr>
        <w:pStyle w:val="ListParagraph"/>
        <w:numPr>
          <w:ilvl w:val="0"/>
          <w:numId w:val="2"/>
        </w:numPr>
        <w:spacing w:after="40" w:before="40"/>
      </w:pPr>
      <w:r>
        <w:rPr>
          <w:color w:val="444444"/>
          <w:sz w:val="22"/>
          <w:szCs w:val="22"/>
        </w:rPr>
        <w:t xml:space="preserve">All wires and contributions received</w:t>
      </w:r>
    </w:p>
    <w:p>
      <w:pPr>
        <w:pStyle w:val="ListParagraph"/>
        <w:numPr>
          <w:ilvl w:val="0"/>
          <w:numId w:val="2"/>
        </w:numPr>
        <w:spacing w:after="40" w:before="40"/>
      </w:pPr>
      <w:r>
        <w:rPr>
          <w:color w:val="444444"/>
          <w:sz w:val="22"/>
          <w:szCs w:val="22"/>
        </w:rPr>
        <w:t xml:space="preserve">All investments (with amount funded, units, equity %, status)</w:t>
      </w:r>
    </w:p>
    <w:p>
      <w:pPr>
        <w:pStyle w:val="ListParagraph"/>
        <w:numPr>
          <w:ilvl w:val="0"/>
          <w:numId w:val="2"/>
        </w:numPr>
        <w:spacing w:after="40" w:before="40"/>
      </w:pPr>
      <w:r>
        <w:rPr>
          <w:color w:val="444444"/>
          <w:sz w:val="22"/>
          <w:szCs w:val="22"/>
        </w:rPr>
        <w:t xml:space="preserve">All distributions received (with ACH status)</w:t>
      </w:r>
    </w:p>
    <w:p>
      <w:pPr>
        <w:pStyle w:val="ListParagraph"/>
        <w:numPr>
          <w:ilvl w:val="0"/>
          <w:numId w:val="2"/>
        </w:numPr>
        <w:spacing w:after="40" w:before="40"/>
      </w:pPr>
      <w:r>
        <w:rPr>
          <w:color w:val="444444"/>
          <w:sz w:val="22"/>
          <w:szCs w:val="22"/>
        </w:rPr>
        <w:t xml:space="preserve">All documents (filterable by type)</w:t>
      </w:r>
    </w:p>
    <w:p>
      <w:pPr>
        <w:pStyle w:val="ListParagraph"/>
        <w:numPr>
          <w:ilvl w:val="0"/>
          <w:numId w:val="2"/>
        </w:numPr>
        <w:spacing w:after="40" w:before="40"/>
      </w:pPr>
      <w:r>
        <w:rPr>
          <w:color w:val="444444"/>
          <w:sz w:val="22"/>
          <w:szCs w:val="22"/>
        </w:rPr>
        <w:t xml:space="preserve">Activity timeline (calls, emails, tasks, notes — full communication history)</w:t>
      </w:r>
    </w:p>
    <w:p>
      <w:pPr>
        <w:spacing w:after="0" w:before="80"/>
      </w:pPr>
      <w:r>
        <w:t xml:space="preserve"/>
      </w:r>
    </w:p>
    <w:p>
      <w:pPr>
        <w:pStyle w:val="Heading3"/>
        <w:spacing w:after="100" w:before="220"/>
      </w:pPr>
      <w:r>
        <w:rPr>
          <w:b/>
          <w:bCs/>
          <w:color w:val="0A2847"/>
          <w:sz w:val="24"/>
          <w:szCs w:val="24"/>
        </w:rPr>
        <w:t xml:space="preserve">6.11.2 Faiz Monitoring Dashboard</w:t>
      </w:r>
    </w:p>
    <w:p>
      <w:pPr>
        <w:spacing w:after="60" w:before="60"/>
        <w:jc w:val="both"/>
      </w:pPr>
      <w:r>
        <w:rPr>
          <w:color w:val="444444"/>
          <w:sz w:val="22"/>
          <w:szCs w:val="22"/>
        </w:rPr>
        <w:t xml:space="preserve">A dedicated Salesforce Dashboard page — "IR Operations Monitor" — provides Faiz with real-time operational visibility across all active offerings.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600"/>
        <w:gridCol w:w="2160"/>
      </w:tblGrid>
      <w:tr>
        <w:trPr>
          <w:tblHeader/>
        </w:trPr>
        <w:tc>
          <w:tcPr>
            <w:tcW w:type="dxa" w:w="2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Component</w:t>
            </w:r>
          </w:p>
        </w:tc>
        <w:tc>
          <w:tcPr>
            <w:tcW w:type="dxa" w:w="1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Type</w:t>
            </w:r>
          </w:p>
        </w:tc>
        <w:tc>
          <w:tcPr>
            <w:tcW w:type="dxa" w:w="3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Data</w:t>
            </w:r>
          </w:p>
        </w:tc>
        <w:tc>
          <w:tcPr>
            <w:tcW w:type="dxa" w:w="21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Refresh</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 Review Queue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List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All IR_Review_Queue__c records with status = Open; sorted by SLA expiry</w:t>
            </w:r>
          </w:p>
        </w:tc>
        <w:tc>
          <w:tcPr>
            <w:tcW w:type="dxa" w:w="2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Real-time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Overdue Signatures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List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Subscription_Doc__c where Finalized__c = FALSE and Issue_Date__c &lt; Today-2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Real-time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 Raise Tracker</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Bar Chart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For each Active Offering: Total_Committed__c vs Total_Funded__c vs Target_Raise_Amount__c</w:t>
            </w:r>
          </w:p>
        </w:tc>
        <w:tc>
          <w:tcPr>
            <w:tcW w:type="dxa" w:w="2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 Batch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Distribution_Batch__c records with Status NOT IN (Completed, Failed)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Real-time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Onboarding Pipeline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Funnel</w:t>
            </w:r>
          </w:p>
        </w:tc>
        <w:tc>
          <w:tcPr>
            <w:tcW w:type="dxa" w:w="3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Lead → Contact → Investor__c → Entity Complete → Funded — count at each stage</w:t>
            </w:r>
          </w:p>
        </w:tc>
        <w:tc>
          <w:tcPr>
            <w:tcW w:type="dxa" w:w="2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Upcoming Capital Calls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Calendar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Commitments with Status = Hard and expected wire date within 30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Real-time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Unmatched Wire Queue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Count Badge</w:t>
            </w:r>
          </w:p>
        </w:tc>
        <w:tc>
          <w:tcPr>
            <w:tcW w:type="dxa" w:w="3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Count of Wire__c records with Status__c = Unmatched</w:t>
            </w:r>
          </w:p>
        </w:tc>
        <w:tc>
          <w:tcPr>
            <w:tcW w:type="dxa" w:w="2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Real-time</w:t>
            </w:r>
          </w:p>
        </w:tc>
      </w:tr>
    </w:tbl>
    <w:p>
      <w:pPr>
        <w:spacing w:after="0" w:before="80"/>
      </w:pPr>
      <w:r>
        <w:t xml:space="preserve"/>
      </w:r>
    </w:p>
    <w:p>
      <w:pPr>
        <w:pStyle w:val="Heading3"/>
        <w:spacing w:after="100" w:before="220"/>
      </w:pPr>
      <w:r>
        <w:rPr>
          <w:b/>
          <w:bCs/>
          <w:color w:val="0A2847"/>
          <w:sz w:val="24"/>
          <w:szCs w:val="24"/>
        </w:rPr>
        <w:t xml:space="preserve">6.11.3 Capital Raise Tracker Per Offering</w:t>
      </w:r>
    </w:p>
    <w:p>
      <w:pPr>
        <w:spacing w:after="60" w:before="60"/>
        <w:jc w:val="both"/>
      </w:pPr>
      <w:r>
        <w:rPr>
          <w:color w:val="444444"/>
          <w:sz w:val="22"/>
          <w:szCs w:val="22"/>
        </w:rPr>
        <w:t xml:space="preserve">Each Offering__c record has a Capital Raise Tracker component showing:</w:t>
      </w:r>
    </w:p>
    <w:p>
      <w:pPr>
        <w:pStyle w:val="ListParagraph"/>
        <w:numPr>
          <w:ilvl w:val="0"/>
          <w:numId w:val="2"/>
        </w:numPr>
        <w:spacing w:after="40" w:before="40"/>
      </w:pPr>
      <w:r>
        <w:rPr>
          <w:color w:val="444444"/>
          <w:sz w:val="22"/>
          <w:szCs w:val="22"/>
        </w:rPr>
        <w:t xml:space="preserve">Target Raise Amount: $[Target_Raise_Amount__c]</w:t>
      </w:r>
    </w:p>
    <w:p>
      <w:pPr>
        <w:pStyle w:val="ListParagraph"/>
        <w:numPr>
          <w:ilvl w:val="0"/>
          <w:numId w:val="2"/>
        </w:numPr>
        <w:spacing w:after="40" w:before="40"/>
      </w:pPr>
      <w:r>
        <w:rPr>
          <w:color w:val="444444"/>
          <w:sz w:val="22"/>
          <w:szCs w:val="22"/>
        </w:rPr>
        <w:t xml:space="preserve">Total Committed: $[Total_Committed__c] ([Raise_%__c]% of target)</w:t>
      </w:r>
    </w:p>
    <w:p>
      <w:pPr>
        <w:pStyle w:val="ListParagraph"/>
        <w:numPr>
          <w:ilvl w:val="0"/>
          <w:numId w:val="2"/>
        </w:numPr>
        <w:spacing w:after="40" w:before="40"/>
      </w:pPr>
      <w:r>
        <w:rPr>
          <w:color w:val="444444"/>
          <w:sz w:val="22"/>
          <w:szCs w:val="22"/>
        </w:rPr>
        <w:t xml:space="preserve">Total Funded: $[Total_Funded__c] ([Funded_%__c]% of target)</w:t>
      </w:r>
    </w:p>
    <w:p>
      <w:pPr>
        <w:pStyle w:val="ListParagraph"/>
        <w:numPr>
          <w:ilvl w:val="0"/>
          <w:numId w:val="2"/>
        </w:numPr>
        <w:spacing w:after="40" w:before="40"/>
      </w:pPr>
      <w:r>
        <w:rPr>
          <w:color w:val="444444"/>
          <w:sz w:val="22"/>
          <w:szCs w:val="22"/>
        </w:rPr>
        <w:t xml:space="preserve">Overbook Ceiling: $[Target × 1.25]</w:t>
      </w:r>
    </w:p>
    <w:p>
      <w:pPr>
        <w:pStyle w:val="ListParagraph"/>
        <w:numPr>
          <w:ilvl w:val="0"/>
          <w:numId w:val="2"/>
        </w:numPr>
        <w:spacing w:after="40" w:before="40"/>
      </w:pPr>
      <w:r>
        <w:rPr>
          <w:color w:val="444444"/>
          <w:sz w:val="22"/>
          <w:szCs w:val="22"/>
        </w:rPr>
        <w:t xml:space="preserve">Visual progress bar: green (funded) / amber (committed, not yet funded) / gray (available)</w:t>
      </w:r>
    </w:p>
    <w:p>
      <w:pPr>
        <w:pStyle w:val="ListParagraph"/>
        <w:numPr>
          <w:ilvl w:val="0"/>
          <w:numId w:val="2"/>
        </w:numPr>
        <w:spacing w:after="40" w:before="40"/>
      </w:pPr>
      <w:r>
        <w:rPr>
          <w:color w:val="444444"/>
          <w:sz w:val="22"/>
          <w:szCs w:val="22"/>
        </w:rPr>
        <w:t xml:space="preserve">Investor count: N committed / N funded</w:t>
      </w:r>
    </w:p>
    <w:p>
      <w:pPr>
        <w:spacing w:after="0" w:before="80"/>
      </w:pPr>
      <w:r>
        <w:t xml:space="preserve"/>
      </w:r>
    </w:p>
    <w:p>
      <w:pPr>
        <w:pStyle w:val="Heading3"/>
        <w:spacing w:after="100" w:before="220"/>
      </w:pPr>
      <w:r>
        <w:rPr>
          <w:b/>
          <w:bCs/>
          <w:color w:val="0A2847"/>
          <w:sz w:val="24"/>
          <w:szCs w:val="24"/>
        </w:rPr>
        <w:t xml:space="preserve">6.11.4 Outreach Task Management</w:t>
      </w:r>
    </w:p>
    <w:p>
      <w:pPr>
        <w:spacing w:after="60" w:before="60"/>
        <w:jc w:val="both"/>
      </w:pPr>
      <w:r>
        <w:rPr>
          <w:color w:val="444444"/>
          <w:sz w:val="22"/>
          <w:szCs w:val="22"/>
        </w:rPr>
        <w:t xml:space="preserve">The IR module auto-creates follow-up tasks for Faiz and Simon in the following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Trigger</w:t>
            </w:r>
          </w:p>
        </w:tc>
        <w:tc>
          <w:tcPr>
            <w:tcW w:type="dxa" w:w="3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Task Created</w:t>
            </w:r>
          </w:p>
        </w:tc>
        <w:tc>
          <w:tcPr>
            <w:tcW w:type="dxa" w:w="23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Assignee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Subscription_Doc__c issued; not signed after 2 business days</w:t>
            </w:r>
          </w:p>
        </w:tc>
        <w:tc>
          <w:tcPr>
            <w:tcW w:type="dxa" w:w="3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48-hour signature follow-up task</w:t>
            </w:r>
          </w:p>
        </w:tc>
        <w:tc>
          <w:tcPr>
            <w:tcW w:type="dxa" w:w="2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 IR owner (Faiz or Simon)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Commitment__c.Status__c = Hard for &gt;10 business days with no wire received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 follow-up: contact investor to confirm wire initiation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 IR owner</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IR_Review_Queue__c SLA expiry approaching (6 hours remaining)</w:t>
            </w:r>
          </w:p>
        </w:tc>
        <w:tc>
          <w:tcPr>
            <w:tcW w:type="dxa" w:w="3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SLA escalation task</w:t>
            </w:r>
          </w:p>
        </w:tc>
        <w:tc>
          <w:tcPr>
            <w:tcW w:type="dxa" w:w="2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New investor Cognito account provisioned but onboarding not completed (entity not complete after 5 business days)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Onboarding completion outreach task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Assigned IR owner</w:t>
            </w:r>
          </w:p>
        </w:tc>
      </w:tr>
    </w:tbl>
    <w:p>
      <w:r>
        <w:br w:type="page"/>
      </w:r>
    </w:p>
    <w:p>
      <w:pPr>
        <w:pStyle w:val="Heading2"/>
        <w:spacing w:after="140" w:before="280"/>
      </w:pPr>
      <w:r>
        <w:rPr>
          <w:b/>
          <w:bCs/>
          <w:color w:val="0F6E56"/>
          <w:sz w:val="28"/>
          <w:szCs w:val="28"/>
        </w:rPr>
        <w:t xml:space="preserve">6.12 Capital Raise and Marketing — Marketing Cloud</w:t>
      </w:r>
    </w:p>
    <w:p>
      <w:pPr>
        <w:spacing w:after="60" w:before="0"/>
      </w:pPr>
      <w:r>
        <w:rPr>
          <w:i/>
          <w:iCs/>
          <w:color w:val="0F6E56"/>
          <w:sz w:val="18"/>
          <w:szCs w:val="18"/>
        </w:rPr>
        <w:t xml:space="preserve">Phase 1 | Owner: Natalie (Marketing) | Platform: Salesforce Marketing Cloud</w:t>
      </w:r>
    </w:p>
    <w:p>
      <w:pPr>
        <w:spacing w:after="0" w:before="80"/>
      </w:pPr>
      <w:r>
        <w:t xml:space="preserve"/>
      </w:r>
    </w:p>
    <w:p>
      <w:pPr>
        <w:pStyle w:val="Heading3"/>
        <w:spacing w:after="100" w:before="220"/>
      </w:pPr>
      <w:r>
        <w:rPr>
          <w:b/>
          <w:bCs/>
          <w:color w:val="0A2847"/>
          <w:sz w:val="24"/>
          <w:szCs w:val="24"/>
        </w:rPr>
        <w:t xml:space="preserve">6.12.1 Feature Overview</w:t>
      </w:r>
    </w:p>
    <w:p>
      <w:pPr>
        <w:spacing w:after="60" w:before="60"/>
        <w:jc w:val="both"/>
      </w:pPr>
      <w:r>
        <w:rPr>
          <w:color w:val="444444"/>
          <w:sz w:val="22"/>
          <w:szCs w:val="22"/>
        </w:rPr>
        <w:t xml:space="preserve">The Marketing module integrates Salesforce Marketing Cloud with the IR Module to automate investor communications, offering launch campaigns, and commitment journey management. The integration eliminates the 500-email-per-send limitation of the previous AppFolio system. Marketing Cloud has no per-send cap, enabling DPEG to blast the full investor database simultaneously on offering launches.</w:t>
      </w:r>
    </w:p>
    <w:p>
      <w:pPr>
        <w:spacing w:after="0" w:before="80"/>
      </w:pPr>
      <w:r>
        <w:t xml:space="preserve"/>
      </w:r>
    </w:p>
    <w:p>
      <w:pPr>
        <w:pStyle w:val="Heading3"/>
        <w:spacing w:after="100" w:before="220"/>
      </w:pPr>
      <w:r>
        <w:rPr>
          <w:b/>
          <w:bCs/>
          <w:color w:val="0A2847"/>
          <w:sz w:val="24"/>
          <w:szCs w:val="24"/>
        </w:rPr>
        <w:t xml:space="preserve">6.12.2 Offering Launch Blast</w:t>
      </w:r>
    </w:p>
    <w:p>
      <w:pPr>
        <w:spacing w:after="60" w:before="60"/>
        <w:jc w:val="both"/>
      </w:pPr>
      <w:r>
        <w:rPr>
          <w:color w:val="444444"/>
          <w:sz w:val="22"/>
          <w:szCs w:val="22"/>
        </w:rPr>
        <w:t xml:space="preserve">When Faiz activates an Offering (transitions to "Active Fundraising"), Salesforce triggers a Marketing Cloud Journey that:</w:t>
      </w:r>
    </w:p>
    <w:p>
      <w:pPr>
        <w:pStyle w:val="ListParagraph"/>
        <w:numPr>
          <w:ilvl w:val="0"/>
          <w:numId w:val="2"/>
        </w:numPr>
        <w:spacing w:after="40" w:before="40"/>
      </w:pPr>
      <w:r>
        <w:rPr>
          <w:color w:val="444444"/>
          <w:sz w:val="22"/>
          <w:szCs w:val="22"/>
        </w:rPr>
        <w:t xml:space="preserve">Sends an email and SMS blast to the full DPEG investor database (all active investor Contacts with Marketing Opt-In = TRUE)</w:t>
      </w:r>
    </w:p>
    <w:p>
      <w:pPr>
        <w:pStyle w:val="ListParagraph"/>
        <w:numPr>
          <w:ilvl w:val="0"/>
          <w:numId w:val="2"/>
        </w:numPr>
        <w:spacing w:after="40" w:before="40"/>
      </w:pPr>
      <w:r>
        <w:rPr>
          <w:color w:val="444444"/>
          <w:sz w:val="22"/>
          <w:szCs w:val="22"/>
        </w:rPr>
        <w:t xml:space="preserve">Email content includes: Offering name, asset class, minimum investment, target return, close date, and the deep-link URL for the commitment form</w:t>
      </w:r>
    </w:p>
    <w:p>
      <w:pPr>
        <w:pStyle w:val="ListParagraph"/>
        <w:numPr>
          <w:ilvl w:val="0"/>
          <w:numId w:val="2"/>
        </w:numPr>
        <w:spacing w:after="40" w:before="40"/>
      </w:pPr>
      <w:r>
        <w:rPr>
          <w:color w:val="444444"/>
          <w:sz w:val="22"/>
          <w:szCs w:val="22"/>
        </w:rPr>
        <w:t xml:space="preserve">SMS content (optional): brief teaser with deep-link</w:t>
      </w:r>
    </w:p>
    <w:p>
      <w:pPr>
        <w:pStyle w:val="ListParagraph"/>
        <w:numPr>
          <w:ilvl w:val="0"/>
          <w:numId w:val="2"/>
        </w:numPr>
        <w:spacing w:after="40" w:before="40"/>
      </w:pPr>
      <w:r>
        <w:rPr>
          <w:color w:val="444444"/>
          <w:sz w:val="22"/>
          <w:szCs w:val="22"/>
        </w:rPr>
        <w:t xml:space="preserve">Follow-up email sent 7 days later to non-committed recipients</w:t>
      </w:r>
    </w:p>
    <w:p>
      <w:pPr>
        <w:pStyle w:val="ListParagraph"/>
        <w:numPr>
          <w:ilvl w:val="0"/>
          <w:numId w:val="2"/>
        </w:numPr>
        <w:spacing w:after="40" w:before="40"/>
      </w:pPr>
      <w:r>
        <w:rPr>
          <w:color w:val="444444"/>
          <w:sz w:val="22"/>
          <w:szCs w:val="22"/>
        </w:rPr>
        <w:t xml:space="preserve">Final reminder email sent 3 days before close to non-committed recipients</w:t>
      </w:r>
    </w:p>
    <w:p>
      <w:pPr>
        <w:spacing w:after="0" w:before="80"/>
      </w:pPr>
      <w:r>
        <w:t xml:space="preserve"/>
      </w:r>
    </w:p>
    <w:p>
      <w:pPr>
        <w:pStyle w:val="Heading3"/>
        <w:spacing w:after="100" w:before="220"/>
      </w:pPr>
      <w:r>
        <w:rPr>
          <w:b/>
          <w:bCs/>
          <w:color w:val="0A2847"/>
          <w:sz w:val="24"/>
          <w:szCs w:val="24"/>
        </w:rPr>
        <w:t xml:space="preserve">6.12.3 Deep-Link Commitment Flow</w:t>
      </w:r>
    </w:p>
    <w:p>
      <w:pPr>
        <w:spacing w:after="60" w:before="60"/>
        <w:jc w:val="both"/>
      </w:pPr>
      <w:r>
        <w:rPr>
          <w:color w:val="444444"/>
          <w:sz w:val="22"/>
          <w:szCs w:val="22"/>
        </w:rPr>
        <w:t xml:space="preserve">The deep-link URL in the blast email is unique per Offering and takes the investor directly to the commitment screen in the DPEG custom portal or opens the mobile app if installed (universal link / App Link). The URL encodes the Offering ID as a query parameter. Behavior:</w:t>
      </w:r>
    </w:p>
    <w:p>
      <w:pPr>
        <w:pStyle w:val="ListParagraph"/>
        <w:numPr>
          <w:ilvl w:val="0"/>
          <w:numId w:val="2"/>
        </w:numPr>
        <w:spacing w:after="40" w:before="40"/>
      </w:pPr>
      <w:r>
        <w:rPr>
          <w:color w:val="444444"/>
          <w:sz w:val="22"/>
          <w:szCs w:val="22"/>
        </w:rPr>
        <w:t xml:space="preserve">If investor is already authenticated: commitment form loads immediately with Offering pre-selected</w:t>
      </w:r>
    </w:p>
    <w:p>
      <w:pPr>
        <w:pStyle w:val="ListParagraph"/>
        <w:numPr>
          <w:ilvl w:val="0"/>
          <w:numId w:val="2"/>
        </w:numPr>
        <w:spacing w:after="40" w:before="40"/>
      </w:pPr>
      <w:r>
        <w:rPr>
          <w:color w:val="444444"/>
          <w:sz w:val="22"/>
          <w:szCs w:val="22"/>
        </w:rPr>
        <w:t xml:space="preserve">If investor is not authenticated: portal login screen shown; on login, redirected immediately to commitment form (no navigation required)</w:t>
      </w:r>
    </w:p>
    <w:p>
      <w:pPr>
        <w:pStyle w:val="ListParagraph"/>
        <w:numPr>
          <w:ilvl w:val="0"/>
          <w:numId w:val="2"/>
        </w:numPr>
        <w:spacing w:after="40" w:before="40"/>
      </w:pPr>
      <w:r>
        <w:rPr>
          <w:color w:val="444444"/>
          <w:sz w:val="22"/>
          <w:szCs w:val="22"/>
        </w:rPr>
        <w:t xml:space="preserve">The deep-link bypasses the portal dashboard entirely, reducing friction between email and commitment submission to a single click-to-form journey</w:t>
      </w:r>
    </w:p>
    <w:p>
      <w:pPr>
        <w:spacing w:after="0" w:before="80"/>
      </w:pPr>
      <w:r>
        <w:t xml:space="preserve"/>
      </w:r>
    </w:p>
    <w:p>
      <w:pPr>
        <w:pStyle w:val="Heading3"/>
        <w:spacing w:after="100" w:before="220"/>
      </w:pPr>
      <w:r>
        <w:rPr>
          <w:b/>
          <w:bCs/>
          <w:color w:val="0A2847"/>
          <w:sz w:val="24"/>
          <w:szCs w:val="24"/>
        </w:rPr>
        <w:t xml:space="preserve">6.12.4 Investor Segmentation</w:t>
      </w:r>
    </w:p>
    <w:p>
      <w:pPr>
        <w:spacing w:after="60" w:before="60"/>
        <w:jc w:val="both"/>
      </w:pPr>
      <w:r>
        <w:rPr>
          <w:color w:val="444444"/>
          <w:sz w:val="22"/>
          <w:szCs w:val="22"/>
        </w:rPr>
        <w:t xml:space="preserve">Marketing Cloud segments the investor database using data synchronised from Salesforce. Available segmentation criteria:</w:t>
      </w:r>
    </w:p>
    <w:p>
      <w:pPr>
        <w:pStyle w:val="ListParagraph"/>
        <w:numPr>
          <w:ilvl w:val="0"/>
          <w:numId w:val="2"/>
        </w:numPr>
        <w:spacing w:after="40" w:before="40"/>
      </w:pPr>
      <w:r>
        <w:rPr>
          <w:color w:val="444444"/>
          <w:sz w:val="22"/>
          <w:szCs w:val="22"/>
        </w:rPr>
        <w:t xml:space="preserve">Investor type: Individual | LLC | Trust | Institutional</w:t>
      </w:r>
    </w:p>
    <w:p>
      <w:pPr>
        <w:pStyle w:val="ListParagraph"/>
        <w:numPr>
          <w:ilvl w:val="0"/>
          <w:numId w:val="2"/>
        </w:numPr>
        <w:spacing w:after="40" w:before="40"/>
      </w:pPr>
      <w:r>
        <w:rPr>
          <w:color w:val="444444"/>
          <w:sz w:val="22"/>
          <w:szCs w:val="22"/>
        </w:rPr>
        <w:t xml:space="preserve">Previous investment history: Active LP | Past investor | Never invested</w:t>
      </w:r>
    </w:p>
    <w:p>
      <w:pPr>
        <w:pStyle w:val="ListParagraph"/>
        <w:numPr>
          <w:ilvl w:val="0"/>
          <w:numId w:val="2"/>
        </w:numPr>
        <w:spacing w:after="40" w:before="40"/>
      </w:pPr>
      <w:r>
        <w:rPr>
          <w:color w:val="444444"/>
          <w:sz w:val="22"/>
          <w:szCs w:val="22"/>
        </w:rPr>
        <w:t xml:space="preserve">Accreditation status: Verified | Pending | Expired</w:t>
      </w:r>
    </w:p>
    <w:p>
      <w:pPr>
        <w:pStyle w:val="ListParagraph"/>
        <w:numPr>
          <w:ilvl w:val="0"/>
          <w:numId w:val="2"/>
        </w:numPr>
        <w:spacing w:after="40" w:before="40"/>
      </w:pPr>
      <w:r>
        <w:rPr>
          <w:color w:val="444444"/>
          <w:sz w:val="22"/>
          <w:szCs w:val="22"/>
        </w:rPr>
        <w:t xml:space="preserve">Asset class preference (if captured): Multifamily | Retail | Industrial | Mixed-Use</w:t>
      </w:r>
    </w:p>
    <w:p>
      <w:pPr>
        <w:pStyle w:val="ListParagraph"/>
        <w:numPr>
          <w:ilvl w:val="0"/>
          <w:numId w:val="2"/>
        </w:numPr>
        <w:spacing w:after="40" w:before="40"/>
      </w:pPr>
      <w:r>
        <w:rPr>
          <w:color w:val="444444"/>
          <w:sz w:val="22"/>
          <w:szCs w:val="22"/>
        </w:rPr>
        <w:t xml:space="preserve">Investment size tier: Under $250K | $250K–$500K | $500K–$1M | Over $1M</w:t>
      </w:r>
    </w:p>
    <w:p>
      <w:pPr>
        <w:pStyle w:val="ListParagraph"/>
        <w:numPr>
          <w:ilvl w:val="0"/>
          <w:numId w:val="2"/>
        </w:numPr>
        <w:spacing w:after="40" w:before="40"/>
      </w:pPr>
      <w:r>
        <w:rPr>
          <w:color w:val="444444"/>
          <w:sz w:val="22"/>
          <w:szCs w:val="22"/>
        </w:rPr>
        <w:t xml:space="preserve">Geographic location (state)</w:t>
      </w:r>
    </w:p>
    <w:p>
      <w:pPr>
        <w:spacing w:after="60" w:before="60"/>
        <w:jc w:val="both"/>
      </w:pPr>
      <w:r>
        <w:rPr>
          <w:color w:val="444444"/>
          <w:sz w:val="22"/>
          <w:szCs w:val="22"/>
        </w:rPr>
        <w:t xml:space="preserve">Natalie uses these segments to create targeted blast lists for specific offerings (e.g. only investors who have previously committed to multifamily deals; only investors in the $250K–$500K tier for a deal with a $250K minimum).</w:t>
      </w:r>
    </w:p>
    <w:p>
      <w:pPr>
        <w:spacing w:after="0" w:before="80"/>
      </w:pPr>
      <w:r>
        <w:t xml:space="preserve"/>
      </w:r>
    </w:p>
    <w:p>
      <w:pPr>
        <w:pStyle w:val="Heading3"/>
        <w:spacing w:after="100" w:before="220"/>
      </w:pPr>
      <w:r>
        <w:rPr>
          <w:b/>
          <w:bCs/>
          <w:color w:val="0A2847"/>
          <w:sz w:val="24"/>
          <w:szCs w:val="24"/>
        </w:rPr>
        <w:t xml:space="preserve">6.12.5 Automated Onboarding Capacity</w:t>
      </w:r>
    </w:p>
    <w:p>
      <w:pPr>
        <w:spacing w:after="60" w:before="60"/>
        <w:jc w:val="both"/>
      </w:pPr>
      <w:r>
        <w:rPr>
          <w:color w:val="444444"/>
          <w:sz w:val="22"/>
          <w:szCs w:val="22"/>
        </w:rPr>
        <w:t xml:space="preserve">The combined Web-to-Lead, Email-to-Lead, duplicate detection, Cognito account provisioning, and KYC flow supports approximately 100 new investor onboardings per month without requiring manual configuration work per investor. The only manual steps in the onboarding pipeline are:</w:t>
      </w:r>
    </w:p>
    <w:p>
      <w:pPr>
        <w:pStyle w:val="ListParagraph"/>
        <w:numPr>
          <w:ilvl w:val="0"/>
          <w:numId w:val="2"/>
        </w:numPr>
        <w:spacing w:after="40" w:before="40"/>
      </w:pPr>
      <w:r>
        <w:rPr>
          <w:color w:val="444444"/>
          <w:sz w:val="22"/>
          <w:szCs w:val="22"/>
        </w:rPr>
        <w:t xml:space="preserve">Qualification call (Faiz / Simon — cannot be automated)</w:t>
      </w:r>
    </w:p>
    <w:p>
      <w:pPr>
        <w:pStyle w:val="ListParagraph"/>
        <w:numPr>
          <w:ilvl w:val="0"/>
          <w:numId w:val="2"/>
        </w:numPr>
        <w:spacing w:after="40" w:before="40"/>
      </w:pPr>
      <w:r>
        <w:rPr>
          <w:color w:val="444444"/>
          <w:sz w:val="22"/>
          <w:szCs w:val="22"/>
        </w:rPr>
        <w:t xml:space="preserve">KYC document review and accreditation verification (IR team — regulatory requirement)</w:t>
      </w:r>
    </w:p>
    <w:p>
      <w:pPr>
        <w:pStyle w:val="ListParagraph"/>
        <w:numPr>
          <w:ilvl w:val="0"/>
          <w:numId w:val="2"/>
        </w:numPr>
        <w:spacing w:after="40" w:before="40"/>
      </w:pPr>
      <w:r>
        <w:rPr>
          <w:color w:val="444444"/>
          <w:sz w:val="22"/>
          <w:szCs w:val="22"/>
        </w:rPr>
        <w:t xml:space="preserve">Duplicate record resolution (IR team — on conflict only)</w:t>
      </w:r>
    </w:p>
    <w:p>
      <w:pPr>
        <w:spacing w:after="60" w:before="60"/>
        <w:jc w:val="both"/>
      </w:pPr>
      <w:r>
        <w:rPr>
          <w:color w:val="444444"/>
          <w:sz w:val="22"/>
          <w:szCs w:val="22"/>
        </w:rPr>
        <w:t xml:space="preserve">All other steps — Lead creation, Contact/Account conversion, Investor__c creation, entity record creation, Cognito account provisioning, and welcome email — are automated end-to-end.</w:t>
      </w:r>
    </w:p>
    <w:p>
      <w:r>
        <w:br w:type="page"/>
      </w:r>
    </w:p>
    <w:p>
      <w:pPr>
        <w:pStyle w:val="Heading2"/>
        <w:spacing w:after="140" w:before="280"/>
      </w:pPr>
      <w:r>
        <w:rPr>
          <w:b/>
          <w:bCs/>
          <w:color w:val="0F6E56"/>
          <w:sz w:val="28"/>
          <w:szCs w:val="28"/>
        </w:rPr>
        <w:t xml:space="preserve">6.13 Mobile Applications — iOS and Android</w:t>
      </w:r>
    </w:p>
    <w:p>
      <w:pPr>
        <w:spacing w:after="60" w:before="0"/>
      </w:pPr>
      <w:r>
        <w:rPr>
          <w:i/>
          <w:iCs/>
          <w:color w:val="0F6E56"/>
          <w:sz w:val="18"/>
          <w:szCs w:val="18"/>
        </w:rPr>
        <w:t xml:space="preserve">Phase 1 | iOS: Apple App Store | Android: Google Play Store | Auth: AWS Cognito | Data: Middleware API</w:t>
      </w:r>
    </w:p>
    <w:p>
      <w:pPr>
        <w:spacing w:after="0" w:before="80"/>
      </w:pPr>
      <w:r>
        <w:t xml:space="preserve"/>
      </w:r>
    </w:p>
    <w:p>
      <w:pPr>
        <w:pStyle w:val="Heading3"/>
        <w:spacing w:after="100" w:before="220"/>
      </w:pPr>
      <w:r>
        <w:rPr>
          <w:b/>
          <w:bCs/>
          <w:color w:val="0A2847"/>
          <w:sz w:val="24"/>
          <w:szCs w:val="24"/>
        </w:rPr>
        <w:t xml:space="preserve">6.13.1 Feature Overview</w:t>
      </w:r>
    </w:p>
    <w:p>
      <w:pPr>
        <w:spacing w:after="60" w:before="60"/>
        <w:jc w:val="both"/>
      </w:pPr>
      <w:r>
        <w:rPr>
          <w:color w:val="444444"/>
          <w:sz w:val="22"/>
          <w:szCs w:val="22"/>
        </w:rPr>
        <w:t xml:space="preserve">DPEG delivers branded native mobile applications for both iOS and Android platforms. They are fully custom-built native applications that consume Salesforce data through the same DPEG Middleware API layer used by the custom web portal, ensuring a single consistent API contract across all client surfaces. Both apps are distributed via the Apple App Store (iOS) and Google Play Store (Android) under the DPEG brand identity.</w:t>
      </w:r>
    </w:p>
    <w:p>
      <w:pPr>
        <w:spacing w:after="0" w:before="80"/>
      </w:pPr>
      <w:r>
        <w:t xml:space="preserve"/>
      </w:r>
    </w:p>
    <w:p>
      <w:pPr>
        <w:pStyle w:val="Heading3"/>
        <w:spacing w:after="100" w:before="220"/>
      </w:pPr>
      <w:r>
        <w:rPr>
          <w:b/>
          <w:bCs/>
          <w:color w:val="0A2847"/>
          <w:sz w:val="24"/>
          <w:szCs w:val="24"/>
        </w:rPr>
        <w:t xml:space="preserve">6.13.2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Component</w:t>
            </w:r>
          </w:p>
        </w:tc>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iOS</w:t>
            </w:r>
          </w:p>
        </w:tc>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Android</w:t>
            </w:r>
          </w:p>
        </w:tc>
        <w:tc>
          <w:tcPr>
            <w:tcW w:type="dxa" w:w="3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Shared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Language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Swift (native) or React Native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Kotlin (native) or React Native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React Native option: approx. 85–90% shared codebase; decision to be finalised during Technical Design phase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Minimum 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iOS 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Android 10 (API 29)+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Covers &gt;95% of active devices globally</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Authentication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AWS Amplify Cognito SDK (iOS)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AWS Amplify Cognito SDK (Android)</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Same Cognito User Pool and JWT tokens as web portal; tokens stored in iOS Keychain / Android Keystore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Biometric 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Face ID / Touch ID via LocalAuthentication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Fingerprint / Face Unlock via BiometricPrompt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Biometrics re-authenticate Cognito session; tokens cached securely on device between sessions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API client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URLSession / Alamofire + Middleware REST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Retrofit + Middleware REST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Same Middleware endpoints as portal; JWT in Authorization header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Push notifications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APNs via AWS SNS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FCM via AWS SNS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Device token registered with Middleware on first login; stored on Investor__c.Push_Token_iOS__c / Push_Token_Android__c</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Offline cache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NSCache / CoreData for portfolio snapshot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Room Database for portfolio snapshot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Portfolio and document list cached for offline read; commits and support require connectivity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App store listing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Apple App Store (DPEG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Google Play Store (DPEG account)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App name: DPEG Invest; branding matches DPEG navy/teal/amber colour scheme</w:t>
            </w:r>
          </w:p>
        </w:tc>
      </w:tr>
    </w:tbl>
    <w:p>
      <w:pPr>
        <w:spacing w:after="0" w:before="80"/>
      </w:pPr>
      <w:r>
        <w:t xml:space="preserve"/>
      </w:r>
    </w:p>
    <w:p>
      <w:pPr>
        <w:pStyle w:val="Heading3"/>
        <w:spacing w:after="100" w:before="220"/>
      </w:pPr>
      <w:r>
        <w:rPr>
          <w:b/>
          <w:bCs/>
          <w:color w:val="0A2847"/>
          <w:sz w:val="24"/>
          <w:szCs w:val="24"/>
        </w:rPr>
        <w:t xml:space="preserve">6.13.3 Mobile App Screens and Features</w:t>
      </w:r>
    </w:p>
    <w:p>
      <w:pPr>
        <w:spacing w:after="60" w:before="60"/>
        <w:jc w:val="both"/>
      </w:pPr>
      <w:r>
        <w:rPr>
          <w:color w:val="444444"/>
          <w:sz w:val="22"/>
          <w:szCs w:val="22"/>
        </w:rPr>
        <w:t xml:space="preserve">The mobile apps deliver feature parity with the web portal, optimised for mobile screen sizes. Navigation uses a bottom tab bar (Home, Portfolio, Offerings, Documents,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rPr>
          <w:tblHeader/>
        </w:trPr>
        <w:tc>
          <w:tcPr>
            <w:tcW w:type="dxa" w:w="1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Screen</w:t>
            </w:r>
          </w:p>
        </w:tc>
        <w:tc>
          <w:tcPr>
            <w:tcW w:type="dxa" w:w="4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Feature Detail</w:t>
            </w:r>
          </w:p>
        </w:tc>
        <w:tc>
          <w:tcPr>
            <w:tcW w:type="dxa" w:w="34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Middleware Endpoint(s)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Home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Portfolio summary card (total invested, last distribution, next capital call date), upcoming events, recent activity feed (last 5 events). Capital call alert banner when due within 7 days.</w:t>
            </w:r>
          </w:p>
        </w:tc>
        <w:tc>
          <w:tcPr>
            <w:tcW w:type="dxa" w:w="34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 /investors/me/summary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Portfolio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 list with amount funded, status, equity %. Tap for full investment detail: distribution history, capital call schedule, entity name.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 /investors/me/investments, /investments/{id}</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Active and pre-launch offerings; detail screen with commitment form; deep-link from push notification or blast email SMS lands directly on offering screen.</w:t>
            </w:r>
          </w:p>
        </w:tc>
        <w:tc>
          <w:tcPr>
            <w:tcW w:type="dxa" w:w="34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 /offerings, POST /commitments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My Commitments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commitments with status badges. Hard commitments show wire instructions. E-signature status with link to sign in portal or in-app web view.</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 /investors/me/commitments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Documents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K-1s, quarterly reports, subscription docs, distribution notices; grouped by type and year. Tap opens OneDrive URL in in-app browser.</w:t>
            </w:r>
          </w:p>
        </w:tc>
        <w:tc>
          <w:tcPr>
            <w:tcW w:type="dxa" w:w="34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 /investors/me/documents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 history per investment; ACH status per distribution. Year filter. Pull-to-refresh for latest status.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 /investors/me/distributions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Profile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name, email, investing entities, accreditation status, bank last 4 digits. Notification preference toggles. Biometric auth toggle. Log out.</w:t>
            </w:r>
          </w:p>
        </w:tc>
        <w:tc>
          <w:tcPr>
            <w:tcW w:type="dxa" w:w="34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 /investors/me/profile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Support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Contact IR team (creates Case via Middleware); direct call / email shortcut to Faiz or Simon with one tap.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POST /support/cases</w:t>
            </w:r>
          </w:p>
        </w:tc>
      </w:tr>
    </w:tbl>
    <w:p>
      <w:pPr>
        <w:spacing w:after="0" w:before="80"/>
      </w:pPr>
      <w:r>
        <w:t xml:space="preserve"/>
      </w:r>
    </w:p>
    <w:p>
      <w:pPr>
        <w:pStyle w:val="Heading3"/>
        <w:spacing w:after="100" w:before="220"/>
      </w:pPr>
      <w:r>
        <w:rPr>
          <w:b/>
          <w:bCs/>
          <w:color w:val="0A2847"/>
          <w:sz w:val="24"/>
          <w:szCs w:val="24"/>
        </w:rPr>
        <w:t xml:space="preserve">6.13.4 Push Notification Architecture and Triggers</w:t>
      </w:r>
    </w:p>
    <w:p>
      <w:pPr>
        <w:spacing w:after="60" w:before="60"/>
        <w:jc w:val="both"/>
      </w:pPr>
      <w:r>
        <w:rPr>
          <w:color w:val="444444"/>
          <w:sz w:val="22"/>
          <w:szCs w:val="22"/>
        </w:rPr>
        <w:t xml:space="preserve">Push notifications are triggered by Salesforce automation events and routed to investor devices via AWS SNS. All notification content is in English; templates are configurable by the Avanza team via Lambda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1600"/>
        <w:gridCol w:w="2260"/>
      </w:tblGrid>
      <w:tr>
        <w:trPr>
          <w:tblHeader/>
        </w:trPr>
        <w:tc>
          <w:tcPr>
            <w:tcW w:type="dxa" w:w="2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Trigger Event</w:t>
            </w:r>
          </w:p>
        </w:tc>
        <w:tc>
          <w:tcPr>
            <w:tcW w:type="dxa" w:w="2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Notification Text (template)</w:t>
            </w:r>
          </w:p>
        </w:tc>
        <w:tc>
          <w:tcPr>
            <w:tcW w:type="dxa" w:w="1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Routing</w:t>
            </w:r>
          </w:p>
        </w:tc>
        <w:tc>
          <w:tcPr>
            <w:tcW w:type="dxa" w:w="22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Timing</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Capital call due — 7 days</w:t>
            </w:r>
          </w:p>
        </w:tc>
        <w:tc>
          <w:tcPr>
            <w:tcW w:type="dxa" w:w="2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"Your $[amount] capital call for [Offering] is due in 7 days"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APNs + FCM via SNS</w:t>
            </w:r>
          </w:p>
        </w:tc>
        <w:tc>
          <w:tcPr>
            <w:tcW w:type="dxa" w:w="2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Scheduled Flow — 7 days before funding deadline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Capital call due — 1 day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"Action required: $[amount] capital call for [Offering] is due tomorrow"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APNs + FCM via SNS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Scheduled Flow — 1 day before deadline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 received and funded</w:t>
            </w:r>
          </w:p>
        </w:tc>
        <w:tc>
          <w:tcPr>
            <w:tcW w:type="dxa" w:w="2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"Your investment in [Offering] is now active. Welcome aboard."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APNs + FCM via SNS</w:t>
            </w:r>
          </w:p>
        </w:tc>
        <w:tc>
          <w:tcPr>
            <w:tcW w:type="dxa" w:w="2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Record-triggered Flow — Commitment__c Status = Funded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New document published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 new [document type] is available for [Offering]"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APNs + FCM via SNS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Record-triggered Flow — IR_Document__c Published__c = TRUE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 processed</w:t>
            </w:r>
          </w:p>
        </w:tc>
        <w:tc>
          <w:tcPr>
            <w:tcW w:type="dxa" w:w="2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"Your [Q/type] distribution of $[amount] from [Offering] has been processed"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APNs + FCM via SNS</w:t>
            </w:r>
          </w:p>
        </w:tc>
        <w:tc>
          <w:tcPr>
            <w:tcW w:type="dxa" w:w="2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Record-triggered Flow — Distribution__c ACH_Status__c = Processed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New offering launched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"New opportunity: [Offering] — minimum $[amount]. Open in DPEG Invest to learn more"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APNs + FCM via SNS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Record-triggered Flow — Offering__c activated</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Waitlist promoted</w:t>
            </w:r>
          </w:p>
        </w:tc>
        <w:tc>
          <w:tcPr>
            <w:tcW w:type="dxa" w:w="2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"Good news — a spot has opened in [Offering]. Your commitment has been activated."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APNs + FCM via SNS</w:t>
            </w:r>
          </w:p>
        </w:tc>
        <w:tc>
          <w:tcPr>
            <w:tcW w:type="dxa" w:w="22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Record-triggered Flow — Waitlist__c promoted to Commitment__c</w:t>
            </w:r>
          </w:p>
        </w:tc>
      </w:tr>
    </w:tbl>
    <w:p>
      <w:pPr>
        <w:spacing w:after="0" w:before="80"/>
      </w:pPr>
      <w:r>
        <w:t xml:space="preserve"/>
      </w:r>
    </w:p>
    <w:p>
      <w:pPr>
        <w:spacing w:after="60" w:before="60"/>
        <w:jc w:val="both"/>
      </w:pPr>
      <w:r>
        <w:rPr>
          <w:color w:val="444444"/>
          <w:sz w:val="22"/>
          <w:szCs w:val="22"/>
        </w:rPr>
        <w:t xml:space="preserve">Technical push notification flow: Salesforce Record-Triggered Flow publishes a Platform Event → AWS Lambda subscriber consumes the event → Lambda calls AWS SNS with device token and message payload → SNS routes to APNs (iOS) or Firebase FCM (Android) → device receives notification. Device tokens are updated via the Middleware on each app launch to handle token rotation.</w:t>
      </w:r>
    </w:p>
    <w:p>
      <w:r>
        <w:br w:type="page"/>
      </w:r>
    </w:p>
    <w:p>
      <w:pPr>
        <w:pStyle w:val="Heading1"/>
        <w:pBdr>
          <w:bottom w:val="single" w:color="0F6E56" w:sz="8" w:space="4"/>
        </w:pBdr>
        <w:spacing w:after="200" w:before="400"/>
      </w:pPr>
      <w:r>
        <w:rPr>
          <w:b/>
          <w:bCs/>
          <w:color w:val="0A2847"/>
          <w:sz w:val="36"/>
          <w:szCs w:val="36"/>
        </w:rPr>
        <w:t xml:space="preserve">7. Salesforce Object Model</w:t>
      </w:r>
    </w:p>
    <w:p>
      <w:pPr>
        <w:pStyle w:val="Heading2"/>
        <w:spacing w:after="140" w:before="280"/>
      </w:pPr>
      <w:r>
        <w:rPr>
          <w:b/>
          <w:bCs/>
          <w:color w:val="0F6E56"/>
          <w:sz w:val="28"/>
          <w:szCs w:val="28"/>
        </w:rPr>
        <w:t xml:space="preserve">7.1 Custom Objects — IR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560"/>
        <w:gridCol w:w="900"/>
      </w:tblGrid>
      <w:tr>
        <w:trPr>
          <w:tblHeader/>
        </w:trPr>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Object Label</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API Name</w:t>
            </w:r>
          </w:p>
        </w:tc>
        <w:tc>
          <w:tcPr>
            <w:tcW w:type="dxa" w:w="3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Purpose</w:t>
            </w:r>
          </w:p>
        </w:tc>
        <w:tc>
          <w:tcPr>
            <w:tcW w:type="dxa" w:w="2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Key Relationships</w:t>
            </w:r>
          </w:p>
        </w:tc>
        <w:tc>
          <w:tcPr>
            <w:tcW w:type="dxa" w:w="9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Phase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Profile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DPEG-specific investor attributes not on Contact standard object</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Belongs to Contact (1:1)</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Investing 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Investing_Entity__c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Legal entity through which investor commits capital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Belongs to Contact; has many Commitments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Entity Signer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Investing_Entity_Contact__c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Junction: links Contact (signer) to Investing Entity with Primary/Secondary role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Investing_Entity__c ↔ Contact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Capital raise event; one per deal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Belongs to Opportunity; has many Commitments, Investments, Docs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commitment against a specific Offering through a specific Investing Entity</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Offering__c, Contact, Investing_Entity__c</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Waitlist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Waitlist__c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Queue for oversubscribed Offerings; auto-promoted on cancellation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Offering__c, Contact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Subscription Document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Subscription_Doc__c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E-signature workflow record for subscription agreement per entity per offering</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Commitment__c, Investing_Entity__c, Offering__c</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Raw inbound wire event from Plaid webhook; confidence-scored before settlement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Commitment__c (proposed match), Wire_Alias__c</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 Alias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Wire_Alias__c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Learned alias table mapping originator names to Investing Entities for future auto-matching</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Investing_Entity__c</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Contribution__c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Individual settled payment against a Commitment; supports partial payment aggregation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Commitment__c, Wire__c</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Review Queue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IR_Review_Queue__c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Manual review queue for wires scoring 70–98% confidence; 48-hour SLA</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Wire__c, Commitment__c</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Long-term LP ownership record created on full reconciliation (Conversion 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Commitment__c, Offering__c, Investing_Entity__c, Contact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 Batch</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Distribution_Batch__c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Faiz-created distribution event covering all investors in an Offering</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Offering__c; parent of Distribution__c</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Per-investor payment record within a Distribution Batch; tracks ACH status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Distribution_Batch__c, Investment__c, Investing_Entity__c</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Share Transfer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Share_Transfer__c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Unit transfer between two investors; triggers Conversion 9</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Source Investment__c, Transferor Contact, Transferee Contact</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Transfer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Transfer_Document__c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Auto-generated legal transfer agreement requiring dual e-signature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Share_Transfer__c</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Document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IR_Document__c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Portal document record; OneDrive URL + metadata; drives portal visibility via Middleware API per-investor data scoping</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Offering__c or Investment__c; visibility enforced by Middleware SOQL scope</w:t>
            </w:r>
          </w:p>
        </w:tc>
        <w:tc>
          <w:tcPr>
            <w:tcW w:type="dxa" w:w="9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1</w:t>
            </w:r>
          </w:p>
        </w:tc>
      </w:tr>
    </w:tbl>
    <w:p>
      <w:pPr>
        <w:spacing w:after="0" w:before="100"/>
      </w:pPr>
      <w:r>
        <w:t xml:space="preserve"/>
      </w:r>
    </w:p>
    <w:p>
      <w:pPr>
        <w:pStyle w:val="Heading2"/>
        <w:spacing w:after="140" w:before="280"/>
      </w:pPr>
      <w:r>
        <w:rPr>
          <w:b/>
          <w:bCs/>
          <w:color w:val="0F6E56"/>
          <w:sz w:val="28"/>
          <w:szCs w:val="28"/>
        </w:rPr>
        <w:t xml:space="preserve">7.2 Standard Objects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Standard Object</w:t>
            </w:r>
          </w:p>
        </w:tc>
        <w:tc>
          <w:tcPr>
            <w:tcW w:type="dxa" w:w="4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Usage in IR Module</w:t>
            </w:r>
          </w:p>
        </w:tc>
        <w:tc>
          <w:tcPr>
            <w:tcW w:type="dxa" w:w="31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Key Custom Fields Added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Lead</w:t>
            </w:r>
          </w:p>
        </w:tc>
        <w:tc>
          <w:tcPr>
            <w:tcW w:type="dxa" w:w="4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prospect intake (Web-to-Lead, Email-to-Lead); converted to Contact + Account + Investor__c</w:t>
            </w:r>
          </w:p>
        </w:tc>
        <w:tc>
          <w:tcPr>
            <w:tcW w:type="dxa" w:w="3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Lead_Source_Detail__c, Estimated_Investment__c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Contact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 individual identity record; linked to Investor__c; Salesforce Contact ID stored in Cognito custom:sf_contact_id for portal and mobile auth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IR_Owner__c, Accreditation_Status__c, Onboarding_Status__c, Portal_Access_Granted__c, Push_Token_iOS__c, Push_Token_Android__c</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Account</w:t>
            </w:r>
          </w:p>
        </w:tc>
        <w:tc>
          <w:tcPr>
            <w:tcW w:type="dxa" w:w="4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household or institutional account; parent of Contact</w:t>
            </w:r>
          </w:p>
        </w:tc>
        <w:tc>
          <w:tcPr>
            <w:tcW w:type="dxa" w:w="3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Investor_Type__c, AUM_Tier__c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Opportunity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Deal record from Acquisitions module; parent of Offering__c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No IR-specific custom fields — linked via Offering__c.Opportunity__c lookup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Task</w:t>
            </w:r>
          </w:p>
        </w:tc>
        <w:tc>
          <w:tcPr>
            <w:tcW w:type="dxa" w:w="4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Follow-up tasks for unsigned docs, unfunded commitments, wire SLA alerts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IR_Task_Type__c for filtering on IR dashboards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 support requests via portal Contact Us tab; routed to IR queue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Investor_Contact__c, Offering__c (if query relates to specific offering)</w:t>
            </w:r>
          </w:p>
        </w:tc>
      </w:tr>
    </w:tbl>
    <w:p>
      <w:r>
        <w:br w:type="page"/>
      </w:r>
    </w:p>
    <w:p>
      <w:pPr>
        <w:pStyle w:val="Heading1"/>
        <w:pBdr>
          <w:bottom w:val="single" w:color="0F6E56" w:sz="8" w:space="4"/>
        </w:pBdr>
        <w:spacing w:after="200" w:before="400"/>
      </w:pPr>
      <w:r>
        <w:rPr>
          <w:b/>
          <w:bCs/>
          <w:color w:val="0A2847"/>
          <w:sz w:val="36"/>
          <w:szCs w:val="36"/>
        </w:rPr>
        <w:t xml:space="preserve">8. Automation Specifications</w:t>
      </w:r>
    </w:p>
    <w:p>
      <w:pPr>
        <w:pStyle w:val="Heading2"/>
        <w:spacing w:after="140" w:before="280"/>
      </w:pPr>
      <w:r>
        <w:rPr>
          <w:b/>
          <w:bCs/>
          <w:color w:val="0F6E56"/>
          <w:sz w:val="28"/>
          <w:szCs w:val="28"/>
        </w:rPr>
        <w:t xml:space="preserve">8.1 Record-Triggered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Flow Name</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Object / Trigger</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Entry Criteria</w:t>
            </w:r>
          </w:p>
        </w:tc>
        <w:tc>
          <w:tcPr>
            <w:tcW w:type="dxa" w:w="23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Actions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IR_OnCommitment_Created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Commitment__c — After Insert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Status__c = "Soft"</w:t>
            </w:r>
          </w:p>
        </w:tc>
        <w:tc>
          <w:tcPr>
            <w:tcW w:type="dxa" w:w="2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Notify Faiz; if Offering Total_Committed__c ≥ Overbook Ceiling → transition Offering to "Fully Subscribed"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IR_OnSubscriptionDoc_Finalized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Subscription_Doc__c — After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Finalized__c changed to TRUE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Update Commitment__c.Status__c to "Hard"; send funding instructions email to primary signer; close follow-up task</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IR_OnWire_Created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Wire__c — After Insert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Status__c = "Received"</w:t>
            </w:r>
          </w:p>
        </w:tc>
        <w:tc>
          <w:tcPr>
            <w:tcW w:type="dxa" w:w="2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Run confidence scoring engine; route to auto-settle, review queue, or unmatched queue based on 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IR_OnWire_Confirmed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IR_Review_Queue__c — After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Status__c changed to "Confirmed"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Create Contribution__c; update Wire__c.Status__c to "Settled"; learn alias → create Wire_Alias__c; check full reconciliation</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IR_OnContribution_Updated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Commitment__c — After Update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Wire_Amount__c ≥ Amount__c × 0.99 AND Status__c != "Funded"</w:t>
            </w:r>
          </w:p>
        </w:tc>
        <w:tc>
          <w:tcPr>
            <w:tcW w:type="dxa" w:w="2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Conversion 8: update Commitment__c.Status__c to "Funded"; create Investment__c; notify Faiz; update portal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IR_OnTransfer_Approved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Share_Transfer__c — After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Status__c changed to "Approved"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Conversion 9: reduce source Investment__c units; create new Investment__c for transferee; notify both parties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IR_OnOffering_Activated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Offering__c — After Update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Status__c changed to "Active Fundraising"</w:t>
            </w:r>
          </w:p>
        </w:tc>
        <w:tc>
          <w:tcPr>
            <w:tcW w:type="dxa" w:w="2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Generate deep-link URL; trigger Marketing Cloud launch Journey; log activation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IR_OnDocument_Published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IR_Document__c — After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Published__c changed to TRUE AND Notify_Investors__c = TRUE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Set Published__c = TRUE; trigger Middleware cache invalidation for relevant investors; send in-portal push notification and email to relevant investors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IR_OnEntity_Complete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Investing_Entity__c — After Update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Entity_Is_Complete__c changed to TRUE</w:t>
            </w:r>
          </w:p>
        </w:tc>
        <w:tc>
          <w:tcPr>
            <w:tcW w:type="dxa" w:w="23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Check if investor has pending soft commitments awaiting entity completion; transition eligible commitments</w:t>
            </w:r>
          </w:p>
        </w:tc>
      </w:tr>
    </w:tbl>
    <w:p>
      <w:pPr>
        <w:spacing w:after="0" w:before="100"/>
      </w:pPr>
      <w:r>
        <w:t xml:space="preserve"/>
      </w:r>
    </w:p>
    <w:p>
      <w:pPr>
        <w:pStyle w:val="Heading2"/>
        <w:spacing w:after="140" w:before="280"/>
      </w:pPr>
      <w:r>
        <w:rPr>
          <w:b/>
          <w:bCs/>
          <w:color w:val="0F6E56"/>
          <w:sz w:val="28"/>
          <w:szCs w:val="28"/>
        </w:rPr>
        <w:t xml:space="preserve">8.2 Scheduled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200"/>
        <w:gridCol w:w="1760"/>
      </w:tblGrid>
      <w:tr>
        <w:trPr>
          <w:tblHeader/>
        </w:trPr>
        <w:tc>
          <w:tcPr>
            <w:tcW w:type="dxa" w:w="2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Flow Name</w:t>
            </w:r>
          </w:p>
        </w:tc>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Schedule</w:t>
            </w:r>
          </w:p>
        </w:tc>
        <w:tc>
          <w:tcPr>
            <w:tcW w:type="dxa" w:w="3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Logic</w:t>
            </w:r>
          </w:p>
        </w:tc>
        <w:tc>
          <w:tcPr>
            <w:tcW w:type="dxa" w:w="17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Action</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IR_K1_Annual_Distribution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January 15 annually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Query IR_Document__c of type K-1 with Document_Year__c = prior year</w:t>
            </w:r>
          </w:p>
        </w:tc>
        <w:tc>
          <w:tcPr>
            <w:tcW w:type="dxa" w:w="1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Publish documents; send investor notifications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IR_SLA_Alert_WireQueue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Every 6 hours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Query IR_Review_Queue__c where SLA expires within 6 hours and Status = Open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Create escalation Task for Faiz; send email alert</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IR_FollowUp_UnSignedDocs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Daily at 8:00 AM GST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Query Subscription_Doc__c where Finalized__c = FALSE and Issue_Date &gt; 2 days</w:t>
            </w:r>
          </w:p>
        </w:tc>
        <w:tc>
          <w:tcPr>
            <w:tcW w:type="dxa" w:w="1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Create follow-up task if not already open; send reminder to IR 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IR_FollowUp_UnfundedCommitments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Daily at 8:00 AM GST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Query Commitment__c where Status = Hard and Funded_Date__c is null and Hard_Date &gt; 10 business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Create wire follow-up task; log outreach activity</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IR_Waitlist_Promotion_Check</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Every 30 minutes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Query Waitlist__c top record if new commitment space available</w:t>
            </w:r>
          </w:p>
        </w:tc>
        <w:tc>
          <w:tcPr>
            <w:tcW w:type="dxa" w:w="1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Auto-promote top waitlist position; create Commitment__c; notify investor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IR_MarketingCloud_DataSync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Daily at 2:00 AM GST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Export investor Contact, Investment__c, and preference data to Marketing Cloud Data Extension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Refresh segmentation data for blast targeting</w:t>
            </w:r>
          </w:p>
        </w:tc>
      </w:tr>
    </w:tbl>
    <w:p>
      <w:pPr>
        <w:spacing w:after="0" w:before="100"/>
      </w:pPr>
      <w:r>
        <w:t xml:space="preserve"/>
      </w:r>
    </w:p>
    <w:p>
      <w:pPr>
        <w:pStyle w:val="Heading2"/>
        <w:spacing w:after="140" w:before="280"/>
      </w:pPr>
      <w:r>
        <w:rPr>
          <w:b/>
          <w:bCs/>
          <w:color w:val="0F6E56"/>
          <w:sz w:val="28"/>
          <w:szCs w:val="28"/>
        </w:rPr>
        <w:t xml:space="preserve">8.3 Approval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rPr>
          <w:tblHeader/>
        </w:trPr>
        <w:tc>
          <w:tcPr>
            <w:tcW w:type="dxa" w:w="2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Approval Process</w:t>
            </w:r>
          </w:p>
        </w:tc>
        <w:tc>
          <w:tcPr>
            <w:tcW w:type="dxa" w:w="1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Object</w:t>
            </w:r>
          </w:p>
        </w:tc>
        <w:tc>
          <w:tcPr>
            <w:tcW w:type="dxa" w:w="1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Submitted By</w:t>
            </w:r>
          </w:p>
        </w:tc>
        <w:tc>
          <w:tcPr>
            <w:tcW w:type="dxa" w:w="3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Approver(s)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 Principal Approval</w:t>
            </w:r>
          </w:p>
        </w:tc>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Offering__c</w:t>
            </w:r>
          </w:p>
        </w:tc>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Nick (CEO) — single approver; escalates to Nikil if Nick is unavailable after 48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 Batch Approval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Distribution_Batch__c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Nick (CEO) or Ali (CFO) — either can approve; dual approval required for batches over $1M total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Share Transfer IR Approval</w:t>
            </w:r>
          </w:p>
        </w:tc>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Share_Transfer__c</w:t>
            </w:r>
          </w:p>
        </w:tc>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(IR Manager) — Faiz approves after confirming both e-signatures are complete and legal review done</w:t>
            </w:r>
          </w:p>
        </w:tc>
      </w:tr>
    </w:tbl>
    <w:p>
      <w:r>
        <w:br w:type="page"/>
      </w:r>
    </w:p>
    <w:p>
      <w:pPr>
        <w:pStyle w:val="Heading1"/>
        <w:pBdr>
          <w:bottom w:val="single" w:color="0F6E56" w:sz="8" w:space="4"/>
        </w:pBdr>
        <w:spacing w:after="200" w:before="400"/>
      </w:pPr>
      <w:r>
        <w:rPr>
          <w:b/>
          <w:bCs/>
          <w:color w:val="0A2847"/>
          <w:sz w:val="36"/>
          <w:szCs w:val="36"/>
        </w:rPr>
        <w:t xml:space="preserve">9. Integration Specifications</w:t>
      </w:r>
    </w:p>
    <w:p>
      <w:pPr>
        <w:pStyle w:val="Heading2"/>
        <w:spacing w:after="140" w:before="280"/>
      </w:pPr>
      <w:r>
        <w:rPr>
          <w:b/>
          <w:bCs/>
          <w:color w:val="0F6E56"/>
          <w:sz w:val="28"/>
          <w:szCs w:val="28"/>
        </w:rPr>
        <w:t xml:space="preserve">9.1 Plaid Integration</w:t>
      </w:r>
    </w:p>
    <w:p>
      <w:pPr>
        <w:pStyle w:val="Heading3"/>
        <w:spacing w:after="100" w:before="220"/>
      </w:pPr>
      <w:r>
        <w:rPr>
          <w:b/>
          <w:bCs/>
          <w:color w:val="0A2847"/>
          <w:sz w:val="24"/>
          <w:szCs w:val="24"/>
        </w:rPr>
        <w:t xml:space="preserve">9.1.1 Plaid Auth — Bank account verification</w:t>
      </w:r>
    </w:p>
    <w:p>
      <w:pPr>
        <w:spacing w:after="60" w:before="60"/>
        <w:jc w:val="both"/>
      </w:pPr>
      <w:r>
        <w:rPr>
          <w:color w:val="444444"/>
          <w:sz w:val="22"/>
          <w:szCs w:val="22"/>
        </w:rPr>
        <w:t xml:space="preserve">Plaid Auth verifies the bank account for each investing entity during onboarding. The Plaid Link UI is embedded in the custom investor portal and mobile apps. All calls route through the Middleware — Salesforce is never called directly by the client:</w:t>
      </w:r>
    </w:p>
    <w:p>
      <w:pPr>
        <w:pStyle w:val="ListParagraph"/>
        <w:numPr>
          <w:ilvl w:val="0"/>
          <w:numId w:val="2"/>
        </w:numPr>
        <w:spacing w:after="40" w:before="40"/>
      </w:pPr>
      <w:r>
        <w:rPr>
          <w:color w:val="444444"/>
          <w:sz w:val="22"/>
          <w:szCs w:val="22"/>
        </w:rPr>
        <w:t xml:space="preserve">Investor initiates bank verification in the portal or mobile app; client calls Middleware GET /plaid/link-token</w:t>
      </w:r>
    </w:p>
    <w:p>
      <w:pPr>
        <w:pStyle w:val="ListParagraph"/>
        <w:numPr>
          <w:ilvl w:val="0"/>
          <w:numId w:val="2"/>
        </w:numPr>
        <w:spacing w:after="40" w:before="40"/>
      </w:pPr>
      <w:r>
        <w:rPr>
          <w:color w:val="444444"/>
          <w:sz w:val="22"/>
          <w:szCs w:val="22"/>
        </w:rPr>
        <w:t xml:space="preserve">Middleware calls Plaid API to generate a Link token; token returned to client</w:t>
      </w:r>
    </w:p>
    <w:p>
      <w:pPr>
        <w:pStyle w:val="ListParagraph"/>
        <w:numPr>
          <w:ilvl w:val="0"/>
          <w:numId w:val="2"/>
        </w:numPr>
        <w:spacing w:after="40" w:before="40"/>
      </w:pPr>
      <w:r>
        <w:rPr>
          <w:color w:val="444444"/>
          <w:sz w:val="22"/>
          <w:szCs w:val="22"/>
        </w:rPr>
        <w:t xml:space="preserve">Client initialises Plaid Link UI; investor authenticates with their bank</w:t>
      </w:r>
    </w:p>
    <w:p>
      <w:pPr>
        <w:pStyle w:val="ListParagraph"/>
        <w:numPr>
          <w:ilvl w:val="0"/>
          <w:numId w:val="2"/>
        </w:numPr>
        <w:spacing w:after="40" w:before="40"/>
      </w:pPr>
      <w:r>
        <w:rPr>
          <w:color w:val="444444"/>
          <w:sz w:val="22"/>
          <w:szCs w:val="22"/>
        </w:rPr>
        <w:t xml:space="preserve">On success: Plaid returns a public token to the client; client POSTs it to Middleware POST /plaid/exchange-token</w:t>
      </w:r>
    </w:p>
    <w:p>
      <w:pPr>
        <w:pStyle w:val="ListParagraph"/>
        <w:numPr>
          <w:ilvl w:val="0"/>
          <w:numId w:val="2"/>
        </w:numPr>
        <w:spacing w:after="40" w:before="40"/>
      </w:pPr>
      <w:r>
        <w:rPr>
          <w:color w:val="444444"/>
          <w:sz w:val="22"/>
          <w:szCs w:val="22"/>
        </w:rPr>
        <w:t xml:space="preserve">Middleware exchanges the public token for a Plaid access token; calls Plaid Auth to retrieve account ID; updates Investing_Entity__c.Plaid_Account_ID__c in Salesforce via REST API</w:t>
      </w:r>
    </w:p>
    <w:p>
      <w:pPr>
        <w:pStyle w:val="ListParagraph"/>
        <w:numPr>
          <w:ilvl w:val="0"/>
          <w:numId w:val="2"/>
        </w:numPr>
        <w:spacing w:after="40" w:before="40"/>
      </w:pPr>
      <w:r>
        <w:rPr>
          <w:color w:val="444444"/>
          <w:sz w:val="22"/>
          <w:szCs w:val="22"/>
        </w:rPr>
        <w:t xml:space="preserve">Plaid Auth is read-only — verifies identity and account ownership; no transfer initiated</w:t>
      </w:r>
    </w:p>
    <w:p>
      <w:pPr>
        <w:spacing w:after="0" w:before="80"/>
      </w:pPr>
      <w:r>
        <w:t xml:space="preserve"/>
      </w:r>
    </w:p>
    <w:p>
      <w:pPr>
        <w:pStyle w:val="Heading3"/>
        <w:spacing w:after="100" w:before="220"/>
      </w:pPr>
      <w:r>
        <w:rPr>
          <w:b/>
          <w:bCs/>
          <w:color w:val="0A2847"/>
          <w:sz w:val="24"/>
          <w:szCs w:val="24"/>
        </w:rPr>
        <w:t xml:space="preserve">9.1.2 Plaid Webhook — Wire event processing</w:t>
      </w:r>
    </w:p>
    <w:p>
      <w:pPr>
        <w:spacing w:after="60" w:before="60"/>
        <w:jc w:val="both"/>
      </w:pPr>
      <w:r>
        <w:rPr>
          <w:color w:val="444444"/>
          <w:sz w:val="22"/>
          <w:szCs w:val="22"/>
        </w:rPr>
        <w:t xml:space="preserve">Incoming wires are captured via Plaid webhooks. This flow operates independently of the portal and mobile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Component</w:t>
            </w:r>
          </w:p>
        </w:tc>
        <w:tc>
          <w:tcPr>
            <w:tcW w:type="dxa" w:w="1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Role</w:t>
            </w:r>
          </w:p>
        </w:tc>
        <w:tc>
          <w:tcPr>
            <w:tcW w:type="dxa" w:w="56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Plaid Platform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Source</w:t>
            </w:r>
          </w:p>
        </w:tc>
        <w:tc>
          <w:tcPr>
            <w:tcW w:type="dxa" w:w="5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Monitors DPEG LP bank account; fires webhook on each incoming wire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AWS Lambda (ASB)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Middleware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Python 3.12; receives Plaid webhook; parses payload; authenticates to Salesforce via Connected App OAuth 2.0 JWT Bearer; posts Wire__c via Salesforce REST API</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Salesforce REST API</w:t>
            </w:r>
          </w:p>
        </w:tc>
        <w:tc>
          <w:tcPr>
            <w:tcW w:type="dxa" w:w="1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Target</w:t>
            </w:r>
          </w:p>
        </w:tc>
        <w:tc>
          <w:tcPr>
            <w:tcW w:type="dxa" w:w="5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Receives Wire__c record; record-triggered Flow fires confidence scoring engine on insert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Wire__c 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Record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Stores: wire amount, originator name, originator bank, timestamp, memo, Plaid transfer ID</w:t>
            </w:r>
          </w:p>
        </w:tc>
      </w:tr>
    </w:tbl>
    <w:p>
      <w:pPr>
        <w:spacing w:after="0" w:before="80"/>
      </w:pPr>
      <w:r>
        <w:t xml:space="preserve"/>
      </w:r>
    </w:p>
    <w:p>
      <w:pPr>
        <w:pStyle w:val="Heading3"/>
        <w:spacing w:after="100" w:before="220"/>
      </w:pPr>
      <w:r>
        <w:rPr>
          <w:b/>
          <w:bCs/>
          <w:color w:val="0A2847"/>
          <w:sz w:val="24"/>
          <w:szCs w:val="24"/>
        </w:rPr>
        <w:t xml:space="preserve">9.1.3 Plaid ACH Transfer — Distribution execution (Phase 2)</w:t>
      </w:r>
    </w:p>
    <w:p>
      <w:pPr>
        <w:pStyle w:val="ListParagraph"/>
        <w:numPr>
          <w:ilvl w:val="0"/>
          <w:numId w:val="2"/>
        </w:numPr>
        <w:spacing w:after="40" w:before="40"/>
      </w:pPr>
      <w:r>
        <w:rPr>
          <w:color w:val="444444"/>
          <w:sz w:val="22"/>
          <w:szCs w:val="22"/>
        </w:rPr>
        <w:t xml:space="preserve">Distribution_Batch__c approval triggers a Salesforce Flow calling Plaid Transfer API for each ACH Distribution__c record</w:t>
      </w:r>
    </w:p>
    <w:p>
      <w:pPr>
        <w:pStyle w:val="ListParagraph"/>
        <w:numPr>
          <w:ilvl w:val="0"/>
          <w:numId w:val="2"/>
        </w:numPr>
        <w:spacing w:after="40" w:before="40"/>
      </w:pPr>
      <w:r>
        <w:rPr>
          <w:color w:val="444444"/>
          <w:sz w:val="22"/>
          <w:szCs w:val="22"/>
        </w:rPr>
        <w:t xml:space="preserve">Plaid executes ACH from DPEG operating account to investor Plaid_Account_ID__c; webhook events update Distribution__c.ACH_Status__c in real time</w:t>
      </w:r>
    </w:p>
    <w:p>
      <w:pPr>
        <w:spacing w:after="0" w:before="100"/>
      </w:pPr>
      <w:r>
        <w:t xml:space="preserve"/>
      </w:r>
    </w:p>
    <w:p>
      <w:pPr>
        <w:pStyle w:val="Heading2"/>
        <w:spacing w:after="140" w:before="280"/>
      </w:pPr>
      <w:r>
        <w:rPr>
          <w:b/>
          <w:bCs/>
          <w:color w:val="0F6E56"/>
          <w:sz w:val="28"/>
          <w:szCs w:val="28"/>
        </w:rPr>
        <w:t xml:space="preserve">9.2 Salesforce Marketing Cloud</w:t>
      </w:r>
    </w:p>
    <w:p>
      <w:pPr>
        <w:spacing w:after="60" w:before="60"/>
        <w:jc w:val="both"/>
      </w:pPr>
      <w:r>
        <w:rPr>
          <w:color w:val="444444"/>
          <w:sz w:val="22"/>
          <w:szCs w:val="22"/>
        </w:rPr>
        <w:t xml:space="preserve">Marketing Cloud is unchanged except that deep-links in blast emails and SMS now point to the custom portal URL and open the mobile app via universal links (iOS) / App Links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Function</w:t>
            </w:r>
          </w:p>
        </w:tc>
        <w:tc>
          <w:tcPr>
            <w:tcW w:type="dxa" w:w="3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Mechanism</w:t>
            </w:r>
          </w:p>
        </w:tc>
        <w:tc>
          <w:tcPr>
            <w:tcW w:type="dxa" w:w="41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 data sync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MC Connect Connector v5</w:t>
            </w:r>
          </w:p>
        </w:tc>
        <w:tc>
          <w:tcPr>
            <w:tcW w:type="dxa" w:w="4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Daily sync of Contact, Investment__c, Investor__c preferences to MC Data Extensions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 launch Journey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Journey Builder — Data Event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Triggered on Offering__c activation; deep-link URL = custom portal /offerings/{id}; universal link opens mobile app if installed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Blast email send</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Email Studio + Journey Builder</w:t>
            </w:r>
          </w:p>
        </w:tc>
        <w:tc>
          <w:tcPr>
            <w:tcW w:type="dxa" w:w="4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Full DB or targeted segment; open/click tracked in MC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SMS blast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MobileConnect + Journey Builder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Universal/App Link in SMS opens mobile app directly; falls back to portal in browser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Engagement data sync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MC Connector</w:t>
            </w:r>
          </w:p>
        </w:tc>
        <w:tc>
          <w:tcPr>
            <w:tcW w:type="dxa" w:w="4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Open, click, unsubscribe events synced to Salesforce Contact activity</w:t>
            </w:r>
          </w:p>
        </w:tc>
      </w:tr>
    </w:tbl>
    <w:p>
      <w:pPr>
        <w:spacing w:after="0" w:before="100"/>
      </w:pPr>
      <w:r>
        <w:t xml:space="preserve"/>
      </w:r>
    </w:p>
    <w:p>
      <w:pPr>
        <w:pStyle w:val="Heading2"/>
        <w:spacing w:after="140" w:before="280"/>
      </w:pPr>
      <w:r>
        <w:rPr>
          <w:b/>
          <w:bCs/>
          <w:color w:val="0F6E56"/>
          <w:sz w:val="28"/>
          <w:szCs w:val="28"/>
        </w:rPr>
        <w:t xml:space="preserve">9.3 Middleware Architecture</w:t>
      </w:r>
    </w:p>
    <w:p>
      <w:pPr>
        <w:spacing w:after="60" w:before="0"/>
      </w:pPr>
      <w:r>
        <w:rPr>
          <w:i/>
          <w:iCs/>
          <w:color w:val="0F6E56"/>
          <w:sz w:val="18"/>
          <w:szCs w:val="18"/>
        </w:rPr>
        <w:t xml:space="preserve">AWS API Gateway + Lambda (Python 3.12) | Cognito JWT Auth | Salesforce REST API consumer</w:t>
      </w:r>
    </w:p>
    <w:p>
      <w:pPr>
        <w:spacing w:after="0" w:before="80"/>
      </w:pPr>
      <w:r>
        <w:t xml:space="preserve"/>
      </w:r>
    </w:p>
    <w:p>
      <w:pPr>
        <w:pStyle w:val="Heading3"/>
        <w:spacing w:after="100" w:before="220"/>
      </w:pPr>
      <w:r>
        <w:rPr>
          <w:b/>
          <w:bCs/>
          <w:color w:val="0A2847"/>
          <w:sz w:val="24"/>
          <w:szCs w:val="24"/>
        </w:rPr>
        <w:t xml:space="preserve">9.3.1 Architecture overview</w:t>
      </w:r>
    </w:p>
    <w:p>
      <w:pPr>
        <w:spacing w:after="60" w:before="60"/>
        <w:jc w:val="both"/>
      </w:pPr>
      <w:r>
        <w:rPr>
          <w:color w:val="444444"/>
          <w:sz w:val="22"/>
          <w:szCs w:val="22"/>
        </w:rPr>
        <w:t xml:space="preserve">The Middleware is the API layer between investor-facing clients (web portal and iOS/Android apps) and Salesforce. No client application calls Salesforce APIs directly. All data access and write operations are mediated by the Middleware. This architecture provides investor identity management, per-investor data scoping, sensitive field exclusion, independent scaling, and a single consistent API contract across all client surfaces.</w:t>
      </w:r>
    </w:p>
    <w:p>
      <w:pPr>
        <w:spacing w:after="0" w:before="80"/>
      </w:pPr>
      <w:r>
        <w:t xml:space="preserve"/>
      </w:r>
    </w:p>
    <w:p>
      <w:pPr>
        <w:pStyle w:val="Heading3"/>
        <w:spacing w:after="100" w:before="220"/>
      </w:pPr>
      <w:r>
        <w:rPr>
          <w:b/>
          <w:bCs/>
          <w:color w:val="0A2847"/>
          <w:sz w:val="24"/>
          <w:szCs w:val="24"/>
        </w:rPr>
        <w:t xml:space="preserve">9.3.2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Component</w:t>
            </w:r>
          </w:p>
        </w:tc>
        <w:tc>
          <w:tcPr>
            <w:tcW w:type="dxa" w:w="68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Technology and configuration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API Gateway</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AWS API Gateway (REST API) — routes requests by resource and HTTP method; Cognito JWT authoriser validates token on every request before Lambda invokes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Compute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AWS Lambda (Python 3.12) — one function per resource group; stateless; auto-scaling; concurrency limits prevent Salesforce governor limit breaches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Credential management</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AWS Secrets Manager — Salesforce Connected App private key, Org URL and Client ID, Plaid API keys; retrieved on Lambda cold start; cached in memory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Response caching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API Gateway cache (60-second TTL) on high-traffic read endpoints (GET /offerings); investor-specific endpoints keyed per Cognito sub</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Logging</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CloudWatch Logs — all invocations logged with anonymised investor ID, endpoint, response time, HTTP status; no PII in logs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Alerting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CloudWatch Alarms → SNS → email / PagerDuty: Lambda error rate &gt;1%; API Gateway 5xx rate &gt;0.5%; Salesforce daily API quota at 80%</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Rate limiting</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API Gateway usage plan: 1,000 req/min per Cognito user; 10,000 req/min total; returns HTTP 429 on breach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Environments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Three isolated AWS environments: Development, Staging, Production — separate accounts; no shared credentials</w:t>
            </w:r>
          </w:p>
        </w:tc>
      </w:tr>
    </w:tbl>
    <w:p>
      <w:pPr>
        <w:spacing w:after="0" w:before="80"/>
      </w:pPr>
      <w:r>
        <w:t xml:space="preserve"/>
      </w:r>
    </w:p>
    <w:p>
      <w:pPr>
        <w:pStyle w:val="Heading3"/>
        <w:spacing w:after="100" w:before="220"/>
      </w:pPr>
      <w:r>
        <w:rPr>
          <w:b/>
          <w:bCs/>
          <w:color w:val="0A2847"/>
          <w:sz w:val="24"/>
          <w:szCs w:val="24"/>
        </w:rPr>
        <w:t xml:space="preserve">9.3.3 Middleware REST API endpoint catalogue</w:t>
      </w:r>
    </w:p>
    <w:p>
      <w:pPr>
        <w:spacing w:after="60" w:before="60"/>
        <w:jc w:val="both"/>
      </w:pPr>
      <w:r>
        <w:rPr>
          <w:color w:val="444444"/>
          <w:sz w:val="22"/>
          <w:szCs w:val="22"/>
        </w:rPr>
        <w:t xml:space="preserve">All endpoints require a valid Cognito JWT in the Authorization header. The Middleware enforces investor identity scope on every request — clients cannot access other investors'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3200"/>
        <w:gridCol w:w="2660"/>
      </w:tblGrid>
      <w:tr>
        <w:trPr>
          <w:tblHeader/>
        </w:trPr>
        <w:tc>
          <w:tcPr>
            <w:tcW w:type="dxa" w:w="2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Endpoint</w:t>
            </w:r>
          </w:p>
        </w:tc>
        <w:tc>
          <w:tcPr>
            <w:tcW w:type="dxa" w:w="7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Method</w:t>
            </w:r>
          </w:p>
        </w:tc>
        <w:tc>
          <w:tcPr>
            <w:tcW w:type="dxa" w:w="3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Description</w:t>
            </w:r>
          </w:p>
        </w:tc>
        <w:tc>
          <w:tcPr>
            <w:tcW w:type="dxa" w:w="26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Salesforce object(s)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/investors/me/summary</w:t>
            </w:r>
          </w:p>
        </w:tc>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Portfolio summary: total invested, total distributions, investment count, next capital call</w:t>
            </w:r>
          </w:p>
        </w:tc>
        <w:tc>
          <w:tcPr>
            <w:tcW w:type="dxa" w:w="2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Investment__c, Distribution__c (aggregated)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/investors/me/investments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Investment__c for authenticated investor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Investment__c</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/investors/me/investments/{id}</w:t>
            </w:r>
          </w:p>
        </w:tc>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Single investment detail + distribution history</w:t>
            </w:r>
          </w:p>
        </w:tc>
        <w:tc>
          <w:tcPr>
            <w:tcW w:type="dxa" w:w="2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Investment__c, Distribution__c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/investors/me/commitments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Commitment__c with signature and wire status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Commitment__c, Subscription_Doc__c</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/investors/me/commitments/{id}</w:t>
            </w:r>
          </w:p>
        </w:tc>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Single commitment: wire instructions, e-sig status, funding progress</w:t>
            </w:r>
          </w:p>
        </w:tc>
        <w:tc>
          <w:tcPr>
            <w:tcW w:type="dxa" w:w="2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Commitment__c, Subscription_Doc__c, Contribution__c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Create soft Commitment__c for authenticated investor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Commitment__c (create)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/offerings</w:t>
            </w:r>
          </w:p>
        </w:tc>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Active and pre-launch Offering__c records</w:t>
            </w:r>
          </w:p>
        </w:tc>
        <w:tc>
          <w:tcPr>
            <w:tcW w:type="dxa" w:w="2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Offering__c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/offerings/{id}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 detail + investor's existing commitment if any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Offering__c, Commitment__c</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/investors/me/documents</w:t>
            </w:r>
          </w:p>
        </w:tc>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Published IR_Document__c in scope for this investor (OneDrive URL included)</w:t>
            </w:r>
          </w:p>
        </w:tc>
        <w:tc>
          <w:tcPr>
            <w:tcW w:type="dxa" w:w="2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IR_Document__c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/investors/me/distributions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Distribution__c records for this investor with ACH status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Distribution__c</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/investors/me/profile</w:t>
            </w:r>
          </w:p>
        </w:tc>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Contact, investing entities, accreditation, masked Plaid account (last 4)</w:t>
            </w:r>
          </w:p>
        </w:tc>
        <w:tc>
          <w:tcPr>
            <w:tcW w:type="dxa" w:w="2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Contact, Investor__c, Investing_Entity__c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/plaid/link-token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Generate Plaid Link token for bank verification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Plaid API — no Salesforce read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/plaid/exchange-token</w:t>
            </w:r>
          </w:p>
        </w:tc>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Exchange Plaid public token; update Investing_Entity__c.Plaid_Account_ID__c</w:t>
            </w:r>
          </w:p>
        </w:tc>
        <w:tc>
          <w:tcPr>
            <w:tcW w:type="dxa" w:w="2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Investing_Entity__c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/push-tokens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Register device push token (APNs / FCM) on Investor__c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Investor__c (update)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/support/cases</w:t>
            </w:r>
          </w:p>
        </w:tc>
        <w:tc>
          <w:tcPr>
            <w:tcW w:type="dxa" w:w="7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POST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Create Salesforce Case (investor support request)</w:t>
            </w:r>
          </w:p>
        </w:tc>
        <w:tc>
          <w:tcPr>
            <w:tcW w:type="dxa" w:w="26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Case (create)</w:t>
            </w:r>
          </w:p>
        </w:tc>
      </w:tr>
    </w:tbl>
    <w:p>
      <w:pPr>
        <w:spacing w:after="0" w:before="80"/>
      </w:pPr>
      <w:r>
        <w:t xml:space="preserve"/>
      </w:r>
    </w:p>
    <w:p>
      <w:pPr>
        <w:pStyle w:val="Heading3"/>
        <w:spacing w:after="100" w:before="220"/>
      </w:pPr>
      <w:r>
        <w:rPr>
          <w:b/>
          <w:bCs/>
          <w:color w:val="0A2847"/>
          <w:sz w:val="24"/>
          <w:szCs w:val="24"/>
        </w:rPr>
        <w:t xml:space="preserve">9.3.4 Salesforce Connected App — OAuth 2.0 JWT Bearer flow</w:t>
      </w:r>
    </w:p>
    <w:p>
      <w:pPr>
        <w:pStyle w:val="ListParagraph"/>
        <w:numPr>
          <w:ilvl w:val="0"/>
          <w:numId w:val="17"/>
        </w:numPr>
        <w:spacing w:after="40" w:before="40"/>
      </w:pPr>
      <w:r>
        <w:rPr>
          <w:color w:val="444444"/>
          <w:sz w:val="22"/>
          <w:szCs w:val="22"/>
        </w:rPr>
        <w:t xml:space="preserve">Salesforce Connected App created with JWT Bearer grant; dedicated API integration user created (API-only, no UI login) with a custom permission set</w:t>
      </w:r>
    </w:p>
    <w:p>
      <w:pPr>
        <w:pStyle w:val="ListParagraph"/>
        <w:numPr>
          <w:ilvl w:val="0"/>
          <w:numId w:val="17"/>
        </w:numPr>
        <w:spacing w:after="40" w:before="40"/>
      </w:pPr>
      <w:r>
        <w:rPr>
          <w:color w:val="444444"/>
          <w:sz w:val="22"/>
          <w:szCs w:val="22"/>
        </w:rPr>
        <w:t xml:space="preserve">RSA-2048 key pair generated; public key uploaded to Connected App; private key stored in AWS Secrets Manager</w:t>
      </w:r>
    </w:p>
    <w:p>
      <w:pPr>
        <w:pStyle w:val="ListParagraph"/>
        <w:numPr>
          <w:ilvl w:val="0"/>
          <w:numId w:val="17"/>
        </w:numPr>
        <w:spacing w:after="40" w:before="40"/>
      </w:pPr>
      <w:r>
        <w:rPr>
          <w:color w:val="444444"/>
          <w:sz w:val="22"/>
          <w:szCs w:val="22"/>
        </w:rPr>
        <w:t xml:space="preserve">Lambda retrieves private key from Secrets Manager on cold start; caches in memory for warm invocations</w:t>
      </w:r>
    </w:p>
    <w:p>
      <w:pPr>
        <w:pStyle w:val="ListParagraph"/>
        <w:numPr>
          <w:ilvl w:val="0"/>
          <w:numId w:val="17"/>
        </w:numPr>
        <w:spacing w:after="40" w:before="40"/>
      </w:pPr>
      <w:r>
        <w:rPr>
          <w:color w:val="444444"/>
          <w:sz w:val="22"/>
          <w:szCs w:val="22"/>
        </w:rPr>
        <w:t xml:space="preserve">Lambda constructs JWT claim set: iss = Connected App Client ID; sub = API integration Salesforce username; aud = https://login.salesforce.com; exp = now + 3 minutes</w:t>
      </w:r>
    </w:p>
    <w:p>
      <w:pPr>
        <w:pStyle w:val="ListParagraph"/>
        <w:numPr>
          <w:ilvl w:val="0"/>
          <w:numId w:val="17"/>
        </w:numPr>
        <w:spacing w:after="40" w:before="40"/>
      </w:pPr>
      <w:r>
        <w:rPr>
          <w:color w:val="444444"/>
          <w:sz w:val="22"/>
          <w:szCs w:val="22"/>
        </w:rPr>
        <w:t xml:space="preserve">Lambda POSTs signed JWT to Salesforce token endpoint; Salesforce returns access token (2-hour expiry)</w:t>
      </w:r>
    </w:p>
    <w:p>
      <w:pPr>
        <w:pStyle w:val="ListParagraph"/>
        <w:numPr>
          <w:ilvl w:val="0"/>
          <w:numId w:val="17"/>
        </w:numPr>
        <w:spacing w:after="40" w:before="40"/>
      </w:pPr>
      <w:r>
        <w:rPr>
          <w:color w:val="444444"/>
          <w:sz w:val="22"/>
          <w:szCs w:val="22"/>
        </w:rPr>
        <w:t xml:space="preserve">Access token cached in Lambda memory; all Salesforce REST calls include Authorization: Bearer [access_token]</w:t>
      </w:r>
    </w:p>
    <w:p>
      <w:pPr>
        <w:pStyle w:val="ListParagraph"/>
        <w:numPr>
          <w:ilvl w:val="0"/>
          <w:numId w:val="17"/>
        </w:numPr>
        <w:spacing w:after="40" w:before="40"/>
      </w:pPr>
      <w:r>
        <w:rPr>
          <w:color w:val="444444"/>
          <w:sz w:val="22"/>
          <w:szCs w:val="22"/>
        </w:rPr>
        <w:t xml:space="preserve">On token expiry: Lambda transparently repeats steps 4-6 before the next API call</w:t>
      </w:r>
    </w:p>
    <w:p>
      <w:pPr>
        <w:spacing w:after="0" w:before="80"/>
      </w:pPr>
      <w:r>
        <w:t xml:space="preserve"/>
      </w:r>
    </w:p>
    <w:p>
      <w:pPr>
        <w:pStyle w:val="Heading3"/>
        <w:spacing w:after="100" w:before="220"/>
      </w:pPr>
      <w:r>
        <w:rPr>
          <w:b/>
          <w:bCs/>
          <w:color w:val="0A2847"/>
          <w:sz w:val="24"/>
          <w:szCs w:val="24"/>
        </w:rPr>
        <w:t xml:space="preserve">9.3.5 Per-investor data scoping</w:t>
      </w:r>
    </w:p>
    <w:p>
      <w:pPr>
        <w:spacing w:after="60" w:before="60"/>
        <w:jc w:val="both"/>
      </w:pPr>
      <w:r>
        <w:rPr>
          <w:color w:val="444444"/>
          <w:sz w:val="22"/>
          <w:szCs w:val="22"/>
        </w:rPr>
        <w:t xml:space="preserve">The Salesforce Contact ID is derived from the Cognito JWT claim (custom:sf_contact_id) — it cannot be overridden by a client parameter. Every SOQL query includes an explicit WHERE clause scoped to this Contact ID. SSN, EIN, wire originator bank details, and full Plaid account IDs are never retrieved from Salesforce and never appear in any API response.</w:t>
      </w:r>
    </w:p>
    <w:p>
      <w:pPr>
        <w:spacing w:after="0" w:before="100"/>
      </w:pPr>
      <w:r>
        <w:t xml:space="preserve"/>
      </w:r>
    </w:p>
    <w:p>
      <w:pPr>
        <w:pStyle w:val="Heading2"/>
        <w:spacing w:after="140" w:before="280"/>
      </w:pPr>
      <w:r>
        <w:rPr>
          <w:b/>
          <w:bCs/>
          <w:color w:val="0F6E56"/>
          <w:sz w:val="28"/>
          <w:szCs w:val="28"/>
        </w:rPr>
        <w:t xml:space="preserve">9.4 AWS Cognito — Investor Identity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Configuration</w:t>
            </w:r>
          </w:p>
        </w:tc>
        <w:tc>
          <w:tcPr>
            <w:tcW w:type="dxa" w:w="61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User Pool type</w:t>
            </w:r>
          </w:p>
        </w:tc>
        <w:tc>
          <w:tcPr>
            <w:tcW w:type="dxa" w:w="6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Cognito User Pool; portal and apps use SDK direct API calls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Sign-in identifier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Email address (unique per investor)</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Password policy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Minimum 12 characters; uppercase + number + special character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MFA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Optional per user; TOTP (authenticator app) supported</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Access token expiry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1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Refresh token expiry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30 days; refresh token rotates on each use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Custom attribute</w:t>
            </w:r>
          </w:p>
        </w:tc>
        <w:tc>
          <w:tcPr>
            <w:tcW w:type="dxa" w:w="6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custom:sf_contact_id — Salesforce Contact ID; set at provisioning; read-only to investor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Provisioning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Automated Lambda on Investor__c.Onboarding_Status__c = Complete; creates Cognito account; emails temporary password</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Account lockout</w:t>
            </w:r>
          </w:p>
        </w:tc>
        <w:tc>
          <w:tcPr>
            <w:tcW w:type="dxa" w:w="6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5 failed attempts → locked; unlock via email code or IR admin reset</w:t>
            </w:r>
          </w:p>
        </w:tc>
      </w:tr>
    </w:tbl>
    <w:p>
      <w:pPr>
        <w:spacing w:after="0" w:before="100"/>
      </w:pPr>
      <w:r>
        <w:t xml:space="preserve"/>
      </w:r>
    </w:p>
    <w:p>
      <w:pPr>
        <w:pStyle w:val="Heading2"/>
        <w:spacing w:after="140" w:before="280"/>
      </w:pPr>
      <w:r>
        <w:rPr>
          <w:b/>
          <w:bCs/>
          <w:color w:val="0F6E56"/>
          <w:sz w:val="28"/>
          <w:szCs w:val="28"/>
        </w:rPr>
        <w:t xml:space="preserve">9.5 Push Notification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Component</w:t>
            </w:r>
          </w:p>
        </w:tc>
        <w:tc>
          <w:tcPr>
            <w:tcW w:type="dxa" w:w="3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Role</w:t>
            </w:r>
          </w:p>
        </w:tc>
        <w:tc>
          <w:tcPr>
            <w:tcW w:type="dxa" w:w="3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Technology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Salesforce Platform Event</w:t>
            </w:r>
          </w:p>
        </w:tc>
        <w:tc>
          <w:tcPr>
            <w:tcW w:type="dxa" w:w="3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Flow publishes notification payload (investor ID, type, message, offering, amount) as Platform Event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Salesforce Platform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AWS Lambda (ECS Fargate)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Consumes Platform Events via Salesforce Streaming API / CometD (persistent connection); resolves device token; calls AWS SNS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Python 3.12 on ECS Fargate (persistent process required for streaming API)</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AWS SNS</w:t>
            </w:r>
          </w:p>
        </w:tc>
        <w:tc>
          <w:tcPr>
            <w:tcW w:type="dxa" w:w="3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Routes to APNs (iOS) or FCM (Android); handles delivery retry on transient failure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AWS Simple Notification 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Apple APNs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Delivers to iOS DPEG Invest app; handles badge count and notification display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APNs JWT auth</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Firebase FCM</w:t>
            </w:r>
          </w:p>
        </w:tc>
        <w:tc>
          <w:tcPr>
            <w:tcW w:type="dxa" w:w="3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Delivers to Android DPEG Invest app; handles notification display</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FCM service account auth</w:t>
            </w:r>
          </w:p>
        </w:tc>
      </w:tr>
    </w:tbl>
    <w:p>
      <w:r>
        <w:br w:type="page"/>
      </w:r>
    </w:p>
    <w:p>
      <w:pPr>
        <w:pStyle w:val="Heading1"/>
        <w:pBdr>
          <w:bottom w:val="single" w:color="0F6E56" w:sz="8" w:space="4"/>
        </w:pBdr>
        <w:spacing w:after="200" w:before="400"/>
      </w:pPr>
      <w:r>
        <w:rPr>
          <w:b/>
          <w:bCs/>
          <w:color w:val="0A2847"/>
          <w:sz w:val="36"/>
          <w:szCs w:val="36"/>
        </w:rPr>
        <w:t xml:space="preserve">10. Security, Access, and Compliance</w:t>
      </w:r>
    </w:p>
    <w:p>
      <w:pPr>
        <w:pStyle w:val="Heading2"/>
        <w:spacing w:after="140" w:before="280"/>
      </w:pPr>
      <w:r>
        <w:rPr>
          <w:b/>
          <w:bCs/>
          <w:color w:val="0F6E56"/>
          <w:sz w:val="28"/>
          <w:szCs w:val="28"/>
        </w:rPr>
        <w:t xml:space="preserve">10.1 Salesforce Profiles and Permission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rPr>
          <w:tblHeader/>
        </w:trPr>
        <w:tc>
          <w:tcPr>
            <w:tcW w:type="dxa" w:w="2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Profile / Perm Set</w:t>
            </w:r>
          </w:p>
        </w:tc>
        <w:tc>
          <w:tcPr>
            <w:tcW w:type="dxa" w:w="1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Assigned To</w:t>
            </w:r>
          </w:p>
        </w:tc>
        <w:tc>
          <w:tcPr>
            <w:tcW w:type="dxa" w:w="3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Key Permissions</w:t>
            </w:r>
          </w:p>
        </w:tc>
        <w:tc>
          <w:tcPr>
            <w:tcW w:type="dxa" w:w="19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FLS 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Manager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Simon</w:t>
            </w:r>
          </w:p>
        </w:tc>
        <w:tc>
          <w:tcPr>
            <w:tcW w:type="dxa" w:w="3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Read/Write: all IR objects. Create/Edit: Offering__c, Commitment__c, Wire__c (manual create), IR_Review_Queue__c, IR_Document__c, Distribution_Batch__c. Run Flows.</w:t>
            </w:r>
          </w:p>
        </w:tc>
        <w:tc>
          <w:tcPr>
            <w:tcW w:type="dxa" w:w="1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Can view unmasked SSN/EIN on Investing_Entity__c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DPEG Principal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Nick, Ali, Nikil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Read-only: all IR objects. Approve: Offering__c, Distribution_Batch__c. No create/edit on core IR objects.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Cannot view SSN/EIN — masked on all Principal profile views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Middleware API User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Dedicated Salesforce integration account (no UI login)</w:t>
            </w:r>
          </w:p>
        </w:tc>
        <w:tc>
          <w:tcPr>
            <w:tcW w:type="dxa" w:w="3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API-only permission set: Read on Investment__c, Commitment__c, Offering__c, IR_Document__c, Distribution__c, Investing_Entity__c (non-sensitive fields); Create on Commitment__c and Case; Update on Investing_Entity__c (Plaid_Account_ID__c field only); Create on Investor__c (push token fields).</w:t>
            </w:r>
          </w:p>
        </w:tc>
        <w:tc>
          <w:tcPr>
            <w:tcW w:type="dxa" w:w="1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SSN/EIN excluded from FLS on this profile; no financial statement fields accessible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System Administrator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Aftab, Akber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Full system access for configuration and deployment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Can view all fields including encrypted fields via decryption key access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Read-Only</w:t>
            </w:r>
          </w:p>
        </w:tc>
        <w:tc>
          <w:tcPr>
            <w:tcW w:type="dxa" w:w="1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Nikil, future exec users</w:t>
            </w:r>
          </w:p>
        </w:tc>
        <w:tc>
          <w:tcPr>
            <w:tcW w:type="dxa" w:w="3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Read-only across all IR objects; no create, edit, or approve permissions</w:t>
            </w:r>
          </w:p>
        </w:tc>
        <w:tc>
          <w:tcPr>
            <w:tcW w:type="dxa" w:w="1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SSN/EIN masked</w:t>
            </w:r>
          </w:p>
        </w:tc>
      </w:tr>
    </w:tbl>
    <w:p>
      <w:pPr>
        <w:spacing w:after="0" w:before="100"/>
      </w:pPr>
      <w:r>
        <w:t xml:space="preserve"/>
      </w:r>
    </w:p>
    <w:p>
      <w:pPr>
        <w:pStyle w:val="Heading2"/>
        <w:spacing w:after="140" w:before="280"/>
      </w:pPr>
      <w:r>
        <w:rPr>
          <w:b/>
          <w:bCs/>
          <w:color w:val="0F6E56"/>
          <w:sz w:val="28"/>
          <w:szCs w:val="28"/>
        </w:rPr>
        <w:t xml:space="preserve">10.2 Field-Level Security — Sensitive Fields</w:t>
      </w:r>
    </w:p>
    <w:p>
      <w:pPr>
        <w:spacing w:after="60" w:before="60"/>
        <w:jc w:val="both"/>
      </w:pPr>
      <w:r>
        <w:rPr>
          <w:color w:val="444444"/>
          <w:sz w:val="22"/>
          <w:szCs w:val="22"/>
        </w:rPr>
        <w:t xml:space="preserve">The following fields are subject to strict Field-Level Security (FLS) and/or Salesforce Shield Platform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Field</w:t>
            </w:r>
          </w:p>
        </w:tc>
        <w:tc>
          <w:tcPr>
            <w:tcW w:type="dxa" w:w="3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Visible To</w:t>
            </w:r>
          </w:p>
        </w:tc>
        <w:tc>
          <w:tcPr>
            <w:tcW w:type="dxa" w:w="2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Encryption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Investing_Entity__c.EIN_SSN__c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Manager, System Admin only</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Shield Platform Encryption (AES-256)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Investing_Entity__c.Plaid_Account_ID__c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 Manager, System Admin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Masked in UI — displayed as last 4 characters only</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Contact.Email, Contact.Phone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Manager, System Admin, DPEG Principal (read)</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Standard Salesforce encryption at rest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Wire__c.Originator_Bank_Account__c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IR Manager, System Admin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Masked — visible only in IR Review Queue context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Distribution__c.ACH_Reference__c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Manager, System Admin only</w:t>
            </w:r>
          </w:p>
        </w:tc>
        <w:tc>
          <w:tcPr>
            <w:tcW w:type="dxa" w:w="2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 display to investor portal</w:t>
            </w:r>
          </w:p>
        </w:tc>
      </w:tr>
    </w:tbl>
    <w:p>
      <w:pPr>
        <w:spacing w:after="0" w:before="100"/>
      </w:pPr>
      <w:r>
        <w:t xml:space="preserve"/>
      </w:r>
    </w:p>
    <w:p>
      <w:pPr>
        <w:pStyle w:val="Heading2"/>
        <w:spacing w:after="140" w:before="280"/>
      </w:pPr>
      <w:r>
        <w:rPr>
          <w:b/>
          <w:bCs/>
          <w:color w:val="0F6E56"/>
          <w:sz w:val="28"/>
          <w:szCs w:val="28"/>
        </w:rPr>
        <w:t xml:space="preserve">10.3 API-Level Investor Data Isolation</w:t>
      </w:r>
    </w:p>
    <w:p>
      <w:pPr>
        <w:spacing w:after="60" w:before="60"/>
        <w:jc w:val="both"/>
      </w:pPr>
      <w:r>
        <w:rPr>
          <w:color w:val="444444"/>
          <w:sz w:val="22"/>
          <w:szCs w:val="22"/>
        </w:rPr>
        <w:t xml:space="preserve">Because the investor portal and mobile apps access Salesforce exclusively through the Middleware (not directly), record-level data isolation is enforced in two complementary layers:</w:t>
      </w:r>
    </w:p>
    <w:p>
      <w:pPr>
        <w:pStyle w:val="Heading4"/>
        <w:spacing w:after="80" w:before="160"/>
      </w:pPr>
      <w:r>
        <w:rPr>
          <w:b/>
          <w:bCs/>
          <w:color w:val="444444"/>
          <w:sz w:val="22"/>
          <w:szCs w:val="22"/>
        </w:rPr>
        <w:t xml:space="preserve">Layer 1 — Middleware SOQL scoping</w:t>
      </w:r>
    </w:p>
    <w:p>
      <w:pPr>
        <w:pStyle w:val="ListParagraph"/>
        <w:numPr>
          <w:ilvl w:val="0"/>
          <w:numId w:val="2"/>
        </w:numPr>
        <w:spacing w:after="40" w:before="40"/>
      </w:pPr>
      <w:r>
        <w:rPr>
          <w:color w:val="444444"/>
          <w:sz w:val="22"/>
          <w:szCs w:val="22"/>
        </w:rPr>
        <w:t xml:space="preserve">Every Lambda function derives the investor's Salesforce Contact ID from the validated Cognito JWT claim (custom:sf_contact_id) and injects it as a mandatory WHERE clause on every SOQL query</w:t>
      </w:r>
    </w:p>
    <w:p>
      <w:pPr>
        <w:pStyle w:val="ListParagraph"/>
        <w:numPr>
          <w:ilvl w:val="0"/>
          <w:numId w:val="2"/>
        </w:numPr>
        <w:spacing w:after="40" w:before="40"/>
      </w:pPr>
      <w:r>
        <w:rPr>
          <w:color w:val="444444"/>
          <w:sz w:val="22"/>
          <w:szCs w:val="22"/>
        </w:rPr>
        <w:t xml:space="preserve">Clients cannot supply or override the Contact ID in any request parameter — it is derived server-side from the authenticated JWT and is non-negotiable</w:t>
      </w:r>
    </w:p>
    <w:p>
      <w:pPr>
        <w:pStyle w:val="ListParagraph"/>
        <w:numPr>
          <w:ilvl w:val="0"/>
          <w:numId w:val="2"/>
        </w:numPr>
        <w:spacing w:after="40" w:before="40"/>
      </w:pPr>
      <w:r>
        <w:rPr>
          <w:color w:val="444444"/>
          <w:sz w:val="22"/>
          <w:szCs w:val="22"/>
        </w:rPr>
        <w:t xml:space="preserve">This means even if a malicious client constructs a crafted request, the Middleware will only ever return data belonging to the authenticated investor's Salesforce Contact</w:t>
      </w:r>
    </w:p>
    <w:p>
      <w:pPr>
        <w:pStyle w:val="Heading4"/>
        <w:spacing w:after="80" w:before="160"/>
      </w:pPr>
      <w:r>
        <w:rPr>
          <w:b/>
          <w:bCs/>
          <w:color w:val="444444"/>
          <w:sz w:val="22"/>
          <w:szCs w:val="22"/>
        </w:rPr>
        <w:t xml:space="preserve">Layer 2 — Salesforce API User FLS and SOQL visibility</w:t>
      </w:r>
    </w:p>
    <w:p>
      <w:pPr>
        <w:pStyle w:val="ListParagraph"/>
        <w:numPr>
          <w:ilvl w:val="0"/>
          <w:numId w:val="2"/>
        </w:numPr>
        <w:spacing w:after="40" w:before="40"/>
      </w:pPr>
      <w:r>
        <w:rPr>
          <w:color w:val="444444"/>
          <w:sz w:val="22"/>
          <w:szCs w:val="22"/>
        </w:rPr>
        <w:t xml:space="preserve">The Middleware API User profile has explicit FLS configured to exclude SSN, EIN, full Plaid account IDs, internal wire originator bank details, and any field not required for investor-facing display</w:t>
      </w:r>
    </w:p>
    <w:p>
      <w:pPr>
        <w:pStyle w:val="ListParagraph"/>
        <w:numPr>
          <w:ilvl w:val="0"/>
          <w:numId w:val="2"/>
        </w:numPr>
        <w:spacing w:after="40" w:before="40"/>
      </w:pPr>
      <w:r>
        <w:rPr>
          <w:color w:val="444444"/>
          <w:sz w:val="22"/>
          <w:szCs w:val="22"/>
        </w:rPr>
        <w:t xml:space="preserve">Even if a Lambda function attempted to query a sensitive field, the Salesforce API would return null for fields outside the API user's FLS scope</w:t>
      </w:r>
    </w:p>
    <w:p>
      <w:pPr>
        <w:pStyle w:val="ListParagraph"/>
        <w:numPr>
          <w:ilvl w:val="0"/>
          <w:numId w:val="2"/>
        </w:numPr>
        <w:spacing w:after="40" w:before="40"/>
      </w:pPr>
      <w:r>
        <w:rPr>
          <w:color w:val="444444"/>
          <w:sz w:val="22"/>
          <w:szCs w:val="22"/>
        </w:rPr>
        <w:t xml:space="preserve">The API user cannot perform bulk queries, metadata API calls, or schema introspection — only the specific object and field set defined in its permission set</w:t>
      </w:r>
    </w:p>
    <w:p>
      <w:pPr>
        <w:pStyle w:val="Heading4"/>
        <w:spacing w:after="80" w:before="160"/>
      </w:pPr>
      <w:r>
        <w:rPr>
          <w:b/>
          <w:bCs/>
          <w:color w:val="444444"/>
          <w:sz w:val="22"/>
          <w:szCs w:val="22"/>
        </w:rPr>
        <w:t xml:space="preserve">Cross-investor data access (impossible by design)</w:t>
      </w:r>
    </w:p>
    <w:p>
      <w:pPr>
        <w:pStyle w:val="ListParagraph"/>
        <w:numPr>
          <w:ilvl w:val="0"/>
          <w:numId w:val="2"/>
        </w:numPr>
        <w:spacing w:after="40" w:before="40"/>
      </w:pPr>
      <w:r>
        <w:rPr>
          <w:color w:val="444444"/>
          <w:sz w:val="22"/>
          <w:szCs w:val="22"/>
        </w:rPr>
        <w:t xml:space="preserve">Investor A cannot access Investor B's data because: (a) Middleware SOQL always filters by Investor A's Contact ID, and (b) even if the SOQL filter were bypassed, the Salesforce API user has no object-level access without the Contact ID match</w:t>
      </w:r>
    </w:p>
    <w:p>
      <w:pPr>
        <w:spacing w:after="0" w:before="100"/>
      </w:pPr>
      <w:r>
        <w:t xml:space="preserve"/>
      </w:r>
    </w:p>
    <w:p>
      <w:pPr>
        <w:pStyle w:val="Heading2"/>
        <w:spacing w:after="140" w:before="280"/>
      </w:pPr>
      <w:r>
        <w:rPr>
          <w:b/>
          <w:bCs/>
          <w:color w:val="0F6E56"/>
          <w:sz w:val="28"/>
          <w:szCs w:val="28"/>
        </w:rPr>
        <w:t xml:space="preserve">10.4 Audit Trail and Compliance</w:t>
      </w:r>
    </w:p>
    <w:p>
      <w:pPr>
        <w:pStyle w:val="ListParagraph"/>
        <w:numPr>
          <w:ilvl w:val="0"/>
          <w:numId w:val="2"/>
        </w:numPr>
        <w:spacing w:after="40" w:before="40"/>
      </w:pPr>
      <w:r>
        <w:rPr>
          <w:color w:val="444444"/>
          <w:sz w:val="22"/>
          <w:szCs w:val="22"/>
        </w:rPr>
        <w:t xml:space="preserve">Salesforce Setup Audit Trail: all configuration changes logged — retained for 6 months in Salesforce, exported monthly to DPEG OneDrive for long-term retention</w:t>
      </w:r>
    </w:p>
    <w:p>
      <w:pPr>
        <w:pStyle w:val="ListParagraph"/>
        <w:numPr>
          <w:ilvl w:val="0"/>
          <w:numId w:val="2"/>
        </w:numPr>
        <w:spacing w:after="40" w:before="40"/>
      </w:pPr>
      <w:r>
        <w:rPr>
          <w:color w:val="444444"/>
          <w:sz w:val="22"/>
          <w:szCs w:val="22"/>
        </w:rPr>
        <w:t xml:space="preserve">Field History Tracking: enabled on Investment__c (amount, units, equity %, status), Commitment__c (status, amount), and Offering__c (status, target raise) — 18-month retention</w:t>
      </w:r>
    </w:p>
    <w:p>
      <w:pPr>
        <w:pStyle w:val="ListParagraph"/>
        <w:numPr>
          <w:ilvl w:val="0"/>
          <w:numId w:val="2"/>
        </w:numPr>
        <w:spacing w:after="40" w:before="40"/>
      </w:pPr>
      <w:r>
        <w:rPr>
          <w:color w:val="444444"/>
          <w:sz w:val="22"/>
          <w:szCs w:val="22"/>
        </w:rPr>
        <w:t xml:space="preserve">Accreditation compliance: Investing_Entity__c.Accreditation_Status__c must = "Verified" before any Commitment__c can be created; system validation enforced at the platform level</w:t>
      </w:r>
    </w:p>
    <w:p>
      <w:pPr>
        <w:pStyle w:val="ListParagraph"/>
        <w:numPr>
          <w:ilvl w:val="0"/>
          <w:numId w:val="2"/>
        </w:numPr>
        <w:spacing w:after="40" w:before="40"/>
      </w:pPr>
      <w:r>
        <w:rPr>
          <w:color w:val="444444"/>
          <w:sz w:val="22"/>
          <w:szCs w:val="22"/>
        </w:rPr>
        <w:t xml:space="preserve">KYC documentation: accreditation letter and KYC doc OneDrive URLs required before Entity_Is_Complete__c evaluates to TRUE — no commitment possible on incomplete entities</w:t>
      </w:r>
    </w:p>
    <w:p>
      <w:r>
        <w:br w:type="page"/>
      </w:r>
    </w:p>
    <w:p>
      <w:pPr>
        <w:pStyle w:val="Heading1"/>
        <w:pBdr>
          <w:bottom w:val="single" w:color="0F6E56" w:sz="8" w:space="4"/>
        </w:pBdr>
        <w:spacing w:after="200" w:before="400"/>
      </w:pPr>
      <w:r>
        <w:rPr>
          <w:b/>
          <w:bCs/>
          <w:color w:val="0A2847"/>
          <w:sz w:val="36"/>
          <w:szCs w:val="36"/>
        </w:rPr>
        <w:t xml:space="preserve">11. Reporting and Dashboards</w:t>
      </w:r>
    </w:p>
    <w:p>
      <w:pPr>
        <w:pStyle w:val="Heading2"/>
        <w:spacing w:after="140" w:before="280"/>
      </w:pPr>
      <w:r>
        <w:rPr>
          <w:b/>
          <w:bCs/>
          <w:color w:val="0F6E56"/>
          <w:sz w:val="28"/>
          <w:szCs w:val="28"/>
        </w:rPr>
        <w:t xml:space="preserve">11.1 IR Operations Dashboard (Faiz)</w:t>
      </w:r>
    </w:p>
    <w:p>
      <w:pPr>
        <w:spacing w:after="60" w:before="60"/>
        <w:jc w:val="both"/>
      </w:pPr>
      <w:r>
        <w:rPr>
          <w:color w:val="444444"/>
          <w:sz w:val="22"/>
          <w:szCs w:val="22"/>
        </w:rPr>
        <w:t xml:space="preserve">Primary operational dashboard with real-time components as specified in Section 6.11.2. Accessible from the IR Operations app home page. Refreshes real-time for queue-based components; daily for aggregate charts.</w:t>
      </w:r>
    </w:p>
    <w:p>
      <w:pPr>
        <w:spacing w:after="0" w:before="80"/>
      </w:pPr>
      <w:r>
        <w:t xml:space="preserve"/>
      </w:r>
    </w:p>
    <w:p>
      <w:pPr>
        <w:pStyle w:val="Heading2"/>
        <w:spacing w:after="140" w:before="280"/>
      </w:pPr>
      <w:r>
        <w:rPr>
          <w:b/>
          <w:bCs/>
          <w:color w:val="0F6E56"/>
          <w:sz w:val="28"/>
          <w:szCs w:val="28"/>
        </w:rPr>
        <w:t xml:space="preserve">11.2 Standard Reports — IR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rPr>
          <w:tblHeader/>
        </w:trPr>
        <w:tc>
          <w:tcPr>
            <w:tcW w:type="dxa" w:w="30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Report Name</w:t>
            </w:r>
          </w:p>
        </w:tc>
        <w:tc>
          <w:tcPr>
            <w:tcW w:type="dxa" w:w="4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Description</w:t>
            </w:r>
          </w:p>
        </w:tc>
        <w:tc>
          <w:tcPr>
            <w:tcW w:type="dxa" w:w="17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Primary User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Open Wire Review Queue</w:t>
            </w:r>
          </w:p>
        </w:tc>
        <w:tc>
          <w:tcPr>
            <w:tcW w:type="dxa" w:w="4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All IR_Review_Queue__c with Status = Open, sorted by SLA expiry date ascending</w:t>
            </w:r>
          </w:p>
        </w:tc>
        <w:tc>
          <w:tcPr>
            <w:tcW w:type="dxa" w:w="1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Overdue Signature Tracker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Subscription_Doc__c where Finalized__c = FALSE grouped by Offering, with days-since-issue column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 Simon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Capital Raise by Offering</w:t>
            </w:r>
          </w:p>
        </w:tc>
        <w:tc>
          <w:tcPr>
            <w:tcW w:type="dxa" w:w="4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Offering__c with columns: Target, Total Committed, Total Funded, Raise %, Investor Count, Status</w:t>
            </w:r>
          </w:p>
        </w:tc>
        <w:tc>
          <w:tcPr>
            <w:tcW w:type="dxa" w:w="1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 Nick / Ali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Active Investor Portfolio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Investment__c with Status = Active; grouped by Offering; shows amount funded, units, equity %</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 Batch History</w:t>
            </w:r>
          </w:p>
        </w:tc>
        <w:tc>
          <w:tcPr>
            <w:tcW w:type="dxa" w:w="4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All Distribution_Batch__c records with Status, Total Amount, Investor Count, Completion Date</w:t>
            </w:r>
          </w:p>
        </w:tc>
        <w:tc>
          <w:tcPr>
            <w:tcW w:type="dxa" w:w="1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 Ali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Investor Onboarding Pipeline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Lead → Contact → Investor__c → Entity Complete → Funded funnel count by stage and month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 Natalie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Monthly IR Metrics</w:t>
            </w:r>
          </w:p>
        </w:tc>
        <w:tc>
          <w:tcPr>
            <w:tcW w:type="dxa" w:w="4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Monthly roll-up: new investors onboarded, new commitments, total wires matched, distributions processed</w:t>
            </w:r>
          </w:p>
        </w:tc>
        <w:tc>
          <w:tcPr>
            <w:tcW w:type="dxa" w:w="1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Nick / Ali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Unmatched Wire Log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Wire__c records with Status = Unmatched; includes originator name, amount, date, days unresolved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 Simon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K-1 Distribution Status</w:t>
            </w:r>
          </w:p>
        </w:tc>
        <w:tc>
          <w:tcPr>
            <w:tcW w:type="dxa" w:w="4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All IR_Document__c of type K-1 for the prior year; published vs. unpublished; investor notification status</w:t>
            </w:r>
          </w:p>
        </w:tc>
        <w:tc>
          <w:tcPr>
            <w:tcW w:type="dxa" w:w="1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Waitlist Monitor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All Waitlist__c records by Offering with position, investor, amount, and days on waitlist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 Simon</w:t>
            </w:r>
          </w:p>
        </w:tc>
      </w:tr>
    </w:tbl>
    <w:p>
      <w:r>
        <w:br w:type="page"/>
      </w:r>
    </w:p>
    <w:p>
      <w:pPr>
        <w:pStyle w:val="Heading1"/>
        <w:pBdr>
          <w:bottom w:val="single" w:color="0F6E56" w:sz="8" w:space="4"/>
        </w:pBdr>
        <w:spacing w:after="200" w:before="400"/>
      </w:pPr>
      <w:r>
        <w:rPr>
          <w:b/>
          <w:bCs/>
          <w:color w:val="0A2847"/>
          <w:sz w:val="36"/>
          <w:szCs w:val="36"/>
        </w:rPr>
        <w:t xml:space="preserve">12. Non-Functional Requirements</w:t>
      </w:r>
    </w:p>
    <w:p>
      <w:pPr>
        <w:pStyle w:val="Heading2"/>
        <w:spacing w:after="140" w:before="280"/>
      </w:pPr>
      <w:r>
        <w:rPr>
          <w:b/>
          <w:bCs/>
          <w:color w:val="0F6E56"/>
          <w:sz w:val="28"/>
          <w:szCs w:val="28"/>
        </w:rPr>
        <w:t xml:space="preserve">12.1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Requirement</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Target</w:t>
            </w:r>
          </w:p>
        </w:tc>
        <w:tc>
          <w:tcPr>
            <w:tcW w:type="dxa" w:w="39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New investor onboarding (automated)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~100 per month</w:t>
            </w:r>
          </w:p>
        </w:tc>
        <w:tc>
          <w:tcPr>
            <w:tcW w:type="dxa" w:w="3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Web-to-Lead + conversion + Cognito provisioning must handle peak volumes without Salesforce governor limit breaches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Bulk document upload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300+ documents per 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Screen Flow bulk upload handles up to 50 per session; multiple sessions per day expected</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 matching response time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&lt; 30 seconds end-to-end</w:t>
            </w:r>
          </w:p>
        </w:tc>
        <w:tc>
          <w:tcPr>
            <w:tcW w:type="dxa" w:w="3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Plaid webhook → Lambda → Wire__c creation → Flow scoring must complete within Salesforce governor limits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Middleware API response time (reads)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&lt; 1.5 seconds (p95)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Lambda + Salesforce REST call + response transform; API Gateway caching reduces repeat calls to &lt; 200ms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Middleware API response time (writes)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&lt; 3 seconds (p95)</w:t>
            </w:r>
          </w:p>
        </w:tc>
        <w:tc>
          <w:tcPr>
            <w:tcW w:type="dxa" w:w="3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POST /commitments; POST /support/cases — Salesforce DML +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Portal initial page 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&lt; 3 seconds (LCP)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Next.js SSR + CloudFront CDN; JS bundle code-split per route; no synchronous API calls blocking render</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Mobile app screen load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&lt; 2 seconds (cached data)</w:t>
            </w:r>
          </w:p>
        </w:tc>
        <w:tc>
          <w:tcPr>
            <w:tcW w:type="dxa" w:w="3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Offline cache serves stale data immediately; background refresh from Middleware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Distribution batch ACH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500+ investors per batch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Plaid ACH calls via asynchronous Queueable Apex; batch chunked to respect Salesforce and Plaid rate limits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Push notification delivery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&lt; 60 seconds from Salesforce event to device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Platform Event → Lambda → SNS → APNs/FCM chain; SNS typically delivers within 5 seconds of receipt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Middleware availability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99.9% monthly (AWS SLA)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Multi-AZ Lambda + API Gateway; AWS SLA covers 99.95% availability for API Gateway</w:t>
            </w:r>
          </w:p>
        </w:tc>
      </w:tr>
    </w:tbl>
    <w:p>
      <w:pPr>
        <w:spacing w:after="0" w:before="100"/>
      </w:pPr>
      <w:r>
        <w:t xml:space="preserve"/>
      </w:r>
    </w:p>
    <w:p>
      <w:pPr>
        <w:pStyle w:val="Heading2"/>
        <w:spacing w:after="140" w:before="280"/>
      </w:pPr>
      <w:r>
        <w:rPr>
          <w:b/>
          <w:bCs/>
          <w:color w:val="0F6E56"/>
          <w:sz w:val="28"/>
          <w:szCs w:val="28"/>
        </w:rPr>
        <w:t xml:space="preserve">12.2 Data and Compliance</w:t>
      </w:r>
    </w:p>
    <w:p>
      <w:pPr>
        <w:pStyle w:val="ListParagraph"/>
        <w:numPr>
          <w:ilvl w:val="0"/>
          <w:numId w:val="2"/>
        </w:numPr>
        <w:spacing w:after="40" w:before="40"/>
      </w:pPr>
      <w:r>
        <w:rPr>
          <w:color w:val="444444"/>
          <w:sz w:val="22"/>
          <w:szCs w:val="22"/>
        </w:rPr>
        <w:t xml:space="preserve">KYC and accreditation documentation: DPEG is responsible for regulatory compliance with accreditation verification requirements. Salesforce enforces the Accreditation_Status__c = "Verified" gate but does not perform regulatory verification itself.</w:t>
      </w:r>
    </w:p>
    <w:p>
      <w:pPr>
        <w:pStyle w:val="ListParagraph"/>
        <w:numPr>
          <w:ilvl w:val="0"/>
          <w:numId w:val="2"/>
        </w:numPr>
        <w:spacing w:after="40" w:before="40"/>
      </w:pPr>
      <w:r>
        <w:rPr>
          <w:color w:val="444444"/>
          <w:sz w:val="22"/>
          <w:szCs w:val="22"/>
        </w:rPr>
        <w:t xml:space="preserve">SSN/EIN encryption: Shield Platform Encryption required for EIN_SSN__c field. Salesforce Platform Encryption must be configured and key management policy documented before go-live.</w:t>
      </w:r>
    </w:p>
    <w:p>
      <w:pPr>
        <w:pStyle w:val="ListParagraph"/>
        <w:numPr>
          <w:ilvl w:val="0"/>
          <w:numId w:val="2"/>
        </w:numPr>
        <w:spacing w:after="40" w:before="40"/>
      </w:pPr>
      <w:r>
        <w:rPr>
          <w:color w:val="444444"/>
          <w:sz w:val="22"/>
          <w:szCs w:val="22"/>
        </w:rPr>
        <w:t xml:space="preserve">Data residency: all Salesforce data stored in the Salesforce US data centre (NA org). OneDrive data residency managed separately by DPEG IT.</w:t>
      </w:r>
    </w:p>
    <w:p>
      <w:pPr>
        <w:pStyle w:val="ListParagraph"/>
        <w:numPr>
          <w:ilvl w:val="0"/>
          <w:numId w:val="2"/>
        </w:numPr>
        <w:spacing w:after="40" w:before="40"/>
      </w:pPr>
      <w:r>
        <w:rPr>
          <w:color w:val="444444"/>
          <w:sz w:val="22"/>
          <w:szCs w:val="22"/>
        </w:rPr>
        <w:t xml:space="preserve">GDPR / CCPA: investor right-to-erasure requests to be handled via Salesforce Data Mask and manual deletion workflow (Contact anonymisation). Process to be documented in DPEG Privacy Policy.</w:t>
      </w:r>
    </w:p>
    <w:p>
      <w:pPr>
        <w:spacing w:after="0" w:before="100"/>
      </w:pPr>
      <w:r>
        <w:t xml:space="preserve"/>
      </w:r>
    </w:p>
    <w:p>
      <w:pPr>
        <w:pStyle w:val="Heading2"/>
        <w:spacing w:after="140" w:before="280"/>
      </w:pPr>
      <w:r>
        <w:rPr>
          <w:b/>
          <w:bCs/>
          <w:color w:val="0F6E56"/>
          <w:sz w:val="28"/>
          <w:szCs w:val="28"/>
        </w:rPr>
        <w:t xml:space="preserve">12.3 Availability and Recovery</w:t>
      </w:r>
    </w:p>
    <w:p>
      <w:pPr>
        <w:pStyle w:val="ListParagraph"/>
        <w:numPr>
          <w:ilvl w:val="0"/>
          <w:numId w:val="2"/>
        </w:numPr>
        <w:spacing w:after="40" w:before="40"/>
      </w:pPr>
      <w:r>
        <w:rPr>
          <w:color w:val="444444"/>
          <w:sz w:val="22"/>
          <w:szCs w:val="22"/>
        </w:rPr>
        <w:t xml:space="preserve">Salesforce platform SLA: 99.9% uptime per Salesforce standard MSA</w:t>
      </w:r>
    </w:p>
    <w:p>
      <w:pPr>
        <w:pStyle w:val="ListParagraph"/>
        <w:numPr>
          <w:ilvl w:val="0"/>
          <w:numId w:val="2"/>
        </w:numPr>
        <w:spacing w:after="40" w:before="40"/>
      </w:pPr>
      <w:r>
        <w:rPr>
          <w:color w:val="444444"/>
          <w:sz w:val="22"/>
          <w:szCs w:val="22"/>
        </w:rPr>
        <w:t xml:space="preserve">Middleware SLA: AWS API Gateway + Lambda covered under AWS SLA (99.95% for API Gateway); multi-AZ Lambda deployment ensures regional redundancy</w:t>
      </w:r>
    </w:p>
    <w:p>
      <w:pPr>
        <w:pStyle w:val="ListParagraph"/>
        <w:numPr>
          <w:ilvl w:val="0"/>
          <w:numId w:val="2"/>
        </w:numPr>
        <w:spacing w:after="40" w:before="40"/>
      </w:pPr>
      <w:r>
        <w:rPr>
          <w:color w:val="444444"/>
          <w:sz w:val="22"/>
          <w:szCs w:val="22"/>
        </w:rPr>
        <w:t xml:space="preserve">Portal SLA: CloudFront + ECS multi-AZ deployment; target 99.9% availability</w:t>
      </w:r>
    </w:p>
    <w:p>
      <w:pPr>
        <w:pStyle w:val="ListParagraph"/>
        <w:numPr>
          <w:ilvl w:val="0"/>
          <w:numId w:val="2"/>
        </w:numPr>
        <w:spacing w:after="40" w:before="40"/>
      </w:pPr>
      <w:r>
        <w:rPr>
          <w:color w:val="444444"/>
          <w:sz w:val="22"/>
          <w:szCs w:val="22"/>
        </w:rPr>
        <w:t xml:space="preserve">Mobile apps: apps function in offline read mode when Middleware is unavailable; writes (commit, support) queue and retry when connectivity is restored</w:t>
      </w:r>
    </w:p>
    <w:p>
      <w:pPr>
        <w:pStyle w:val="ListParagraph"/>
        <w:numPr>
          <w:ilvl w:val="0"/>
          <w:numId w:val="2"/>
        </w:numPr>
        <w:spacing w:after="40" w:before="40"/>
      </w:pPr>
      <w:r>
        <w:rPr>
          <w:color w:val="444444"/>
          <w:sz w:val="22"/>
          <w:szCs w:val="22"/>
        </w:rPr>
        <w:t xml:space="preserve">Plaid webhook retry: Lambda and Plaid retry policy re-attempts failed webhook deliveries up to 3 times within 1 hour</w:t>
      </w:r>
    </w:p>
    <w:p>
      <w:pPr>
        <w:pStyle w:val="ListParagraph"/>
        <w:numPr>
          <w:ilvl w:val="0"/>
          <w:numId w:val="2"/>
        </w:numPr>
        <w:spacing w:after="40" w:before="40"/>
      </w:pPr>
      <w:r>
        <w:rPr>
          <w:color w:val="444444"/>
          <w:sz w:val="22"/>
          <w:szCs w:val="22"/>
        </w:rPr>
        <w:t xml:space="preserve">Marketing Cloud: email send failures logged in MC Send Log and auto-retried once; hard bounces suppressed from future sends</w:t>
      </w:r>
    </w:p>
    <w:p>
      <w:pPr>
        <w:pStyle w:val="ListParagraph"/>
        <w:numPr>
          <w:ilvl w:val="0"/>
          <w:numId w:val="2"/>
        </w:numPr>
        <w:spacing w:after="40" w:before="40"/>
      </w:pPr>
      <w:r>
        <w:rPr>
          <w:color w:val="444444"/>
          <w:sz w:val="22"/>
          <w:szCs w:val="22"/>
        </w:rPr>
        <w:t xml:space="preserve">Data backup: Salesforce weekly data export; critical objects (Investment__c, Distribution__c, Offering__c) included; Middleware is stateless — no data to back up</w:t>
      </w:r>
    </w:p>
    <w:p>
      <w:r>
        <w:br w:type="page"/>
      </w:r>
    </w:p>
    <w:p>
      <w:pPr>
        <w:pStyle w:val="Heading1"/>
        <w:pBdr>
          <w:bottom w:val="single" w:color="0F6E56" w:sz="8" w:space="4"/>
        </w:pBdr>
        <w:spacing w:after="200" w:before="400"/>
      </w:pPr>
      <w:r>
        <w:rPr>
          <w:b/>
          <w:bCs/>
          <w:color w:val="0A2847"/>
          <w:sz w:val="36"/>
          <w:szCs w:val="36"/>
        </w:rPr>
        <w:t xml:space="preserve">13. Assumptions, Dependencies, and Open Items</w:t>
      </w:r>
    </w:p>
    <w:p>
      <w:pPr>
        <w:pStyle w:val="Heading2"/>
        <w:spacing w:after="140" w:before="280"/>
      </w:pPr>
      <w:r>
        <w:rPr>
          <w:b/>
          <w:bCs/>
          <w:color w:val="0F6E56"/>
          <w:sz w:val="28"/>
          <w:szCs w:val="28"/>
        </w:rPr>
        <w:t xml:space="preserve">13.1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Ref</w:t>
            </w:r>
          </w:p>
        </w:tc>
        <w:tc>
          <w:tcPr>
            <w:tcW w:type="dxa" w:w="5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Assumption</w:t>
            </w:r>
          </w:p>
        </w:tc>
        <w:tc>
          <w:tcPr>
            <w:tcW w:type="dxa" w:w="35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Impact if Invalid</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A-01</w:t>
            </w:r>
          </w:p>
        </w:tc>
        <w:tc>
          <w:tcPr>
            <w:tcW w:type="dxa" w:w="5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Plaid ASB plaid-wire-matcher Lambda is in scope and will be built by Avanza Solutions as part of the IR module delivery</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 matching module cannot function without Lambda middleware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A-02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The custom investor portal will be built as a React / Next.js application hosted on AWS. Frontend technology stack is confirmed; detailed UI/UX design will be completed in a separate design phase prior to development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If technology stack changes, API contract and hosting architecture must be re-assessed</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A-03</w:t>
            </w:r>
          </w:p>
        </w:tc>
        <w:tc>
          <w:tcPr>
            <w:tcW w:type="dxa" w:w="5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The DPEG Middleware layer (AWS API Gateway + Lambda) is in scope and will be built by Avanza Solutions as part of the IR module delivery</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Middleware is critical path for portal and mobile apps — no client can function without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A-04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iOS and Android mobile applications are in scope. Technology choice (native Swift/Kotlin vs. React Native) to be finalised during Technical Design phase. Either path uses the same Middleware API contract.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React Native enables shared codebase; native enables maximum platform capability. Decision needed before mobile sprint planning.</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A-05</w:t>
            </w:r>
          </w:p>
        </w:tc>
        <w:tc>
          <w:tcPr>
            <w:tcW w:type="dxa" w:w="5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Salesforce Marketing Cloud is connected to the DPEG org via Marketing Cloud Connect (Connector v5)</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Marketing blast, deep-link, and segmentation features cannot function without this connector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A-06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Shield Platform Encryption is licensed for SSN/EIN field encryption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Sensitive data fields will have UI masking only — not cryptographic encryption</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A-07</w:t>
            </w:r>
          </w:p>
        </w:tc>
        <w:tc>
          <w:tcPr>
            <w:tcW w:type="dxa" w:w="5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All offering and investor documents are stored on DPEG OneDrive; Salesforce stores URL references only, never binary files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If direct file storage in Salesforce is required, Salesforce Files licensing and storage costs must be reassessed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A-08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K-1 documents are prepared externally by DPEG's tax team; Salesforce distributes completed K-1 PDFs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K-1 generation within Salesforce is not in scope and would require a separate engagement</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A-09</w:t>
            </w:r>
          </w:p>
        </w:tc>
        <w:tc>
          <w:tcPr>
            <w:tcW w:type="dxa" w:w="5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The QuickBooks read feed (QB_Transaction__c) for Phase 2 Distribution module will be confirmed by Ali (CFO) before Phase 2 development begins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Phase 2 Distribution module is blocked until this confirmation is received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DPEG provides a dedicated LP bank account to receive investor wires; this account is connected to Plaid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 matching module requires a Plaid-connected bank account</w:t>
            </w:r>
          </w:p>
        </w:tc>
      </w:tr>
    </w:tbl>
    <w:p>
      <w:pPr>
        <w:spacing w:after="0" w:before="100"/>
      </w:pPr>
      <w:r>
        <w:t xml:space="preserve"/>
      </w:r>
    </w:p>
    <w:p>
      <w:pPr>
        <w:pStyle w:val="Heading2"/>
        <w:spacing w:after="140" w:before="280"/>
      </w:pPr>
      <w:r>
        <w:rPr>
          <w:b/>
          <w:bCs/>
          <w:color w:val="0F6E56"/>
          <w:sz w:val="28"/>
          <w:szCs w:val="28"/>
        </w:rPr>
        <w:t xml:space="preserve">13.2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200"/>
        <w:gridCol w:w="2160"/>
      </w:tblGrid>
      <w:tr>
        <w:trPr>
          <w:tblHeader/>
        </w:trPr>
        <w:tc>
          <w:tcPr>
            <w:tcW w:type="dxa" w:w="6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Ref</w:t>
            </w:r>
          </w:p>
        </w:tc>
        <w:tc>
          <w:tcPr>
            <w:tcW w:type="dxa" w:w="4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Open Item</w:t>
            </w:r>
          </w:p>
        </w:tc>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Owner</w:t>
            </w:r>
          </w:p>
        </w:tc>
        <w:tc>
          <w:tcPr>
            <w:tcW w:type="dxa" w:w="21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Target Resolution</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OI-01</w:t>
            </w:r>
          </w:p>
        </w:tc>
        <w:tc>
          <w:tcPr>
            <w:tcW w:type="dxa" w:w="4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QuickBooks read feed data model and access credentials for Phase 2 Distribution module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Ali (CFO) + Aftab</w:t>
            </w:r>
          </w:p>
        </w:tc>
        <w:tc>
          <w:tcPr>
            <w:tcW w:type="dxa" w:w="2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Before Phase 2 sprint planning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OI-02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Mobile app technology decision — native Swift/Kotlin vs. React Native; decision impacts sprint structure and resource allocation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Aftab + Akber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Before mobile development sprint planning</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OI-03</w:t>
            </w:r>
          </w:p>
        </w:tc>
        <w:tc>
          <w:tcPr>
            <w:tcW w:type="dxa" w:w="4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Custom portal UI/UX design — detailed wireframes and component library selection to be completed in design phase before frontend development begins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Aftab + DPEG (Natalie / Nick)</w:t>
            </w:r>
          </w:p>
        </w:tc>
        <w:tc>
          <w:tcPr>
            <w:tcW w:type="dxa" w:w="2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Before portal frontend sprint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OI-04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Confirmation of Plaid LP bank account connection — DPEG to complete Plaid business onboarding for the LP receiving account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Ali / DPEG 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Before Phase 1 wire matching development</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OI-05</w:t>
            </w:r>
          </w:p>
        </w:tc>
        <w:tc>
          <w:tcPr>
            <w:tcW w:type="dxa" w:w="4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E-signature provider confirmation — native portal e-sig capability (DocuSign, HelloSign, or custom PDF signing flow) to be confirmed; affects Subscription_Doc__c workflow implementation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Akber + Faiz</w:t>
            </w:r>
          </w:p>
        </w:tc>
        <w:tc>
          <w:tcPr>
            <w:tcW w:type="dxa" w:w="2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Before Subscription Documents sprint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OI-06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Shield Platform Encryption licence confirmation from Aon Ali Siddiqui (Salesforce AE)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Aftab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Before onboarding sprint (KYC field encryption)</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OI-07</w:t>
            </w:r>
          </w:p>
        </w:tc>
        <w:tc>
          <w:tcPr>
            <w:tcW w:type="dxa" w:w="4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AWS account structure confirmation — whether portal and Middleware share the existing DPEG AWS account or use a new dedicated account; affects IAM design and billing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Aftab + DPEG IT</w:t>
            </w:r>
          </w:p>
        </w:tc>
        <w:tc>
          <w:tcPr>
            <w:tcW w:type="dxa" w:w="2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Before infrastructure setup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OI-08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K-1 document generation process — DPEG to confirm tax software and OneDrive folder structure for K-1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Ali + Endya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Before Phase 2 K-1 distribution sprint</w:t>
            </w:r>
          </w:p>
        </w:tc>
      </w:tr>
    </w:tbl>
    <w:p>
      <w:r>
        <w:br w:type="page"/>
      </w:r>
    </w:p>
    <w:p>
      <w:pPr>
        <w:pStyle w:val="Heading1"/>
        <w:pBdr>
          <w:bottom w:val="single" w:color="0F6E56" w:sz="8" w:space="4"/>
        </w:pBdr>
        <w:spacing w:after="200" w:before="400"/>
      </w:pPr>
      <w:r>
        <w:rPr>
          <w:b/>
          <w:bCs/>
          <w:color w:val="0A2847"/>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Term</w:t>
            </w:r>
          </w:p>
        </w:tc>
        <w:tc>
          <w:tcPr>
            <w:tcW w:type="dxa" w:w="68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Accreditation</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Regulatory status confirming an investor meets the wealth or income thresholds to invest in unregistered securities under Rule 501 of Regulation D. DPEG requires Verified accreditation before any commitment.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Activation Gate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The manual click-to-activate step that Faiz must perform to move an Offering from Pre-Launch to Active Fundraising. The transition is never automatic — it requires deliberate human action.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Alias (Wire)</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 Wire_Alias__c record mapping a known wire originator name to an Investing_Entity__c. Created automatically when Faiz manually confirms a wire match in the IR Review Queue. Used for future auto-matching.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Commitment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 Commitment__c record representing an investor's pledge to invest a specified amount in a specific Offering through a specific Investing Entity. Progresses from Soft → Hard → Funded.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Confidence Score</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 0–100 percentage calculated by the wire matching engine to indicate how likely a received wire is to match a specific open Commitment. ≥99% = auto-settle; 70–98% = review; &lt;70% = unmatched.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Contribution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 Contribution__c record representing a single settled wire payment against a Commitment. Multiple Contributions aggregate to fulfil a single Commitment (partial payment support).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Conversion 8</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The automated Salesforce Flow that creates an Investment__c record when a Commitment__c is fully reconciled (Wire_Amount__c ≥ Amount__c × 0.99 and Status transitions to Funded).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Conversion 9</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The automated Salesforce Flow that fires on Share Transfer approval — reduces the transferor's Investment__c units and creates a new Investment__c for the transferee.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DPEG</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Dhanani Private Equity Group — the client organisation. A vertically integrated real estate private equity firm.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Deep-Link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 unique URL included in the Marketing Cloud blast email that takes an investor directly to the Offering commitment form in the portal, bypassing the dashboard navigation entirely.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 Batch</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 Distribution_Batch__c record created by Faiz representing a single round of distributions to all investors in an Offering. The batch contains individual Distribution__c records per investor.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Entity Is Complete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 formula field (Entity_Is_Complete__c) on Investing_Entity__c that evaluates to TRUE when all required fields are populated and a Primary Signer is assigned. Prerequisite for any Commitment creation.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Finalized__c</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 formula checkbox on Subscription_Doc__c. TRUE when Primary Signer has signed AND (Secondary Signer is null OR Secondary Signer has signed). Gates the release of wire funding instructions.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Field-Level Security — Salesforce mechanism controlling which fields are visible and editable per profile. Used to mask SSN, EIN, and bank account data from non-authorised users.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Investing Entity</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An Investing_Entity__c record representing the legal vehicle (LLC, Trust, Individual, Corporation) through which an investor commits capital. One investor can hold multiple entities.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 Record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An Investment__c record — the long-term LP ownership record created on full commitment reconciliation. The basis for distribution proration, portal portfolio display, and share transfers.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IR Review Queue</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An IR_Review_Queue__c record created for wires scoring 70–98% confidence. Faiz reviews these manually within a 48-hour SLA and either confirms or rejects the match.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Offering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An Offering__c record representing a capital raise event for a specific deal. One Offering per deal. Progresses through a 10-status lifecycle from Draft to Closed Funded or Cancelled.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Overbook Buffer</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The 25% above-target subscription capacity DPEG maintains to protect against commitment dropout. Default: Target_Raise_Amount__c × 1.25 = Overbook Ceiling.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Plaid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Third-party fintech platform providing bank account verification (Plaid Auth), wire event webhooks, and ACH transfer execution (Plaid Transfer) used throughout the IR module.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Primary Signer</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The required signer on an Investing Entity's subscription documents. Assigned via the Investing_Entity_Contact__c junction object. Receives all e-signature requests and funding instructions.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Secondary Signer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An optional additional signer on an Investing Entity's subscription documents. Receives the second e-signature request in the sequential signing workflow after the Primary Signer completes.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Subscription Doc</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 Subscription_Doc__c record tracking the e-signature workflow for a single investing entity's subscription agreement for a specific offering. One record per entity per offering.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Waitlist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 Waitlist__c record created when an investor attempts to commit to a Fully Subscribed Offering. Waitlisted investors are auto-promoted (in position order) when existing commitments are withdrawn.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Wire__c</w:t>
            </w:r>
          </w:p>
        </w:tc>
        <w:tc>
          <w:tcPr>
            <w:tcW w:type="dxa" w:w="68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 Wire record created by the Plaid webhook Lambda for each incoming wire to the DPEG LP bank account. Contains raw wire data before confidence scoring and matching.</w:t>
            </w:r>
          </w:p>
        </w:tc>
      </w:tr>
    </w:tbl>
    <w:p>
      <w:r>
        <w:br w:type="page"/>
      </w:r>
    </w:p>
    <w:p>
      <w:pPr>
        <w:pStyle w:val="Heading1"/>
        <w:pBdr>
          <w:bottom w:val="single" w:color="0F6E56" w:sz="8" w:space="4"/>
        </w:pBdr>
        <w:spacing w:after="200" w:before="400"/>
      </w:pPr>
      <w:r>
        <w:rPr>
          <w:b/>
          <w:bCs/>
          <w:color w:val="0A2847"/>
          <w:sz w:val="36"/>
          <w:szCs w:val="36"/>
        </w:rPr>
        <w:t xml:space="preserve">15. Appendices</w:t>
      </w:r>
    </w:p>
    <w:p>
      <w:pPr>
        <w:pStyle w:val="Heading2"/>
        <w:spacing w:after="140" w:before="280"/>
      </w:pPr>
      <w:r>
        <w:rPr>
          <w:b/>
          <w:bCs/>
          <w:color w:val="0F6E56"/>
          <w:sz w:val="28"/>
          <w:szCs w:val="28"/>
        </w:rPr>
        <w:t xml:space="preserve">Appendix A — Offering Status Transition Rules</w:t>
      </w:r>
    </w:p>
    <w:p>
      <w:pPr>
        <w:spacing w:after="60" w:before="60"/>
        <w:jc w:val="both"/>
      </w:pPr>
      <w:r>
        <w:rPr>
          <w:color w:val="444444"/>
          <w:sz w:val="22"/>
          <w:szCs w:val="22"/>
        </w:rPr>
        <w:t xml:space="preserve">The following table defines all valid status transitions for Offering__c.Status__c: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From Status</w:t>
            </w:r>
          </w:p>
        </w:tc>
        <w:tc>
          <w:tcPr>
            <w:tcW w:type="dxa" w:w="2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To Status</w:t>
            </w:r>
          </w:p>
        </w:tc>
        <w:tc>
          <w:tcPr>
            <w:tcW w:type="dxa" w:w="47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Conditions / Trigger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Draft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Pre-Launch</w:t>
            </w:r>
          </w:p>
        </w:tc>
        <w:tc>
          <w:tcPr>
            <w:tcW w:type="dxa" w:w="4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Principal_Approved__c = TRUE; Status changed by Faiz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Draft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Cancelled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or Nick cancels before launch</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Pre-Launch</w:t>
            </w:r>
          </w:p>
        </w:tc>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Active Fundraising</w:t>
            </w:r>
          </w:p>
        </w:tc>
        <w:tc>
          <w:tcPr>
            <w:tcW w:type="dxa" w:w="4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clicks Activate button; all Activation Gate conditions met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Pre-Launch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Cancelled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or Nick cancels before activation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Active Fundraising</w:t>
            </w:r>
          </w:p>
        </w:tc>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Fully Subscribed</w:t>
            </w:r>
          </w:p>
        </w:tc>
        <w:tc>
          <w:tcPr>
            <w:tcW w:type="dxa" w:w="4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System: Total_Committed__c ≥ Target × 1.25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Active Fundraising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Signatures Pending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manually closes fundraising; transitions to doc collection phase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Active Fundraising</w:t>
            </w:r>
          </w:p>
        </w:tc>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Cancelled</w:t>
            </w:r>
          </w:p>
        </w:tc>
        <w:tc>
          <w:tcPr>
            <w:tcW w:type="dxa" w:w="4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Nick / Faiz cancels active raise (triggers commitment reversals)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Fully Subscribed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Signatures Pending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manually moves to doc collection; overbook buffer locks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Signatures Pending</w:t>
            </w:r>
          </w:p>
        </w:tc>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Ready to Activate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System: all active Commitment__c have Subscription_Doc__c.Finalized__c =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Ready to Activate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 Active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System: all Commitment__c in status Funded (Conversion 8 complete for all)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Investment Active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Closed Funded</w:t>
            </w:r>
          </w:p>
        </w:tc>
        <w:tc>
          <w:tcPr>
            <w:tcW w:type="dxa" w:w="47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Faiz confirms all wires received and matched; formally closes offering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Investment 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Closed Underfunded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Faiz / Nick: raise completed below target; proration applied</w:t>
            </w:r>
          </w:p>
        </w:tc>
      </w:tr>
    </w:tbl>
    <w:p>
      <w:pPr>
        <w:spacing w:after="0" w:before="100"/>
      </w:pPr>
      <w:r>
        <w:t xml:space="preserve"/>
      </w:r>
    </w:p>
    <w:p>
      <w:pPr>
        <w:pStyle w:val="Heading2"/>
        <w:spacing w:after="140" w:before="280"/>
      </w:pPr>
      <w:r>
        <w:rPr>
          <w:b/>
          <w:bCs/>
          <w:color w:val="0F6E56"/>
          <w:sz w:val="28"/>
          <w:szCs w:val="28"/>
        </w:rPr>
        <w:t xml:space="preserve">Appendix B — Wire__c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Wire Status</w:t>
            </w:r>
          </w:p>
        </w:tc>
        <w:tc>
          <w:tcPr>
            <w:tcW w:type="dxa" w:w="71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Received</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 event received from Plaid webhook; Wire__c record created; confidence scoring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Scoring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Confidence scoring engine running (transient — typically milliseconds)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Settled</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Auto-settled (≥99%) or manually confirmed via IR Review Queue; Contribution__c created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Pending Review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Confidence 70–98%; IR_Review_Queue__c record created; awaiting Faiz confirmation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Unmatched</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Confidence &lt;70% or manually rejected from review queue; manual investigation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Returned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Wire returned to investor (e.g. offering cancelled, investor request, incorrect amount)</w:t>
            </w:r>
          </w:p>
        </w:tc>
      </w:tr>
    </w:tbl>
    <w:p>
      <w:pPr>
        <w:spacing w:after="0" w:before="100"/>
      </w:pPr>
      <w:r>
        <w:t xml:space="preserve"/>
      </w:r>
    </w:p>
    <w:p>
      <w:pPr>
        <w:pStyle w:val="Heading2"/>
        <w:spacing w:after="140" w:before="280"/>
      </w:pPr>
      <w:r>
        <w:rPr>
          <w:b/>
          <w:bCs/>
          <w:color w:val="0F6E56"/>
          <w:sz w:val="28"/>
          <w:szCs w:val="28"/>
        </w:rPr>
        <w:t xml:space="preserve">Appendix C — Distribution__c ACH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ACH Status</w:t>
            </w:r>
          </w:p>
        </w:tc>
        <w:tc>
          <w:tcPr>
            <w:tcW w:type="dxa" w:w="71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Not Initiated</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Distribution batch not yet approved; ACH not triggered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Initiated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ACH transfer request submitted to Plaid; awaiting banking system processing</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Pending</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Transfer in ACH clearing — typically 1–2 business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Processed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ACH settlement confirmed; funds received by investor; investor notification sent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Failed</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ACH transfer rejected by receiving bank; Faiz notified; retry or cheque escalation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Reversed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Previously processed transfer reversed (e.g. bank account closed); investigation required</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Cheque Issued</w:t>
            </w:r>
          </w:p>
        </w:tc>
        <w:tc>
          <w:tcPr>
            <w:tcW w:type="dxa" w:w="71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Manual cheque issued by Ali's team (25% non-ACH portion); Faiz marks manually on confirmation</w:t>
            </w:r>
          </w:p>
        </w:tc>
      </w:tr>
    </w:tbl>
    <w:p>
      <w:pPr>
        <w:spacing w:after="0" w:before="100"/>
      </w:pPr>
      <w:r>
        <w:t xml:space="preserve"/>
      </w:r>
    </w:p>
    <w:p>
      <w:pPr>
        <w:pStyle w:val="Heading2"/>
        <w:spacing w:after="140" w:before="280"/>
      </w:pPr>
      <w:r>
        <w:rPr>
          <w:b/>
          <w:bCs/>
          <w:color w:val="0F6E56"/>
          <w:sz w:val="28"/>
          <w:szCs w:val="28"/>
        </w:rPr>
        <w:t xml:space="preserve">Appendix D — Conversion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Conversion</w:t>
            </w:r>
          </w:p>
        </w:tc>
        <w:tc>
          <w:tcPr>
            <w:tcW w:type="dxa" w:w="18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Trigger Object</w:t>
            </w:r>
          </w:p>
        </w:tc>
        <w:tc>
          <w:tcPr>
            <w:tcW w:type="dxa" w:w="320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Trigger Condition</w:t>
            </w:r>
          </w:p>
        </w:tc>
        <w:tc>
          <w:tcPr>
            <w:tcW w:type="dxa" w:w="2960"/>
            <w:gridSpan w:val="1"/>
            <w:tcBorders>
              <w:top w:val="single" w:color="0A2847" w:sz="1"/>
              <w:left w:val="single" w:color="0A2847" w:sz="1"/>
              <w:bottom w:val="single" w:color="0A2847" w:sz="1"/>
              <w:right w:val="single" w:color="0A2847" w:sz="1"/>
            </w:tcBorders>
            <w:shd w:fill="0A2847" w:val="clear"/>
            <w:tcMar>
              <w:top w:type="dxa" w:w="80"/>
              <w:left w:type="dxa" w:w="130"/>
              <w:bottom w:type="dxa" w:w="80"/>
              <w:right w:type="dxa" w:w="130"/>
            </w:tcMar>
          </w:tcPr>
          <w:p>
            <w:pPr>
              <w:spacing w:after="40" w:before="40"/>
            </w:pPr>
            <w:r>
              <w:rPr>
                <w:b/>
                <w:bCs/>
                <w:color w:val="FFFFFF"/>
                <w:sz w:val="20"/>
                <w:szCs w:val="20"/>
              </w:rPr>
              <w:t xml:space="preserve">Actions Performed</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Conversion 8</w:t>
            </w:r>
          </w:p>
        </w:tc>
        <w:tc>
          <w:tcPr>
            <w:tcW w:type="dxa" w:w="18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Commitment__c</w:t>
            </w:r>
          </w:p>
        </w:tc>
        <w:tc>
          <w:tcPr>
            <w:tcW w:type="dxa" w:w="320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Wire_Amount__c ≥ Amount__c × 0.99 AND Status__c transitions to "Funded"</w:t>
            </w:r>
          </w:p>
        </w:tc>
        <w:tc>
          <w:tcPr>
            <w:tcW w:type="dxa" w:w="2960"/>
            <w:tcBorders>
              <w:top w:val="single" w:color="CCCCCC" w:sz="1"/>
              <w:left w:val="single" w:color="CCCCCC" w:sz="1"/>
              <w:bottom w:val="single" w:color="CCCCCC" w:sz="1"/>
              <w:right w:val="single" w:color="CCCCCC" w:sz="1"/>
            </w:tcBorders>
            <w:shd w:fill="F7F9FC" w:val="clear"/>
            <w:tcMar>
              <w:top w:type="dxa" w:w="80"/>
              <w:left w:type="dxa" w:w="130"/>
              <w:bottom w:type="dxa" w:w="80"/>
              <w:right w:type="dxa" w:w="130"/>
            </w:tcMar>
          </w:tcPr>
          <w:p>
            <w:pPr>
              <w:spacing w:after="30" w:before="30"/>
            </w:pPr>
            <w:r>
              <w:rPr>
                <w:b w:val="false"/>
                <w:bCs w:val="false"/>
                <w:color w:val="444444"/>
                <w:sz w:val="20"/>
                <w:szCs w:val="20"/>
              </w:rPr>
              <w:t xml:space="preserve">Create Investment__c; populate all investment fields from Commitment; set Investment__c.Status__c = "Active"; notify Faiz; update portal dashboard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Conversion 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Share_Transfer__c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Status__c transitions to "Approved" following dual e-signature and IR Manager approval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30" w:before="30"/>
            </w:pPr>
            <w:r>
              <w:rPr>
                <w:b w:val="false"/>
                <w:bCs w:val="false"/>
                <w:color w:val="444444"/>
                <w:sz w:val="20"/>
                <w:szCs w:val="20"/>
              </w:rPr>
              <w:t xml:space="preserve">Update source Investment__c.Units__c (reduce by transferred units); if full transfer → Status = "Transferred"; create new Investment__c for transferee with transferred units; notify both investors; portal investment tabs updated for both</w:t>
            </w:r>
          </w:p>
        </w:tc>
      </w:tr>
    </w:tbl>
    <w:p>
      <w:r>
        <w:br w:type="page"/>
      </w:r>
    </w:p>
    <w:p>
      <w:pPr>
        <w:spacing w:after="400" w:before="400"/>
        <w:jc w:val="center"/>
      </w:pPr>
      <w:r>
        <w:rPr>
          <w:i/>
          <w:iCs/>
          <w:color w:val="444444"/>
          <w:sz w:val="22"/>
          <w:szCs w:val="22"/>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tabs>
        <w:tab w:val="right" w:pos="9360"/>
      </w:tabs>
    </w:pPr>
    <w:r>
      <w:rPr>
        <w:color w:val="444444"/>
        <w:sz w:val="18"/>
        <w:szCs w:val="18"/>
      </w:rPr>
      <w:t xml:space="preserve">Avanza Solutions — Prepared for Dhanadi Private Equity Group</w:t>
    </w:r>
    <w:r>
      <w:rPr>
        <w:sz w:val="18"/>
        <w:szCs w:val="18"/>
      </w:rPr>
      <w:t xml:space="preserve">	</w:t>
    </w:r>
    <w:r>
      <w:rPr>
        <w:color w:val="444444"/>
        <w:sz w:val="18"/>
        <w:szCs w:val="18"/>
      </w:rPr>
      <w:t xml:space="preserve">Page </w:t>
    </w:r>
    <w:r>
      <w:rPr>
        <w:color w:val="444444"/>
        <w:sz w:val="18"/>
        <w:szCs w:val="18"/>
      </w:rPr>
      <w:fldChar w:fldCharType="begin"/>
      <w:instrText xml:space="preserve">PAGE</w:instrText>
      <w:fldChar w:fldCharType="separate"/>
      <w:fldChar w:fldCharType="end"/>
    </w:r>
    <w:r>
      <w:rPr>
        <w:color w:val="444444"/>
        <w:sz w:val="18"/>
        <w:szCs w:val="18"/>
      </w:rPr>
      <w:t xml:space="preserve"> of </w:t>
    </w:r>
    <w:r>
      <w:rPr>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tabs>
        <w:tab w:val="right" w:pos="9360"/>
      </w:tabs>
    </w:pPr>
    <w:r>
      <w:rPr>
        <w:color w:val="0A2847"/>
        <w:sz w:val="18"/>
        <w:szCs w:val="18"/>
      </w:rPr>
      <w:t xml:space="preserve">DPEG — Investor Relations Module FSD v1.0</w:t>
    </w:r>
    <w:r>
      <w:rPr>
        <w:sz w:val="18"/>
        <w:szCs w:val="18"/>
      </w:rPr>
      <w:t xml:space="preserve">	</w:t>
    </w:r>
    <w:r>
      <w:rPr>
        <w:b/>
        <w:bCs/>
        <w:color w:val="C8960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lvl w:ilvl="1" w15:tentative="1">
      <w:start w:val="1"/>
      <w:numFmt w:val="bullet"/>
      <w:lvlText w:val="–"/>
      <w:lvlJc w:val="left"/>
      <w:pPr>
        <w:ind w:left="1080" w:hanging="360"/>
      </w:pPr>
      <w:rPr>
        <w:sz w:val="22"/>
        <w:szCs w:val="22"/>
      </w:rPr>
    </w:lvl>
    <w:lvl w:ilvl="2" w15:tentative="1">
      <w:start w:val="1"/>
      <w:numFmt w:val="bullet"/>
      <w:lvlText w:val="·"/>
      <w:lvlJc w:val="left"/>
      <w:pPr>
        <w:ind w:left="1440" w:hanging="360"/>
      </w:pPr>
      <w:rPr>
        <w:sz w:val="22"/>
        <w:szCs w:val="22"/>
      </w:rPr>
    </w:lvl>
  </w:abstractNum>
  <w:abstractNum w:abstractNumId="3"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4"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5"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6"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7"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8"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9"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10"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11"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12"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13"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14"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15"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16"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17"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18"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19"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20"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21"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22"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23"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24"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25"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26"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27"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28"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29"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30"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31"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32"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33"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34"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35"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36"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37"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38"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39"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40"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41" w15:restartNumberingAfterBreak="0">
    <w:multiLevelType w:val="hybridMultilevel"/>
    <w:lvl w:ilvl="0" w15:tentative="1">
      <w:start w:val="1"/>
      <w:numFmt w:val="decimal"/>
      <w:lvlText w:val="%1."/>
      <w:lvlJc w:val="left"/>
      <w:pPr>
        <w:ind w:left="720" w:hanging="360"/>
      </w:pPr>
      <w:rPr>
        <w:color w:val="444444"/>
        <w:sz w:val="22"/>
        <w:szCs w:val="22"/>
      </w:rPr>
    </w:lvl>
  </w:abstractNum>
  <w:abstractNum w:abstractNumId="42" w15:restartNumberingAfterBreak="0">
    <w:multiLevelType w:val="hybridMultilevel"/>
    <w:lvl w:ilvl="0" w15:tentative="1">
      <w:start w:val="1"/>
      <w:numFmt w:val="decimal"/>
      <w:lvlText w:val="%1."/>
      <w:lvlJc w:val="left"/>
      <w:pPr>
        <w:ind w:left="720" w:hanging="360"/>
      </w:pPr>
      <w:rPr>
        <w:color w:val="444444"/>
        <w:sz w:val="22"/>
        <w:szCs w:val="22"/>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1"/>
    </w:lvlOverride>
  </w:num>
  <w:num w:numId="9">
    <w:abstractNumId w:val="13"/>
    <w:lvlOverride w:ilvl="0">
      <w:startOverride w:val="1"/>
    </w:lvlOverride>
  </w:num>
  <w:num w:numId="10">
    <w:abstractNumId w:val="14"/>
    <w:lvlOverride w:ilvl="0">
      <w:startOverride w:val="1"/>
    </w:lvlOverride>
  </w:num>
  <w:num w:numId="11">
    <w:abstractNumId w:val="15"/>
    <w:lvlOverride w:ilvl="0">
      <w:startOverride w:val="1"/>
    </w:lvlOverride>
  </w:num>
  <w:num w:numId="12">
    <w:abstractNumId w:val="16"/>
    <w:lvlOverride w:ilvl="0">
      <w:startOverride w:val="1"/>
    </w:lvlOverride>
  </w:num>
  <w:num w:numId="13">
    <w:abstractNumId w:val="17"/>
    <w:lvlOverride w:ilvl="0">
      <w:startOverride w:val="1"/>
    </w:lvlOverride>
  </w:num>
  <w:num w:numId="14">
    <w:abstractNumId w:val="18"/>
    <w:lvlOverride w:ilvl="0">
      <w:startOverride w:val="1"/>
    </w:lvlOverride>
  </w:num>
  <w:num w:numId="15">
    <w:abstractNumId w:val="19"/>
    <w:lvlOverride w:ilvl="0">
      <w:startOverride w:val="1"/>
    </w:lvlOverride>
  </w:num>
  <w:num w:numId="16">
    <w:abstractNumId w:val="20"/>
    <w:lvlOverride w:ilvl="0">
      <w:startOverride w:val="1"/>
    </w:lvlOverride>
  </w:num>
  <w:num w:numId="17">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A28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6E56"/>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A2847"/>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2026-06-04T18:43:10.324Z</dcterms:created>
  <dcterms:modified xsi:type="dcterms:W3CDTF">2026-06-04T18:43:10.338Z</dcterms:modified>
</cp:coreProperties>
</file>

<file path=docProps/custom.xml><?xml version="1.0" encoding="utf-8"?>
<Properties xmlns="http://schemas.openxmlformats.org/officeDocument/2006/custom-properties" xmlns:vt="http://schemas.openxmlformats.org/officeDocument/2006/docPropsVTypes"/>
</file>