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Размеры полей документа: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  <w:tab w:val="left" w:leader="none" w:pos="1276"/>
        </w:tabs>
        <w:spacing w:after="0" w:before="0" w:line="240" w:lineRule="auto"/>
        <w:ind w:left="0" w:right="0" w:firstLine="708.661417322834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ezesnw5qbud6" w:id="0"/>
      <w:bookmarkEnd w:id="0"/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левое – </w:t>
      </w:r>
      <w:r w:rsidDel="00000000" w:rsidR="00000000" w:rsidRPr="00000000">
        <w:rPr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мм;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  <w:tab w:val="left" w:leader="none" w:pos="1276"/>
        </w:tabs>
        <w:spacing w:after="0" w:before="0" w:line="240" w:lineRule="auto"/>
        <w:ind w:left="0" w:right="0" w:firstLine="708.661417322834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qkymj5xgbkn2" w:id="1"/>
      <w:bookmarkEnd w:id="1"/>
      <w:r w:rsidDel="00000000" w:rsidR="00000000" w:rsidRPr="00000000">
        <w:rPr>
          <w:rtl w:val="0"/>
        </w:rPr>
        <w:t xml:space="preserve">- правое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1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мм;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  <w:tab w:val="left" w:leader="none" w:pos="1276"/>
        </w:tabs>
        <w:spacing w:after="0" w:before="0" w:line="240" w:lineRule="auto"/>
        <w:ind w:left="0" w:right="0" w:firstLine="708.661417322834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6myr9wjbgr88" w:id="2"/>
      <w:bookmarkEnd w:id="2"/>
      <w:r w:rsidDel="00000000" w:rsidR="00000000" w:rsidRPr="00000000">
        <w:rPr>
          <w:rtl w:val="0"/>
        </w:rPr>
        <w:t xml:space="preserve">- верхнее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и нижнее – 20 мм.</w:t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/>
      </w:pPr>
      <w:r w:rsidDel="00000000" w:rsidR="00000000" w:rsidRPr="00000000">
        <w:rPr>
          <w:rtl w:val="0"/>
        </w:rPr>
        <w:t xml:space="preserve">Для набора </w:t>
      </w:r>
      <w:r w:rsidDel="00000000" w:rsidR="00000000" w:rsidRPr="00000000">
        <w:rPr>
          <w:i w:val="1"/>
          <w:iCs w:val="1"/>
          <w:rtl w:val="0"/>
        </w:rPr>
        <w:t xml:space="preserve">основного текста </w:t>
      </w:r>
      <w:r w:rsidDel="00000000" w:rsidR="00000000" w:rsidRPr="00000000">
        <w:rPr>
          <w:rtl w:val="0"/>
        </w:rPr>
        <w:t xml:space="preserve">следует использовать: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гарнитура шрифта - Times New Roman;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шрифта (кегля) - 14 пт;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межстрочный интервал - полуторный;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выравнивание текста - по ширине;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абзацный отступ (отступ первой строки) - 1,25 см. </w:t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rtl w:val="0"/>
        </w:rPr>
        <w:t xml:space="preserve">Для набора </w:t>
      </w:r>
      <w:r w:rsidDel="00000000" w:rsidR="00000000" w:rsidRPr="00000000">
        <w:rPr>
          <w:i w:val="1"/>
          <w:iCs w:val="1"/>
          <w:rtl w:val="0"/>
        </w:rPr>
        <w:t xml:space="preserve">текста в таблицах</w:t>
      </w:r>
      <w:r w:rsidDel="00000000" w:rsidR="00000000" w:rsidRPr="00000000">
        <w:rPr>
          <w:rtl w:val="0"/>
        </w:rPr>
        <w:t xml:space="preserve"> следует использовать: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гарнитура шрифта - Times New Roman;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шрифта (кегля) - 12 пт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для больших таблиц 10 пт. иначе анализ затруднителен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межстрочный интервал - одинарный;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выравнивание текста - по ширине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(заголовок таблицы - по центру)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абзацный отступ – 0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если таблица не помещается на 1 печатный лист, настроить заголовок (шапка, 1 строка ) таблицы.</w:t>
      </w:r>
    </w:p>
    <w:p w:rsidR="00000000" w:rsidDel="00000000" w:rsidP="00000000" w:rsidRDefault="00000000" w:rsidRPr="00000000" w14:paraId="0000001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/>
      </w:pPr>
      <w:r w:rsidDel="00000000" w:rsidR="00000000" w:rsidRPr="00000000">
        <w:rPr>
          <w:rtl w:val="0"/>
        </w:rPr>
        <w:t xml:space="preserve">Для набора </w:t>
      </w:r>
      <w:r w:rsidDel="00000000" w:rsidR="00000000" w:rsidRPr="00000000">
        <w:rPr>
          <w:i w:val="1"/>
          <w:iCs w:val="1"/>
          <w:rtl w:val="0"/>
        </w:rPr>
        <w:t xml:space="preserve">названия таблиц и подрисуночные подписи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гарнитура шрифта - Times New Roman;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шрифта (кегля) - 12 пт;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межстрочный интервал - полуторный;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выравнивание текста: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  <w:tab w:val="left" w:leader="none" w:pos="1276"/>
        </w:tabs>
        <w:spacing w:after="0" w:before="0" w:line="240" w:lineRule="auto"/>
        <w:ind w:left="0" w:right="0" w:firstLine="708.6614173228347"/>
        <w:jc w:val="both"/>
        <w:rPr/>
      </w:pPr>
      <w:bookmarkStart w:colFirst="0" w:colLast="0" w:name="_heading=h.fy3yoq3h39it" w:id="3"/>
      <w:bookmarkEnd w:id="3"/>
      <w:r w:rsidDel="00000000" w:rsidR="00000000" w:rsidRPr="00000000">
        <w:rPr>
          <w:rtl w:val="0"/>
        </w:rPr>
        <w:t xml:space="preserve">- названия таблиц – по ширине;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  <w:tab w:val="left" w:leader="none" w:pos="1276"/>
        </w:tabs>
        <w:spacing w:after="0" w:before="0" w:line="240" w:lineRule="auto"/>
        <w:ind w:left="0" w:right="0" w:firstLine="708.661417322834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pvtpn2d678na" w:id="4"/>
      <w:bookmarkEnd w:id="4"/>
      <w:r w:rsidDel="00000000" w:rsidR="00000000" w:rsidRPr="00000000">
        <w:rPr>
          <w:rtl w:val="0"/>
        </w:rPr>
        <w:t xml:space="preserve">- подрисуночные подписи – по центру;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абзацный отступ – 0.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line="240" w:lineRule="auto"/>
        <w:ind w:left="0" w:right="0" w:firstLine="0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См примеры:</w:t>
      </w:r>
    </w:p>
    <w:p w:rsidR="00000000" w:rsidDel="00000000" w:rsidP="00000000" w:rsidRDefault="00000000" w:rsidRPr="00000000" w14:paraId="0000001E">
      <w:pPr>
        <w:tabs>
          <w:tab w:val="left" w:leader="none" w:pos="993"/>
        </w:tabs>
        <w:ind w:hanging="10.999999999999943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9.212598425196887" w:tblpY="0.8682947834648758"/>
        <w:tblW w:w="9354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24"/>
        <w:gridCol w:w="4930"/>
        <w:tblGridChange w:id="0">
          <w:tblGrid>
            <w:gridCol w:w="4424"/>
            <w:gridCol w:w="49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ind w:firstLine="0"/>
              <w:rPr/>
            </w:pPr>
            <w:r w:rsidDel="00000000" w:rsidR="00000000" w:rsidRPr="00000000">
              <w:rPr/>
              <w:drawing>
                <wp:inline distB="0" distT="0" distL="0" distR="0">
                  <wp:extent cx="2423672" cy="1377258"/>
                  <wp:effectExtent b="0" l="0" r="0" t="0"/>
                  <wp:docPr id="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672" cy="137725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ind w:right="-377.3622047244089" w:firstLine="141.7322834645671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805996" cy="880943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996" cy="88094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/>
      </w:pPr>
      <w:r w:rsidDel="00000000" w:rsidR="00000000" w:rsidRPr="00000000">
        <w:rPr>
          <w:rtl w:val="0"/>
        </w:rPr>
        <w:t xml:space="preserve">Цвет шрифта по всей работе – черный.</w:t>
      </w:r>
    </w:p>
    <w:p w:rsidR="00000000" w:rsidDel="00000000" w:rsidP="00000000" w:rsidRDefault="00000000" w:rsidRPr="00000000" w14:paraId="00000023">
      <w:pPr>
        <w:spacing w:line="240" w:lineRule="auto"/>
        <w:rPr/>
      </w:pPr>
      <w:r w:rsidDel="00000000" w:rsidR="00000000" w:rsidRPr="00000000">
        <w:rPr>
          <w:rtl w:val="0"/>
        </w:rPr>
        <w:t xml:space="preserve">Для заголовков структурных элементов КР/КП применяют полужирный шрифт (структуру см в </w:t>
      </w:r>
      <w:r w:rsidDel="00000000" w:rsidR="00000000" w:rsidRPr="00000000">
        <w:rPr>
          <w:i w:val="1"/>
          <w:iCs w:val="1"/>
          <w:rtl w:val="0"/>
        </w:rPr>
        <w:t xml:space="preserve">Оглавление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4">
      <w:pPr>
        <w:spacing w:line="240" w:lineRule="auto"/>
        <w:rPr/>
      </w:pPr>
      <w:r w:rsidDel="00000000" w:rsidR="00000000" w:rsidRPr="00000000">
        <w:rPr>
          <w:rtl w:val="0"/>
        </w:rPr>
        <w:t xml:space="preserve">Заголовки глав, подразделов печатаются с прописной буквы, с абзацного отступа, без точки в конце полужирным шрифтом. Переносы в заголовках не допускаются. Заголовки от текста отделяют одной пустой строкой. </w:t>
      </w:r>
    </w:p>
    <w:p w:rsidR="00000000" w:rsidDel="00000000" w:rsidP="00000000" w:rsidRDefault="00000000" w:rsidRPr="00000000" w14:paraId="00000025">
      <w:pPr>
        <w:spacing w:line="240" w:lineRule="auto"/>
        <w:rPr/>
      </w:pPr>
      <w:r w:rsidDel="00000000" w:rsidR="00000000" w:rsidRPr="00000000">
        <w:rPr>
          <w:rtl w:val="0"/>
        </w:rPr>
        <w:t xml:space="preserve">Заголовки глав и подразделов друг от друга не отделяются.</w:t>
      </w:r>
    </w:p>
    <w:p w:rsidR="00000000" w:rsidDel="00000000" w:rsidP="00000000" w:rsidRDefault="00000000" w:rsidRPr="00000000" w14:paraId="00000026">
      <w:pPr>
        <w:spacing w:line="240" w:lineRule="auto"/>
        <w:rPr/>
      </w:pPr>
      <w:r w:rsidDel="00000000" w:rsidR="00000000" w:rsidRPr="00000000">
        <w:rPr>
          <w:rtl w:val="0"/>
        </w:rPr>
        <w:t xml:space="preserve">Структурные элементы КП/КР, начинающиеся с новой страницы: Аннотация, Оглавление, Главы, Общие выводы и рекомендации, Список использованных источников, Приложения.</w:t>
      </w:r>
    </w:p>
    <w:p w:rsidR="00000000" w:rsidDel="00000000" w:rsidP="00000000" w:rsidRDefault="00000000" w:rsidRPr="00000000" w14:paraId="00000027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line="240" w:lineRule="auto"/>
        <w:jc w:val="right"/>
        <w:rPr/>
      </w:pPr>
      <w:bookmarkStart w:colFirst="0" w:colLast="0" w:name="_heading=h.ecsvupp95yeo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line="240" w:lineRule="auto"/>
        <w:jc w:val="right"/>
        <w:rPr/>
      </w:pPr>
      <w:bookmarkStart w:colFirst="0" w:colLast="0" w:name="_heading=h.ab32yjc2448g" w:id="6"/>
      <w:bookmarkEnd w:id="6"/>
      <w:r w:rsidDel="00000000" w:rsidR="00000000" w:rsidRPr="00000000">
        <w:rPr>
          <w:rtl w:val="0"/>
        </w:rPr>
        <w:t xml:space="preserve">Приложение А</w:t>
      </w:r>
    </w:p>
    <w:p w:rsidR="00000000" w:rsidDel="00000000" w:rsidP="00000000" w:rsidRDefault="00000000" w:rsidRPr="00000000" w14:paraId="0000002A">
      <w:pPr>
        <w:spacing w:line="24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Заголовок (название таблицы, название рисунка)</w:t>
      </w:r>
    </w:p>
    <w:p w:rsidR="00000000" w:rsidDel="00000000" w:rsidP="00000000" w:rsidRDefault="00000000" w:rsidRPr="00000000" w14:paraId="0000002B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566.929133858267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1429" w:hanging="360"/>
      </w:pPr>
      <w:rPr/>
    </w:lvl>
    <w:lvl w:ilvl="1">
      <w:start w:val="1"/>
      <w:numFmt w:val="lowerLetter"/>
      <w:lvlText w:val="%2."/>
      <w:lvlJc w:val="left"/>
      <w:pPr>
        <w:ind w:left="2149" w:hanging="360"/>
      </w:pPr>
      <w:rPr/>
    </w:lvl>
    <w:lvl w:ilvl="2">
      <w:start w:val="1"/>
      <w:numFmt w:val="lowerRoman"/>
      <w:lvlText w:val="%3."/>
      <w:lvlJc w:val="right"/>
      <w:pPr>
        <w:ind w:left="2869" w:hanging="180"/>
      </w:pPr>
      <w:rPr/>
    </w:lvl>
    <w:lvl w:ilvl="3">
      <w:start w:val="1"/>
      <w:numFmt w:val="decimal"/>
      <w:lvlText w:val="%4."/>
      <w:lvlJc w:val="left"/>
      <w:pPr>
        <w:ind w:left="3589" w:hanging="360"/>
      </w:pPr>
      <w:rPr/>
    </w:lvl>
    <w:lvl w:ilvl="4">
      <w:start w:val="1"/>
      <w:numFmt w:val="lowerLetter"/>
      <w:lvlText w:val="%5."/>
      <w:lvlJc w:val="left"/>
      <w:pPr>
        <w:ind w:left="4309" w:hanging="360"/>
      </w:pPr>
      <w:rPr/>
    </w:lvl>
    <w:lvl w:ilvl="5">
      <w:start w:val="1"/>
      <w:numFmt w:val="lowerRoman"/>
      <w:lvlText w:val="%6."/>
      <w:lvlJc w:val="right"/>
      <w:pPr>
        <w:ind w:left="5029" w:hanging="180"/>
      </w:pPr>
      <w:rPr/>
    </w:lvl>
    <w:lvl w:ilvl="6">
      <w:start w:val="1"/>
      <w:numFmt w:val="decimal"/>
      <w:lvlText w:val="%7."/>
      <w:lvlJc w:val="left"/>
      <w:pPr>
        <w:ind w:left="5749" w:hanging="360"/>
      </w:pPr>
      <w:rPr/>
    </w:lvl>
    <w:lvl w:ilvl="7">
      <w:start w:val="1"/>
      <w:numFmt w:val="lowerLetter"/>
      <w:lvlText w:val="%8."/>
      <w:lvlJc w:val="left"/>
      <w:pPr>
        <w:ind w:left="6469" w:hanging="360"/>
      </w:pPr>
      <w:rPr/>
    </w:lvl>
    <w:lvl w:ilvl="8">
      <w:start w:val="1"/>
      <w:numFmt w:val="lowerRoman"/>
      <w:lvlText w:val="%9."/>
      <w:lvlJc w:val="right"/>
      <w:pPr>
        <w:ind w:left="7189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1429" w:hanging="360"/>
      </w:pPr>
      <w:rPr/>
    </w:lvl>
    <w:lvl w:ilvl="1">
      <w:start w:val="1"/>
      <w:numFmt w:val="lowerLetter"/>
      <w:lvlText w:val="%2."/>
      <w:lvlJc w:val="left"/>
      <w:pPr>
        <w:ind w:left="2149" w:hanging="360"/>
      </w:pPr>
      <w:rPr/>
    </w:lvl>
    <w:lvl w:ilvl="2">
      <w:start w:val="1"/>
      <w:numFmt w:val="lowerRoman"/>
      <w:lvlText w:val="%3."/>
      <w:lvlJc w:val="right"/>
      <w:pPr>
        <w:ind w:left="2869" w:hanging="180"/>
      </w:pPr>
      <w:rPr/>
    </w:lvl>
    <w:lvl w:ilvl="3">
      <w:start w:val="1"/>
      <w:numFmt w:val="decimal"/>
      <w:lvlText w:val="%4."/>
      <w:lvlJc w:val="left"/>
      <w:pPr>
        <w:ind w:left="3589" w:hanging="360"/>
      </w:pPr>
      <w:rPr/>
    </w:lvl>
    <w:lvl w:ilvl="4">
      <w:start w:val="1"/>
      <w:numFmt w:val="lowerLetter"/>
      <w:lvlText w:val="%5."/>
      <w:lvlJc w:val="left"/>
      <w:pPr>
        <w:ind w:left="4309" w:hanging="360"/>
      </w:pPr>
      <w:rPr/>
    </w:lvl>
    <w:lvl w:ilvl="5">
      <w:start w:val="1"/>
      <w:numFmt w:val="lowerRoman"/>
      <w:lvlText w:val="%6."/>
      <w:lvlJc w:val="right"/>
      <w:pPr>
        <w:ind w:left="5029" w:hanging="180"/>
      </w:pPr>
      <w:rPr/>
    </w:lvl>
    <w:lvl w:ilvl="6">
      <w:start w:val="1"/>
      <w:numFmt w:val="decimal"/>
      <w:lvlText w:val="%7."/>
      <w:lvlJc w:val="left"/>
      <w:pPr>
        <w:ind w:left="5749" w:hanging="360"/>
      </w:pPr>
      <w:rPr/>
    </w:lvl>
    <w:lvl w:ilvl="7">
      <w:start w:val="1"/>
      <w:numFmt w:val="lowerLetter"/>
      <w:lvlText w:val="%8."/>
      <w:lvlJc w:val="left"/>
      <w:pPr>
        <w:ind w:left="6469" w:hanging="360"/>
      </w:pPr>
      <w:rPr/>
    </w:lvl>
    <w:lvl w:ilvl="8">
      <w:start w:val="1"/>
      <w:numFmt w:val="lowerRoman"/>
      <w:lvlText w:val="%9."/>
      <w:lvlJc w:val="right"/>
      <w:pPr>
        <w:ind w:left="7189" w:hanging="180"/>
      </w:pPr>
      <w:rPr/>
    </w:lvl>
  </w:abstractNum>
  <w:abstractNum w:abstractNumId="3">
    <w:lvl w:ilvl="0">
      <w:start w:val="1"/>
      <w:numFmt w:val="decimal"/>
      <w:lvlText w:val="%1)"/>
      <w:lvlJc w:val="left"/>
      <w:pPr>
        <w:ind w:left="1429" w:hanging="360"/>
      </w:pPr>
      <w:rPr/>
    </w:lvl>
    <w:lvl w:ilvl="1">
      <w:start w:val="1"/>
      <w:numFmt w:val="lowerLetter"/>
      <w:lvlText w:val="%2."/>
      <w:lvlJc w:val="left"/>
      <w:pPr>
        <w:ind w:left="2149" w:hanging="360"/>
      </w:pPr>
      <w:rPr/>
    </w:lvl>
    <w:lvl w:ilvl="2">
      <w:start w:val="1"/>
      <w:numFmt w:val="lowerRoman"/>
      <w:lvlText w:val="%3."/>
      <w:lvlJc w:val="right"/>
      <w:pPr>
        <w:ind w:left="2869" w:hanging="180"/>
      </w:pPr>
      <w:rPr/>
    </w:lvl>
    <w:lvl w:ilvl="3">
      <w:start w:val="1"/>
      <w:numFmt w:val="decimal"/>
      <w:lvlText w:val="%4."/>
      <w:lvlJc w:val="left"/>
      <w:pPr>
        <w:ind w:left="3589" w:hanging="360"/>
      </w:pPr>
      <w:rPr/>
    </w:lvl>
    <w:lvl w:ilvl="4">
      <w:start w:val="1"/>
      <w:numFmt w:val="lowerLetter"/>
      <w:lvlText w:val="%5."/>
      <w:lvlJc w:val="left"/>
      <w:pPr>
        <w:ind w:left="4309" w:hanging="360"/>
      </w:pPr>
      <w:rPr/>
    </w:lvl>
    <w:lvl w:ilvl="5">
      <w:start w:val="1"/>
      <w:numFmt w:val="lowerRoman"/>
      <w:lvlText w:val="%6."/>
      <w:lvlJc w:val="right"/>
      <w:pPr>
        <w:ind w:left="5029" w:hanging="180"/>
      </w:pPr>
      <w:rPr/>
    </w:lvl>
    <w:lvl w:ilvl="6">
      <w:start w:val="1"/>
      <w:numFmt w:val="decimal"/>
      <w:lvlText w:val="%7."/>
      <w:lvlJc w:val="left"/>
      <w:pPr>
        <w:ind w:left="5749" w:hanging="360"/>
      </w:pPr>
      <w:rPr/>
    </w:lvl>
    <w:lvl w:ilvl="7">
      <w:start w:val="1"/>
      <w:numFmt w:val="lowerLetter"/>
      <w:lvlText w:val="%8."/>
      <w:lvlJc w:val="left"/>
      <w:pPr>
        <w:ind w:left="6469" w:hanging="360"/>
      </w:pPr>
      <w:rPr/>
    </w:lvl>
    <w:lvl w:ilvl="8">
      <w:start w:val="1"/>
      <w:numFmt w:val="lowerRoman"/>
      <w:lvlText w:val="%9."/>
      <w:lvlJc w:val="right"/>
      <w:pPr>
        <w:ind w:left="7189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widowControl w:val="0"/>
      <w:spacing w:lin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2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i w:val="1"/>
      <w:iCs w:val="1"/>
      <w:color w:val="2e75b5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a" w:default="1">
    <w:name w:val="Normal"/>
    <w:qFormat w:val="1"/>
    <w:rsid w:val="00B75DA0"/>
  </w:style>
  <w:style w:type="paragraph" w:styleId="1">
    <w:name w:val="heading 1"/>
    <w:basedOn w:val="a"/>
    <w:next w:val="a"/>
    <w:link w:val="10"/>
    <w:uiPriority w:val="9"/>
    <w:qFormat w:val="1"/>
    <w:rsid w:val="005C77AF"/>
    <w:pPr>
      <w:keepNext w:val="1"/>
      <w:keepLines w:val="1"/>
      <w:spacing w:before="240"/>
      <w:outlineLvl w:val="0"/>
    </w:pPr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autoRedefine w:val="1"/>
    <w:qFormat w:val="1"/>
    <w:rsid w:val="005C77AF"/>
    <w:pPr>
      <w:widowControl w:val="0"/>
      <w:spacing w:line="360" w:lineRule="auto"/>
      <w:outlineLvl w:val="1"/>
    </w:pPr>
    <w:rPr>
      <w:rFonts w:cs="Times New Roman" w:eastAsia="Times New Roman"/>
      <w:b w:val="1"/>
      <w:bCs w:val="1"/>
      <w:iCs w:val="1"/>
      <w:sz w:val="28"/>
      <w:szCs w:val="28"/>
      <w:lang w:eastAsia="ru-RU"/>
    </w:rPr>
  </w:style>
  <w:style w:type="paragraph" w:styleId="3">
    <w:name w:val="heading 3"/>
    <w:basedOn w:val="a"/>
    <w:next w:val="a0"/>
    <w:link w:val="30"/>
    <w:autoRedefine w:val="1"/>
    <w:qFormat w:val="1"/>
    <w:rsid w:val="005C77AF"/>
    <w:pPr>
      <w:keepNext w:val="1"/>
      <w:keepLines w:val="1"/>
      <w:overflowPunct w:val="0"/>
      <w:autoSpaceDE w:val="0"/>
      <w:autoSpaceDN w:val="0"/>
      <w:adjustRightInd w:val="0"/>
      <w:spacing w:after="80" w:before="120"/>
      <w:textAlignment w:val="baseline"/>
      <w:outlineLvl w:val="2"/>
    </w:pPr>
    <w:rPr>
      <w:rFonts w:cs="Times New Roman" w:eastAsia="Times New Roman"/>
      <w:b w:val="1"/>
      <w:bCs w:val="1"/>
      <w:kern w:val="28"/>
      <w:sz w:val="28"/>
      <w:szCs w:val="28"/>
      <w:lang w:eastAsia="ru-RU"/>
    </w:rPr>
  </w:style>
  <w:style w:type="paragraph" w:styleId="4">
    <w:name w:val="heading 4"/>
    <w:basedOn w:val="a"/>
    <w:link w:val="40"/>
    <w:uiPriority w:val="9"/>
    <w:semiHidden w:val="1"/>
    <w:unhideWhenUsed w:val="1"/>
    <w:qFormat w:val="1"/>
    <w:rsid w:val="005C77AF"/>
    <w:pPr>
      <w:keepNext w:val="1"/>
      <w:keepLines w:val="1"/>
      <w:spacing w:before="40"/>
      <w:outlineLvl w:val="3"/>
    </w:pPr>
    <w:rPr>
      <w:rFonts w:asciiTheme="majorHAnsi" w:cstheme="majorBidi" w:eastAsiaTheme="majorEastAsia" w:hAnsiTheme="majorHAnsi"/>
      <w:i w:val="1"/>
      <w:iCs w:val="1"/>
      <w:color w:val="2e74b5" w:themeColor="accent1" w:themeShade="0000BF"/>
    </w:rPr>
  </w:style>
  <w:style w:type="paragraph" w:styleId="5">
    <w:name w:val="heading 5"/>
    <w:basedOn w:val="a"/>
    <w:next w:val="a"/>
    <w:link w:val="50"/>
    <w:uiPriority w:val="9"/>
    <w:semiHidden w:val="1"/>
    <w:unhideWhenUsed w:val="1"/>
    <w:qFormat w:val="1"/>
    <w:rsid w:val="005C77AF"/>
    <w:pPr>
      <w:keepNext w:val="1"/>
      <w:keepLines w:val="1"/>
      <w:spacing w:before="40"/>
      <w:outlineLvl w:val="4"/>
    </w:pPr>
    <w:rPr>
      <w:rFonts w:asciiTheme="majorHAnsi" w:cstheme="majorBidi" w:eastAsiaTheme="majorEastAsia" w:hAnsiTheme="majorHAnsi"/>
      <w:color w:val="2e74b5" w:themeColor="accent1" w:themeShade="0000BF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character" w:styleId="10" w:customStyle="1">
    <w:name w:val="Заголовок 1 Знак"/>
    <w:basedOn w:val="a1"/>
    <w:link w:val="1"/>
    <w:uiPriority w:val="9"/>
    <w:rsid w:val="005C77AF"/>
    <w:rPr>
      <w:rFonts w:asciiTheme="majorHAnsi" w:cstheme="majorBidi" w:eastAsiaTheme="majorEastAsia" w:hAnsiTheme="majorHAnsi"/>
      <w:color w:val="2e74b5" w:themeColor="accent1" w:themeShade="0000BF"/>
      <w:kern w:val="2"/>
      <w:sz w:val="32"/>
      <w:szCs w:val="32"/>
    </w:rPr>
  </w:style>
  <w:style w:type="paragraph" w:styleId="a4">
    <w:name w:val="List Paragraph"/>
    <w:basedOn w:val="a"/>
    <w:uiPriority w:val="34"/>
    <w:qFormat w:val="1"/>
    <w:rsid w:val="005C77AF"/>
    <w:pPr>
      <w:ind w:left="720"/>
      <w:contextualSpacing w:val="1"/>
    </w:pPr>
  </w:style>
  <w:style w:type="character" w:styleId="20" w:customStyle="1">
    <w:name w:val="Заголовок 2 Знак"/>
    <w:basedOn w:val="a1"/>
    <w:link w:val="2"/>
    <w:rsid w:val="005C77AF"/>
    <w:rPr>
      <w:rFonts w:ascii="Times New Roman" w:cs="Times New Roman" w:eastAsia="Times New Roman" w:hAnsi="Times New Roman"/>
      <w:b w:val="1"/>
      <w:bCs w:val="1"/>
      <w:iCs w:val="1"/>
      <w:sz w:val="28"/>
      <w:szCs w:val="28"/>
      <w:lang w:eastAsia="ru-RU"/>
    </w:rPr>
  </w:style>
  <w:style w:type="paragraph" w:styleId="11">
    <w:name w:val="toc 1"/>
    <w:basedOn w:val="a"/>
    <w:next w:val="a"/>
    <w:autoRedefine w:val="1"/>
    <w:uiPriority w:val="39"/>
    <w:unhideWhenUsed w:val="1"/>
    <w:rsid w:val="005C77AF"/>
    <w:pPr>
      <w:spacing w:after="100"/>
    </w:pPr>
    <w:rPr>
      <w:rFonts w:eastAsiaTheme="minorEastAsia"/>
      <w:lang w:eastAsia="ru-RU"/>
    </w:rPr>
  </w:style>
  <w:style w:type="character" w:styleId="sr" w:customStyle="1">
    <w:name w:val="sr"/>
    <w:basedOn w:val="a1"/>
    <w:rsid w:val="00F63FFF"/>
  </w:style>
  <w:style w:type="character" w:styleId="show-label" w:customStyle="1">
    <w:name w:val="show-label"/>
    <w:basedOn w:val="a1"/>
    <w:rsid w:val="00F63FFF"/>
  </w:style>
  <w:style w:type="character" w:styleId="submit-label" w:customStyle="1">
    <w:name w:val="submit-label"/>
    <w:basedOn w:val="a1"/>
    <w:rsid w:val="00F63FFF"/>
  </w:style>
  <w:style w:type="character" w:styleId="notification-message" w:customStyle="1">
    <w:name w:val="notification-message"/>
    <w:basedOn w:val="a1"/>
    <w:rsid w:val="00F63FFF"/>
  </w:style>
  <w:style w:type="character" w:styleId="problem-action-button-wrapper" w:customStyle="1">
    <w:name w:val="problem-action-button-wrapper"/>
    <w:basedOn w:val="a1"/>
    <w:rsid w:val="00F63FFF"/>
  </w:style>
  <w:style w:type="character" w:styleId="30" w:customStyle="1">
    <w:name w:val="Заголовок 3 Знак"/>
    <w:basedOn w:val="a1"/>
    <w:link w:val="3"/>
    <w:rsid w:val="005C77AF"/>
    <w:rPr>
      <w:rFonts w:ascii="Times New Roman" w:cs="Times New Roman" w:eastAsia="Times New Roman" w:hAnsi="Times New Roman"/>
      <w:b w:val="1"/>
      <w:bCs w:val="1"/>
      <w:kern w:val="28"/>
      <w:sz w:val="28"/>
      <w:szCs w:val="28"/>
      <w:lang w:eastAsia="ru-RU"/>
    </w:rPr>
  </w:style>
  <w:style w:type="character" w:styleId="40" w:customStyle="1">
    <w:name w:val="Заголовок 4 Знак"/>
    <w:basedOn w:val="a1"/>
    <w:link w:val="4"/>
    <w:uiPriority w:val="9"/>
    <w:semiHidden w:val="1"/>
    <w:rsid w:val="005C77AF"/>
    <w:rPr>
      <w:rFonts w:asciiTheme="majorHAnsi" w:cstheme="majorBidi" w:eastAsiaTheme="majorEastAsia" w:hAnsiTheme="majorHAnsi"/>
      <w:i w:val="1"/>
      <w:iCs w:val="1"/>
      <w:color w:val="2e74b5" w:themeColor="accent1" w:themeShade="0000BF"/>
      <w:kern w:val="2"/>
      <w:sz w:val="22"/>
      <w:szCs w:val="22"/>
    </w:rPr>
  </w:style>
  <w:style w:type="paragraph" w:styleId="21">
    <w:name w:val="toc 2"/>
    <w:basedOn w:val="a"/>
    <w:next w:val="a"/>
    <w:autoRedefine w:val="1"/>
    <w:uiPriority w:val="39"/>
    <w:unhideWhenUsed w:val="1"/>
    <w:rsid w:val="005C77AF"/>
    <w:pPr>
      <w:spacing w:after="100"/>
      <w:ind w:left="220"/>
    </w:pPr>
    <w:rPr>
      <w:rFonts w:eastAsiaTheme="minorEastAsia"/>
      <w:lang w:eastAsia="ru-RU"/>
    </w:rPr>
  </w:style>
  <w:style w:type="character" w:styleId="a5">
    <w:name w:val="Hyperlink"/>
    <w:basedOn w:val="a1"/>
    <w:uiPriority w:val="99"/>
    <w:unhideWhenUsed w:val="1"/>
    <w:rsid w:val="005C77AF"/>
    <w:rPr>
      <w:color w:val="0563c1" w:themeColor="hyperlink"/>
      <w:u w:val="single"/>
    </w:rPr>
  </w:style>
  <w:style w:type="character" w:styleId="a6">
    <w:name w:val="Strong"/>
    <w:basedOn w:val="a1"/>
    <w:uiPriority w:val="22"/>
    <w:qFormat w:val="1"/>
    <w:rsid w:val="005C77AF"/>
    <w:rPr>
      <w:b w:val="1"/>
      <w:bCs w:val="1"/>
    </w:rPr>
  </w:style>
  <w:style w:type="character" w:styleId="a7">
    <w:name w:val="Emphasis"/>
    <w:basedOn w:val="a1"/>
    <w:uiPriority w:val="20"/>
    <w:qFormat w:val="1"/>
    <w:rsid w:val="005C77AF"/>
    <w:rPr>
      <w:i w:val="1"/>
      <w:iCs w:val="1"/>
    </w:rPr>
  </w:style>
  <w:style w:type="paragraph" w:styleId="a8">
    <w:name w:val="Normal (Web)"/>
    <w:basedOn w:val="a"/>
    <w:uiPriority w:val="99"/>
    <w:semiHidden w:val="1"/>
    <w:unhideWhenUsed w:val="1"/>
    <w:rsid w:val="005C77AF"/>
    <w:rPr>
      <w:rFonts w:cs="Times New Roman"/>
      <w:szCs w:val="24"/>
    </w:rPr>
  </w:style>
  <w:style w:type="paragraph" w:styleId="a9" w:customStyle="1">
    <w:name w:val="код"/>
    <w:basedOn w:val="a"/>
    <w:autoRedefine w:val="1"/>
    <w:qFormat w:val="1"/>
    <w:rsid w:val="00FD4BFC"/>
    <w:pPr>
      <w:spacing w:after="360" w:before="240"/>
    </w:pPr>
    <w:rPr>
      <w:rFonts w:ascii="Courier New" w:hAnsi="Courier New"/>
      <w:lang w:val="en-US"/>
    </w:rPr>
  </w:style>
  <w:style w:type="character" w:styleId="UnresolvedMention" w:customStyle="1">
    <w:name w:val="Unresolved Mention"/>
    <w:basedOn w:val="a1"/>
    <w:uiPriority w:val="99"/>
    <w:semiHidden w:val="1"/>
    <w:unhideWhenUsed w:val="1"/>
    <w:rsid w:val="005C77AF"/>
    <w:rPr>
      <w:color w:val="605e5c"/>
      <w:shd w:color="auto" w:fill="e1dfdd" w:val="clear"/>
    </w:rPr>
  </w:style>
  <w:style w:type="paragraph" w:styleId="a0">
    <w:name w:val="Body Text"/>
    <w:basedOn w:val="a"/>
    <w:link w:val="aa"/>
    <w:uiPriority w:val="99"/>
    <w:semiHidden w:val="1"/>
    <w:unhideWhenUsed w:val="1"/>
    <w:rsid w:val="005C77AF"/>
    <w:pPr>
      <w:spacing w:after="120"/>
    </w:pPr>
  </w:style>
  <w:style w:type="character" w:styleId="aa" w:customStyle="1">
    <w:name w:val="Основной текст Знак"/>
    <w:basedOn w:val="a1"/>
    <w:link w:val="a0"/>
    <w:uiPriority w:val="99"/>
    <w:semiHidden w:val="1"/>
    <w:rsid w:val="005C77AF"/>
    <w:rPr>
      <w:rFonts w:asciiTheme="minorHAnsi" w:hAnsiTheme="minorHAnsi"/>
      <w:kern w:val="2"/>
      <w:sz w:val="22"/>
      <w:szCs w:val="22"/>
    </w:rPr>
  </w:style>
  <w:style w:type="character" w:styleId="50" w:customStyle="1">
    <w:name w:val="Заголовок 5 Знак"/>
    <w:basedOn w:val="a1"/>
    <w:link w:val="5"/>
    <w:uiPriority w:val="9"/>
    <w:semiHidden w:val="1"/>
    <w:rsid w:val="005C77AF"/>
    <w:rPr>
      <w:rFonts w:asciiTheme="majorHAnsi" w:cstheme="majorBidi" w:eastAsiaTheme="majorEastAsia" w:hAnsiTheme="majorHAnsi"/>
      <w:color w:val="2e74b5" w:themeColor="accent1" w:themeShade="0000BF"/>
      <w:kern w:val="2"/>
      <w:sz w:val="22"/>
      <w:szCs w:val="22"/>
    </w:rPr>
  </w:style>
  <w:style w:type="paragraph" w:styleId="31">
    <w:name w:val="toc 3"/>
    <w:basedOn w:val="a"/>
    <w:next w:val="a"/>
    <w:autoRedefine w:val="1"/>
    <w:uiPriority w:val="39"/>
    <w:unhideWhenUsed w:val="1"/>
    <w:rsid w:val="005C77AF"/>
    <w:pPr>
      <w:spacing w:after="100"/>
      <w:ind w:left="440"/>
    </w:pPr>
    <w:rPr>
      <w:rFonts w:cs="Times New Roman" w:eastAsiaTheme="minorEastAsia"/>
      <w:lang w:eastAsia="ru-RU"/>
    </w:rPr>
  </w:style>
  <w:style w:type="paragraph" w:styleId="ab">
    <w:name w:val="TOC Heading"/>
    <w:basedOn w:val="1"/>
    <w:next w:val="a"/>
    <w:uiPriority w:val="39"/>
    <w:unhideWhenUsed w:val="1"/>
    <w:qFormat w:val="1"/>
    <w:rsid w:val="005C77AF"/>
    <w:pPr>
      <w:outlineLvl w:val="9"/>
    </w:pPr>
    <w:rPr>
      <w:lang w:eastAsia="ru-RU"/>
    </w:rPr>
  </w:style>
  <w:style w:type="table" w:styleId="ac">
    <w:name w:val="Table Grid"/>
    <w:basedOn w:val="a2"/>
    <w:uiPriority w:val="39"/>
    <w:rsid w:val="00373188"/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BBeSN2JZYT67p9XzXYTU5rmxag==">CgMxLjAyDmguZXplc253NXFidWQ2Mg5oLnFreW1qNXhnYmtuMjIOaC42bXlyOXdqYmdyODgyDmguZnkzeW9xM2gzOWl0Mg5oLnB2dHBuMmQ2NzhuYTIOaC5lY3N2dXBwOTV5ZW8yDmguYWIzMnlqYzI0NDhnOAByITFwTHVMSFdOWkhreExkalVNQk9IbWxJU1MxNTFMWEthUA==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2025-03-01T08:13:00Z</dcterms:created>
  <dc:creator>Учетная запись Майкрософт</dc:creator>
</cp:coreProperties>
</file>