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E742" w14:textId="77777777" w:rsidR="00E11308" w:rsidRDefault="00000000">
      <w:pPr>
        <w:spacing w:before="200" w:after="40"/>
      </w:pPr>
      <w:r>
        <w:rPr>
          <w:b/>
          <w:bCs/>
          <w:color w:val="1F4E79"/>
          <w:sz w:val="52"/>
          <w:szCs w:val="52"/>
        </w:rPr>
        <w:t>Risk Management Plan</w:t>
      </w:r>
    </w:p>
    <w:p w14:paraId="610D8958" w14:textId="77777777" w:rsidR="00E11308" w:rsidRDefault="00000000">
      <w:pPr>
        <w:spacing w:after="40"/>
      </w:pPr>
      <w:r>
        <w:rPr>
          <w:color w:val="2E75B6"/>
          <w:sz w:val="28"/>
          <w:szCs w:val="28"/>
        </w:rPr>
        <w:t>Carbon Capture &amp; Storage (CCS) Research Initiative</w:t>
      </w:r>
    </w:p>
    <w:p w14:paraId="5F5AE1EA" w14:textId="77777777" w:rsidR="00E11308" w:rsidRDefault="00E113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11308" w14:paraId="1625E1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ABE5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Project 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3A85" w14:textId="77777777" w:rsidR="00E11308" w:rsidRDefault="00000000">
            <w:r>
              <w:rPr>
                <w:color w:val="222222"/>
                <w:sz w:val="18"/>
                <w:szCs w:val="18"/>
              </w:rPr>
              <w:t>CCS Research Initiative</w:t>
            </w:r>
          </w:p>
        </w:tc>
      </w:tr>
      <w:tr w:rsidR="00E11308" w14:paraId="31363B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F5DD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Document 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F3A8" w14:textId="77777777" w:rsidR="00E11308" w:rsidRDefault="00000000">
            <w:r>
              <w:rPr>
                <w:color w:val="222222"/>
                <w:sz w:val="18"/>
                <w:szCs w:val="18"/>
              </w:rPr>
              <w:t>1.0</w:t>
            </w:r>
          </w:p>
        </w:tc>
      </w:tr>
      <w:tr w:rsidR="00E11308" w14:paraId="3DBC27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94FC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3A6C" w14:textId="5A0E70E8" w:rsidR="00E11308" w:rsidRDefault="00687CBC">
            <w:r>
              <w:rPr>
                <w:color w:val="222222"/>
                <w:sz w:val="18"/>
                <w:szCs w:val="18"/>
              </w:rPr>
              <w:t>HARISSA RANIA</w:t>
            </w:r>
            <w:r w:rsidR="00000000">
              <w:rPr>
                <w:color w:val="222222"/>
                <w:sz w:val="18"/>
                <w:szCs w:val="18"/>
              </w:rPr>
              <w:t xml:space="preserve"> — Project Manager</w:t>
            </w:r>
          </w:p>
        </w:tc>
      </w:tr>
      <w:tr w:rsidR="00E11308" w14:paraId="68A32D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0375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9118" w14:textId="77777777" w:rsidR="00E11308" w:rsidRDefault="00000000">
            <w:r>
              <w:rPr>
                <w:color w:val="222222"/>
                <w:sz w:val="18"/>
                <w:szCs w:val="18"/>
              </w:rPr>
              <w:t>January 2025</w:t>
            </w:r>
          </w:p>
        </w:tc>
      </w:tr>
      <w:tr w:rsidR="00E11308" w14:paraId="74EC77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EA4F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Project 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AA99" w14:textId="77777777" w:rsidR="00E11308" w:rsidRDefault="00000000">
            <w:r>
              <w:rPr>
                <w:color w:val="222222"/>
                <w:sz w:val="18"/>
                <w:szCs w:val="18"/>
              </w:rPr>
              <w:t>18 Months (January 2025 – June 2026)</w:t>
            </w:r>
          </w:p>
        </w:tc>
      </w:tr>
      <w:tr w:rsidR="00E11308" w14:paraId="29F04A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C4D1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Total Budget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52E0" w14:textId="00921960" w:rsidR="00E11308" w:rsidRDefault="00687CBC">
            <w:r>
              <w:rPr>
                <w:color w:val="222222"/>
                <w:sz w:val="18"/>
                <w:szCs w:val="18"/>
              </w:rPr>
              <w:t>RM</w:t>
            </w:r>
            <w:r w:rsidR="00000000">
              <w:rPr>
                <w:color w:val="222222"/>
                <w:sz w:val="18"/>
                <w:szCs w:val="18"/>
              </w:rPr>
              <w:t xml:space="preserve">2,400,000 </w:t>
            </w:r>
            <w:r>
              <w:rPr>
                <w:color w:val="222222"/>
                <w:sz w:val="18"/>
                <w:szCs w:val="18"/>
              </w:rPr>
              <w:t>Malaysia Ringgit</w:t>
            </w:r>
          </w:p>
        </w:tc>
      </w:tr>
    </w:tbl>
    <w:p w14:paraId="02584CB9" w14:textId="77777777" w:rsidR="00E11308" w:rsidRDefault="00E11308">
      <w:pPr>
        <w:spacing w:before="80" w:after="80"/>
      </w:pPr>
    </w:p>
    <w:p w14:paraId="1084174C" w14:textId="77777777" w:rsidR="00E11308" w:rsidRDefault="00000000">
      <w:pPr>
        <w:pStyle w:val="Heading1"/>
        <w:pBdr>
          <w:bottom w:val="single" w:sz="6" w:space="4" w:color="2E75B6"/>
        </w:pBdr>
      </w:pPr>
      <w:r>
        <w:t>1. Purpose</w:t>
      </w:r>
    </w:p>
    <w:p w14:paraId="367E7A08" w14:textId="77777777" w:rsidR="00E11308" w:rsidRDefault="00000000">
      <w:pPr>
        <w:spacing w:before="60" w:after="60"/>
      </w:pPr>
      <w:r>
        <w:rPr>
          <w:color w:val="333333"/>
        </w:rPr>
        <w:t>This Risk Management Plan (RMP) defines how risks will be identified, analyzed, prioritized, responded to, and monitored throughout the CCS Research Initiative. It provides a structured framework to proactively protect project objectives — scope, schedule, budget, and quality — from uncertainty and adverse events.</w:t>
      </w:r>
    </w:p>
    <w:p w14:paraId="2D1C50F6" w14:textId="77777777" w:rsidR="00E11308" w:rsidRDefault="00E11308">
      <w:pPr>
        <w:spacing w:before="80" w:after="80"/>
      </w:pPr>
    </w:p>
    <w:p w14:paraId="325AAEDB" w14:textId="77777777" w:rsidR="00E11308" w:rsidRDefault="00000000">
      <w:pPr>
        <w:pStyle w:val="Heading1"/>
        <w:pBdr>
          <w:bottom w:val="single" w:sz="6" w:space="4" w:color="2E75B6"/>
        </w:pBdr>
      </w:pPr>
      <w:r>
        <w:t>2. Risk Management Approach</w:t>
      </w:r>
    </w:p>
    <w:p w14:paraId="5BF2D7F5" w14:textId="77777777" w:rsidR="00E11308" w:rsidRDefault="00000000">
      <w:pPr>
        <w:pStyle w:val="Heading2"/>
      </w:pPr>
      <w:r>
        <w:t>2.1 Risk Philosophy</w:t>
      </w:r>
    </w:p>
    <w:p w14:paraId="0E53A806" w14:textId="77777777" w:rsidR="00E11308" w:rsidRDefault="00000000">
      <w:pPr>
        <w:spacing w:before="60" w:after="60"/>
      </w:pPr>
      <w:r>
        <w:rPr>
          <w:color w:val="333333"/>
        </w:rPr>
        <w:t>This project adopts a proactive risk management approach. Risks are identified early, tracked continuously, and owned by named team members. The guiding principle is: all identifiable risks must have a documented mitigation strategy before work begins on the related work package.</w:t>
      </w:r>
    </w:p>
    <w:p w14:paraId="3A61B5BD" w14:textId="77777777" w:rsidR="00E11308" w:rsidRDefault="00E11308">
      <w:pPr>
        <w:spacing w:before="80" w:after="80"/>
      </w:pPr>
    </w:p>
    <w:p w14:paraId="5185D90B" w14:textId="77777777" w:rsidR="00E11308" w:rsidRDefault="00000000">
      <w:pPr>
        <w:pStyle w:val="Heading2"/>
      </w:pPr>
      <w:r>
        <w:t>2.2 Risk Tolerance</w:t>
      </w:r>
    </w:p>
    <w:p w14:paraId="16E45C7B" w14:textId="77777777" w:rsidR="00E11308" w:rsidRDefault="00000000">
      <w:pPr>
        <w:spacing w:before="60" w:after="60"/>
      </w:pPr>
      <w:r>
        <w:rPr>
          <w:color w:val="333333"/>
        </w:rPr>
        <w:t>The project sponsor has defined the following risk tolerance thresholds:</w:t>
      </w:r>
    </w:p>
    <w:p w14:paraId="51BC9A39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Schedule: Tolerance of up to 2 weeks slippage per phase without escalation. Beyond 2 weeks requires Sponsor notification.</w:t>
      </w:r>
    </w:p>
    <w:p w14:paraId="4B7557BF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Budget: Tolerance of ±5% variance per phase. Variance &gt;10% requires Sponsor approval for corrective action.</w:t>
      </w:r>
    </w:p>
    <w:p w14:paraId="6FB40876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Quality: Zero tolerance for HSE incidents (LTI). Any safety incident triggers an immediate stop-work review.</w:t>
      </w:r>
    </w:p>
    <w:p w14:paraId="68B57B0B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Regulatory: Zero tolerance for non-compliance. Any regulatory breach triggers immediate escalation to Sponsor and legal counsel.</w:t>
      </w:r>
    </w:p>
    <w:p w14:paraId="153E4FA8" w14:textId="77777777" w:rsidR="00E11308" w:rsidRDefault="00E11308">
      <w:pPr>
        <w:spacing w:before="80" w:after="80"/>
      </w:pPr>
    </w:p>
    <w:p w14:paraId="1282A0C6" w14:textId="77777777" w:rsidR="00E11308" w:rsidRDefault="00000000">
      <w:pPr>
        <w:pStyle w:val="Heading1"/>
        <w:pBdr>
          <w:bottom w:val="single" w:sz="6" w:space="4" w:color="2E75B6"/>
        </w:pBdr>
      </w:pPr>
      <w:r>
        <w:t>3. Risk Management Process</w:t>
      </w:r>
    </w:p>
    <w:p w14:paraId="385E7D02" w14:textId="77777777" w:rsidR="00E11308" w:rsidRDefault="00000000">
      <w:pPr>
        <w:pStyle w:val="Heading2"/>
      </w:pPr>
      <w:r>
        <w:t>3.1 Risk Identification</w:t>
      </w:r>
    </w:p>
    <w:p w14:paraId="1BEE8E98" w14:textId="77777777" w:rsidR="00E11308" w:rsidRDefault="00000000">
      <w:pPr>
        <w:spacing w:before="60" w:after="60"/>
      </w:pPr>
      <w:r>
        <w:rPr>
          <w:color w:val="333333"/>
        </w:rPr>
        <w:t>Risks are identified through the following methods:</w:t>
      </w:r>
    </w:p>
    <w:p w14:paraId="29E12108" w14:textId="77777777" w:rsidR="00E1130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Kick-off risk workshop at project start (all core team members)</w:t>
      </w:r>
    </w:p>
    <w:p w14:paraId="3CBCF225" w14:textId="77777777" w:rsidR="00E1130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lastRenderedPageBreak/>
        <w:t>Phase-start risk reviews before each new phase begins</w:t>
      </w:r>
    </w:p>
    <w:p w14:paraId="37A23ECC" w14:textId="77777777" w:rsidR="00E1130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Weekly team standup — standing agenda item for new risk identification</w:t>
      </w:r>
    </w:p>
    <w:p w14:paraId="664FEB47" w14:textId="77777777" w:rsidR="00E1130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Phase gate reviews — retrospective risk assessment</w:t>
      </w:r>
    </w:p>
    <w:p w14:paraId="2301F476" w14:textId="77777777" w:rsidR="00E1130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Expert interviews (HSE Officer, Geoscience Engineer, regulatory consultant)</w:t>
      </w:r>
    </w:p>
    <w:p w14:paraId="1D0C1B66" w14:textId="77777777" w:rsidR="00E1130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Lessons learned review from comparable CCS and chemical process projects</w:t>
      </w:r>
    </w:p>
    <w:p w14:paraId="7483EB4C" w14:textId="77777777" w:rsidR="00E11308" w:rsidRDefault="00E11308">
      <w:pPr>
        <w:spacing w:before="80" w:after="80"/>
      </w:pPr>
    </w:p>
    <w:p w14:paraId="03E6BB3F" w14:textId="77777777" w:rsidR="00E11308" w:rsidRDefault="00000000">
      <w:pPr>
        <w:pStyle w:val="Heading2"/>
      </w:pPr>
      <w:r>
        <w:t>3.2 Risk Analysis — Probability &amp; Impact Matrix</w:t>
      </w:r>
    </w:p>
    <w:p w14:paraId="45AA2472" w14:textId="77777777" w:rsidR="00E11308" w:rsidRDefault="00000000">
      <w:pPr>
        <w:spacing w:before="60" w:after="60"/>
      </w:pPr>
      <w:r>
        <w:rPr>
          <w:color w:val="333333"/>
        </w:rPr>
        <w:t>Each risk is scored on two dimensions (1–5 scale). Risk Score = Probability × Impact.</w:t>
      </w:r>
    </w:p>
    <w:p w14:paraId="2B450AF9" w14:textId="77777777" w:rsidR="00E11308" w:rsidRDefault="00E113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11308" w14:paraId="72F69F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B8F8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B2A5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Probability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58C2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C4C6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</w:tr>
      <w:tr w:rsidR="00E11308" w14:paraId="2F62EB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7980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2AE5" w14:textId="77777777" w:rsidR="00E11308" w:rsidRDefault="00000000">
            <w:r>
              <w:rPr>
                <w:color w:val="222222"/>
                <w:sz w:val="18"/>
                <w:szCs w:val="18"/>
              </w:rPr>
              <w:t>Rare (&lt;10%)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75B9" w14:textId="77777777" w:rsidR="00E11308" w:rsidRDefault="00000000">
            <w:r>
              <w:rPr>
                <w:color w:val="222222"/>
                <w:sz w:val="18"/>
                <w:szCs w:val="18"/>
              </w:rPr>
              <w:t>Negligible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0EA6" w14:textId="77777777" w:rsidR="00E11308" w:rsidRDefault="00000000">
            <w:r>
              <w:rPr>
                <w:color w:val="222222"/>
                <w:sz w:val="18"/>
                <w:szCs w:val="18"/>
              </w:rPr>
              <w:t>Very Low (1–4)</w:t>
            </w:r>
          </w:p>
        </w:tc>
      </w:tr>
      <w:tr w:rsidR="00E11308" w14:paraId="62D22D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5E52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30FA" w14:textId="77777777" w:rsidR="00E11308" w:rsidRDefault="00000000">
            <w:r>
              <w:rPr>
                <w:color w:val="222222"/>
                <w:sz w:val="18"/>
                <w:szCs w:val="18"/>
              </w:rPr>
              <w:t>Unlikely (10–30%)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C1B6" w14:textId="77777777" w:rsidR="00E11308" w:rsidRDefault="00000000">
            <w:r>
              <w:rPr>
                <w:color w:val="222222"/>
                <w:sz w:val="18"/>
                <w:szCs w:val="18"/>
              </w:rPr>
              <w:t>Minor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2EB9" w14:textId="77777777" w:rsidR="00E11308" w:rsidRDefault="00000000">
            <w:r>
              <w:rPr>
                <w:color w:val="222222"/>
                <w:sz w:val="18"/>
                <w:szCs w:val="18"/>
              </w:rPr>
              <w:t>Low (5–8)</w:t>
            </w:r>
          </w:p>
        </w:tc>
      </w:tr>
      <w:tr w:rsidR="00E11308" w14:paraId="0DA36E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B303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4DDD" w14:textId="77777777" w:rsidR="00E11308" w:rsidRDefault="00000000">
            <w:r>
              <w:rPr>
                <w:color w:val="222222"/>
                <w:sz w:val="18"/>
                <w:szCs w:val="18"/>
              </w:rPr>
              <w:t>Possible (30–50%)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CD9D" w14:textId="77777777" w:rsidR="00E11308" w:rsidRDefault="00000000">
            <w:r>
              <w:rPr>
                <w:color w:val="222222"/>
                <w:sz w:val="18"/>
                <w:szCs w:val="18"/>
              </w:rPr>
              <w:t>Moderate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A79A" w14:textId="77777777" w:rsidR="00E11308" w:rsidRDefault="00000000">
            <w:r>
              <w:rPr>
                <w:color w:val="222222"/>
                <w:sz w:val="18"/>
                <w:szCs w:val="18"/>
              </w:rPr>
              <w:t>Medium (9–12)</w:t>
            </w:r>
          </w:p>
        </w:tc>
      </w:tr>
      <w:tr w:rsidR="00E11308" w14:paraId="23EFA7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711D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44EC" w14:textId="77777777" w:rsidR="00E11308" w:rsidRDefault="00000000">
            <w:r>
              <w:rPr>
                <w:color w:val="222222"/>
                <w:sz w:val="18"/>
                <w:szCs w:val="18"/>
              </w:rPr>
              <w:t>Likely (50–70%)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CDFB" w14:textId="77777777" w:rsidR="00E11308" w:rsidRDefault="00000000">
            <w:r>
              <w:rPr>
                <w:color w:val="222222"/>
                <w:sz w:val="18"/>
                <w:szCs w:val="18"/>
              </w:rPr>
              <w:t>Significant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CB28" w14:textId="77777777" w:rsidR="00E11308" w:rsidRDefault="00000000">
            <w:r>
              <w:rPr>
                <w:color w:val="222222"/>
                <w:sz w:val="18"/>
                <w:szCs w:val="18"/>
              </w:rPr>
              <w:t>High (13–16)</w:t>
            </w:r>
          </w:p>
        </w:tc>
      </w:tr>
      <w:tr w:rsidR="00E11308" w14:paraId="720ABB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ED87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37B2" w14:textId="77777777" w:rsidR="00E11308" w:rsidRDefault="00000000">
            <w:r>
              <w:rPr>
                <w:color w:val="222222"/>
                <w:sz w:val="18"/>
                <w:szCs w:val="18"/>
              </w:rPr>
              <w:t>Almost Certain (&gt;70%)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97D6" w14:textId="77777777" w:rsidR="00E11308" w:rsidRDefault="00000000">
            <w:r>
              <w:rPr>
                <w:color w:val="222222"/>
                <w:sz w:val="18"/>
                <w:szCs w:val="18"/>
              </w:rPr>
              <w:t>Severe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9CFE" w14:textId="77777777" w:rsidR="00E11308" w:rsidRDefault="00000000">
            <w:r>
              <w:rPr>
                <w:color w:val="222222"/>
                <w:sz w:val="18"/>
                <w:szCs w:val="18"/>
              </w:rPr>
              <w:t>Critical (17–25)</w:t>
            </w:r>
          </w:p>
        </w:tc>
      </w:tr>
    </w:tbl>
    <w:p w14:paraId="20CAE79F" w14:textId="77777777" w:rsidR="00E11308" w:rsidRDefault="00E11308">
      <w:pPr>
        <w:spacing w:before="80" w:after="80"/>
      </w:pPr>
    </w:p>
    <w:p w14:paraId="232483EC" w14:textId="77777777" w:rsidR="00E11308" w:rsidRDefault="00000000">
      <w:pPr>
        <w:pStyle w:val="Heading2"/>
      </w:pPr>
      <w:r>
        <w:t>3.3 Risk Response Strategies</w:t>
      </w:r>
    </w:p>
    <w:p w14:paraId="4AE5C150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Avoid: Eliminate the risk by changing the project plan or approach</w:t>
      </w:r>
    </w:p>
    <w:p w14:paraId="6B35E5F6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Mitigate: Reduce the probability or impact of the risk</w:t>
      </w:r>
    </w:p>
    <w:p w14:paraId="0DC40EA6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Transfer: Shift the risk to a third party (e.g., insurance, fixed-price contracts)</w:t>
      </w:r>
    </w:p>
    <w:p w14:paraId="3572A895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Accept: Acknowledge the risk and monitor it; create a contingency plan</w:t>
      </w:r>
    </w:p>
    <w:p w14:paraId="0ABA3167" w14:textId="77777777" w:rsidR="00E11308" w:rsidRDefault="00E11308">
      <w:pPr>
        <w:spacing w:before="80" w:after="80"/>
      </w:pPr>
    </w:p>
    <w:p w14:paraId="2405E4A8" w14:textId="77777777" w:rsidR="00E11308" w:rsidRDefault="00000000">
      <w:pPr>
        <w:pStyle w:val="Heading1"/>
        <w:pBdr>
          <w:bottom w:val="single" w:sz="6" w:space="4" w:color="2E75B6"/>
        </w:pBdr>
      </w:pPr>
      <w:r>
        <w:t>4. Risk Register Summary</w:t>
      </w:r>
    </w:p>
    <w:p w14:paraId="1121C944" w14:textId="77777777" w:rsidR="00E11308" w:rsidRDefault="00000000">
      <w:pPr>
        <w:spacing w:before="60" w:after="60"/>
      </w:pPr>
      <w:r>
        <w:rPr>
          <w:color w:val="333333"/>
        </w:rPr>
        <w:t>The full risk register is maintained as a living document and reviewed at every weekly team meeting. Below are the top risks at project initiation:</w:t>
      </w:r>
    </w:p>
    <w:p w14:paraId="5832ED13" w14:textId="77777777" w:rsidR="00E11308" w:rsidRDefault="00E1130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2194"/>
        <w:gridCol w:w="799"/>
        <w:gridCol w:w="821"/>
        <w:gridCol w:w="899"/>
        <w:gridCol w:w="1199"/>
        <w:gridCol w:w="2849"/>
      </w:tblGrid>
      <w:tr w:rsidR="00E11308" w14:paraId="741D60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D4A9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1A4E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040B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Prob.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EE72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33BA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35C5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B730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 Action</w:t>
            </w:r>
          </w:p>
        </w:tc>
      </w:tr>
      <w:tr w:rsidR="00E11308" w14:paraId="795C0F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E52A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538E" w14:textId="77777777" w:rsidR="00E11308" w:rsidRDefault="00000000">
            <w:r>
              <w:rPr>
                <w:color w:val="222222"/>
                <w:sz w:val="18"/>
                <w:szCs w:val="18"/>
              </w:rPr>
              <w:t>Sorbent degradation reduces capture efficiency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1327" w14:textId="77777777" w:rsidR="00E113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8B38" w14:textId="77777777" w:rsidR="00E1130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CB32" w14:textId="77777777" w:rsidR="00E11308" w:rsidRDefault="00000000">
            <w:r>
              <w:rPr>
                <w:b/>
                <w:bCs/>
                <w:color w:val="7B2C2C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0DB7" w14:textId="77777777" w:rsidR="00E11308" w:rsidRDefault="00000000">
            <w:r>
              <w:rPr>
                <w:color w:val="222222"/>
                <w:sz w:val="18"/>
                <w:szCs w:val="18"/>
              </w:rPr>
              <w:t>Mitigate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E312" w14:textId="77777777" w:rsidR="00E11308" w:rsidRDefault="00000000">
            <w:r>
              <w:rPr>
                <w:color w:val="333333"/>
                <w:sz w:val="18"/>
                <w:szCs w:val="18"/>
              </w:rPr>
              <w:t>Test stability over 500 hrs; MEA fallback sorbent pre-selected</w:t>
            </w:r>
          </w:p>
        </w:tc>
      </w:tr>
      <w:tr w:rsidR="00E11308" w14:paraId="5C1DE0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9D7A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2BC3" w14:textId="77777777" w:rsidR="00E11308" w:rsidRDefault="00000000">
            <w:r>
              <w:rPr>
                <w:color w:val="222222"/>
                <w:sz w:val="18"/>
                <w:szCs w:val="18"/>
              </w:rPr>
              <w:t>Regulatory permit delays stall Phase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9487" w14:textId="77777777" w:rsidR="00E113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0432" w14:textId="77777777" w:rsidR="00E113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9D19" w14:textId="77777777" w:rsidR="00E11308" w:rsidRDefault="00000000">
            <w:r>
              <w:rPr>
                <w:b/>
                <w:bCs/>
                <w:color w:val="7F6000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A4FE" w14:textId="77777777" w:rsidR="00E11308" w:rsidRDefault="00000000">
            <w:r>
              <w:rPr>
                <w:color w:val="222222"/>
                <w:sz w:val="18"/>
                <w:szCs w:val="18"/>
              </w:rPr>
              <w:t>Mitigate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871B" w14:textId="77777777" w:rsidR="00E11308" w:rsidRDefault="00000000">
            <w:r>
              <w:rPr>
                <w:color w:val="333333"/>
                <w:sz w:val="18"/>
                <w:szCs w:val="18"/>
              </w:rPr>
              <w:t>Engage regulator in Month 1; fast-track application submitted</w:t>
            </w:r>
          </w:p>
        </w:tc>
      </w:tr>
      <w:tr w:rsidR="00E11308" w14:paraId="1476B1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9D87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F27F" w14:textId="77777777" w:rsidR="00E11308" w:rsidRDefault="00000000">
            <w:r>
              <w:rPr>
                <w:color w:val="222222"/>
                <w:sz w:val="18"/>
                <w:szCs w:val="18"/>
              </w:rPr>
              <w:t>Geological site unsuitable for CO2 storage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E3A7" w14:textId="77777777" w:rsidR="00E11308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6A17" w14:textId="77777777" w:rsidR="00E11308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C7D4" w14:textId="77777777" w:rsidR="00E11308" w:rsidRDefault="00000000">
            <w:r>
              <w:rPr>
                <w:b/>
                <w:bCs/>
                <w:color w:val="7F6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D0D4" w14:textId="77777777" w:rsidR="00E11308" w:rsidRDefault="00000000">
            <w:r>
              <w:rPr>
                <w:color w:val="222222"/>
                <w:sz w:val="18"/>
                <w:szCs w:val="18"/>
              </w:rPr>
              <w:t>Avoid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336E" w14:textId="77777777" w:rsidR="00E11308" w:rsidRDefault="00000000">
            <w:r>
              <w:rPr>
                <w:color w:val="333333"/>
                <w:sz w:val="18"/>
                <w:szCs w:val="18"/>
              </w:rPr>
              <w:t>Identify 2 candidate sites; pre-screening before survey commitment</w:t>
            </w:r>
          </w:p>
        </w:tc>
      </w:tr>
      <w:tr w:rsidR="00E11308" w14:paraId="7AE4F6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4128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5A40" w14:textId="77777777" w:rsidR="00E11308" w:rsidRDefault="00000000">
            <w:r>
              <w:rPr>
                <w:color w:val="222222"/>
                <w:sz w:val="18"/>
                <w:szCs w:val="18"/>
              </w:rPr>
              <w:t>Pilot plant cost overrun from equipment prices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FE00" w14:textId="77777777" w:rsidR="00E113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1B0B" w14:textId="77777777" w:rsidR="00E1130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550E" w14:textId="77777777" w:rsidR="00E11308" w:rsidRDefault="00000000">
            <w:r>
              <w:rPr>
                <w:b/>
                <w:bCs/>
                <w:color w:val="7B2C2C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CEAD" w14:textId="77777777" w:rsidR="00E11308" w:rsidRDefault="00000000">
            <w:r>
              <w:rPr>
                <w:color w:val="222222"/>
                <w:sz w:val="18"/>
                <w:szCs w:val="18"/>
              </w:rPr>
              <w:t>Transfer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C5D2" w14:textId="77777777" w:rsidR="00E11308" w:rsidRDefault="00000000">
            <w:r>
              <w:rPr>
                <w:color w:val="333333"/>
                <w:sz w:val="18"/>
                <w:szCs w:val="18"/>
              </w:rPr>
              <w:t>Fixed-price EPC contract; 10% contingency reserve held by PM</w:t>
            </w:r>
          </w:p>
        </w:tc>
      </w:tr>
      <w:tr w:rsidR="00E11308" w14:paraId="019D58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9909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CA81" w14:textId="77777777" w:rsidR="00E11308" w:rsidRDefault="00000000">
            <w:r>
              <w:rPr>
                <w:color w:val="222222"/>
                <w:sz w:val="18"/>
                <w:szCs w:val="18"/>
              </w:rPr>
              <w:t>Key team member departure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A7B5" w14:textId="77777777" w:rsidR="00E11308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935C" w14:textId="77777777" w:rsidR="00E113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0AA4" w14:textId="77777777" w:rsidR="00E11308" w:rsidRDefault="00000000">
            <w:r>
              <w:rPr>
                <w:b/>
                <w:bCs/>
                <w:color w:val="37562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DD5D" w14:textId="77777777" w:rsidR="00E11308" w:rsidRDefault="00000000">
            <w:r>
              <w:rPr>
                <w:color w:val="222222"/>
                <w:sz w:val="18"/>
                <w:szCs w:val="18"/>
              </w:rPr>
              <w:t>Mitigate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23EF" w14:textId="77777777" w:rsidR="00E11308" w:rsidRDefault="00000000">
            <w:r>
              <w:rPr>
                <w:color w:val="333333"/>
                <w:sz w:val="18"/>
                <w:szCs w:val="18"/>
              </w:rPr>
              <w:t>Cross-train 2 staff per critical role; all procedures documented</w:t>
            </w:r>
          </w:p>
        </w:tc>
      </w:tr>
      <w:tr w:rsidR="00E11308" w14:paraId="6C5AD6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98FD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CB58" w14:textId="77777777" w:rsidR="00E11308" w:rsidRDefault="00000000">
            <w:r>
              <w:rPr>
                <w:color w:val="222222"/>
                <w:sz w:val="18"/>
                <w:szCs w:val="18"/>
              </w:rPr>
              <w:t>HSE incident during commissioning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E578" w14:textId="77777777" w:rsidR="00E11308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FD5D" w14:textId="77777777" w:rsidR="00E11308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D1A4" w14:textId="77777777" w:rsidR="00E11308" w:rsidRDefault="00000000">
            <w:r>
              <w:rPr>
                <w:b/>
                <w:bCs/>
                <w:color w:val="7F6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8054" w14:textId="77777777" w:rsidR="00E11308" w:rsidRDefault="00000000">
            <w:r>
              <w:rPr>
                <w:color w:val="222222"/>
                <w:sz w:val="18"/>
                <w:szCs w:val="18"/>
              </w:rPr>
              <w:t>Mitigate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0B1B" w14:textId="77777777" w:rsidR="00E11308" w:rsidRDefault="00000000">
            <w:r>
              <w:rPr>
                <w:color w:val="333333"/>
                <w:sz w:val="18"/>
                <w:szCs w:val="18"/>
              </w:rPr>
              <w:t>HAZOP mandatory; emergency response plan; stop-work authority</w:t>
            </w:r>
          </w:p>
        </w:tc>
      </w:tr>
      <w:tr w:rsidR="00E11308" w14:paraId="362DA2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1E49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R-07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DDEA" w14:textId="77777777" w:rsidR="00E11308" w:rsidRDefault="00000000">
            <w:r>
              <w:rPr>
                <w:color w:val="222222"/>
                <w:sz w:val="18"/>
                <w:szCs w:val="18"/>
              </w:rPr>
              <w:t>CO2 capture efficiency below 90% target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3C8A" w14:textId="77777777" w:rsidR="00E113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4E81" w14:textId="77777777" w:rsidR="00E1130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7292" w14:textId="77777777" w:rsidR="00E11308" w:rsidRDefault="00000000">
            <w:r>
              <w:rPr>
                <w:b/>
                <w:bCs/>
                <w:color w:val="7B2C2C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1E5C" w14:textId="77777777" w:rsidR="00E11308" w:rsidRDefault="00000000">
            <w:r>
              <w:rPr>
                <w:color w:val="222222"/>
                <w:sz w:val="18"/>
                <w:szCs w:val="18"/>
              </w:rPr>
              <w:t>Mitigate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88AA" w14:textId="77777777" w:rsidR="00E11308" w:rsidRDefault="00000000">
            <w:r>
              <w:rPr>
                <w:color w:val="333333"/>
                <w:sz w:val="18"/>
                <w:szCs w:val="18"/>
              </w:rPr>
              <w:t>Iterative process optimization; column redesign contingency</w:t>
            </w:r>
          </w:p>
        </w:tc>
      </w:tr>
      <w:tr w:rsidR="00E11308" w14:paraId="6289BE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7A5B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C04A" w14:textId="77777777" w:rsidR="00E11308" w:rsidRDefault="00000000">
            <w:r>
              <w:rPr>
                <w:color w:val="222222"/>
                <w:sz w:val="18"/>
                <w:szCs w:val="18"/>
              </w:rPr>
              <w:t>Community opposition to storage site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9873" w14:textId="77777777" w:rsidR="00E11308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24C9" w14:textId="77777777" w:rsidR="00E113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DE8F" w14:textId="77777777" w:rsidR="00E11308" w:rsidRDefault="00000000">
            <w:r>
              <w:rPr>
                <w:b/>
                <w:bCs/>
                <w:color w:val="37562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B585" w14:textId="77777777" w:rsidR="00E11308" w:rsidRDefault="00000000">
            <w:r>
              <w:rPr>
                <w:color w:val="222222"/>
                <w:sz w:val="18"/>
                <w:szCs w:val="18"/>
              </w:rPr>
              <w:t>Accept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712E" w14:textId="77777777" w:rsidR="00E11308" w:rsidRDefault="00000000">
            <w:r>
              <w:rPr>
                <w:color w:val="333333"/>
                <w:sz w:val="18"/>
                <w:szCs w:val="18"/>
              </w:rPr>
              <w:t>Early community engagement; quarterly public briefings</w:t>
            </w:r>
          </w:p>
        </w:tc>
      </w:tr>
      <w:tr w:rsidR="00E11308" w14:paraId="78F6F5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6844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E880" w14:textId="77777777" w:rsidR="00E11308" w:rsidRDefault="00000000">
            <w:r>
              <w:rPr>
                <w:color w:val="222222"/>
                <w:sz w:val="18"/>
                <w:szCs w:val="18"/>
              </w:rPr>
              <w:t>Amine sorbent corrosion damages equipment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2A47" w14:textId="77777777" w:rsidR="00E11308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ACF9" w14:textId="77777777" w:rsidR="00E1130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BBBB" w14:textId="77777777" w:rsidR="00E11308" w:rsidRDefault="00000000">
            <w:r>
              <w:rPr>
                <w:b/>
                <w:bCs/>
                <w:color w:val="7F6000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9E5F" w14:textId="77777777" w:rsidR="00E11308" w:rsidRDefault="00000000">
            <w:r>
              <w:rPr>
                <w:color w:val="222222"/>
                <w:sz w:val="18"/>
                <w:szCs w:val="18"/>
              </w:rPr>
              <w:t>Mitigate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6727" w14:textId="77777777" w:rsidR="00E11308" w:rsidRDefault="00000000">
            <w:r>
              <w:rPr>
                <w:color w:val="333333"/>
                <w:sz w:val="18"/>
                <w:szCs w:val="18"/>
              </w:rPr>
              <w:t>Use corrosion-resistant materials; monitor pH continuously</w:t>
            </w:r>
          </w:p>
        </w:tc>
      </w:tr>
      <w:tr w:rsidR="00E11308" w14:paraId="75E84D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0AC7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4C7D" w14:textId="77777777" w:rsidR="00E11308" w:rsidRDefault="00000000">
            <w:r>
              <w:rPr>
                <w:color w:val="222222"/>
                <w:sz w:val="18"/>
                <w:szCs w:val="18"/>
              </w:rPr>
              <w:t>Data loss from lab equipment failure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02DF" w14:textId="77777777" w:rsidR="00E11308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E5FB" w14:textId="77777777" w:rsidR="00E11308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794E" w14:textId="77777777" w:rsidR="00E11308" w:rsidRDefault="00000000">
            <w:r>
              <w:rPr>
                <w:b/>
                <w:bCs/>
                <w:color w:val="37562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807C" w14:textId="77777777" w:rsidR="00E11308" w:rsidRDefault="00000000">
            <w:r>
              <w:rPr>
                <w:color w:val="222222"/>
                <w:sz w:val="18"/>
                <w:szCs w:val="18"/>
              </w:rPr>
              <w:t>Mitigate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00CA" w14:textId="77777777" w:rsidR="00E11308" w:rsidRDefault="00000000">
            <w:r>
              <w:rPr>
                <w:color w:val="333333"/>
                <w:sz w:val="18"/>
                <w:szCs w:val="18"/>
              </w:rPr>
              <w:t>Daily data backup to SharePoint; redundant measurement devices</w:t>
            </w:r>
          </w:p>
        </w:tc>
      </w:tr>
    </w:tbl>
    <w:p w14:paraId="6BED4FC9" w14:textId="77777777" w:rsidR="00E11308" w:rsidRDefault="00E11308">
      <w:pPr>
        <w:spacing w:before="80" w:after="80"/>
      </w:pPr>
    </w:p>
    <w:p w14:paraId="0A1AD23A" w14:textId="77777777" w:rsidR="00E11308" w:rsidRDefault="00000000">
      <w:pPr>
        <w:pStyle w:val="Heading1"/>
        <w:pBdr>
          <w:bottom w:val="single" w:sz="6" w:space="4" w:color="2E75B6"/>
        </w:pBdr>
      </w:pPr>
      <w:r>
        <w:t>5.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11308" w14:paraId="5C3148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A674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9081" w14:textId="77777777" w:rsidR="00E11308" w:rsidRDefault="00000000">
            <w:r>
              <w:rPr>
                <w:b/>
                <w:bCs/>
                <w:color w:val="FFFFFF"/>
                <w:sz w:val="18"/>
                <w:szCs w:val="18"/>
              </w:rPr>
              <w:t>Risk Management Responsibility</w:t>
            </w:r>
          </w:p>
        </w:tc>
      </w:tr>
      <w:tr w:rsidR="00E11308" w14:paraId="5F4322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2E6F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Project Manager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4725" w14:textId="77777777" w:rsidR="00E11308" w:rsidRDefault="00000000">
            <w:r>
              <w:rPr>
                <w:color w:val="222222"/>
                <w:sz w:val="18"/>
                <w:szCs w:val="18"/>
              </w:rPr>
              <w:t>Owns the risk register; facilitates risk workshops; reports top risks in monthly dashboard; escalates critical risks to Sponsor</w:t>
            </w:r>
          </w:p>
        </w:tc>
      </w:tr>
      <w:tr w:rsidR="00E11308" w14:paraId="0698B8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C33D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Project Sponsor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BF32" w14:textId="77777777" w:rsidR="00E11308" w:rsidRDefault="00000000">
            <w:r>
              <w:rPr>
                <w:color w:val="222222"/>
                <w:sz w:val="18"/>
                <w:szCs w:val="18"/>
              </w:rPr>
              <w:t>Reviews risk dashboard monthly; approves risk response for high/critical risks; authorizes use of contingency reserve</w:t>
            </w:r>
          </w:p>
        </w:tc>
      </w:tr>
      <w:tr w:rsidR="00E11308" w14:paraId="005963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6BB1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R&amp;D Lead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3998" w14:textId="77777777" w:rsidR="00E11308" w:rsidRDefault="00000000">
            <w:r>
              <w:rPr>
                <w:color w:val="222222"/>
                <w:sz w:val="18"/>
                <w:szCs w:val="18"/>
              </w:rPr>
              <w:t>Identifies and owns technical R&amp;D risks; updates risk status weekly in standup</w:t>
            </w:r>
          </w:p>
        </w:tc>
      </w:tr>
      <w:tr w:rsidR="00E11308" w14:paraId="0D4824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183C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Process Engineer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684D" w14:textId="77777777" w:rsidR="00E11308" w:rsidRDefault="00000000">
            <w:r>
              <w:rPr>
                <w:color w:val="222222"/>
                <w:sz w:val="18"/>
                <w:szCs w:val="18"/>
              </w:rPr>
              <w:t>Identifies and owns engineering and commissioning risks; signs off HAZOP actions</w:t>
            </w:r>
          </w:p>
        </w:tc>
      </w:tr>
      <w:tr w:rsidR="00E11308" w14:paraId="11BC44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F0B8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HSE Officer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82AF" w14:textId="77777777" w:rsidR="00E11308" w:rsidRDefault="00000000">
            <w:r>
              <w:rPr>
                <w:color w:val="222222"/>
                <w:sz w:val="18"/>
                <w:szCs w:val="18"/>
              </w:rPr>
              <w:t>Identifies and owns all safety and environmental risks; authority to stop work if safety risk is unacceptable</w:t>
            </w:r>
          </w:p>
        </w:tc>
      </w:tr>
      <w:tr w:rsidR="00E11308" w14:paraId="78BCB5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3D36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Geoscience Engineer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4CA9" w14:textId="77777777" w:rsidR="00E11308" w:rsidRDefault="00000000">
            <w:r>
              <w:rPr>
                <w:color w:val="222222"/>
                <w:sz w:val="18"/>
                <w:szCs w:val="18"/>
              </w:rPr>
              <w:t>Identifies and owns geological storage risks; updates risk register after each survey milestone</w:t>
            </w:r>
          </w:p>
        </w:tc>
      </w:tr>
      <w:tr w:rsidR="00E11308" w14:paraId="7B6DF4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B659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All Team Members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79A0" w14:textId="77777777" w:rsidR="00E11308" w:rsidRDefault="00000000">
            <w:r>
              <w:rPr>
                <w:color w:val="222222"/>
                <w:sz w:val="18"/>
                <w:szCs w:val="18"/>
              </w:rPr>
              <w:t>Raise new risks at weekly standup; report near-misses and emerging issues immediately to PM</w:t>
            </w:r>
          </w:p>
        </w:tc>
      </w:tr>
    </w:tbl>
    <w:p w14:paraId="445231F3" w14:textId="77777777" w:rsidR="00E11308" w:rsidRDefault="00E11308">
      <w:pPr>
        <w:spacing w:before="80" w:after="80"/>
      </w:pPr>
    </w:p>
    <w:p w14:paraId="205321E7" w14:textId="77777777" w:rsidR="00E11308" w:rsidRDefault="00000000">
      <w:pPr>
        <w:pStyle w:val="Heading1"/>
        <w:pBdr>
          <w:bottom w:val="single" w:sz="6" w:space="4" w:color="2E75B6"/>
        </w:pBdr>
      </w:pPr>
      <w:r>
        <w:t>6. Risk Monitoring &amp; Reporting</w:t>
      </w:r>
    </w:p>
    <w:p w14:paraId="3048609A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Risk register reviewed at every weekly team standup (standing agenda item)</w:t>
      </w:r>
    </w:p>
    <w:p w14:paraId="63AECAEF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Top 3 risks reported in monthly sponsor dashboard with RAG status</w:t>
      </w:r>
    </w:p>
    <w:p w14:paraId="43AC2E9B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Full risk register reviewed and updated at each phase gate</w:t>
      </w:r>
    </w:p>
    <w:p w14:paraId="3F84CCD8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New risks can be submitted by any team member at any time via the risk log in SharePoint</w:t>
      </w:r>
    </w:p>
    <w:p w14:paraId="64B360D2" w14:textId="77777777" w:rsidR="00E1130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Risks that become issues (i.e., materialize) are escalated per the Escalation Matrix in the Communication Plan</w:t>
      </w:r>
    </w:p>
    <w:p w14:paraId="509636C6" w14:textId="77777777" w:rsidR="00E11308" w:rsidRDefault="00E11308">
      <w:pPr>
        <w:spacing w:before="80" w:after="80"/>
      </w:pPr>
    </w:p>
    <w:p w14:paraId="2DC025A5" w14:textId="77777777" w:rsidR="00E11308" w:rsidRDefault="00000000">
      <w:pPr>
        <w:pStyle w:val="Heading1"/>
        <w:pBdr>
          <w:bottom w:val="single" w:sz="6" w:space="4" w:color="2E75B6"/>
        </w:pBdr>
      </w:pPr>
      <w:r>
        <w:t>7. Contingency Reserve</w:t>
      </w:r>
    </w:p>
    <w:p w14:paraId="3F70EB01" w14:textId="77777777" w:rsidR="00E11308" w:rsidRDefault="00000000">
      <w:pPr>
        <w:spacing w:before="60" w:after="60"/>
      </w:pPr>
      <w:r>
        <w:rPr>
          <w:color w:val="333333"/>
        </w:rPr>
        <w:t>A 10% contingency reserve ($240,000) is held by the Project Manager. Drawdown requires written approval from the Project Sponsor and must be documented with justification. Remaining contingency is reported monthly.</w:t>
      </w:r>
    </w:p>
    <w:p w14:paraId="69F46AD0" w14:textId="77777777" w:rsidR="00E11308" w:rsidRDefault="00E11308">
      <w:pPr>
        <w:spacing w:before="80" w:after="80"/>
      </w:pPr>
    </w:p>
    <w:p w14:paraId="60B2AB84" w14:textId="77777777" w:rsidR="00E11308" w:rsidRDefault="00000000">
      <w:pPr>
        <w:pStyle w:val="Heading1"/>
        <w:pBdr>
          <w:bottom w:val="single" w:sz="6" w:space="4" w:color="2E75B6"/>
        </w:pBdr>
      </w:pPr>
      <w:r>
        <w:t>8. 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11308" w14:paraId="57065A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CDC1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Document 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470C" w14:textId="77777777" w:rsidR="00E11308" w:rsidRDefault="00000000">
            <w:r>
              <w:rPr>
                <w:color w:val="222222"/>
                <w:sz w:val="18"/>
                <w:szCs w:val="18"/>
              </w:rPr>
              <w:t>Project Manager</w:t>
            </w:r>
          </w:p>
        </w:tc>
      </w:tr>
      <w:tr w:rsidR="00E11308" w14:paraId="54DABB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CAA5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Review Frequency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EC43" w14:textId="77777777" w:rsidR="00E11308" w:rsidRDefault="00000000">
            <w:r>
              <w:rPr>
                <w:color w:val="222222"/>
                <w:sz w:val="18"/>
                <w:szCs w:val="18"/>
              </w:rPr>
              <w:t>Monthly (full review at each gate)</w:t>
            </w:r>
          </w:p>
        </w:tc>
      </w:tr>
      <w:tr w:rsidR="00E11308" w14:paraId="257A01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A6DD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Storage Location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5EA0" w14:textId="77777777" w:rsidR="00E11308" w:rsidRDefault="00000000">
            <w:r>
              <w:rPr>
                <w:color w:val="222222"/>
                <w:sz w:val="18"/>
                <w:szCs w:val="18"/>
              </w:rPr>
              <w:t>SharePoint &gt; CCS Project &gt; Risk Management</w:t>
            </w:r>
          </w:p>
        </w:tc>
      </w:tr>
      <w:tr w:rsidR="00E11308" w14:paraId="2D7288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7E3F" w14:textId="77777777" w:rsidR="00E11308" w:rsidRDefault="00000000">
            <w:r>
              <w:rPr>
                <w:b/>
                <w:bCs/>
                <w:color w:val="1F4E79"/>
                <w:sz w:val="18"/>
                <w:szCs w:val="18"/>
              </w:rPr>
              <w:t>Next Review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0C88" w14:textId="77777777" w:rsidR="00E11308" w:rsidRDefault="00000000">
            <w:r>
              <w:rPr>
                <w:color w:val="222222"/>
                <w:sz w:val="18"/>
                <w:szCs w:val="18"/>
              </w:rPr>
              <w:t>February 2025</w:t>
            </w:r>
          </w:p>
        </w:tc>
      </w:tr>
    </w:tbl>
    <w:p w14:paraId="1DEAD70A" w14:textId="77777777" w:rsidR="00733A09" w:rsidRDefault="00733A09"/>
    <w:sectPr w:rsidR="00733A0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A747D" w14:textId="77777777" w:rsidR="00733A09" w:rsidRDefault="00733A09">
      <w:r>
        <w:separator/>
      </w:r>
    </w:p>
  </w:endnote>
  <w:endnote w:type="continuationSeparator" w:id="0">
    <w:p w14:paraId="77AD90A8" w14:textId="77777777" w:rsidR="00733A09" w:rsidRDefault="00733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06B3" w14:textId="77777777" w:rsidR="00E11308" w:rsidRDefault="00000000">
    <w:pPr>
      <w:pBdr>
        <w:top w:val="single" w:sz="4" w:space="4" w:color="2E75B6"/>
      </w:pBdr>
      <w:spacing w:before="80"/>
      <w:jc w:val="right"/>
    </w:pPr>
    <w:r>
      <w:rPr>
        <w:color w:val="888888"/>
        <w:sz w:val="16"/>
        <w:szCs w:val="16"/>
      </w:rPr>
      <w:t>Version 1.0  |  January 2025  |  CCS Research Initiative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92ADF" w14:textId="77777777" w:rsidR="00733A09" w:rsidRDefault="00733A09">
      <w:r>
        <w:separator/>
      </w:r>
    </w:p>
  </w:footnote>
  <w:footnote w:type="continuationSeparator" w:id="0">
    <w:p w14:paraId="47344DFD" w14:textId="77777777" w:rsidR="00733A09" w:rsidRDefault="00733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D98F5" w14:textId="77777777" w:rsidR="00E11308" w:rsidRDefault="00000000">
    <w:pPr>
      <w:pBdr>
        <w:bottom w:val="single" w:sz="6" w:space="4" w:color="2E75B6"/>
      </w:pBdr>
      <w:spacing w:after="80"/>
    </w:pPr>
    <w:r>
      <w:rPr>
        <w:b/>
        <w:bCs/>
        <w:color w:val="1F4E79"/>
        <w:sz w:val="18"/>
        <w:szCs w:val="18"/>
      </w:rPr>
      <w:t>Risk Management Plan</w:t>
    </w:r>
    <w:r>
      <w:rPr>
        <w:color w:val="888888"/>
        <w:sz w:val="16"/>
        <w:szCs w:val="16"/>
      </w:rPr>
      <w:t xml:space="preserve">  |  CCS Research Initiative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5303"/>
    <w:multiLevelType w:val="hybridMultilevel"/>
    <w:tmpl w:val="AEC442A8"/>
    <w:lvl w:ilvl="0" w:tplc="A8289472">
      <w:start w:val="1"/>
      <w:numFmt w:val="bullet"/>
      <w:lvlText w:val="•"/>
      <w:lvlJc w:val="left"/>
      <w:pPr>
        <w:ind w:left="720" w:hanging="360"/>
      </w:pPr>
    </w:lvl>
    <w:lvl w:ilvl="1" w:tplc="4B4E7852">
      <w:numFmt w:val="decimal"/>
      <w:lvlText w:val=""/>
      <w:lvlJc w:val="left"/>
    </w:lvl>
    <w:lvl w:ilvl="2" w:tplc="7E02941C">
      <w:numFmt w:val="decimal"/>
      <w:lvlText w:val=""/>
      <w:lvlJc w:val="left"/>
    </w:lvl>
    <w:lvl w:ilvl="3" w:tplc="6A60699A">
      <w:numFmt w:val="decimal"/>
      <w:lvlText w:val=""/>
      <w:lvlJc w:val="left"/>
    </w:lvl>
    <w:lvl w:ilvl="4" w:tplc="BE3CB998">
      <w:numFmt w:val="decimal"/>
      <w:lvlText w:val=""/>
      <w:lvlJc w:val="left"/>
    </w:lvl>
    <w:lvl w:ilvl="5" w:tplc="796A3D2E">
      <w:numFmt w:val="decimal"/>
      <w:lvlText w:val=""/>
      <w:lvlJc w:val="left"/>
    </w:lvl>
    <w:lvl w:ilvl="6" w:tplc="72A21E80">
      <w:numFmt w:val="decimal"/>
      <w:lvlText w:val=""/>
      <w:lvlJc w:val="left"/>
    </w:lvl>
    <w:lvl w:ilvl="7" w:tplc="8BAE0762">
      <w:numFmt w:val="decimal"/>
      <w:lvlText w:val=""/>
      <w:lvlJc w:val="left"/>
    </w:lvl>
    <w:lvl w:ilvl="8" w:tplc="AC62D962">
      <w:numFmt w:val="decimal"/>
      <w:lvlText w:val=""/>
      <w:lvlJc w:val="left"/>
    </w:lvl>
  </w:abstractNum>
  <w:abstractNum w:abstractNumId="1" w15:restartNumberingAfterBreak="0">
    <w:nsid w:val="68F55AD3"/>
    <w:multiLevelType w:val="hybridMultilevel"/>
    <w:tmpl w:val="1E760746"/>
    <w:lvl w:ilvl="0" w:tplc="6158F920">
      <w:start w:val="1"/>
      <w:numFmt w:val="bullet"/>
      <w:lvlText w:val="●"/>
      <w:lvlJc w:val="left"/>
      <w:pPr>
        <w:ind w:left="720" w:hanging="360"/>
      </w:pPr>
    </w:lvl>
    <w:lvl w:ilvl="1" w:tplc="EB1639D8">
      <w:start w:val="1"/>
      <w:numFmt w:val="bullet"/>
      <w:lvlText w:val="○"/>
      <w:lvlJc w:val="left"/>
      <w:pPr>
        <w:ind w:left="1440" w:hanging="360"/>
      </w:pPr>
    </w:lvl>
    <w:lvl w:ilvl="2" w:tplc="5E1AA8AE">
      <w:start w:val="1"/>
      <w:numFmt w:val="bullet"/>
      <w:lvlText w:val="■"/>
      <w:lvlJc w:val="left"/>
      <w:pPr>
        <w:ind w:left="2160" w:hanging="360"/>
      </w:pPr>
    </w:lvl>
    <w:lvl w:ilvl="3" w:tplc="BAF4A53E">
      <w:start w:val="1"/>
      <w:numFmt w:val="bullet"/>
      <w:lvlText w:val="●"/>
      <w:lvlJc w:val="left"/>
      <w:pPr>
        <w:ind w:left="2880" w:hanging="360"/>
      </w:pPr>
    </w:lvl>
    <w:lvl w:ilvl="4" w:tplc="A9E06808">
      <w:start w:val="1"/>
      <w:numFmt w:val="bullet"/>
      <w:lvlText w:val="○"/>
      <w:lvlJc w:val="left"/>
      <w:pPr>
        <w:ind w:left="3600" w:hanging="360"/>
      </w:pPr>
    </w:lvl>
    <w:lvl w:ilvl="5" w:tplc="5F906E44">
      <w:start w:val="1"/>
      <w:numFmt w:val="bullet"/>
      <w:lvlText w:val="■"/>
      <w:lvlJc w:val="left"/>
      <w:pPr>
        <w:ind w:left="4320" w:hanging="360"/>
      </w:pPr>
    </w:lvl>
    <w:lvl w:ilvl="6" w:tplc="A3348BE8">
      <w:start w:val="1"/>
      <w:numFmt w:val="bullet"/>
      <w:lvlText w:val="●"/>
      <w:lvlJc w:val="left"/>
      <w:pPr>
        <w:ind w:left="5040" w:hanging="360"/>
      </w:pPr>
    </w:lvl>
    <w:lvl w:ilvl="7" w:tplc="B5528B98">
      <w:start w:val="1"/>
      <w:numFmt w:val="bullet"/>
      <w:lvlText w:val="●"/>
      <w:lvlJc w:val="left"/>
      <w:pPr>
        <w:ind w:left="5760" w:hanging="360"/>
      </w:pPr>
    </w:lvl>
    <w:lvl w:ilvl="8" w:tplc="BD3C54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3F097D"/>
    <w:multiLevelType w:val="hybridMultilevel"/>
    <w:tmpl w:val="7FDC881E"/>
    <w:lvl w:ilvl="0" w:tplc="8EA01016">
      <w:start w:val="1"/>
      <w:numFmt w:val="decimal"/>
      <w:lvlText w:val="%1."/>
      <w:lvlJc w:val="left"/>
      <w:pPr>
        <w:ind w:left="720" w:hanging="360"/>
      </w:pPr>
    </w:lvl>
    <w:lvl w:ilvl="1" w:tplc="916A129C">
      <w:numFmt w:val="decimal"/>
      <w:lvlText w:val=""/>
      <w:lvlJc w:val="left"/>
    </w:lvl>
    <w:lvl w:ilvl="2" w:tplc="2F3EE086">
      <w:numFmt w:val="decimal"/>
      <w:lvlText w:val=""/>
      <w:lvlJc w:val="left"/>
    </w:lvl>
    <w:lvl w:ilvl="3" w:tplc="24BA64F2">
      <w:numFmt w:val="decimal"/>
      <w:lvlText w:val=""/>
      <w:lvlJc w:val="left"/>
    </w:lvl>
    <w:lvl w:ilvl="4" w:tplc="2B84E0CA">
      <w:numFmt w:val="decimal"/>
      <w:lvlText w:val=""/>
      <w:lvlJc w:val="left"/>
    </w:lvl>
    <w:lvl w:ilvl="5" w:tplc="4EB86350">
      <w:numFmt w:val="decimal"/>
      <w:lvlText w:val=""/>
      <w:lvlJc w:val="left"/>
    </w:lvl>
    <w:lvl w:ilvl="6" w:tplc="51FA42C0">
      <w:numFmt w:val="decimal"/>
      <w:lvlText w:val=""/>
      <w:lvlJc w:val="left"/>
    </w:lvl>
    <w:lvl w:ilvl="7" w:tplc="2782EB3A">
      <w:numFmt w:val="decimal"/>
      <w:lvlText w:val=""/>
      <w:lvlJc w:val="left"/>
    </w:lvl>
    <w:lvl w:ilvl="8" w:tplc="A440D636">
      <w:numFmt w:val="decimal"/>
      <w:lvlText w:val=""/>
      <w:lvlJc w:val="left"/>
    </w:lvl>
  </w:abstractNum>
  <w:num w:numId="1" w16cid:durableId="385615356">
    <w:abstractNumId w:val="1"/>
    <w:lvlOverride w:ilvl="0">
      <w:startOverride w:val="1"/>
    </w:lvlOverride>
  </w:num>
  <w:num w:numId="2" w16cid:durableId="1580403109">
    <w:abstractNumId w:val="0"/>
    <w:lvlOverride w:ilvl="0">
      <w:startOverride w:val="1"/>
    </w:lvlOverride>
  </w:num>
  <w:num w:numId="3" w16cid:durableId="17610254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308"/>
    <w:rsid w:val="00022130"/>
    <w:rsid w:val="00687CBC"/>
    <w:rsid w:val="00733A09"/>
    <w:rsid w:val="00E1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6EA8"/>
  <w15:docId w15:val="{B315C248-0A53-4025-9E3E-90CE77ED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Harissa Rania</cp:lastModifiedBy>
  <cp:revision>2</cp:revision>
  <dcterms:created xsi:type="dcterms:W3CDTF">2026-05-04T00:48:00Z</dcterms:created>
  <dcterms:modified xsi:type="dcterms:W3CDTF">2026-05-04T01:33:00Z</dcterms:modified>
</cp:coreProperties>
</file>