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openxmlformats-officedocument.package"/>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6EDC" w:rsidRDefault="00346440" w:rsidP="00346440">
      <w:pPr>
        <w:pStyle w:val="Heading1"/>
        <w:numPr>
          <w:ilvl w:val="0"/>
          <w:numId w:val="1"/>
        </w:numPr>
      </w:pPr>
      <w:r>
        <w:t>Background</w:t>
      </w:r>
    </w:p>
    <w:p w:rsidR="00346440" w:rsidRDefault="00346440" w:rsidP="00346440">
      <w:r>
        <w:t>IBM has reached out to us to build a demo mobile application (“app”) for the World of Watson conference. The criteria for this mobile application is that it should consume several Watson Services that are available on Bluemix and should be made public and downloadable from the public Application stores for both Apple and Android.</w:t>
      </w:r>
    </w:p>
    <w:p w:rsidR="00346440" w:rsidRDefault="00346440" w:rsidP="00346440">
      <w:r>
        <w:t>As we have to get the app built and into the public stores by the conference we have a very short runway to get it built and released.</w:t>
      </w:r>
    </w:p>
    <w:p w:rsidR="00346440" w:rsidRDefault="00346440" w:rsidP="00346440">
      <w:r>
        <w:t>The drivers for this initiative are as follows;</w:t>
      </w:r>
    </w:p>
    <w:p w:rsidR="00346440" w:rsidRDefault="00346440" w:rsidP="00346440">
      <w:pPr>
        <w:pStyle w:val="ListParagraph"/>
        <w:numPr>
          <w:ilvl w:val="0"/>
          <w:numId w:val="2"/>
        </w:numPr>
      </w:pPr>
      <w:r>
        <w:t>We will arm IBM sellers with a selling tool that is Prolifics branded to push more traffic to our booth and hopefully will lead to opportunity Identification (“OI”) for Prolifics.</w:t>
      </w:r>
    </w:p>
    <w:p w:rsidR="00346440" w:rsidRDefault="00346440" w:rsidP="00346440">
      <w:pPr>
        <w:pStyle w:val="ListParagraph"/>
        <w:numPr>
          <w:ilvl w:val="0"/>
          <w:numId w:val="2"/>
        </w:numPr>
      </w:pPr>
      <w:r>
        <w:t>On the same note we arm our own sellers with this selling tool</w:t>
      </w:r>
    </w:p>
    <w:p w:rsidR="00346440" w:rsidRDefault="00346440" w:rsidP="00346440">
      <w:pPr>
        <w:pStyle w:val="ListParagraph"/>
        <w:numPr>
          <w:ilvl w:val="0"/>
          <w:numId w:val="2"/>
        </w:numPr>
      </w:pPr>
      <w:r>
        <w:t>Technically it aligns with our push to learn Bluemix, Cloud and Mobile</w:t>
      </w:r>
    </w:p>
    <w:p w:rsidR="00346440" w:rsidRDefault="00695AF9" w:rsidP="00346440">
      <w:pPr>
        <w:pStyle w:val="Heading1"/>
        <w:numPr>
          <w:ilvl w:val="0"/>
          <w:numId w:val="1"/>
        </w:numPr>
      </w:pPr>
      <w:r>
        <w:t>Overview</w:t>
      </w:r>
    </w:p>
    <w:p w:rsidR="003437DD" w:rsidRDefault="003437DD" w:rsidP="003437DD">
      <w:r>
        <w:t>The context of the application is around Finance industry, so we will need to teach the Watson API about the conversation we want to have</w:t>
      </w:r>
      <w:r>
        <w:t xml:space="preserve"> for the demo</w:t>
      </w:r>
      <w:r>
        <w:t>. This will require some form of a decision tree which will have to be seeded.</w:t>
      </w:r>
    </w:p>
    <w:p w:rsidR="00695AF9" w:rsidRDefault="00695AF9" w:rsidP="00695AF9">
      <w:r>
        <w:t>Based upon the above background the following has been selected from a use case perspective, please note that these are high level and will be refined during the execution of this initiative.</w:t>
      </w:r>
      <w:r w:rsidR="003437DD">
        <w:t xml:space="preserve"> </w:t>
      </w:r>
    </w:p>
    <w:tbl>
      <w:tblPr>
        <w:tblW w:w="9427" w:type="dxa"/>
        <w:tblInd w:w="108" w:type="dxa"/>
        <w:tblBorders>
          <w:top w:val="single" w:sz="4" w:space="0" w:color="9EB892"/>
          <w:left w:val="single" w:sz="4" w:space="0" w:color="9EB892"/>
          <w:bottom w:val="single" w:sz="4" w:space="0" w:color="9EB892"/>
          <w:right w:val="single" w:sz="4" w:space="0" w:color="9EB892"/>
          <w:insideH w:val="single" w:sz="4" w:space="0" w:color="9EB892"/>
          <w:insideV w:val="single" w:sz="4" w:space="0" w:color="9EB892"/>
        </w:tblBorders>
        <w:tblLook w:val="04A0" w:firstRow="1" w:lastRow="0" w:firstColumn="1" w:lastColumn="0" w:noHBand="0" w:noVBand="1"/>
      </w:tblPr>
      <w:tblGrid>
        <w:gridCol w:w="1191"/>
        <w:gridCol w:w="6031"/>
        <w:gridCol w:w="2205"/>
      </w:tblGrid>
      <w:tr w:rsidR="00695AF9" w:rsidTr="00695AF9">
        <w:trPr>
          <w:trHeight w:val="287"/>
          <w:tblHeader/>
        </w:trPr>
        <w:tc>
          <w:tcPr>
            <w:tcW w:w="0" w:type="auto"/>
            <w:tcBorders>
              <w:top w:val="single" w:sz="4" w:space="0" w:color="9EB892"/>
              <w:left w:val="single" w:sz="4" w:space="0" w:color="9EB892"/>
              <w:bottom w:val="single" w:sz="4" w:space="0" w:color="9EB892"/>
              <w:right w:val="single" w:sz="4" w:space="0" w:color="9EB892"/>
            </w:tcBorders>
            <w:shd w:val="clear" w:color="auto" w:fill="4F81BD"/>
            <w:vAlign w:val="center"/>
            <w:hideMark/>
          </w:tcPr>
          <w:p w:rsidR="00695AF9" w:rsidRDefault="00695AF9" w:rsidP="00CC4224">
            <w:pPr>
              <w:spacing w:before="40" w:after="40"/>
              <w:jc w:val="center"/>
              <w:rPr>
                <w:b/>
                <w:color w:val="FFFFFF"/>
              </w:rPr>
            </w:pPr>
            <w:r>
              <w:rPr>
                <w:b/>
                <w:color w:val="FFFFFF"/>
              </w:rPr>
              <w:t>Use Case #</w:t>
            </w:r>
          </w:p>
        </w:tc>
        <w:tc>
          <w:tcPr>
            <w:tcW w:w="0" w:type="auto"/>
            <w:tcBorders>
              <w:top w:val="single" w:sz="4" w:space="0" w:color="9EB892"/>
              <w:left w:val="single" w:sz="4" w:space="0" w:color="9EB892"/>
              <w:bottom w:val="single" w:sz="4" w:space="0" w:color="9EB892"/>
              <w:right w:val="single" w:sz="4" w:space="0" w:color="9EB892"/>
            </w:tcBorders>
            <w:shd w:val="clear" w:color="auto" w:fill="4F81BD"/>
            <w:hideMark/>
          </w:tcPr>
          <w:p w:rsidR="00695AF9" w:rsidRDefault="00695AF9" w:rsidP="00CC4224">
            <w:pPr>
              <w:spacing w:before="40" w:after="40"/>
              <w:jc w:val="center"/>
              <w:rPr>
                <w:b/>
                <w:color w:val="FFFFFF"/>
              </w:rPr>
            </w:pPr>
            <w:r>
              <w:rPr>
                <w:b/>
                <w:color w:val="FFFFFF"/>
              </w:rPr>
              <w:t>Use Case Title</w:t>
            </w:r>
          </w:p>
        </w:tc>
        <w:tc>
          <w:tcPr>
            <w:tcW w:w="2205" w:type="dxa"/>
            <w:tcBorders>
              <w:top w:val="single" w:sz="4" w:space="0" w:color="9EB892"/>
              <w:left w:val="single" w:sz="4" w:space="0" w:color="9EB892"/>
              <w:bottom w:val="single" w:sz="4" w:space="0" w:color="9EB892"/>
              <w:right w:val="single" w:sz="4" w:space="0" w:color="9EB892"/>
            </w:tcBorders>
            <w:shd w:val="clear" w:color="auto" w:fill="4F81BD"/>
          </w:tcPr>
          <w:p w:rsidR="00695AF9" w:rsidRDefault="008772D4" w:rsidP="00CC4224">
            <w:pPr>
              <w:spacing w:before="40" w:after="40"/>
              <w:jc w:val="center"/>
              <w:rPr>
                <w:b/>
                <w:color w:val="FFFFFF"/>
              </w:rPr>
            </w:pPr>
            <w:r>
              <w:rPr>
                <w:b/>
                <w:color w:val="FFFFFF"/>
              </w:rPr>
              <w:t>Actors</w:t>
            </w:r>
          </w:p>
        </w:tc>
      </w:tr>
      <w:tr w:rsidR="00695AF9" w:rsidTr="00695AF9">
        <w:trPr>
          <w:trHeight w:val="660"/>
        </w:trPr>
        <w:tc>
          <w:tcPr>
            <w:tcW w:w="0" w:type="auto"/>
            <w:tcBorders>
              <w:top w:val="single" w:sz="4" w:space="0" w:color="9EB892"/>
              <w:left w:val="single" w:sz="4" w:space="0" w:color="9EB892"/>
              <w:bottom w:val="single" w:sz="4" w:space="0" w:color="9EB892"/>
              <w:right w:val="single" w:sz="4" w:space="0" w:color="9EB892"/>
            </w:tcBorders>
            <w:hideMark/>
          </w:tcPr>
          <w:p w:rsidR="00695AF9" w:rsidRDefault="00695AF9" w:rsidP="00CC4224">
            <w:pPr>
              <w:spacing w:beforeLines="40" w:before="96"/>
              <w:rPr>
                <w:rFonts w:cs="Arial"/>
                <w:bCs/>
                <w:iCs/>
                <w:color w:val="000000"/>
                <w:szCs w:val="20"/>
              </w:rPr>
            </w:pPr>
            <w:r>
              <w:rPr>
                <w:rFonts w:cs="Arial"/>
                <w:bCs/>
                <w:iCs/>
                <w:szCs w:val="20"/>
              </w:rPr>
              <w:t>UC001</w:t>
            </w:r>
          </w:p>
        </w:tc>
        <w:tc>
          <w:tcPr>
            <w:tcW w:w="0" w:type="auto"/>
            <w:tcBorders>
              <w:top w:val="single" w:sz="4" w:space="0" w:color="9EB892"/>
              <w:left w:val="single" w:sz="4" w:space="0" w:color="9EB892"/>
              <w:bottom w:val="single" w:sz="4" w:space="0" w:color="9EB892"/>
              <w:right w:val="single" w:sz="4" w:space="0" w:color="9EB892"/>
            </w:tcBorders>
          </w:tcPr>
          <w:p w:rsidR="00695AF9" w:rsidRPr="00B84A21" w:rsidRDefault="00695AF9" w:rsidP="00CC4224">
            <w:r>
              <w:t>Shake phone and provide feedback on app</w:t>
            </w:r>
          </w:p>
        </w:tc>
        <w:tc>
          <w:tcPr>
            <w:tcW w:w="2205" w:type="dxa"/>
            <w:tcBorders>
              <w:top w:val="single" w:sz="4" w:space="0" w:color="9EB892"/>
              <w:left w:val="single" w:sz="4" w:space="0" w:color="9EB892"/>
              <w:bottom w:val="single" w:sz="4" w:space="0" w:color="9EB892"/>
              <w:right w:val="single" w:sz="4" w:space="0" w:color="9EB892"/>
            </w:tcBorders>
          </w:tcPr>
          <w:p w:rsidR="00695AF9" w:rsidRDefault="008772D4" w:rsidP="00CC4224">
            <w:r>
              <w:t>End user</w:t>
            </w:r>
          </w:p>
        </w:tc>
      </w:tr>
      <w:tr w:rsidR="008772D4" w:rsidTr="00695AF9">
        <w:trPr>
          <w:trHeight w:val="660"/>
        </w:trPr>
        <w:tc>
          <w:tcPr>
            <w:tcW w:w="0" w:type="auto"/>
            <w:tcBorders>
              <w:top w:val="single" w:sz="4" w:space="0" w:color="9EB892"/>
              <w:left w:val="single" w:sz="4" w:space="0" w:color="9EB892"/>
              <w:bottom w:val="single" w:sz="4" w:space="0" w:color="9EB892"/>
              <w:right w:val="single" w:sz="4" w:space="0" w:color="9EB892"/>
            </w:tcBorders>
          </w:tcPr>
          <w:p w:rsidR="008772D4" w:rsidRDefault="008772D4" w:rsidP="008772D4">
            <w:pPr>
              <w:spacing w:beforeLines="40" w:before="96"/>
              <w:rPr>
                <w:rFonts w:cs="Arial"/>
                <w:bCs/>
                <w:iCs/>
                <w:szCs w:val="20"/>
              </w:rPr>
            </w:pPr>
            <w:r>
              <w:rPr>
                <w:rFonts w:cs="Arial"/>
                <w:bCs/>
                <w:iCs/>
                <w:szCs w:val="20"/>
              </w:rPr>
              <w:t>UC002</w:t>
            </w:r>
          </w:p>
        </w:tc>
        <w:tc>
          <w:tcPr>
            <w:tcW w:w="0" w:type="auto"/>
            <w:tcBorders>
              <w:top w:val="single" w:sz="4" w:space="0" w:color="9EB892"/>
              <w:left w:val="single" w:sz="4" w:space="0" w:color="9EB892"/>
              <w:bottom w:val="single" w:sz="4" w:space="0" w:color="9EB892"/>
              <w:right w:val="single" w:sz="4" w:space="0" w:color="9EB892"/>
            </w:tcBorders>
          </w:tcPr>
          <w:p w:rsidR="008772D4" w:rsidRPr="00B84A21" w:rsidRDefault="008772D4" w:rsidP="008772D4">
            <w:r>
              <w:t>View dashboard information around tone analysis from feedback</w:t>
            </w:r>
          </w:p>
        </w:tc>
        <w:tc>
          <w:tcPr>
            <w:tcW w:w="2205" w:type="dxa"/>
            <w:tcBorders>
              <w:top w:val="single" w:sz="4" w:space="0" w:color="9EB892"/>
              <w:left w:val="single" w:sz="4" w:space="0" w:color="9EB892"/>
              <w:bottom w:val="single" w:sz="4" w:space="0" w:color="9EB892"/>
              <w:right w:val="single" w:sz="4" w:space="0" w:color="9EB892"/>
            </w:tcBorders>
          </w:tcPr>
          <w:p w:rsidR="008772D4" w:rsidRDefault="008772D4" w:rsidP="008772D4">
            <w:r>
              <w:t>App Admin</w:t>
            </w:r>
          </w:p>
        </w:tc>
      </w:tr>
      <w:tr w:rsidR="008772D4" w:rsidTr="00695AF9">
        <w:trPr>
          <w:trHeight w:val="660"/>
        </w:trPr>
        <w:tc>
          <w:tcPr>
            <w:tcW w:w="0" w:type="auto"/>
            <w:tcBorders>
              <w:top w:val="single" w:sz="4" w:space="0" w:color="9EB892"/>
              <w:left w:val="single" w:sz="4" w:space="0" w:color="9EB892"/>
              <w:bottom w:val="single" w:sz="4" w:space="0" w:color="9EB892"/>
              <w:right w:val="single" w:sz="4" w:space="0" w:color="9EB892"/>
            </w:tcBorders>
          </w:tcPr>
          <w:p w:rsidR="008772D4" w:rsidRDefault="008772D4" w:rsidP="008772D4">
            <w:pPr>
              <w:spacing w:beforeLines="40" w:before="96"/>
              <w:rPr>
                <w:rFonts w:cs="Arial"/>
                <w:bCs/>
                <w:iCs/>
                <w:szCs w:val="20"/>
              </w:rPr>
            </w:pPr>
            <w:r>
              <w:rPr>
                <w:rFonts w:cs="Arial"/>
                <w:bCs/>
                <w:iCs/>
                <w:szCs w:val="20"/>
              </w:rPr>
              <w:t>UC003</w:t>
            </w:r>
          </w:p>
        </w:tc>
        <w:tc>
          <w:tcPr>
            <w:tcW w:w="0" w:type="auto"/>
            <w:tcBorders>
              <w:top w:val="single" w:sz="4" w:space="0" w:color="9EB892"/>
              <w:left w:val="single" w:sz="4" w:space="0" w:color="9EB892"/>
              <w:bottom w:val="single" w:sz="4" w:space="0" w:color="9EB892"/>
              <w:right w:val="single" w:sz="4" w:space="0" w:color="9EB892"/>
            </w:tcBorders>
          </w:tcPr>
          <w:p w:rsidR="008772D4" w:rsidRPr="00B84A21" w:rsidRDefault="008772D4" w:rsidP="008772D4">
            <w:r>
              <w:t>Interact with app via voice</w:t>
            </w:r>
          </w:p>
        </w:tc>
        <w:tc>
          <w:tcPr>
            <w:tcW w:w="2205" w:type="dxa"/>
            <w:tcBorders>
              <w:top w:val="single" w:sz="4" w:space="0" w:color="9EB892"/>
              <w:left w:val="single" w:sz="4" w:space="0" w:color="9EB892"/>
              <w:bottom w:val="single" w:sz="4" w:space="0" w:color="9EB892"/>
              <w:right w:val="single" w:sz="4" w:space="0" w:color="9EB892"/>
            </w:tcBorders>
          </w:tcPr>
          <w:p w:rsidR="008772D4" w:rsidRDefault="008772D4" w:rsidP="008772D4">
            <w:r>
              <w:t xml:space="preserve">End User </w:t>
            </w:r>
          </w:p>
        </w:tc>
      </w:tr>
      <w:tr w:rsidR="003437DD" w:rsidTr="00695AF9">
        <w:trPr>
          <w:trHeight w:val="660"/>
        </w:trPr>
        <w:tc>
          <w:tcPr>
            <w:tcW w:w="0" w:type="auto"/>
            <w:tcBorders>
              <w:top w:val="single" w:sz="4" w:space="0" w:color="9EB892"/>
              <w:left w:val="single" w:sz="4" w:space="0" w:color="9EB892"/>
              <w:bottom w:val="single" w:sz="4" w:space="0" w:color="9EB892"/>
              <w:right w:val="single" w:sz="4" w:space="0" w:color="9EB892"/>
            </w:tcBorders>
          </w:tcPr>
          <w:p w:rsidR="003437DD" w:rsidRDefault="003437DD" w:rsidP="008772D4">
            <w:pPr>
              <w:spacing w:beforeLines="40" w:before="96"/>
              <w:rPr>
                <w:rFonts w:cs="Arial"/>
                <w:bCs/>
                <w:iCs/>
                <w:szCs w:val="20"/>
              </w:rPr>
            </w:pPr>
            <w:r>
              <w:rPr>
                <w:rFonts w:cs="Arial"/>
                <w:bCs/>
                <w:iCs/>
                <w:szCs w:val="20"/>
              </w:rPr>
              <w:t>UC004</w:t>
            </w:r>
          </w:p>
        </w:tc>
        <w:tc>
          <w:tcPr>
            <w:tcW w:w="0" w:type="auto"/>
            <w:tcBorders>
              <w:top w:val="single" w:sz="4" w:space="0" w:color="9EB892"/>
              <w:left w:val="single" w:sz="4" w:space="0" w:color="9EB892"/>
              <w:bottom w:val="single" w:sz="4" w:space="0" w:color="9EB892"/>
              <w:right w:val="single" w:sz="4" w:space="0" w:color="9EB892"/>
            </w:tcBorders>
          </w:tcPr>
          <w:p w:rsidR="003437DD" w:rsidRDefault="003437DD" w:rsidP="008772D4">
            <w:r>
              <w:t>App interacts with actor via voice</w:t>
            </w:r>
          </w:p>
        </w:tc>
        <w:tc>
          <w:tcPr>
            <w:tcW w:w="2205" w:type="dxa"/>
            <w:tcBorders>
              <w:top w:val="single" w:sz="4" w:space="0" w:color="9EB892"/>
              <w:left w:val="single" w:sz="4" w:space="0" w:color="9EB892"/>
              <w:bottom w:val="single" w:sz="4" w:space="0" w:color="9EB892"/>
              <w:right w:val="single" w:sz="4" w:space="0" w:color="9EB892"/>
            </w:tcBorders>
          </w:tcPr>
          <w:p w:rsidR="003437DD" w:rsidRDefault="003437DD" w:rsidP="008772D4">
            <w:r>
              <w:t xml:space="preserve">End User </w:t>
            </w:r>
          </w:p>
        </w:tc>
      </w:tr>
      <w:tr w:rsidR="008772D4" w:rsidTr="00695AF9">
        <w:trPr>
          <w:trHeight w:val="660"/>
        </w:trPr>
        <w:tc>
          <w:tcPr>
            <w:tcW w:w="0" w:type="auto"/>
            <w:tcBorders>
              <w:top w:val="single" w:sz="4" w:space="0" w:color="9EB892"/>
              <w:left w:val="single" w:sz="4" w:space="0" w:color="9EB892"/>
              <w:bottom w:val="single" w:sz="4" w:space="0" w:color="9EB892"/>
              <w:right w:val="single" w:sz="4" w:space="0" w:color="9EB892"/>
            </w:tcBorders>
          </w:tcPr>
          <w:p w:rsidR="008772D4" w:rsidRDefault="003437DD" w:rsidP="008772D4">
            <w:pPr>
              <w:spacing w:beforeLines="40" w:before="96"/>
              <w:rPr>
                <w:rFonts w:cs="Arial"/>
                <w:bCs/>
                <w:iCs/>
                <w:szCs w:val="20"/>
              </w:rPr>
            </w:pPr>
            <w:r>
              <w:rPr>
                <w:rFonts w:cs="Arial"/>
                <w:bCs/>
                <w:iCs/>
                <w:szCs w:val="20"/>
              </w:rPr>
              <w:t>UC005</w:t>
            </w:r>
          </w:p>
        </w:tc>
        <w:tc>
          <w:tcPr>
            <w:tcW w:w="0" w:type="auto"/>
            <w:tcBorders>
              <w:top w:val="single" w:sz="4" w:space="0" w:color="9EB892"/>
              <w:left w:val="single" w:sz="4" w:space="0" w:color="9EB892"/>
              <w:bottom w:val="single" w:sz="4" w:space="0" w:color="9EB892"/>
              <w:right w:val="single" w:sz="4" w:space="0" w:color="9EB892"/>
            </w:tcBorders>
          </w:tcPr>
          <w:p w:rsidR="008772D4" w:rsidRPr="00B84A21" w:rsidRDefault="008772D4" w:rsidP="008772D4">
            <w:r>
              <w:t>Have a conversation with the app via voice</w:t>
            </w:r>
          </w:p>
        </w:tc>
        <w:tc>
          <w:tcPr>
            <w:tcW w:w="2205" w:type="dxa"/>
            <w:tcBorders>
              <w:top w:val="single" w:sz="4" w:space="0" w:color="9EB892"/>
              <w:left w:val="single" w:sz="4" w:space="0" w:color="9EB892"/>
              <w:bottom w:val="single" w:sz="4" w:space="0" w:color="9EB892"/>
              <w:right w:val="single" w:sz="4" w:space="0" w:color="9EB892"/>
            </w:tcBorders>
          </w:tcPr>
          <w:p w:rsidR="008772D4" w:rsidRDefault="008772D4" w:rsidP="008772D4">
            <w:r>
              <w:t xml:space="preserve">End User </w:t>
            </w:r>
          </w:p>
        </w:tc>
      </w:tr>
    </w:tbl>
    <w:p w:rsidR="00695AF9" w:rsidRDefault="00695AF9" w:rsidP="00695AF9"/>
    <w:p w:rsidR="008764E7" w:rsidRDefault="003437DD" w:rsidP="00695AF9">
      <w:r>
        <w:t xml:space="preserve">The Watson catalogue can be found here; </w:t>
      </w:r>
      <w:hyperlink r:id="rId5" w:history="1">
        <w:r w:rsidRPr="00572448">
          <w:rPr>
            <w:rStyle w:val="Hyperlink"/>
          </w:rPr>
          <w:t>https://www.ibm.com/watson/developercloud/services-catalog.html</w:t>
        </w:r>
      </w:hyperlink>
    </w:p>
    <w:p w:rsidR="008764E7" w:rsidRDefault="008764E7" w:rsidP="008764E7">
      <w:r>
        <w:t>The following Watson services will probably be required:</w:t>
      </w:r>
    </w:p>
    <w:p w:rsidR="008764E7" w:rsidRDefault="008764E7" w:rsidP="008764E7">
      <w:pPr>
        <w:pStyle w:val="ListParagraph"/>
        <w:numPr>
          <w:ilvl w:val="0"/>
          <w:numId w:val="3"/>
        </w:numPr>
      </w:pPr>
      <w:r>
        <w:t>Speech to Text</w:t>
      </w:r>
    </w:p>
    <w:p w:rsidR="008764E7" w:rsidRDefault="008764E7" w:rsidP="008764E7">
      <w:pPr>
        <w:pStyle w:val="ListParagraph"/>
        <w:numPr>
          <w:ilvl w:val="0"/>
          <w:numId w:val="3"/>
        </w:numPr>
      </w:pPr>
      <w:r>
        <w:t>Text to Speech</w:t>
      </w:r>
    </w:p>
    <w:p w:rsidR="008764E7" w:rsidRDefault="008764E7" w:rsidP="008764E7">
      <w:pPr>
        <w:pStyle w:val="ListParagraph"/>
        <w:numPr>
          <w:ilvl w:val="0"/>
          <w:numId w:val="3"/>
        </w:numPr>
      </w:pPr>
      <w:r>
        <w:lastRenderedPageBreak/>
        <w:t>Conversation</w:t>
      </w:r>
    </w:p>
    <w:p w:rsidR="008764E7" w:rsidRDefault="008764E7" w:rsidP="008764E7">
      <w:pPr>
        <w:pStyle w:val="ListParagraph"/>
        <w:numPr>
          <w:ilvl w:val="0"/>
          <w:numId w:val="3"/>
        </w:numPr>
      </w:pPr>
      <w:r>
        <w:t>Tone Analysis</w:t>
      </w:r>
    </w:p>
    <w:p w:rsidR="003437DD" w:rsidRDefault="003437DD" w:rsidP="003437DD">
      <w:r>
        <w:t xml:space="preserve">The Hybrid Mobile Application will be build using the Ionic Mobile Development Framework as it encompasses Angular JS which is a leading JavaScript framework that existing Java developers can transition into with relative ease. </w:t>
      </w:r>
    </w:p>
    <w:p w:rsidR="003437DD" w:rsidRDefault="003437DD" w:rsidP="003437DD">
      <w:r>
        <w:t>Leveraging the Command Line Interface (“CLI”) on a developer’s workstation the Ionic application can build 2 deployable files of type .</w:t>
      </w:r>
      <w:proofErr w:type="spellStart"/>
      <w:r>
        <w:t>ipa</w:t>
      </w:r>
      <w:proofErr w:type="spellEnd"/>
      <w:r>
        <w:t xml:space="preserve"> and .</w:t>
      </w:r>
      <w:proofErr w:type="spellStart"/>
      <w:r>
        <w:t>apk</w:t>
      </w:r>
      <w:proofErr w:type="spellEnd"/>
      <w:r>
        <w:t xml:space="preserve"> for iOS and Android respectively</w:t>
      </w:r>
      <w:r>
        <w:t xml:space="preserve"> for testing</w:t>
      </w:r>
      <w:r>
        <w:t>.</w:t>
      </w:r>
    </w:p>
    <w:p w:rsidR="003437DD" w:rsidRDefault="003437DD" w:rsidP="003437DD">
      <w:r>
        <w:t>These files will be deployed manually onto the devices by plugging the test devices into the developer workstation where the CLI is running.</w:t>
      </w:r>
    </w:p>
    <w:p w:rsidR="00A56FC2" w:rsidRDefault="003437DD" w:rsidP="008764E7">
      <w:r>
        <w:t xml:space="preserve">The Hybrid Mobile Application will connect directly to </w:t>
      </w:r>
      <w:r>
        <w:t>the Bluemix Watson</w:t>
      </w:r>
      <w:r>
        <w:t xml:space="preserve"> services.</w:t>
      </w:r>
      <w:r w:rsidR="00A56FC2">
        <w:t xml:space="preserve"> </w:t>
      </w:r>
    </w:p>
    <w:p w:rsidR="003437DD" w:rsidRPr="00695AF9" w:rsidRDefault="00A56FC2" w:rsidP="008764E7">
      <w:r>
        <w:t>At this time there are no authentication requirements for the app.</w:t>
      </w:r>
    </w:p>
    <w:p w:rsidR="00695AF9" w:rsidRDefault="00695AF9" w:rsidP="00695AF9">
      <w:pPr>
        <w:pStyle w:val="Heading1"/>
        <w:numPr>
          <w:ilvl w:val="0"/>
          <w:numId w:val="1"/>
        </w:numPr>
      </w:pPr>
      <w:r>
        <w:lastRenderedPageBreak/>
        <w:t>Architecture</w:t>
      </w:r>
    </w:p>
    <w:p w:rsidR="00A56FC2" w:rsidRPr="00A56FC2" w:rsidRDefault="00FF33E0" w:rsidP="00FF33E0">
      <w:pPr>
        <w:jc w:val="center"/>
      </w:pPr>
      <w:r>
        <w:object w:dxaOrig="8701" w:dyaOrig="152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5.3pt;height:430.35pt" o:ole="">
            <v:imagedata r:id="rId6" o:title=""/>
          </v:shape>
          <o:OLEObject Type="Embed" ProgID="Visio.Drawing.15" ShapeID="_x0000_i1025" DrawAspect="Content" ObjectID="_1532861706" r:id="rId7"/>
        </w:object>
      </w:r>
    </w:p>
    <w:p w:rsidR="00695AF9" w:rsidRDefault="00695AF9" w:rsidP="00695AF9">
      <w:pPr>
        <w:pStyle w:val="Heading1"/>
        <w:numPr>
          <w:ilvl w:val="0"/>
          <w:numId w:val="1"/>
        </w:numPr>
      </w:pPr>
      <w:r>
        <w:t>Build and Deploy</w:t>
      </w:r>
    </w:p>
    <w:p w:rsidR="00695AF9" w:rsidRDefault="00FF33E0" w:rsidP="00695AF9">
      <w:r>
        <w:t>The application will be built locally on developer’s workstations using their preferred IDE or Editor such as Sublime.</w:t>
      </w:r>
    </w:p>
    <w:p w:rsidR="00FF33E0" w:rsidRDefault="00FF33E0" w:rsidP="00695AF9">
      <w:r>
        <w:t xml:space="preserve">The CLI for Ionic will have to be installed locally on a </w:t>
      </w:r>
      <w:r w:rsidR="00DB63EB">
        <w:t>developer’s</w:t>
      </w:r>
      <w:r>
        <w:t xml:space="preserve"> machine. </w:t>
      </w:r>
      <w:r w:rsidR="00DB63EB">
        <w:t>At a high level the following steps need to occur;</w:t>
      </w:r>
    </w:p>
    <w:p w:rsidR="00DB63EB" w:rsidRDefault="00DB63EB" w:rsidP="00DB63EB">
      <w:pPr>
        <w:pStyle w:val="ListParagraph"/>
        <w:numPr>
          <w:ilvl w:val="0"/>
          <w:numId w:val="4"/>
        </w:numPr>
      </w:pPr>
      <w:r>
        <w:t>Install node and npm</w:t>
      </w:r>
    </w:p>
    <w:p w:rsidR="00DB63EB" w:rsidRDefault="00DB63EB" w:rsidP="00DB63EB">
      <w:pPr>
        <w:pStyle w:val="ListParagraph"/>
        <w:numPr>
          <w:ilvl w:val="0"/>
          <w:numId w:val="4"/>
        </w:numPr>
      </w:pPr>
      <w:r>
        <w:t xml:space="preserve">Install </w:t>
      </w:r>
      <w:r w:rsidR="00BE17C4">
        <w:t>Cordova</w:t>
      </w:r>
      <w:r>
        <w:t xml:space="preserve"> </w:t>
      </w:r>
    </w:p>
    <w:p w:rsidR="00DB63EB" w:rsidRDefault="00DB63EB" w:rsidP="00DB63EB">
      <w:pPr>
        <w:pStyle w:val="ListParagraph"/>
        <w:numPr>
          <w:ilvl w:val="0"/>
          <w:numId w:val="4"/>
        </w:numPr>
      </w:pPr>
      <w:r>
        <w:t>Install ionic</w:t>
      </w:r>
    </w:p>
    <w:p w:rsidR="00DB63EB" w:rsidRDefault="00DB63EB" w:rsidP="00DB63EB">
      <w:pPr>
        <w:pStyle w:val="ListParagraph"/>
        <w:numPr>
          <w:ilvl w:val="0"/>
          <w:numId w:val="4"/>
        </w:numPr>
      </w:pPr>
      <w:r>
        <w:t>Install apple a</w:t>
      </w:r>
      <w:bookmarkStart w:id="0" w:name="_GoBack"/>
      <w:bookmarkEnd w:id="0"/>
      <w:r>
        <w:t>nd android SDKs</w:t>
      </w:r>
    </w:p>
    <w:p w:rsidR="00FF33E0" w:rsidRDefault="00FF33E0" w:rsidP="00695AF9">
      <w:r>
        <w:lastRenderedPageBreak/>
        <w:t>In order to preview the app the ionic serve command from the CLI can be used to view changes in real time.</w:t>
      </w:r>
    </w:p>
    <w:p w:rsidR="00DB63EB" w:rsidRPr="00DB63EB" w:rsidRDefault="00DB63EB" w:rsidP="00DB63EB">
      <w:pPr>
        <w:rPr>
          <w:b/>
          <w:u w:val="single"/>
        </w:rPr>
      </w:pPr>
      <w:r w:rsidRPr="00DB63EB">
        <w:rPr>
          <w:b/>
          <w:u w:val="single"/>
        </w:rPr>
        <w:t>KEY: Look at the Ionic and Bluemix blogs they provide great examples of how to do everything described in this document.</w:t>
      </w:r>
    </w:p>
    <w:p w:rsidR="00DB63EB" w:rsidRDefault="00DB63EB" w:rsidP="00695AF9"/>
    <w:sectPr w:rsidR="00DB63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401FE6"/>
    <w:multiLevelType w:val="hybridMultilevel"/>
    <w:tmpl w:val="DC3CA5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F94ECC"/>
    <w:multiLevelType w:val="hybridMultilevel"/>
    <w:tmpl w:val="4EA2E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032F17"/>
    <w:multiLevelType w:val="hybridMultilevel"/>
    <w:tmpl w:val="86B43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8E53A5E"/>
    <w:multiLevelType w:val="hybridMultilevel"/>
    <w:tmpl w:val="CBF28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440"/>
    <w:rsid w:val="00316EDC"/>
    <w:rsid w:val="003437DD"/>
    <w:rsid w:val="00346440"/>
    <w:rsid w:val="00695AF9"/>
    <w:rsid w:val="008764E7"/>
    <w:rsid w:val="008772D4"/>
    <w:rsid w:val="00A56FC2"/>
    <w:rsid w:val="00BE17C4"/>
    <w:rsid w:val="00DB63EB"/>
    <w:rsid w:val="00FF33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E38C1B-1024-488C-AD56-F5A96A752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4644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644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346440"/>
    <w:pPr>
      <w:ind w:left="720"/>
      <w:contextualSpacing/>
    </w:pPr>
  </w:style>
  <w:style w:type="character" w:styleId="Hyperlink">
    <w:name w:val="Hyperlink"/>
    <w:basedOn w:val="DefaultParagraphFont"/>
    <w:uiPriority w:val="99"/>
    <w:unhideWhenUsed/>
    <w:rsid w:val="00695AF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package" Target="embeddings/Microsoft_Visio_Drawing1.vsdx"/><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hyperlink" Target="https://www.ibm.com/watson/developercloud/services-catalog.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4</Pages>
  <Words>482</Words>
  <Characters>2750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Minesh Manilal</dc:creator>
  <cp:keywords/>
  <dc:description/>
  <cp:lastModifiedBy>Minesh Manilal</cp:lastModifiedBy>
  <cp:revision>5</cp:revision>
  <dcterms:created xsi:type="dcterms:W3CDTF">2016-08-16T16:38:00Z</dcterms:created>
  <dcterms:modified xsi:type="dcterms:W3CDTF">2016-08-16T18:08:00Z</dcterms:modified>
</cp:coreProperties>
</file>