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438" w:rsidRPr="00315438" w:rsidRDefault="00315438" w:rsidP="0031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438">
        <w:rPr>
          <w:rFonts w:ascii="Times New Roman" w:eastAsia="Times New Roman" w:hAnsi="Times New Roman" w:cs="Times New Roman"/>
          <w:b/>
          <w:bCs/>
          <w:sz w:val="27"/>
          <w:szCs w:val="27"/>
        </w:rPr>
        <w:t>1. Data Processing and Feature Engineering</w:t>
      </w:r>
    </w:p>
    <w:p w:rsidR="00315438" w:rsidRPr="00315438" w:rsidRDefault="00315438" w:rsidP="0031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Car Age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: A new feature, </w:t>
      </w:r>
      <w:r w:rsidRPr="00315438">
        <w:rPr>
          <w:rFonts w:ascii="Courier New" w:eastAsia="Times New Roman" w:hAnsi="Courier New" w:cs="Courier New"/>
          <w:sz w:val="20"/>
        </w:rPr>
        <w:t>Age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>, was calculated by subtracting the car's manufacture year from the current year (2024). This is a critical factor in depreciation.</w:t>
      </w:r>
    </w:p>
    <w:p w:rsidR="00315438" w:rsidRPr="00315438" w:rsidRDefault="00315438" w:rsidP="0031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Encoding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: Variables like </w:t>
      </w:r>
      <w:r w:rsidRPr="00315438">
        <w:rPr>
          <w:rFonts w:ascii="Courier New" w:eastAsia="Times New Roman" w:hAnsi="Courier New" w:cs="Courier New"/>
          <w:sz w:val="20"/>
        </w:rPr>
        <w:t>Fuel_Type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 (Petrol/Diesel/CNG), </w:t>
      </w:r>
      <w:r w:rsidRPr="00315438">
        <w:rPr>
          <w:rFonts w:ascii="Courier New" w:eastAsia="Times New Roman" w:hAnsi="Courier New" w:cs="Courier New"/>
          <w:sz w:val="20"/>
        </w:rPr>
        <w:t>Transmission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 (Manual/Automatic), and </w:t>
      </w:r>
      <w:r w:rsidRPr="00315438">
        <w:rPr>
          <w:rFonts w:ascii="Courier New" w:eastAsia="Times New Roman" w:hAnsi="Courier New" w:cs="Courier New"/>
          <w:sz w:val="20"/>
        </w:rPr>
        <w:t>Selling_type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 (Dealer/Individual) were converted into numerical formats using one-hot encoding.</w:t>
      </w:r>
    </w:p>
    <w:p w:rsidR="00315438" w:rsidRPr="00315438" w:rsidRDefault="00315438" w:rsidP="00315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: We used </w:t>
      </w:r>
      <w:r w:rsidRPr="00315438">
        <w:rPr>
          <w:rFonts w:ascii="Courier New" w:eastAsia="Times New Roman" w:hAnsi="Courier New" w:cs="Courier New"/>
          <w:sz w:val="20"/>
        </w:rPr>
        <w:t>Present_Price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 (showroom price), </w:t>
      </w:r>
      <w:r w:rsidRPr="00315438">
        <w:rPr>
          <w:rFonts w:ascii="Courier New" w:eastAsia="Times New Roman" w:hAnsi="Courier New" w:cs="Courier New"/>
          <w:sz w:val="20"/>
        </w:rPr>
        <w:t>Driven_kms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15438">
        <w:rPr>
          <w:rFonts w:ascii="Courier New" w:eastAsia="Times New Roman" w:hAnsi="Courier New" w:cs="Courier New"/>
          <w:sz w:val="20"/>
        </w:rPr>
        <w:t>Owner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 history as primary predictors.</w:t>
      </w:r>
    </w:p>
    <w:p w:rsidR="00315438" w:rsidRPr="00315438" w:rsidRDefault="00315438" w:rsidP="0031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438">
        <w:rPr>
          <w:rFonts w:ascii="Times New Roman" w:eastAsia="Times New Roman" w:hAnsi="Times New Roman" w:cs="Times New Roman"/>
          <w:b/>
          <w:bCs/>
          <w:sz w:val="27"/>
          <w:szCs w:val="27"/>
        </w:rPr>
        <w:t>2. Model Performance</w:t>
      </w:r>
    </w:p>
    <w:p w:rsidR="00315438" w:rsidRPr="00315438" w:rsidRDefault="00315438" w:rsidP="0031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I trained a </w:t>
      </w: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Regressor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>, which is highly effective at capturing non-linear relationships between features.</w:t>
      </w:r>
    </w:p>
    <w:p w:rsidR="00315438" w:rsidRPr="00315438" w:rsidRDefault="00315438" w:rsidP="00315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R-squared Score: 0.9595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 (The model explains ~96% of the variance in car prices).</w:t>
      </w:r>
    </w:p>
    <w:p w:rsidR="00315438" w:rsidRPr="00315438" w:rsidRDefault="00315438" w:rsidP="00315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Mean Absolute Error (MAE): 0.64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 (On average, predictions are off by only 0.64 units, likely representing thousands in local currency).</w:t>
      </w:r>
    </w:p>
    <w:p w:rsidR="00315438" w:rsidRPr="00315438" w:rsidRDefault="00315438" w:rsidP="00315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Root Mean Squared Error (RMSE): 0.97</w:t>
      </w:r>
    </w:p>
    <w:p w:rsidR="00315438" w:rsidRPr="00315438" w:rsidRDefault="00315438" w:rsidP="0031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438">
        <w:rPr>
          <w:rFonts w:ascii="Times New Roman" w:eastAsia="Times New Roman" w:hAnsi="Times New Roman" w:cs="Times New Roman"/>
          <w:b/>
          <w:bCs/>
          <w:sz w:val="27"/>
          <w:szCs w:val="27"/>
        </w:rPr>
        <w:t>3. Key Insights (What Drives Car Prices?)</w:t>
      </w:r>
    </w:p>
    <w:p w:rsidR="00315438" w:rsidRPr="00315438" w:rsidRDefault="00315438" w:rsidP="0031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Feature Importance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 analysis reveals what factors influence the resale value most:</w:t>
      </w:r>
    </w:p>
    <w:p w:rsidR="00315438" w:rsidRPr="00315438" w:rsidRDefault="00315438" w:rsidP="00315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Present Price (88.1%)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>: The current market price of a new version of the car is the strongest predictor of its resale value.</w:t>
      </w:r>
    </w:p>
    <w:p w:rsidR="00315438" w:rsidRPr="00315438" w:rsidRDefault="00315438" w:rsidP="00315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Age (5.9%)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>: As expected, the older the car, the lower the price due to depreciation.</w:t>
      </w:r>
    </w:p>
    <w:p w:rsidR="00315438" w:rsidRPr="00315438" w:rsidRDefault="00315438" w:rsidP="00315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Driven Kilometers (4.0%)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>: Higher mileage negatively impacts the price, though less significantly than age and base value in this specific dataset.</w:t>
      </w:r>
    </w:p>
    <w:p w:rsidR="00315438" w:rsidRPr="00315438" w:rsidRDefault="00315438" w:rsidP="00315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&amp; Fuel Type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>: Manual cars and Petrol cars generally have different price points than Diesel or Automatics, but these had a smaller overall impact compared to the base price.</w:t>
      </w:r>
    </w:p>
    <w:p w:rsidR="00315438" w:rsidRPr="00315438" w:rsidRDefault="00315438" w:rsidP="00315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438">
        <w:rPr>
          <w:rFonts w:ascii="Times New Roman" w:eastAsia="Times New Roman" w:hAnsi="Times New Roman" w:cs="Times New Roman"/>
          <w:b/>
          <w:bCs/>
          <w:sz w:val="27"/>
          <w:szCs w:val="27"/>
        </w:rPr>
        <w:t>4. Real-World Applications</w:t>
      </w:r>
    </w:p>
    <w:p w:rsidR="00315438" w:rsidRPr="00315438" w:rsidRDefault="00315438" w:rsidP="00315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sz w:val="24"/>
          <w:szCs w:val="24"/>
        </w:rPr>
        <w:t>Machine learning price prediction models are used extensively in the automotive industry:</w:t>
      </w:r>
    </w:p>
    <w:p w:rsidR="00315438" w:rsidRPr="00315438" w:rsidRDefault="00315438" w:rsidP="00315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Used Car Platforms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>: Sites like CarDekho, Cars24, or Kelly Blue Book use these models to provide instant valuation to sellers.</w:t>
      </w:r>
    </w:p>
    <w:p w:rsidR="00315438" w:rsidRPr="00315438" w:rsidRDefault="00315438" w:rsidP="00315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Insurance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: Insurance companies use price prediction to determine the </w:t>
      </w: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Insured Declared Value (IDV)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 xml:space="preserve"> of a vehicle for policy premiums.</w:t>
      </w:r>
    </w:p>
    <w:p w:rsidR="00000000" w:rsidRDefault="00315438" w:rsidP="00315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438">
        <w:rPr>
          <w:rFonts w:ascii="Times New Roman" w:eastAsia="Times New Roman" w:hAnsi="Times New Roman" w:cs="Times New Roman"/>
          <w:b/>
          <w:bCs/>
          <w:sz w:val="24"/>
          <w:szCs w:val="24"/>
        </w:rPr>
        <w:t>Dealership Inventory</w:t>
      </w:r>
      <w:r w:rsidRPr="00315438">
        <w:rPr>
          <w:rFonts w:ascii="Times New Roman" w:eastAsia="Times New Roman" w:hAnsi="Times New Roman" w:cs="Times New Roman"/>
          <w:sz w:val="24"/>
          <w:szCs w:val="24"/>
        </w:rPr>
        <w:t>: Large dealerships use these insights to decide which trade-in cars are worth purchasing and at what price point they can be flipped for profit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5438" w:rsidRDefault="00315438" w:rsidP="003154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15438" w:rsidRDefault="0031543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br w:type="page"/>
      </w:r>
    </w:p>
    <w:p w:rsidR="00315438" w:rsidRDefault="00315438" w:rsidP="003154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562350"/>
            <wp:effectExtent l="19050" t="0" r="0" b="0"/>
            <wp:docPr id="1" name="Picture 1" descr="C:\Users\MCOMPUTER\Downloads\Code_Generated_Image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COMPUTER\Downloads\Code_Generated_Image (6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562350"/>
            <wp:effectExtent l="19050" t="0" r="0" b="0"/>
            <wp:docPr id="2" name="Picture 2" descr="C:\Users\MCOMPUTER\Downloads\Code_Generated_Image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COMPUTER\Downloads\Code_Generated_Image (7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438" w:rsidRDefault="003154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315438" w:rsidRPr="00315438" w:rsidRDefault="00315438" w:rsidP="003154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562350"/>
            <wp:effectExtent l="19050" t="0" r="0" b="0"/>
            <wp:docPr id="3" name="Picture 3" descr="C:\Users\MCOMPUTER\Downloads\Code_Generated_Image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COMPUTER\Downloads\Code_Generated_Image (8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5438" w:rsidRPr="00315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C1857"/>
    <w:multiLevelType w:val="multilevel"/>
    <w:tmpl w:val="01C2E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26382F"/>
    <w:multiLevelType w:val="multilevel"/>
    <w:tmpl w:val="5A6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455B56"/>
    <w:multiLevelType w:val="multilevel"/>
    <w:tmpl w:val="736C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942EE8"/>
    <w:multiLevelType w:val="multilevel"/>
    <w:tmpl w:val="852E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315438"/>
    <w:rsid w:val="003154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54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54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5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1543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4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01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317</Words>
  <Characters>1811</Characters>
  <Application>Microsoft Office Word</Application>
  <DocSecurity>0</DocSecurity>
  <Lines>15</Lines>
  <Paragraphs>4</Paragraphs>
  <ScaleCrop>false</ScaleCrop>
  <Company>Grizli777</Company>
  <LinksUpToDate>false</LinksUpToDate>
  <CharactersWithSpaces>2124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MCOMPUTER</dc:creator>
  <cp:keywords/>
  <dc:description/>
  <cp:lastModifiedBy>MCOMPUTER</cp:lastModifiedBy>
  <cp:revision>2</cp:revision>
  <dcterms:created xsi:type="dcterms:W3CDTF">2026-01-10T09:41:00Z</dcterms:created>
  <dcterms:modified xsi:type="dcterms:W3CDTF">2026-01-10T09:44:00Z</dcterms:modified>
</cp:coreProperties>
</file>