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1122" w:rsidRPr="00AA1122" w:rsidRDefault="00AA1122" w:rsidP="00AA1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1122">
        <w:rPr>
          <w:rFonts w:ascii="Times New Roman" w:eastAsia="Times New Roman" w:hAnsi="Times New Roman" w:cs="Times New Roman"/>
          <w:b/>
          <w:bCs/>
          <w:sz w:val="27"/>
          <w:szCs w:val="27"/>
        </w:rPr>
        <w:t>1. Data Cleaning and Exploration</w:t>
      </w:r>
    </w:p>
    <w:p w:rsidR="00AA1122" w:rsidRPr="00AA1122" w:rsidRDefault="00AA1122" w:rsidP="00AA1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Datasets Used: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Two datasets were analyzed covering May 2019 to June 2020 and January 2020 to October 2020.</w:t>
      </w:r>
    </w:p>
    <w:p w:rsidR="00AA1122" w:rsidRPr="00AA1122" w:rsidRDefault="00AA1122" w:rsidP="00AA1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Cleaning: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Whitespace was removed from column names, dates were standardized, and missing values were handled.</w:t>
      </w:r>
    </w:p>
    <w:p w:rsidR="00AA1122" w:rsidRPr="00AA1122" w:rsidRDefault="00AA1122" w:rsidP="00AA1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Key Metrics: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The analysis focused on the </w:t>
      </w:r>
      <w:r w:rsidRPr="00AA1122">
        <w:rPr>
          <w:rFonts w:ascii="Times New Roman" w:eastAsia="Times New Roman" w:hAnsi="Times New Roman" w:cs="Times New Roman"/>
          <w:i/>
          <w:iCs/>
          <w:sz w:val="24"/>
          <w:szCs w:val="24"/>
        </w:rPr>
        <w:t>Estimated Unemployment Rate (%)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1122">
        <w:rPr>
          <w:rFonts w:ascii="Times New Roman" w:eastAsia="Times New Roman" w:hAnsi="Times New Roman" w:cs="Times New Roman"/>
          <w:i/>
          <w:iCs/>
          <w:sz w:val="24"/>
          <w:szCs w:val="24"/>
        </w:rPr>
        <w:t>Area (Rural vs. Urban)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A1122">
        <w:rPr>
          <w:rFonts w:ascii="Times New Roman" w:eastAsia="Times New Roman" w:hAnsi="Times New Roman" w:cs="Times New Roman"/>
          <w:i/>
          <w:iCs/>
          <w:sz w:val="24"/>
          <w:szCs w:val="24"/>
        </w:rPr>
        <w:t>Region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1122" w:rsidRPr="00AA1122" w:rsidRDefault="00AA1122" w:rsidP="00AA1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1122">
        <w:rPr>
          <w:rFonts w:ascii="Times New Roman" w:eastAsia="Times New Roman" w:hAnsi="Times New Roman" w:cs="Times New Roman"/>
          <w:b/>
          <w:bCs/>
          <w:sz w:val="27"/>
          <w:szCs w:val="27"/>
        </w:rPr>
        <w:t>2. Impact of COVID-19</w:t>
      </w:r>
    </w:p>
    <w:p w:rsidR="00AA1122" w:rsidRPr="00AA1122" w:rsidRDefault="00AA1122" w:rsidP="00AA1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sz w:val="24"/>
          <w:szCs w:val="24"/>
        </w:rPr>
        <w:t>The pandemic had a drastic effect on the labor market.</w:t>
      </w:r>
    </w:p>
    <w:p w:rsidR="00AA1122" w:rsidRPr="00AA1122" w:rsidRDefault="00AA1122" w:rsidP="00AA1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The Spike: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Unemployment rates began to climb sharply in March 2020, coinciding with the nationwide lockdown.</w:t>
      </w:r>
    </w:p>
    <w:p w:rsidR="00AA1122" w:rsidRPr="00AA1122" w:rsidRDefault="00AA1122" w:rsidP="00AA1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Peak Period: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The average unemployment rate across India peaked in </w:t>
      </w: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May 2020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>, reaching levels nearly double those of the previous year.</w:t>
      </w:r>
    </w:p>
    <w:p w:rsidR="00AA1122" w:rsidRPr="00AA1122" w:rsidRDefault="00AA1122" w:rsidP="00AA1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Before vs. </w:t>
      </w:r>
      <w:proofErr w:type="gramStart"/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proofErr w:type="gramEnd"/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Pre-Lockdown: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Average rates were roughly </w:t>
      </w: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8.1% (Rural)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10.8% (Urban)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1122" w:rsidRPr="00AA1122" w:rsidRDefault="00AA1122" w:rsidP="00AA11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Post-Lockdown: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Average rates surged to </w:t>
      </w: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16.2% (Rural)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19.3% (Urban)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1122" w:rsidRPr="00AA1122" w:rsidRDefault="00AA1122" w:rsidP="00AA1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Year-over-Year Comparison: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Comparing May–June 2019 (9.09%) to May–June 2020 (18.45%) clearly shows the pandemic's anomalous impact versus normal seasonal fluctuations.</w:t>
      </w:r>
    </w:p>
    <w:p w:rsidR="00AA1122" w:rsidRPr="00AA1122" w:rsidRDefault="00AA1122" w:rsidP="00AA1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1122">
        <w:rPr>
          <w:rFonts w:ascii="Times New Roman" w:eastAsia="Times New Roman" w:hAnsi="Times New Roman" w:cs="Times New Roman"/>
          <w:b/>
          <w:bCs/>
          <w:sz w:val="27"/>
          <w:szCs w:val="27"/>
        </w:rPr>
        <w:t>3. Key Patterns and Regional Trends</w:t>
      </w:r>
    </w:p>
    <w:p w:rsidR="00AA1122" w:rsidRPr="00AA1122" w:rsidRDefault="00AA1122" w:rsidP="00AA1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Urban vs. Rural Vulnerability: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Urban areas consistently experienced higher unemployment rates than rural areas. This suggests that the urban informal sector and service industries were more susceptible to lockdown restrictions.</w:t>
      </w:r>
    </w:p>
    <w:p w:rsidR="00AA1122" w:rsidRPr="00AA1122" w:rsidRDefault="00AA1122" w:rsidP="00AA1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Hardest Hit States (2020):</w:t>
      </w:r>
    </w:p>
    <w:p w:rsidR="00AA1122" w:rsidRPr="00AA1122" w:rsidRDefault="00AA1122" w:rsidP="00AA11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Haryana: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27.48%</w:t>
      </w:r>
    </w:p>
    <w:p w:rsidR="00AA1122" w:rsidRPr="00AA1122" w:rsidRDefault="00AA1122" w:rsidP="00AA11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Tripura: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25.06%</w:t>
      </w:r>
    </w:p>
    <w:p w:rsidR="00AA1122" w:rsidRPr="00AA1122" w:rsidRDefault="00AA1122" w:rsidP="00AA11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Jharkhand: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19.54%</w:t>
      </w:r>
    </w:p>
    <w:p w:rsidR="00AA1122" w:rsidRPr="00AA1122" w:rsidRDefault="00AA1122" w:rsidP="00AA11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Bihar: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19.47%</w:t>
      </w:r>
    </w:p>
    <w:p w:rsidR="00AA1122" w:rsidRPr="00AA1122" w:rsidRDefault="00AA1122" w:rsidP="00AA11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Delhi: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18.41%</w:t>
      </w:r>
    </w:p>
    <w:p w:rsidR="00AA1122" w:rsidRPr="00AA1122" w:rsidRDefault="00AA1122" w:rsidP="00AA1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Regional Dominance: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North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East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regions of India recorded the highest average unemployment rates during the pandemic period, while the </w:t>
      </w: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West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region maintained the lowest.</w:t>
      </w:r>
    </w:p>
    <w:p w:rsidR="00AA1122" w:rsidRPr="00AA1122" w:rsidRDefault="00AA1122" w:rsidP="00AA1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1122">
        <w:rPr>
          <w:rFonts w:ascii="Times New Roman" w:eastAsia="Times New Roman" w:hAnsi="Times New Roman" w:cs="Times New Roman"/>
          <w:b/>
          <w:bCs/>
          <w:sz w:val="27"/>
          <w:szCs w:val="27"/>
        </w:rPr>
        <w:t>4. Policy Insights</w:t>
      </w:r>
    </w:p>
    <w:p w:rsidR="00AA1122" w:rsidRPr="00AA1122" w:rsidRDefault="00AA1122" w:rsidP="00AA1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Urban Economic Buffers: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Policymakers should consider strengthening social safety nets specifically for urban daily-wage workers and small business employees who lack the "agricultural cushion" found in rural areas.</w:t>
      </w:r>
    </w:p>
    <w:p w:rsidR="00AA1122" w:rsidRPr="00AA1122" w:rsidRDefault="00AA1122" w:rsidP="00AA1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t>Regional Targetting: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States like Haryana and Tripura required more intensive economic stimulus and job creation programs compared to western states.</w:t>
      </w:r>
    </w:p>
    <w:p w:rsidR="00AA1122" w:rsidRPr="00AA1122" w:rsidRDefault="00AA1122" w:rsidP="00AA1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1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Crisis Preparedness:</w:t>
      </w:r>
      <w:r w:rsidRPr="00AA1122">
        <w:rPr>
          <w:rFonts w:ascii="Times New Roman" w:eastAsia="Times New Roman" w:hAnsi="Times New Roman" w:cs="Times New Roman"/>
          <w:sz w:val="24"/>
          <w:szCs w:val="24"/>
        </w:rPr>
        <w:t xml:space="preserve"> The rapid doubling of unemployment suggests that future economic policies need "automatic stabilizers"—programs that trigger additional support (like expanded MGNREGA or urban employment schemes) automatically during sharp economic downturns.</w:t>
      </w:r>
    </w:p>
    <w:p w:rsidR="00AA1122" w:rsidRDefault="00AA1122"/>
    <w:p w:rsidR="00AA1122" w:rsidRDefault="00AA1122">
      <w:r>
        <w:br w:type="page"/>
      </w:r>
    </w:p>
    <w:p w:rsidR="00000000" w:rsidRDefault="00AA1122">
      <w:r>
        <w:rPr>
          <w:noProof/>
        </w:rPr>
        <w:lastRenderedPageBreak/>
        <w:drawing>
          <wp:inline distT="0" distB="0" distL="0" distR="0">
            <wp:extent cx="5943600" cy="2971800"/>
            <wp:effectExtent l="19050" t="0" r="0" b="0"/>
            <wp:docPr id="1" name="Picture 1" descr="C:\Users\MCOMPUTER\Downloads\Code_Generated_Imag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COMPUTER\Downloads\Code_Generated_Image (2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122" w:rsidRDefault="00AA1122">
      <w:r>
        <w:rPr>
          <w:noProof/>
        </w:rPr>
        <w:drawing>
          <wp:inline distT="0" distB="0" distL="0" distR="0">
            <wp:extent cx="5943600" cy="2971800"/>
            <wp:effectExtent l="19050" t="0" r="0" b="0"/>
            <wp:docPr id="2" name="Picture 2" descr="C:\Users\MCOMPUTER\Downloads\Code_Generated_Image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COMPUTER\Downloads\Code_Generated_Image (3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122" w:rsidRDefault="00AA1122">
      <w:r>
        <w:br w:type="page"/>
      </w:r>
    </w:p>
    <w:p w:rsidR="00AA1122" w:rsidRDefault="00AA1122">
      <w:r>
        <w:rPr>
          <w:noProof/>
        </w:rPr>
        <w:lastRenderedPageBreak/>
        <w:drawing>
          <wp:inline distT="0" distB="0" distL="0" distR="0">
            <wp:extent cx="5943600" cy="3562350"/>
            <wp:effectExtent l="19050" t="0" r="0" b="0"/>
            <wp:docPr id="3" name="Picture 3" descr="C:\Users\MCOMPUTER\Downloads\Code_Generated_Image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COMPUTER\Downloads\Code_Generated_Image (4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3669A">
        <w:rPr>
          <w:noProof/>
        </w:rPr>
        <w:drawing>
          <wp:inline distT="0" distB="0" distL="0" distR="0">
            <wp:extent cx="5943600" cy="3962400"/>
            <wp:effectExtent l="19050" t="0" r="0" b="0"/>
            <wp:docPr id="4" name="Picture 4" descr="C:\Users\MCOMPUTER\Downloads\Code_Generated_Image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COMPUTER\Downloads\Code_Generated_Image (5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A1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2F217E"/>
    <w:multiLevelType w:val="multilevel"/>
    <w:tmpl w:val="46C8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C612A4"/>
    <w:multiLevelType w:val="multilevel"/>
    <w:tmpl w:val="A86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F9533A"/>
    <w:multiLevelType w:val="multilevel"/>
    <w:tmpl w:val="1884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0E09F4"/>
    <w:multiLevelType w:val="multilevel"/>
    <w:tmpl w:val="FD74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>
    <w:useFELayout/>
  </w:compat>
  <w:rsids>
    <w:rsidRoot w:val="00AA1122"/>
    <w:rsid w:val="0083669A"/>
    <w:rsid w:val="00AA11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A11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11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1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11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1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331</Words>
  <Characters>1887</Characters>
  <Application>Microsoft Office Word</Application>
  <DocSecurity>0</DocSecurity>
  <Lines>15</Lines>
  <Paragraphs>4</Paragraphs>
  <ScaleCrop>false</ScaleCrop>
  <Company>Grizli777</Company>
  <LinksUpToDate>false</LinksUpToDate>
  <CharactersWithSpaces>2214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MCOMPUTER</dc:creator>
  <cp:keywords/>
  <dc:description/>
  <cp:lastModifiedBy>MCOMPUTER</cp:lastModifiedBy>
  <cp:revision>3</cp:revision>
  <dcterms:created xsi:type="dcterms:W3CDTF">2026-01-10T09:32:00Z</dcterms:created>
  <dcterms:modified xsi:type="dcterms:W3CDTF">2026-01-10T09:38:00Z</dcterms:modified>
</cp:coreProperties>
</file>