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A. Completion of the following table: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72.0844327176783"/>
        <w:gridCol w:w="1271.8733509234828"/>
        <w:gridCol w:w="1271.8733509234828"/>
        <w:gridCol w:w="2272.0844327176783"/>
        <w:gridCol w:w="2272.0844327176783"/>
        <w:tblGridChange w:id="0">
          <w:tblGrid>
            <w:gridCol w:w="2272.0844327176783"/>
            <w:gridCol w:w="1271.8733509234828"/>
            <w:gridCol w:w="1271.8733509234828"/>
            <w:gridCol w:w="2272.0844327176783"/>
            <w:gridCol w:w="2272.0844327176783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d3b45"/>
                <w:sz w:val="18"/>
                <w:szCs w:val="18"/>
                <w:rtl w:val="0"/>
              </w:rPr>
              <w:t xml:space="preserve">Hospital | HIE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d3b45"/>
                <w:sz w:val="18"/>
                <w:szCs w:val="18"/>
                <w:rtl w:val="0"/>
              </w:rPr>
              <w:t xml:space="preserve">OS Compatible with HAPI-FHIR?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d3b45"/>
                <w:sz w:val="18"/>
                <w:szCs w:val="18"/>
                <w:rtl w:val="0"/>
              </w:rPr>
              <w:t xml:space="preserve">OS Compatible with OpenEHR?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d3b45"/>
                <w:sz w:val="18"/>
                <w:szCs w:val="18"/>
                <w:rtl w:val="0"/>
              </w:rPr>
              <w:t xml:space="preserve">IP Addresss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180" w:lineRule="auto"/>
              <w:jc w:val="center"/>
              <w:rPr>
                <w:b w:val="1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d3b45"/>
                <w:sz w:val="18"/>
                <w:szCs w:val="18"/>
                <w:rtl w:val="0"/>
              </w:rPr>
              <w:t xml:space="preserve">Successfully Pinged the Other 4 VMs?</w:t>
            </w:r>
          </w:p>
          <w:p w:rsidR="00000000" w:rsidDel="00000000" w:rsidP="00000000" w:rsidRDefault="00000000" w:rsidRPr="00000000" w14:paraId="00000008">
            <w:pPr>
              <w:spacing w:after="0" w:before="180" w:lineRule="auto"/>
              <w:jc w:val="center"/>
              <w:rPr>
                <w:b w:val="1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d3b45"/>
                <w:sz w:val="18"/>
                <w:szCs w:val="18"/>
                <w:rtl w:val="0"/>
              </w:rPr>
              <w:t xml:space="preserve">Yes or No </w:t>
            </w:r>
          </w:p>
        </w:tc>
      </w:tr>
      <w:tr>
        <w:trPr>
          <w:cantSplit w:val="0"/>
          <w:trHeight w:val="327.2857142857143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Aspirus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 No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color w:val="2d3b45"/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7"/>
                <w:szCs w:val="17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192.168.17.34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327.2857142857143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Portage Health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 No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7"/>
                <w:szCs w:val="17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192.168.17.37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327.2857142857143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BCMH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 No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7"/>
                <w:szCs w:val="17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192.168.17.35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338.57142857142856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MGH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 No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7"/>
                <w:szCs w:val="17"/>
                <w:highlight w:val="whit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192.168.17.36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327.28571428571433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UPHIE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 Yes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Linux(OS on CCC)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192.168.17.38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color w:val="2d3b45"/>
                <w:sz w:val="18"/>
                <w:szCs w:val="1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B. Create and submit a short Zoom recording from the UPHIE VM demonstrating connectivity to the four hospitals using the ping command to each of the hospital addresses you used in the above table.</w:t>
      </w:r>
    </w:p>
    <w:p w:rsidR="00000000" w:rsidDel="00000000" w:rsidP="00000000" w:rsidRDefault="00000000" w:rsidRPr="00000000" w14:paraId="0000002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80" w:before="180" w:lineRule="auto"/>
        <w:rPr>
          <w:color w:val="2d3b45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https://michigantech.zoom.us/rec/share/lOcK8X6GKx9psDweuxia_YCGbtM-HUT-5EU1l7HynQ6dkbsuHcS7NXKOblo97pr7.QM7ECKtq_9X5cqe-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Passcode: G*nG%#E9</w:t>
      </w:r>
    </w:p>
    <w:p w:rsidR="00000000" w:rsidDel="00000000" w:rsidP="00000000" w:rsidRDefault="00000000" w:rsidRPr="00000000" w14:paraId="0000002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after="240" w:before="240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180" w:bottomFromText="180" w:vertAnchor="text" w:horzAnchor="text" w:tblpX="-1440" w:tblpY="0"/>
      <w:tblW w:w="10215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535"/>
      <w:gridCol w:w="4680"/>
      <w:tblGridChange w:id="0">
        <w:tblGrid>
          <w:gridCol w:w="5535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2B">
          <w:pPr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Assignment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Haritha Bhadran Aji</w:t>
          </w:r>
        </w:p>
      </w:tc>
    </w:tr>
  </w:tbl>
  <w:p w:rsidR="00000000" w:rsidDel="00000000" w:rsidP="00000000" w:rsidRDefault="00000000" w:rsidRPr="00000000" w14:paraId="0000002D">
    <w:pPr>
      <w:spacing w:after="240" w:before="240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chigantech.zoom.us/rec/share/lOcK8X6GKx9psDweuxia_YCGbtM-HUT-5EU1l7HynQ6dkbsuHcS7NXKOblo97pr7.QM7ECKtq_9X5cqe-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